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DFD" w:rsidRPr="009A1321" w:rsidRDefault="00F60DFD" w:rsidP="00F60DFD">
      <w:pPr>
        <w:spacing w:line="240" w:lineRule="auto"/>
        <w:jc w:val="center"/>
        <w:outlineLvl w:val="0"/>
        <w:rPr>
          <w:lang w:eastAsia="zh-TW"/>
        </w:rPr>
      </w:pPr>
      <w:bookmarkStart w:id="0" w:name="_GoBack"/>
      <w:bookmarkEnd w:id="0"/>
      <w:r w:rsidRPr="00C55B5D">
        <w:rPr>
          <w:b/>
          <w:bCs/>
          <w:noProof/>
          <w:color w:val="1F497D"/>
          <w:lang w:val="en-ZA" w:eastAsia="en-ZA"/>
        </w:rPr>
        <w:drawing>
          <wp:inline distT="0" distB="0" distL="0" distR="0">
            <wp:extent cx="849732" cy="876300"/>
            <wp:effectExtent l="19050" t="0" r="7518" b="0"/>
            <wp:docPr id="1"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F60DFD" w:rsidRPr="00675A1C" w:rsidRDefault="00F60DFD" w:rsidP="00F60DFD">
      <w:pPr>
        <w:spacing w:line="240" w:lineRule="auto"/>
        <w:jc w:val="center"/>
        <w:outlineLvl w:val="0"/>
        <w:rPr>
          <w:lang w:eastAsia="zh-TW"/>
        </w:rPr>
      </w:pPr>
    </w:p>
    <w:p w:rsidR="00F60DFD" w:rsidRPr="007148A5" w:rsidRDefault="00F60DFD" w:rsidP="00F60DFD">
      <w:pPr>
        <w:spacing w:line="240" w:lineRule="auto"/>
        <w:jc w:val="center"/>
        <w:outlineLvl w:val="0"/>
        <w:rPr>
          <w:b/>
          <w:lang w:eastAsia="zh-TW"/>
        </w:rPr>
      </w:pPr>
      <w:r w:rsidRPr="007148A5">
        <w:rPr>
          <w:b/>
          <w:lang w:eastAsia="zh-TW"/>
        </w:rPr>
        <w:t>CONSTITUTIONAL COURT OF SOUTH AFRICA</w:t>
      </w:r>
    </w:p>
    <w:p w:rsidR="00F60DFD" w:rsidRDefault="00F60DFD" w:rsidP="00F60DFD">
      <w:pPr>
        <w:spacing w:line="240" w:lineRule="auto"/>
      </w:pPr>
    </w:p>
    <w:p w:rsidR="00F60DFD" w:rsidRPr="009C3888" w:rsidRDefault="00F60DFD" w:rsidP="00F60DFD">
      <w:pPr>
        <w:spacing w:line="240" w:lineRule="auto"/>
      </w:pPr>
    </w:p>
    <w:p w:rsidR="00F60DFD" w:rsidRPr="00961263" w:rsidRDefault="00F60DFD" w:rsidP="00F60DFD">
      <w:pPr>
        <w:tabs>
          <w:tab w:val="right" w:pos="9029"/>
        </w:tabs>
        <w:spacing w:line="240" w:lineRule="auto"/>
      </w:pPr>
      <w:r w:rsidRPr="00961263">
        <w:tab/>
        <w:t xml:space="preserve">Case CCT </w:t>
      </w:r>
      <w:r>
        <w:t>280/16</w:t>
      </w:r>
    </w:p>
    <w:p w:rsidR="00F60DFD" w:rsidRDefault="00F60DFD" w:rsidP="00F60DFD">
      <w:pPr>
        <w:tabs>
          <w:tab w:val="left" w:pos="8998"/>
        </w:tabs>
        <w:spacing w:line="240" w:lineRule="auto"/>
      </w:pPr>
    </w:p>
    <w:p w:rsidR="00F60DFD" w:rsidRPr="00E6071A" w:rsidRDefault="00F60DFD" w:rsidP="00F60DFD">
      <w:pPr>
        <w:tabs>
          <w:tab w:val="left" w:pos="8998"/>
        </w:tabs>
        <w:spacing w:line="240" w:lineRule="auto"/>
      </w:pPr>
      <w:r w:rsidRPr="00E6071A">
        <w:t>In the matter between:</w:t>
      </w:r>
    </w:p>
    <w:p w:rsidR="00F60DFD" w:rsidRDefault="00F60DFD" w:rsidP="00F60DFD">
      <w:pPr>
        <w:tabs>
          <w:tab w:val="left" w:pos="8998"/>
        </w:tabs>
        <w:spacing w:line="240" w:lineRule="auto"/>
      </w:pPr>
    </w:p>
    <w:p w:rsidR="00F60DFD" w:rsidRPr="009C3888" w:rsidRDefault="00F60DFD" w:rsidP="00F60DFD">
      <w:pPr>
        <w:tabs>
          <w:tab w:val="left" w:pos="8998"/>
        </w:tabs>
        <w:spacing w:line="240" w:lineRule="auto"/>
      </w:pPr>
    </w:p>
    <w:p w:rsidR="00F60DFD" w:rsidRPr="007767E7" w:rsidRDefault="00F60DFD" w:rsidP="00F60DFD">
      <w:pPr>
        <w:tabs>
          <w:tab w:val="right" w:pos="9029"/>
        </w:tabs>
        <w:spacing w:line="240" w:lineRule="auto"/>
        <w:rPr>
          <w:szCs w:val="26"/>
        </w:rPr>
      </w:pPr>
      <w:r>
        <w:rPr>
          <w:b/>
          <w:szCs w:val="26"/>
        </w:rPr>
        <w:t>ALEXANDRIA HOTZ</w:t>
      </w:r>
      <w:r w:rsidRPr="00EE02D5">
        <w:rPr>
          <w:szCs w:val="26"/>
        </w:rPr>
        <w:tab/>
      </w:r>
      <w:r w:rsidRPr="007767E7">
        <w:rPr>
          <w:szCs w:val="26"/>
        </w:rPr>
        <w:t>First Applicant</w:t>
      </w:r>
    </w:p>
    <w:p w:rsidR="00F60DFD" w:rsidRPr="007767E7" w:rsidRDefault="00F60DFD" w:rsidP="00F60DFD">
      <w:pPr>
        <w:tabs>
          <w:tab w:val="right" w:pos="9029"/>
        </w:tabs>
        <w:spacing w:line="240" w:lineRule="auto"/>
        <w:rPr>
          <w:szCs w:val="26"/>
        </w:rPr>
      </w:pPr>
    </w:p>
    <w:p w:rsidR="00F60DFD" w:rsidRPr="007767E7" w:rsidRDefault="00F60DFD" w:rsidP="00F60DFD">
      <w:pPr>
        <w:tabs>
          <w:tab w:val="right" w:pos="9029"/>
        </w:tabs>
        <w:spacing w:line="240" w:lineRule="auto"/>
        <w:rPr>
          <w:szCs w:val="26"/>
        </w:rPr>
      </w:pPr>
      <w:r w:rsidRPr="007767E7">
        <w:rPr>
          <w:b/>
          <w:szCs w:val="26"/>
        </w:rPr>
        <w:t>MASIXOLE MLANDU</w:t>
      </w:r>
      <w:r w:rsidRPr="007767E7">
        <w:rPr>
          <w:szCs w:val="26"/>
        </w:rPr>
        <w:tab/>
        <w:t>Second Applicant</w:t>
      </w:r>
    </w:p>
    <w:p w:rsidR="00F60DFD" w:rsidRPr="007767E7" w:rsidRDefault="00F60DFD" w:rsidP="00F60DFD">
      <w:pPr>
        <w:spacing w:line="240" w:lineRule="auto"/>
        <w:rPr>
          <w:szCs w:val="26"/>
        </w:rPr>
      </w:pPr>
    </w:p>
    <w:p w:rsidR="00F60DFD" w:rsidRPr="007767E7" w:rsidRDefault="00F60DFD" w:rsidP="00F60DFD">
      <w:pPr>
        <w:tabs>
          <w:tab w:val="right" w:pos="9029"/>
        </w:tabs>
        <w:spacing w:line="240" w:lineRule="auto"/>
        <w:rPr>
          <w:szCs w:val="26"/>
        </w:rPr>
      </w:pPr>
      <w:r w:rsidRPr="007767E7">
        <w:rPr>
          <w:b/>
          <w:szCs w:val="26"/>
        </w:rPr>
        <w:t>CHUMANI MAXWELE</w:t>
      </w:r>
      <w:r w:rsidRPr="007767E7">
        <w:rPr>
          <w:szCs w:val="26"/>
        </w:rPr>
        <w:tab/>
        <w:t>Third Applicant</w:t>
      </w:r>
    </w:p>
    <w:p w:rsidR="00F60DFD" w:rsidRPr="007767E7" w:rsidRDefault="00F60DFD" w:rsidP="00F60DFD">
      <w:pPr>
        <w:tabs>
          <w:tab w:val="right" w:pos="9029"/>
        </w:tabs>
        <w:spacing w:line="240" w:lineRule="auto"/>
        <w:rPr>
          <w:szCs w:val="26"/>
        </w:rPr>
      </w:pPr>
    </w:p>
    <w:p w:rsidR="00F60DFD" w:rsidRPr="00EE02D5" w:rsidRDefault="00F60DFD" w:rsidP="00F60DFD">
      <w:pPr>
        <w:tabs>
          <w:tab w:val="right" w:pos="9029"/>
        </w:tabs>
        <w:spacing w:line="240" w:lineRule="auto"/>
        <w:rPr>
          <w:szCs w:val="26"/>
        </w:rPr>
      </w:pPr>
      <w:r w:rsidRPr="007767E7">
        <w:rPr>
          <w:b/>
          <w:szCs w:val="26"/>
        </w:rPr>
        <w:t>SLOVO MAGIDA</w:t>
      </w:r>
      <w:r w:rsidRPr="007767E7">
        <w:rPr>
          <w:szCs w:val="26"/>
        </w:rPr>
        <w:tab/>
        <w:t>Fourth Applicant</w:t>
      </w:r>
    </w:p>
    <w:p w:rsidR="00F60DFD" w:rsidRDefault="00F60DFD" w:rsidP="00F60DFD">
      <w:pPr>
        <w:spacing w:line="240" w:lineRule="auto"/>
        <w:rPr>
          <w:szCs w:val="26"/>
        </w:rPr>
      </w:pPr>
    </w:p>
    <w:p w:rsidR="00F60DFD" w:rsidRPr="00EE02D5" w:rsidRDefault="00F60DFD" w:rsidP="00F60DFD">
      <w:pPr>
        <w:tabs>
          <w:tab w:val="right" w:pos="9029"/>
        </w:tabs>
        <w:spacing w:line="240" w:lineRule="auto"/>
        <w:rPr>
          <w:szCs w:val="26"/>
        </w:rPr>
      </w:pPr>
      <w:r>
        <w:rPr>
          <w:b/>
          <w:szCs w:val="26"/>
        </w:rPr>
        <w:t>ZOLA SHOKANE</w:t>
      </w:r>
      <w:r w:rsidRPr="00EE02D5">
        <w:rPr>
          <w:szCs w:val="26"/>
        </w:rPr>
        <w:tab/>
      </w:r>
      <w:r w:rsidRPr="007767E7">
        <w:rPr>
          <w:szCs w:val="26"/>
        </w:rPr>
        <w:t>F</w:t>
      </w:r>
      <w:r>
        <w:rPr>
          <w:szCs w:val="26"/>
        </w:rPr>
        <w:t xml:space="preserve">ifth </w:t>
      </w:r>
      <w:r w:rsidRPr="00EE02D5">
        <w:rPr>
          <w:szCs w:val="26"/>
        </w:rPr>
        <w:t>Applicant</w:t>
      </w:r>
    </w:p>
    <w:p w:rsidR="00F60DFD" w:rsidRDefault="00F60DFD" w:rsidP="00F60DFD">
      <w:pPr>
        <w:tabs>
          <w:tab w:val="right" w:pos="9029"/>
        </w:tabs>
        <w:spacing w:line="240" w:lineRule="auto"/>
        <w:rPr>
          <w:szCs w:val="26"/>
        </w:rPr>
      </w:pPr>
    </w:p>
    <w:p w:rsidR="00F60DFD" w:rsidRPr="00EE02D5" w:rsidRDefault="00F60DFD" w:rsidP="00F60DFD">
      <w:pPr>
        <w:spacing w:line="240" w:lineRule="auto"/>
        <w:rPr>
          <w:szCs w:val="26"/>
        </w:rPr>
      </w:pPr>
      <w:r w:rsidRPr="00EE02D5">
        <w:rPr>
          <w:szCs w:val="26"/>
        </w:rPr>
        <w:t>and</w:t>
      </w:r>
    </w:p>
    <w:p w:rsidR="00F60DFD" w:rsidRPr="00EE02D5" w:rsidRDefault="00F60DFD" w:rsidP="00F60DFD">
      <w:pPr>
        <w:spacing w:line="240" w:lineRule="auto"/>
        <w:rPr>
          <w:szCs w:val="26"/>
        </w:rPr>
      </w:pPr>
    </w:p>
    <w:p w:rsidR="00F60DFD" w:rsidRPr="00EE02D5" w:rsidRDefault="00F60DFD" w:rsidP="00F60DFD">
      <w:pPr>
        <w:tabs>
          <w:tab w:val="right" w:pos="9029"/>
        </w:tabs>
        <w:spacing w:line="240" w:lineRule="auto"/>
        <w:rPr>
          <w:szCs w:val="26"/>
        </w:rPr>
      </w:pPr>
      <w:r>
        <w:rPr>
          <w:b/>
          <w:szCs w:val="26"/>
        </w:rPr>
        <w:t>UNIVERSITY OF CAPE TOWN</w:t>
      </w:r>
      <w:r w:rsidRPr="00EE02D5">
        <w:rPr>
          <w:szCs w:val="26"/>
        </w:rPr>
        <w:tab/>
        <w:t>Respondent</w:t>
      </w:r>
    </w:p>
    <w:p w:rsidR="00F60DFD" w:rsidRDefault="00F60DFD" w:rsidP="00F60DFD">
      <w:pPr>
        <w:spacing w:line="240" w:lineRule="auto"/>
      </w:pPr>
    </w:p>
    <w:p w:rsidR="00F60DFD" w:rsidRPr="009C3888" w:rsidRDefault="00F60DFD" w:rsidP="00F60DFD">
      <w:pPr>
        <w:spacing w:line="240" w:lineRule="auto"/>
      </w:pPr>
    </w:p>
    <w:p w:rsidR="00F60DFD" w:rsidRPr="009C3888" w:rsidRDefault="00F60DFD" w:rsidP="00F60DFD">
      <w:pPr>
        <w:spacing w:line="240" w:lineRule="auto"/>
      </w:pPr>
    </w:p>
    <w:p w:rsidR="00F60DFD" w:rsidRPr="004704D3" w:rsidRDefault="00F60DFD" w:rsidP="00F60DFD">
      <w:pPr>
        <w:spacing w:line="240" w:lineRule="auto"/>
        <w:ind w:left="2160" w:hanging="2160"/>
        <w:rPr>
          <w:lang w:eastAsia="zh-TW"/>
        </w:rPr>
      </w:pPr>
      <w:r w:rsidRPr="004704D3">
        <w:rPr>
          <w:b/>
          <w:lang w:eastAsia="zh-TW"/>
        </w:rPr>
        <w:t>Neutral citation:</w:t>
      </w:r>
      <w:r w:rsidRPr="004704D3">
        <w:rPr>
          <w:lang w:eastAsia="zh-TW"/>
        </w:rPr>
        <w:tab/>
      </w:r>
      <w:r w:rsidRPr="00797726">
        <w:rPr>
          <w:i/>
          <w:lang w:eastAsia="zh-TW"/>
        </w:rPr>
        <w:t>Hotz and Others v University of Cape Town</w:t>
      </w:r>
      <w:r w:rsidRPr="004568AD">
        <w:rPr>
          <w:i/>
          <w:lang w:eastAsia="zh-TW"/>
        </w:rPr>
        <w:t xml:space="preserve"> </w:t>
      </w:r>
      <w:r w:rsidRPr="004704D3">
        <w:rPr>
          <w:lang w:eastAsia="zh-TW"/>
        </w:rPr>
        <w:t>[201</w:t>
      </w:r>
      <w:r>
        <w:rPr>
          <w:lang w:eastAsia="zh-TW"/>
        </w:rPr>
        <w:t>7</w:t>
      </w:r>
      <w:r w:rsidRPr="004704D3">
        <w:rPr>
          <w:lang w:eastAsia="zh-TW"/>
        </w:rPr>
        <w:t xml:space="preserve">] ZACC </w:t>
      </w:r>
      <w:r w:rsidR="009C3C61">
        <w:rPr>
          <w:lang w:eastAsia="zh-TW"/>
        </w:rPr>
        <w:t>10</w:t>
      </w:r>
    </w:p>
    <w:p w:rsidR="00F60DFD" w:rsidRPr="004704D3" w:rsidRDefault="00F60DFD" w:rsidP="00F60DFD">
      <w:pPr>
        <w:spacing w:line="240" w:lineRule="auto"/>
        <w:rPr>
          <w:lang w:eastAsia="zh-TW"/>
        </w:rPr>
      </w:pPr>
    </w:p>
    <w:p w:rsidR="00F60DFD" w:rsidRPr="004704D3" w:rsidRDefault="00F60DFD" w:rsidP="00F60DFD">
      <w:pPr>
        <w:spacing w:line="240" w:lineRule="auto"/>
        <w:ind w:left="2160" w:hanging="2160"/>
        <w:rPr>
          <w:lang w:eastAsia="zh-TW"/>
        </w:rPr>
      </w:pPr>
      <w:r w:rsidRPr="004704D3">
        <w:rPr>
          <w:b/>
          <w:lang w:eastAsia="zh-TW"/>
        </w:rPr>
        <w:t>Coram:</w:t>
      </w:r>
      <w:r w:rsidRPr="004704D3">
        <w:rPr>
          <w:lang w:eastAsia="zh-TW"/>
        </w:rPr>
        <w:tab/>
      </w:r>
      <w:r w:rsidR="005A37E5">
        <w:rPr>
          <w:szCs w:val="26"/>
          <w:lang w:eastAsia="zh-TW"/>
        </w:rPr>
        <w:t>Nkabinde A</w:t>
      </w:r>
      <w:r w:rsidRPr="007F346B">
        <w:rPr>
          <w:szCs w:val="26"/>
          <w:lang w:eastAsia="zh-TW"/>
        </w:rPr>
        <w:t>CJ, Cameron J, Froneman J, Jafta J, Khampepe J, Madlanga J, Mbha AJ, Mhlantla J, Musi AJ and Zondo J</w:t>
      </w:r>
    </w:p>
    <w:p w:rsidR="003A18CF" w:rsidRPr="004704D3" w:rsidRDefault="003A18CF" w:rsidP="003A18CF">
      <w:pPr>
        <w:spacing w:line="240" w:lineRule="auto"/>
        <w:rPr>
          <w:lang w:eastAsia="zh-TW"/>
        </w:rPr>
      </w:pPr>
    </w:p>
    <w:p w:rsidR="00AE7143" w:rsidRPr="004704D3" w:rsidRDefault="00AE7143">
      <w:pPr>
        <w:spacing w:line="240" w:lineRule="auto"/>
        <w:ind w:left="2160" w:hanging="2160"/>
        <w:rPr>
          <w:lang w:eastAsia="zh-TW"/>
        </w:rPr>
      </w:pPr>
      <w:r w:rsidRPr="004704D3">
        <w:rPr>
          <w:b/>
          <w:lang w:eastAsia="zh-TW"/>
        </w:rPr>
        <w:t>Judgments:</w:t>
      </w:r>
      <w:r w:rsidRPr="004704D3">
        <w:rPr>
          <w:lang w:eastAsia="zh-TW"/>
        </w:rPr>
        <w:tab/>
      </w:r>
      <w:r w:rsidR="008A25E2">
        <w:rPr>
          <w:lang w:eastAsia="zh-TW"/>
        </w:rPr>
        <w:t>The Court</w:t>
      </w:r>
    </w:p>
    <w:p w:rsidR="003A18CF" w:rsidRPr="004704D3" w:rsidRDefault="003A18CF" w:rsidP="00CF241A">
      <w:pPr>
        <w:spacing w:line="240" w:lineRule="auto"/>
        <w:rPr>
          <w:lang w:eastAsia="zh-TW"/>
        </w:rPr>
      </w:pPr>
    </w:p>
    <w:p w:rsidR="003A18CF" w:rsidRPr="004704D3" w:rsidRDefault="003A18CF" w:rsidP="0044313C">
      <w:pPr>
        <w:spacing w:line="240" w:lineRule="auto"/>
        <w:ind w:left="2160" w:hanging="2160"/>
        <w:rPr>
          <w:lang w:eastAsia="zh-TW"/>
        </w:rPr>
      </w:pPr>
      <w:r w:rsidRPr="004704D3">
        <w:rPr>
          <w:b/>
          <w:lang w:eastAsia="zh-TW"/>
        </w:rPr>
        <w:t>Decided on:</w:t>
      </w:r>
      <w:r w:rsidRPr="004704D3">
        <w:rPr>
          <w:lang w:eastAsia="zh-TW"/>
        </w:rPr>
        <w:tab/>
      </w:r>
      <w:r w:rsidR="008A25E2">
        <w:rPr>
          <w:lang w:eastAsia="zh-TW"/>
        </w:rPr>
        <w:t>12</w:t>
      </w:r>
      <w:r w:rsidR="0063625C">
        <w:rPr>
          <w:lang w:eastAsia="zh-TW"/>
        </w:rPr>
        <w:t xml:space="preserve"> April 2017</w:t>
      </w:r>
    </w:p>
    <w:p w:rsidR="004110F6" w:rsidRPr="004704D3" w:rsidRDefault="004110F6" w:rsidP="003A18CF">
      <w:pPr>
        <w:spacing w:line="240" w:lineRule="auto"/>
        <w:rPr>
          <w:lang w:eastAsia="zh-TW"/>
        </w:rPr>
      </w:pPr>
    </w:p>
    <w:p w:rsidR="004D02BA" w:rsidRPr="004704D3" w:rsidRDefault="004D02BA" w:rsidP="004D02BA">
      <w:pPr>
        <w:spacing w:line="240" w:lineRule="auto"/>
        <w:ind w:left="2160" w:hanging="2160"/>
        <w:rPr>
          <w:lang w:eastAsia="zh-TW"/>
        </w:rPr>
      </w:pPr>
      <w:r w:rsidRPr="004704D3">
        <w:rPr>
          <w:b/>
          <w:lang w:eastAsia="zh-TW"/>
        </w:rPr>
        <w:t>Summary:</w:t>
      </w:r>
      <w:r w:rsidRPr="004704D3">
        <w:rPr>
          <w:b/>
          <w:lang w:eastAsia="zh-TW"/>
        </w:rPr>
        <w:tab/>
      </w:r>
      <w:r w:rsidR="00353067">
        <w:rPr>
          <w:lang w:eastAsia="zh-TW"/>
        </w:rPr>
        <w:t>Right to education</w:t>
      </w:r>
      <w:r w:rsidRPr="004704D3">
        <w:rPr>
          <w:lang w:eastAsia="zh-TW"/>
        </w:rPr>
        <w:t xml:space="preserve"> </w:t>
      </w:r>
      <w:r w:rsidR="006724E0" w:rsidRPr="004704D3">
        <w:rPr>
          <w:lang w:eastAsia="zh-TW"/>
        </w:rPr>
        <w:t>—</w:t>
      </w:r>
      <w:r w:rsidR="00353067">
        <w:rPr>
          <w:lang w:eastAsia="zh-TW"/>
        </w:rPr>
        <w:t xml:space="preserve"> </w:t>
      </w:r>
      <w:r w:rsidR="000F2B6E">
        <w:rPr>
          <w:lang w:eastAsia="zh-TW"/>
        </w:rPr>
        <w:t>Right to f</w:t>
      </w:r>
      <w:r w:rsidR="00353067" w:rsidRPr="00353067">
        <w:rPr>
          <w:lang w:eastAsia="zh-TW"/>
        </w:rPr>
        <w:t>reedom of expression</w:t>
      </w:r>
      <w:r w:rsidRPr="004704D3">
        <w:rPr>
          <w:lang w:eastAsia="zh-TW"/>
        </w:rPr>
        <w:t xml:space="preserve"> </w:t>
      </w:r>
      <w:r w:rsidR="006724E0" w:rsidRPr="004704D3">
        <w:rPr>
          <w:lang w:eastAsia="zh-TW"/>
        </w:rPr>
        <w:t>—</w:t>
      </w:r>
      <w:r w:rsidR="00353067">
        <w:rPr>
          <w:lang w:eastAsia="zh-TW"/>
        </w:rPr>
        <w:t xml:space="preserve"> Right </w:t>
      </w:r>
      <w:r w:rsidR="00353067" w:rsidRPr="00353067">
        <w:rPr>
          <w:lang w:eastAsia="zh-TW"/>
        </w:rPr>
        <w:t>to assembly, demonstration, picket and p</w:t>
      </w:r>
      <w:r w:rsidR="005A37E5">
        <w:rPr>
          <w:lang w:eastAsia="zh-TW"/>
        </w:rPr>
        <w:t xml:space="preserve">etition </w:t>
      </w:r>
      <w:r w:rsidR="005A37E5" w:rsidRPr="005A37E5">
        <w:rPr>
          <w:lang w:eastAsia="zh-TW"/>
        </w:rPr>
        <w:t>—</w:t>
      </w:r>
      <w:r w:rsidR="00353067">
        <w:rPr>
          <w:lang w:eastAsia="zh-TW"/>
        </w:rPr>
        <w:t xml:space="preserve"> </w:t>
      </w:r>
      <w:r w:rsidR="001B2F73">
        <w:rPr>
          <w:lang w:eastAsia="zh-TW"/>
        </w:rPr>
        <w:t xml:space="preserve">Right to </w:t>
      </w:r>
      <w:r w:rsidR="008728BD">
        <w:rPr>
          <w:lang w:eastAsia="zh-TW"/>
        </w:rPr>
        <w:t>f</w:t>
      </w:r>
      <w:r w:rsidR="00353067" w:rsidRPr="00353067">
        <w:rPr>
          <w:lang w:eastAsia="zh-TW"/>
        </w:rPr>
        <w:t>reedom of association</w:t>
      </w:r>
      <w:r w:rsidRPr="004704D3">
        <w:rPr>
          <w:lang w:eastAsia="zh-TW"/>
        </w:rPr>
        <w:t xml:space="preserve"> </w:t>
      </w:r>
    </w:p>
    <w:p w:rsidR="004D02BA" w:rsidRPr="004704D3" w:rsidRDefault="004D02BA" w:rsidP="004D02BA">
      <w:pPr>
        <w:spacing w:line="240" w:lineRule="auto"/>
        <w:ind w:left="2160" w:hanging="2160"/>
        <w:rPr>
          <w:lang w:eastAsia="zh-TW"/>
        </w:rPr>
      </w:pPr>
    </w:p>
    <w:p w:rsidR="001E5397" w:rsidRPr="001E5397" w:rsidRDefault="001E5397" w:rsidP="001E5397">
      <w:pPr>
        <w:spacing w:line="240" w:lineRule="auto"/>
        <w:ind w:left="2160"/>
        <w:rPr>
          <w:iCs/>
          <w:lang w:eastAsia="zh-TW"/>
        </w:rPr>
      </w:pPr>
      <w:r w:rsidRPr="001E5397">
        <w:rPr>
          <w:iCs/>
          <w:lang w:eastAsia="zh-TW"/>
        </w:rPr>
        <w:t xml:space="preserve">Remedial powers of the Constitutional Court — Exercise of judicial discretion in awarding costs — Instances in which an appeal court may interfere with a discretionary order — Application of the </w:t>
      </w:r>
      <w:r w:rsidRPr="00162948">
        <w:rPr>
          <w:i/>
          <w:iCs/>
          <w:lang w:eastAsia="zh-TW"/>
        </w:rPr>
        <w:t>Biowatch</w:t>
      </w:r>
      <w:r w:rsidRPr="001E5397">
        <w:rPr>
          <w:iCs/>
          <w:lang w:eastAsia="zh-TW"/>
        </w:rPr>
        <w:t xml:space="preserve"> principle on costs — </w:t>
      </w:r>
      <w:r w:rsidR="00662790">
        <w:rPr>
          <w:iCs/>
          <w:lang w:eastAsia="zh-TW"/>
        </w:rPr>
        <w:t xml:space="preserve">Failure to </w:t>
      </w:r>
      <w:r w:rsidR="00662790">
        <w:rPr>
          <w:iCs/>
          <w:lang w:eastAsia="zh-TW"/>
        </w:rPr>
        <w:lastRenderedPageBreak/>
        <w:t xml:space="preserve">exercise </w:t>
      </w:r>
      <w:r w:rsidRPr="001E5397">
        <w:rPr>
          <w:iCs/>
          <w:lang w:eastAsia="zh-TW"/>
        </w:rPr>
        <w:t>discretion judicially in the constitutional context — Applica</w:t>
      </w:r>
      <w:r w:rsidR="00662790">
        <w:rPr>
          <w:iCs/>
          <w:lang w:eastAsia="zh-TW"/>
        </w:rPr>
        <w:t>tion to tender further evidence</w:t>
      </w:r>
      <w:r w:rsidRPr="001E5397">
        <w:rPr>
          <w:iCs/>
          <w:lang w:eastAsia="zh-TW"/>
        </w:rPr>
        <w:t xml:space="preserve"> — Further evidence unnecessary to determine the issue </w:t>
      </w:r>
      <w:r w:rsidR="00662790">
        <w:rPr>
          <w:iCs/>
          <w:lang w:eastAsia="zh-TW"/>
        </w:rPr>
        <w:t xml:space="preserve">on </w:t>
      </w:r>
      <w:r w:rsidRPr="001E5397">
        <w:rPr>
          <w:iCs/>
          <w:lang w:eastAsia="zh-TW"/>
        </w:rPr>
        <w:t>costs</w:t>
      </w:r>
      <w:r w:rsidR="00662790">
        <w:rPr>
          <w:iCs/>
          <w:lang w:eastAsia="zh-TW"/>
        </w:rPr>
        <w:t>.</w:t>
      </w:r>
    </w:p>
    <w:p w:rsidR="004D02BA" w:rsidRPr="004704D3" w:rsidRDefault="004D02BA" w:rsidP="004D02BA">
      <w:pPr>
        <w:spacing w:line="240" w:lineRule="auto"/>
        <w:rPr>
          <w:lang w:eastAsia="zh-TW"/>
        </w:rPr>
      </w:pPr>
    </w:p>
    <w:p w:rsidR="004D02BA" w:rsidRPr="004704D3" w:rsidRDefault="004D02BA" w:rsidP="004D02BA">
      <w:pPr>
        <w:spacing w:line="240" w:lineRule="auto"/>
        <w:rPr>
          <w:lang w:eastAsia="zh-TW"/>
        </w:rPr>
      </w:pPr>
    </w:p>
    <w:p w:rsidR="004D02BA" w:rsidRPr="004704D3" w:rsidRDefault="004D02BA" w:rsidP="004D02BA">
      <w:pPr>
        <w:spacing w:line="240" w:lineRule="auto"/>
        <w:rPr>
          <w:lang w:eastAsia="zh-TW"/>
        </w:rPr>
      </w:pPr>
    </w:p>
    <w:p w:rsidR="003A18CF" w:rsidRPr="004704D3" w:rsidRDefault="003A18CF" w:rsidP="003A18CF">
      <w:pPr>
        <w:keepNext/>
        <w:pBdr>
          <w:top w:val="single" w:sz="4" w:space="1" w:color="auto"/>
          <w:bottom w:val="single" w:sz="4" w:space="1" w:color="auto"/>
        </w:pBdr>
        <w:spacing w:line="240" w:lineRule="auto"/>
        <w:jc w:val="center"/>
        <w:rPr>
          <w:lang w:eastAsia="zh-TW"/>
        </w:rPr>
      </w:pPr>
    </w:p>
    <w:p w:rsidR="003A18CF" w:rsidRPr="004704D3" w:rsidRDefault="003A18CF" w:rsidP="003A18CF">
      <w:pPr>
        <w:keepNext/>
        <w:pBdr>
          <w:top w:val="single" w:sz="4" w:space="1" w:color="auto"/>
          <w:bottom w:val="single" w:sz="4" w:space="1" w:color="auto"/>
        </w:pBdr>
        <w:spacing w:line="240" w:lineRule="auto"/>
        <w:jc w:val="center"/>
        <w:outlineLvl w:val="0"/>
        <w:rPr>
          <w:b/>
          <w:lang w:eastAsia="zh-TW"/>
        </w:rPr>
      </w:pPr>
      <w:r w:rsidRPr="004704D3">
        <w:rPr>
          <w:b/>
          <w:lang w:eastAsia="zh-TW"/>
        </w:rPr>
        <w:t>ORDER</w:t>
      </w:r>
    </w:p>
    <w:p w:rsidR="003A18CF" w:rsidRPr="004704D3" w:rsidRDefault="003A18CF" w:rsidP="003A18CF">
      <w:pPr>
        <w:pBdr>
          <w:top w:val="single" w:sz="4" w:space="1" w:color="auto"/>
          <w:bottom w:val="single" w:sz="4" w:space="1" w:color="auto"/>
        </w:pBdr>
        <w:spacing w:line="240" w:lineRule="auto"/>
        <w:jc w:val="center"/>
        <w:rPr>
          <w:lang w:eastAsia="zh-TW"/>
        </w:rPr>
      </w:pPr>
    </w:p>
    <w:p w:rsidR="003A18CF" w:rsidRPr="004704D3" w:rsidRDefault="003A18CF" w:rsidP="003A18CF">
      <w:pPr>
        <w:spacing w:line="240" w:lineRule="auto"/>
        <w:rPr>
          <w:lang w:eastAsia="zh-TW"/>
        </w:rPr>
      </w:pPr>
    </w:p>
    <w:p w:rsidR="00015572" w:rsidRDefault="00015572" w:rsidP="003B2498">
      <w:pPr>
        <w:pStyle w:val="JUDGMENTNUMBERED"/>
        <w:numPr>
          <w:ilvl w:val="0"/>
          <w:numId w:val="0"/>
        </w:numPr>
      </w:pPr>
    </w:p>
    <w:p w:rsidR="003B2498" w:rsidRDefault="00243282" w:rsidP="003B2498">
      <w:pPr>
        <w:pStyle w:val="JUDGMENTNUMBERED"/>
        <w:numPr>
          <w:ilvl w:val="0"/>
          <w:numId w:val="0"/>
        </w:numPr>
      </w:pPr>
      <w:r w:rsidRPr="003B2498">
        <w:t>On appeal from</w:t>
      </w:r>
      <w:r w:rsidR="003B2498">
        <w:t xml:space="preserve"> the Supreme Court of Appeal</w:t>
      </w:r>
      <w:r w:rsidR="003B2498" w:rsidRPr="003B2498">
        <w:t>:</w:t>
      </w:r>
    </w:p>
    <w:p w:rsidR="003B2498" w:rsidRPr="003B2498" w:rsidRDefault="003B2498" w:rsidP="003B2498">
      <w:pPr>
        <w:pStyle w:val="JUDGMENTCONTINUED"/>
      </w:pPr>
    </w:p>
    <w:p w:rsidR="003B2498" w:rsidRPr="003B2498" w:rsidRDefault="003B2498" w:rsidP="003B2498">
      <w:pPr>
        <w:numPr>
          <w:ilvl w:val="0"/>
          <w:numId w:val="9"/>
        </w:numPr>
        <w:spacing w:line="360" w:lineRule="auto"/>
        <w:ind w:left="1440" w:hanging="720"/>
      </w:pPr>
      <w:r w:rsidRPr="003B2498">
        <w:t>Condonation for the late filing of this application is granted.</w:t>
      </w:r>
    </w:p>
    <w:p w:rsidR="003B2498" w:rsidRPr="003B2498" w:rsidRDefault="003B2498" w:rsidP="003B2498">
      <w:pPr>
        <w:numPr>
          <w:ilvl w:val="0"/>
          <w:numId w:val="9"/>
        </w:numPr>
        <w:spacing w:line="360" w:lineRule="auto"/>
        <w:ind w:left="1440" w:hanging="720"/>
      </w:pPr>
      <w:r w:rsidRPr="003B2498">
        <w:t>The application for leave to file a replying affidavit and to tender further evidence is dismissed.</w:t>
      </w:r>
    </w:p>
    <w:p w:rsidR="003B2498" w:rsidRPr="003B2498" w:rsidRDefault="003B2498" w:rsidP="003B2498">
      <w:pPr>
        <w:numPr>
          <w:ilvl w:val="0"/>
          <w:numId w:val="9"/>
        </w:numPr>
        <w:spacing w:line="360" w:lineRule="auto"/>
        <w:ind w:left="1440" w:hanging="720"/>
      </w:pPr>
      <w:r w:rsidRPr="003B2498">
        <w:t>Leave to appeal is granted only against the order of the Supreme Court of Appeal upholding the High Court’s order on costs.</w:t>
      </w:r>
    </w:p>
    <w:p w:rsidR="003B2498" w:rsidRPr="003B2498" w:rsidRDefault="003B2498" w:rsidP="003B2498">
      <w:pPr>
        <w:numPr>
          <w:ilvl w:val="0"/>
          <w:numId w:val="9"/>
        </w:numPr>
        <w:spacing w:line="360" w:lineRule="auto"/>
        <w:ind w:left="1440" w:hanging="720"/>
      </w:pPr>
      <w:r w:rsidRPr="003B2498">
        <w:t>The appeal on costs is upheld.</w:t>
      </w:r>
    </w:p>
    <w:p w:rsidR="003B2498" w:rsidRPr="003B2498" w:rsidRDefault="003B2498" w:rsidP="003B2498">
      <w:pPr>
        <w:numPr>
          <w:ilvl w:val="0"/>
          <w:numId w:val="9"/>
        </w:numPr>
        <w:spacing w:line="360" w:lineRule="auto"/>
        <w:ind w:left="1440" w:hanging="720"/>
      </w:pPr>
      <w:r w:rsidRPr="003B2498">
        <w:t>The costs order of the High Court against the applicants, confirmed by the Supreme Court of Appeal, is set aside.</w:t>
      </w:r>
    </w:p>
    <w:p w:rsidR="00140E21" w:rsidRDefault="003B2498" w:rsidP="003B2498">
      <w:pPr>
        <w:numPr>
          <w:ilvl w:val="0"/>
          <w:numId w:val="9"/>
        </w:numPr>
        <w:spacing w:line="360" w:lineRule="auto"/>
        <w:ind w:left="1440" w:hanging="720"/>
      </w:pPr>
      <w:r w:rsidRPr="003B2498">
        <w:t>Each party is to pay its own costs in the High Court, Supreme Court of Appeal and in this Court.</w:t>
      </w:r>
    </w:p>
    <w:p w:rsidR="003B2498" w:rsidRDefault="003B2498" w:rsidP="003B2498">
      <w:pPr>
        <w:spacing w:line="360" w:lineRule="auto"/>
      </w:pPr>
    </w:p>
    <w:p w:rsidR="00CB0CB2" w:rsidRPr="0088506B" w:rsidRDefault="00CB0CB2" w:rsidP="000C38CF">
      <w:pPr>
        <w:pStyle w:val="JUDGMENTCONTINUED"/>
        <w:rPr>
          <w:lang w:eastAsia="zh-TW"/>
        </w:rPr>
      </w:pPr>
    </w:p>
    <w:p w:rsidR="00CB0CB2" w:rsidRPr="004704D3" w:rsidRDefault="00CB0CB2" w:rsidP="000C38CF">
      <w:pPr>
        <w:pStyle w:val="JUDGMENTCONTINUED"/>
        <w:rPr>
          <w:lang w:eastAsia="zh-TW"/>
        </w:rPr>
        <w:sectPr w:rsidR="00CB0CB2" w:rsidRPr="004704D3" w:rsidSect="009559B5">
          <w:footerReference w:type="default" r:id="rId9"/>
          <w:pgSz w:w="11907" w:h="16839" w:code="9"/>
          <w:pgMar w:top="1440" w:right="1440" w:bottom="1440" w:left="1440" w:header="708" w:footer="708" w:gutter="0"/>
          <w:pgNumType w:start="1"/>
          <w:cols w:space="708"/>
          <w:titlePg/>
          <w:docGrid w:linePitch="360"/>
        </w:sectPr>
      </w:pPr>
    </w:p>
    <w:p w:rsidR="000704F2" w:rsidRPr="004704D3" w:rsidRDefault="000704F2" w:rsidP="00F245CE">
      <w:pPr>
        <w:keepNext/>
        <w:pBdr>
          <w:top w:val="single" w:sz="4" w:space="1" w:color="auto"/>
          <w:bottom w:val="single" w:sz="4" w:space="1" w:color="auto"/>
        </w:pBdr>
        <w:spacing w:line="240" w:lineRule="auto"/>
        <w:jc w:val="center"/>
        <w:rPr>
          <w:lang w:eastAsia="zh-TW"/>
        </w:rPr>
      </w:pPr>
    </w:p>
    <w:p w:rsidR="00E4607C" w:rsidRPr="009A2AF5" w:rsidRDefault="00EC3A1D" w:rsidP="00F245CE">
      <w:pPr>
        <w:keepNext/>
        <w:pBdr>
          <w:top w:val="single" w:sz="4" w:space="1" w:color="auto"/>
          <w:bottom w:val="single" w:sz="4" w:space="1" w:color="auto"/>
        </w:pBdr>
        <w:spacing w:line="240" w:lineRule="auto"/>
        <w:jc w:val="center"/>
        <w:outlineLvl w:val="0"/>
        <w:rPr>
          <w:b/>
          <w:lang w:eastAsia="zh-TW"/>
        </w:rPr>
      </w:pPr>
      <w:r w:rsidRPr="009A2AF5">
        <w:rPr>
          <w:b/>
          <w:lang w:eastAsia="zh-TW"/>
        </w:rPr>
        <w:t>JUDGMENT</w:t>
      </w:r>
    </w:p>
    <w:p w:rsidR="000704F2" w:rsidRPr="004704D3" w:rsidRDefault="000704F2" w:rsidP="000704F2">
      <w:pPr>
        <w:pBdr>
          <w:top w:val="single" w:sz="4" w:space="1" w:color="auto"/>
          <w:bottom w:val="single" w:sz="4" w:space="1" w:color="auto"/>
        </w:pBdr>
        <w:spacing w:line="240" w:lineRule="auto"/>
        <w:jc w:val="center"/>
        <w:rPr>
          <w:lang w:eastAsia="zh-TW"/>
        </w:rPr>
      </w:pPr>
    </w:p>
    <w:p w:rsidR="000704F2" w:rsidRPr="004704D3" w:rsidRDefault="000704F2" w:rsidP="000704F2">
      <w:pPr>
        <w:spacing w:line="240" w:lineRule="auto"/>
        <w:rPr>
          <w:lang w:eastAsia="zh-TW"/>
        </w:rPr>
      </w:pPr>
    </w:p>
    <w:p w:rsidR="00F12F57" w:rsidRPr="004704D3" w:rsidRDefault="00F12F57" w:rsidP="000704F2">
      <w:pPr>
        <w:spacing w:line="240" w:lineRule="auto"/>
        <w:rPr>
          <w:lang w:eastAsia="zh-TW"/>
        </w:rPr>
      </w:pPr>
    </w:p>
    <w:p w:rsidR="00015572" w:rsidRDefault="00015572" w:rsidP="000704F2">
      <w:pPr>
        <w:spacing w:line="240" w:lineRule="auto"/>
        <w:rPr>
          <w:lang w:eastAsia="zh-TW"/>
        </w:rPr>
      </w:pPr>
    </w:p>
    <w:p w:rsidR="00AE7602" w:rsidRDefault="008A25E2" w:rsidP="000704F2">
      <w:pPr>
        <w:spacing w:line="240" w:lineRule="auto"/>
        <w:rPr>
          <w:lang w:eastAsia="zh-TW"/>
        </w:rPr>
      </w:pPr>
      <w:r>
        <w:rPr>
          <w:lang w:eastAsia="zh-TW"/>
        </w:rPr>
        <w:t>THE COURT</w:t>
      </w:r>
      <w:r w:rsidR="00015572">
        <w:rPr>
          <w:lang w:eastAsia="zh-TW"/>
        </w:rPr>
        <w:t xml:space="preserve"> </w:t>
      </w:r>
      <w:r w:rsidR="005A37E5">
        <w:rPr>
          <w:lang w:eastAsia="zh-TW"/>
        </w:rPr>
        <w:t>(Nkabinde A</w:t>
      </w:r>
      <w:r w:rsidR="001B78A2">
        <w:rPr>
          <w:lang w:eastAsia="zh-TW"/>
        </w:rPr>
        <w:t xml:space="preserve">CJ, </w:t>
      </w:r>
      <w:r w:rsidR="00015572" w:rsidRPr="00015572">
        <w:rPr>
          <w:lang w:eastAsia="zh-TW"/>
        </w:rPr>
        <w:t>Cameron J, Froneman J, Jafta J, Khampepe J, Madlanga J, Mbha AJ, Mhlantla J</w:t>
      </w:r>
      <w:r w:rsidR="001B78A2">
        <w:rPr>
          <w:lang w:eastAsia="zh-TW"/>
        </w:rPr>
        <w:t>, Musi AJ and Zondo J</w:t>
      </w:r>
      <w:r w:rsidR="00015572" w:rsidRPr="00015572">
        <w:rPr>
          <w:lang w:eastAsia="zh-TW"/>
        </w:rPr>
        <w:t>):</w:t>
      </w:r>
    </w:p>
    <w:p w:rsidR="008A25E2" w:rsidRPr="004704D3" w:rsidRDefault="008A25E2" w:rsidP="000704F2">
      <w:pPr>
        <w:spacing w:line="240" w:lineRule="auto"/>
        <w:rPr>
          <w:lang w:eastAsia="zh-TW"/>
        </w:rPr>
      </w:pPr>
    </w:p>
    <w:p w:rsidR="00AE7602" w:rsidRPr="004704D3" w:rsidRDefault="00AE7602" w:rsidP="000704F2">
      <w:pPr>
        <w:spacing w:line="240" w:lineRule="auto"/>
        <w:rPr>
          <w:lang w:eastAsia="zh-TW"/>
        </w:rPr>
      </w:pPr>
    </w:p>
    <w:p w:rsidR="00E75DCC" w:rsidRPr="00E75DCC" w:rsidRDefault="00B473F4" w:rsidP="00E75DCC">
      <w:pPr>
        <w:pStyle w:val="HEADING"/>
        <w:rPr>
          <w:lang w:eastAsia="zh-TW"/>
        </w:rPr>
      </w:pPr>
      <w:r w:rsidRPr="004704D3">
        <w:rPr>
          <w:lang w:eastAsia="zh-TW"/>
        </w:rPr>
        <w:lastRenderedPageBreak/>
        <w:t>Introduction</w:t>
      </w:r>
    </w:p>
    <w:p w:rsidR="005F396F" w:rsidRDefault="00C818AE" w:rsidP="00C818AE">
      <w:pPr>
        <w:pStyle w:val="JUDGMENTNUMBERED"/>
      </w:pPr>
      <w:r w:rsidRPr="00C818AE">
        <w:t xml:space="preserve">The widespread student protests in higher learning institutions including the student protest at the University of Cape Town (UCT/University), pursuant to the </w:t>
      </w:r>
      <w:r w:rsidR="008728BD">
        <w:t>“</w:t>
      </w:r>
      <w:r w:rsidRPr="00C818AE">
        <w:t>#FeesMustFall</w:t>
      </w:r>
      <w:r w:rsidR="008728BD">
        <w:t>”</w:t>
      </w:r>
      <w:r w:rsidRPr="00C818AE">
        <w:t xml:space="preserve"> movement, were in pursuit of the realisation of the overarching objective of a free education.  The movement attracted national attention for its achievements, which include a 0% fee increase for the year 2016 and increased government funding for </w:t>
      </w:r>
      <w:r w:rsidR="008728BD">
        <w:t>u</w:t>
      </w:r>
      <w:r w:rsidRPr="00C818AE">
        <w:t>niversities.  The protests also affected almost one and all in other ways, for example, quality time for learning was lost; properties were destroyed; injuries were sustained; many students were arrested and others excluded from campuses; some students were excluded from furthering their studies; life was lost and costs in litigation were incurred as a result of the protestors’ unlawful conduct.</w:t>
      </w:r>
    </w:p>
    <w:p w:rsidR="005F396F" w:rsidRDefault="005F396F" w:rsidP="005F396F">
      <w:pPr>
        <w:pStyle w:val="JUDGMENTNUMBERED"/>
        <w:numPr>
          <w:ilvl w:val="0"/>
          <w:numId w:val="0"/>
        </w:numPr>
      </w:pPr>
    </w:p>
    <w:p w:rsidR="004D2C71" w:rsidRDefault="00DC1E9B" w:rsidP="000F54BB">
      <w:pPr>
        <w:pStyle w:val="JUDGMENTNUMBERED"/>
      </w:pPr>
      <w:r>
        <w:t>Thi</w:t>
      </w:r>
      <w:r w:rsidR="00C51E72">
        <w:t xml:space="preserve">s </w:t>
      </w:r>
      <w:r w:rsidR="00DC62F4">
        <w:t>application for leave to</w:t>
      </w:r>
      <w:r w:rsidR="00C51E72">
        <w:t xml:space="preserve"> appe</w:t>
      </w:r>
      <w:r>
        <w:t>al</w:t>
      </w:r>
      <w:r w:rsidR="005F396F">
        <w:t xml:space="preserve"> is a seq</w:t>
      </w:r>
      <w:r w:rsidR="0061693B">
        <w:t xml:space="preserve">uel </w:t>
      </w:r>
      <w:r w:rsidR="005F396F">
        <w:t>to the student protest at UCT</w:t>
      </w:r>
      <w:r w:rsidR="00674E4E">
        <w:t>,</w:t>
      </w:r>
      <w:r w:rsidR="0061693B">
        <w:t xml:space="preserve"> in early 2016.  It was</w:t>
      </w:r>
      <w:r>
        <w:t xml:space="preserve"> </w:t>
      </w:r>
      <w:r w:rsidR="00DC62F4">
        <w:t xml:space="preserve">brought on </w:t>
      </w:r>
      <w:r w:rsidR="0061693B">
        <w:t xml:space="preserve">an </w:t>
      </w:r>
      <w:r w:rsidR="00DC62F4">
        <w:t>urgen</w:t>
      </w:r>
      <w:r w:rsidR="0061693B">
        <w:t xml:space="preserve">t basis </w:t>
      </w:r>
      <w:r>
        <w:t>against the decision of the Supreme</w:t>
      </w:r>
      <w:r w:rsidR="00A37485">
        <w:t> </w:t>
      </w:r>
      <w:r>
        <w:t>Court of Appeal</w:t>
      </w:r>
      <w:r w:rsidR="00E72F6F">
        <w:t xml:space="preserve"> (SCA)</w:t>
      </w:r>
      <w:r w:rsidR="00674E4E">
        <w:t>.</w:t>
      </w:r>
      <w:r w:rsidR="00C70E0F">
        <w:rPr>
          <w:rStyle w:val="FootnoteReference"/>
        </w:rPr>
        <w:footnoteReference w:id="1"/>
      </w:r>
      <w:r w:rsidR="00674E4E">
        <w:t xml:space="preserve">  That Court upheld the order for a final interdict </w:t>
      </w:r>
      <w:r>
        <w:t xml:space="preserve">by the </w:t>
      </w:r>
      <w:r w:rsidR="00F60DFD">
        <w:t>High Court of South Africa, Western Cape Division, Cape Town</w:t>
      </w:r>
      <w:r>
        <w:rPr>
          <w:rStyle w:val="FootnoteReference"/>
        </w:rPr>
        <w:footnoteReference w:id="2"/>
      </w:r>
      <w:r w:rsidR="00E72F6F">
        <w:t xml:space="preserve"> (High Court)</w:t>
      </w:r>
      <w:r w:rsidR="00C51E72">
        <w:t xml:space="preserve"> </w:t>
      </w:r>
      <w:r>
        <w:t>against the applicants</w:t>
      </w:r>
      <w:r w:rsidR="00E72F6F">
        <w:t>,</w:t>
      </w:r>
      <w:r w:rsidR="00437F4B">
        <w:t xml:space="preserve"> who </w:t>
      </w:r>
      <w:r w:rsidR="00985A9C">
        <w:t xml:space="preserve">were part of a group of students that </w:t>
      </w:r>
      <w:r w:rsidR="00437F4B">
        <w:t xml:space="preserve">had participated in </w:t>
      </w:r>
      <w:r w:rsidR="00674E4E">
        <w:t xml:space="preserve">the </w:t>
      </w:r>
      <w:r w:rsidR="00437F4B">
        <w:t xml:space="preserve">student protest </w:t>
      </w:r>
      <w:r w:rsidR="001E2C9A">
        <w:t xml:space="preserve">under the names </w:t>
      </w:r>
      <w:r w:rsidR="00551EBB">
        <w:t>“</w:t>
      </w:r>
      <w:r w:rsidR="001E2C9A">
        <w:t>#RhodesMustFall</w:t>
      </w:r>
      <w:r w:rsidR="00551EBB">
        <w:t>”</w:t>
      </w:r>
      <w:r w:rsidR="001E2C9A">
        <w:t xml:space="preserve"> and </w:t>
      </w:r>
      <w:r w:rsidR="00551EBB">
        <w:t>“</w:t>
      </w:r>
      <w:r w:rsidR="001E2C9A">
        <w:t>#FeesMustFall</w:t>
      </w:r>
      <w:r w:rsidR="00551EBB">
        <w:t>”</w:t>
      </w:r>
      <w:r w:rsidR="00D92039">
        <w:t>.</w:t>
      </w:r>
      <w:r w:rsidR="001E2C9A">
        <w:rPr>
          <w:rStyle w:val="FootnoteReference"/>
        </w:rPr>
        <w:footnoteReference w:id="3"/>
      </w:r>
      <w:r w:rsidR="00E72F6F">
        <w:t xml:space="preserve"> </w:t>
      </w:r>
      <w:r w:rsidR="00766BA1">
        <w:t xml:space="preserve"> </w:t>
      </w:r>
      <w:r w:rsidR="00E72F6F">
        <w:t>The SCA</w:t>
      </w:r>
      <w:r w:rsidR="00FD3C13">
        <w:t>’s</w:t>
      </w:r>
      <w:r w:rsidR="00E72F6F">
        <w:t xml:space="preserve"> decision did not involve the legitimacy of the protest but focused on </w:t>
      </w:r>
      <w:r w:rsidR="004D2C71">
        <w:t>whether the High Court correctly granted a final interdict.</w:t>
      </w:r>
    </w:p>
    <w:p w:rsidR="00DC62F4" w:rsidRPr="00DC62F4" w:rsidRDefault="00DC62F4" w:rsidP="00DC62F4">
      <w:pPr>
        <w:pStyle w:val="JUDGMENTCONTINUED"/>
      </w:pPr>
    </w:p>
    <w:p w:rsidR="00674E4E" w:rsidRDefault="00FF3F10" w:rsidP="00BA014A">
      <w:pPr>
        <w:pStyle w:val="JUDGMENTNUMBERED"/>
      </w:pPr>
      <w:r>
        <w:t>T</w:t>
      </w:r>
      <w:r w:rsidR="00DC62F4">
        <w:t xml:space="preserve">he </w:t>
      </w:r>
      <w:r w:rsidR="00E03EFA">
        <w:t xml:space="preserve">Chief Justice </w:t>
      </w:r>
      <w:r w:rsidR="00DC62F4">
        <w:t xml:space="preserve">directed </w:t>
      </w:r>
      <w:r w:rsidR="000E203F">
        <w:t xml:space="preserve">the parties </w:t>
      </w:r>
      <w:r w:rsidR="00DC62F4">
        <w:t xml:space="preserve">to file </w:t>
      </w:r>
      <w:r w:rsidR="000E203F">
        <w:t>written submissions</w:t>
      </w:r>
      <w:r w:rsidR="00133205">
        <w:t xml:space="preserve"> solely</w:t>
      </w:r>
      <w:r w:rsidR="000E203F">
        <w:t xml:space="preserve"> on whether the </w:t>
      </w:r>
      <w:r w:rsidR="00E03EFA">
        <w:t xml:space="preserve">High Court </w:t>
      </w:r>
      <w:r w:rsidR="000E203F">
        <w:t xml:space="preserve">exercised its discretion judicially in granting a costs order against the applicants. </w:t>
      </w:r>
      <w:r w:rsidR="00766BA1">
        <w:t xml:space="preserve"> </w:t>
      </w:r>
      <w:r w:rsidR="0031762B">
        <w:t>The parties</w:t>
      </w:r>
      <w:r w:rsidR="00985A9C">
        <w:t xml:space="preserve"> complied with the directions.</w:t>
      </w:r>
      <w:r w:rsidR="00C856DC">
        <w:t xml:space="preserve"> </w:t>
      </w:r>
      <w:r w:rsidR="00766BA1">
        <w:t xml:space="preserve"> </w:t>
      </w:r>
      <w:r w:rsidR="003B0EA5">
        <w:t>After</w:t>
      </w:r>
      <w:r w:rsidR="00FD3C13">
        <w:t xml:space="preserve"> the written </w:t>
      </w:r>
      <w:r w:rsidR="00FD3C13">
        <w:lastRenderedPageBreak/>
        <w:t xml:space="preserve">submissions were filed, </w:t>
      </w:r>
      <w:r w:rsidR="00985A9C">
        <w:t xml:space="preserve">the applicants </w:t>
      </w:r>
      <w:r w:rsidR="00FD3C13">
        <w:t xml:space="preserve">sought </w:t>
      </w:r>
      <w:r w:rsidR="00985A9C">
        <w:t xml:space="preserve">leave to file a replying affidavit </w:t>
      </w:r>
      <w:r w:rsidR="00780A13">
        <w:t>and to tender further evidence.</w:t>
      </w:r>
    </w:p>
    <w:p w:rsidR="00674E4E" w:rsidRDefault="00674E4E" w:rsidP="00674E4E">
      <w:pPr>
        <w:pStyle w:val="JUDGMENTNUMBERED"/>
        <w:numPr>
          <w:ilvl w:val="0"/>
          <w:numId w:val="0"/>
        </w:numPr>
      </w:pPr>
    </w:p>
    <w:p w:rsidR="00E75DCC" w:rsidRPr="00985A9C" w:rsidRDefault="00C856DC" w:rsidP="00BA014A">
      <w:pPr>
        <w:pStyle w:val="JUDGMENTNUMBERED"/>
      </w:pPr>
      <w:r>
        <w:t xml:space="preserve">At issue is </w:t>
      </w:r>
      <w:r w:rsidR="00B977AF">
        <w:t>the urgency</w:t>
      </w:r>
      <w:r w:rsidR="000E0298">
        <w:t xml:space="preserve"> of this matter</w:t>
      </w:r>
      <w:r w:rsidR="00B977AF">
        <w:t xml:space="preserve">, the </w:t>
      </w:r>
      <w:r w:rsidR="000E0298">
        <w:t xml:space="preserve">appropriateness </w:t>
      </w:r>
      <w:r w:rsidR="00B977AF">
        <w:t>of the grant of a final interdict</w:t>
      </w:r>
      <w:r w:rsidR="00414BB1">
        <w:t>,</w:t>
      </w:r>
      <w:r w:rsidR="0031762B">
        <w:t xml:space="preserve"> </w:t>
      </w:r>
      <w:r w:rsidR="00B977AF">
        <w:t xml:space="preserve">the costs order of the </w:t>
      </w:r>
      <w:r w:rsidR="00E03EFA">
        <w:t xml:space="preserve">High Court </w:t>
      </w:r>
      <w:r w:rsidR="00B977AF">
        <w:t xml:space="preserve">as confirmed by the SCA </w:t>
      </w:r>
      <w:r w:rsidR="00D73960">
        <w:t xml:space="preserve">and whether </w:t>
      </w:r>
      <w:r w:rsidR="00B977AF">
        <w:t>leave to file a replying affidavit and to tender further evidence should be granted.</w:t>
      </w:r>
      <w:r w:rsidR="00985A9C">
        <w:t xml:space="preserve"> </w:t>
      </w:r>
      <w:r w:rsidR="00766BA1">
        <w:t xml:space="preserve"> </w:t>
      </w:r>
      <w:r w:rsidR="00C514AE">
        <w:t>The applicants also seek condonation for the late filing of this application</w:t>
      </w:r>
      <w:r w:rsidR="009D4CEC">
        <w:t>.</w:t>
      </w:r>
    </w:p>
    <w:p w:rsidR="00BA014A" w:rsidRDefault="00BA014A" w:rsidP="000E4755">
      <w:pPr>
        <w:pStyle w:val="HEADING"/>
      </w:pPr>
    </w:p>
    <w:p w:rsidR="00E75DCC" w:rsidRPr="00E75DCC" w:rsidRDefault="00FD3C13" w:rsidP="000E4755">
      <w:pPr>
        <w:pStyle w:val="HEADING"/>
      </w:pPr>
      <w:r>
        <w:t>B</w:t>
      </w:r>
      <w:r w:rsidR="00E75DCC" w:rsidRPr="00E75DCC">
        <w:t>ackground</w:t>
      </w:r>
      <w:r w:rsidR="00690872">
        <w:t xml:space="preserve"> facts</w:t>
      </w:r>
    </w:p>
    <w:p w:rsidR="00E75DCC" w:rsidRDefault="00D024AD" w:rsidP="0064100A">
      <w:pPr>
        <w:pStyle w:val="JUDGMENTNUMBERED"/>
        <w:rPr>
          <w:lang w:val="en-ZA" w:eastAsia="en-ZA"/>
        </w:rPr>
      </w:pPr>
      <w:r>
        <w:rPr>
          <w:lang w:val="en-ZA" w:eastAsia="en-ZA"/>
        </w:rPr>
        <w:t>The UCT student protest</w:t>
      </w:r>
      <w:r w:rsidR="002A19D5">
        <w:rPr>
          <w:lang w:val="en-ZA" w:eastAsia="en-ZA"/>
        </w:rPr>
        <w:t xml:space="preserve"> of about 200 </w:t>
      </w:r>
      <w:r w:rsidR="00365927">
        <w:rPr>
          <w:lang w:val="en-ZA" w:eastAsia="en-ZA"/>
        </w:rPr>
        <w:t xml:space="preserve">to </w:t>
      </w:r>
      <w:r w:rsidR="002A19D5">
        <w:rPr>
          <w:lang w:val="en-ZA" w:eastAsia="en-ZA"/>
        </w:rPr>
        <w:t>300 people</w:t>
      </w:r>
      <w:r>
        <w:rPr>
          <w:lang w:val="en-ZA" w:eastAsia="en-ZA"/>
        </w:rPr>
        <w:t>, called “Shackville</w:t>
      </w:r>
      <w:r w:rsidR="002A19D5">
        <w:rPr>
          <w:lang w:val="en-ZA" w:eastAsia="en-ZA"/>
        </w:rPr>
        <w:t xml:space="preserve">”, </w:t>
      </w:r>
      <w:r>
        <w:rPr>
          <w:lang w:val="en-ZA" w:eastAsia="en-ZA"/>
        </w:rPr>
        <w:t xml:space="preserve">concerned primarily two issues: the difficulties experienced by many students, predominantly black students, in paying fees and problems relating to finding suitable accommodation for them to pursue their studies. </w:t>
      </w:r>
      <w:r w:rsidR="00766BA1">
        <w:rPr>
          <w:lang w:val="en-ZA" w:eastAsia="en-ZA"/>
        </w:rPr>
        <w:t xml:space="preserve"> </w:t>
      </w:r>
      <w:r>
        <w:rPr>
          <w:lang w:val="en-ZA" w:eastAsia="en-ZA"/>
        </w:rPr>
        <w:t xml:space="preserve">A group of protesters erected a shack </w:t>
      </w:r>
      <w:r w:rsidR="00903CA6">
        <w:rPr>
          <w:lang w:val="en-ZA" w:eastAsia="en-ZA"/>
        </w:rPr>
        <w:t xml:space="preserve">on </w:t>
      </w:r>
      <w:r>
        <w:rPr>
          <w:lang w:val="en-ZA" w:eastAsia="en-ZA"/>
        </w:rPr>
        <w:t>UCT</w:t>
      </w:r>
      <w:r w:rsidR="008728BD">
        <w:rPr>
          <w:lang w:val="en-ZA" w:eastAsia="en-ZA"/>
        </w:rPr>
        <w:t>’s</w:t>
      </w:r>
      <w:r>
        <w:rPr>
          <w:lang w:val="en-ZA" w:eastAsia="en-ZA"/>
        </w:rPr>
        <w:t xml:space="preserve"> premises in the middle of Residence Road. </w:t>
      </w:r>
      <w:r w:rsidR="00766BA1">
        <w:rPr>
          <w:lang w:val="en-ZA" w:eastAsia="en-ZA"/>
        </w:rPr>
        <w:t xml:space="preserve"> </w:t>
      </w:r>
      <w:r>
        <w:rPr>
          <w:lang w:val="en-ZA" w:eastAsia="en-ZA"/>
        </w:rPr>
        <w:t xml:space="preserve">The construction of the shack </w:t>
      </w:r>
      <w:r w:rsidR="002A19D5">
        <w:rPr>
          <w:lang w:val="en-ZA" w:eastAsia="en-ZA"/>
        </w:rPr>
        <w:t xml:space="preserve">and the blockading of other roads </w:t>
      </w:r>
      <w:r w:rsidR="006C3250">
        <w:rPr>
          <w:lang w:val="en-ZA" w:eastAsia="en-ZA"/>
        </w:rPr>
        <w:t>on</w:t>
      </w:r>
      <w:r w:rsidR="002A19D5">
        <w:rPr>
          <w:lang w:val="en-ZA" w:eastAsia="en-ZA"/>
        </w:rPr>
        <w:t xml:space="preserve"> campus </w:t>
      </w:r>
      <w:r>
        <w:rPr>
          <w:lang w:val="en-ZA" w:eastAsia="en-ZA"/>
        </w:rPr>
        <w:t xml:space="preserve">obstructed traffic in and around the </w:t>
      </w:r>
      <w:r w:rsidR="0015142E">
        <w:rPr>
          <w:lang w:val="en-ZA" w:eastAsia="en-ZA"/>
        </w:rPr>
        <w:t>U</w:t>
      </w:r>
      <w:r>
        <w:rPr>
          <w:lang w:val="en-ZA" w:eastAsia="en-ZA"/>
        </w:rPr>
        <w:t xml:space="preserve">niversity. </w:t>
      </w:r>
      <w:r w:rsidR="00766BA1">
        <w:rPr>
          <w:lang w:val="en-ZA" w:eastAsia="en-ZA"/>
        </w:rPr>
        <w:t xml:space="preserve"> </w:t>
      </w:r>
      <w:r w:rsidR="002A19D5">
        <w:rPr>
          <w:lang w:val="en-ZA" w:eastAsia="en-ZA"/>
        </w:rPr>
        <w:t xml:space="preserve">The protesters painted slogans on </w:t>
      </w:r>
      <w:r w:rsidR="00FB26A9">
        <w:rPr>
          <w:lang w:val="en-ZA" w:eastAsia="en-ZA"/>
        </w:rPr>
        <w:t xml:space="preserve">the </w:t>
      </w:r>
      <w:r w:rsidR="008E1728">
        <w:rPr>
          <w:lang w:val="en-ZA" w:eastAsia="en-ZA"/>
        </w:rPr>
        <w:t>War M</w:t>
      </w:r>
      <w:r w:rsidR="002A19D5">
        <w:rPr>
          <w:lang w:val="en-ZA" w:eastAsia="en-ZA"/>
        </w:rPr>
        <w:t>emorial</w:t>
      </w:r>
      <w:r w:rsidR="00FB26A9">
        <w:rPr>
          <w:lang w:val="en-ZA" w:eastAsia="en-ZA"/>
        </w:rPr>
        <w:t xml:space="preserve"> at the campus. </w:t>
      </w:r>
      <w:r w:rsidR="00FD3C13">
        <w:rPr>
          <w:lang w:val="en-ZA" w:eastAsia="en-ZA"/>
        </w:rPr>
        <w:t xml:space="preserve"> </w:t>
      </w:r>
      <w:r w:rsidR="00FB26A9">
        <w:rPr>
          <w:lang w:val="en-ZA" w:eastAsia="en-ZA"/>
        </w:rPr>
        <w:t>P</w:t>
      </w:r>
      <w:r w:rsidR="002A19D5">
        <w:rPr>
          <w:lang w:val="en-ZA" w:eastAsia="en-ZA"/>
        </w:rPr>
        <w:t xml:space="preserve">ortraits and paintings were removed from </w:t>
      </w:r>
      <w:r w:rsidR="00FB26A9">
        <w:rPr>
          <w:lang w:val="en-ZA" w:eastAsia="en-ZA"/>
        </w:rPr>
        <w:t xml:space="preserve">the University </w:t>
      </w:r>
      <w:r w:rsidR="002A19D5">
        <w:rPr>
          <w:lang w:val="en-ZA" w:eastAsia="en-ZA"/>
        </w:rPr>
        <w:t xml:space="preserve">buildings and burnt. </w:t>
      </w:r>
      <w:r w:rsidR="00766BA1">
        <w:rPr>
          <w:lang w:val="en-ZA" w:eastAsia="en-ZA"/>
        </w:rPr>
        <w:t xml:space="preserve"> </w:t>
      </w:r>
      <w:r w:rsidR="002A19D5">
        <w:rPr>
          <w:lang w:val="en-ZA" w:eastAsia="en-ZA"/>
        </w:rPr>
        <w:t xml:space="preserve">Attempts </w:t>
      </w:r>
      <w:r w:rsidR="004A386F">
        <w:rPr>
          <w:lang w:val="en-ZA" w:eastAsia="en-ZA"/>
        </w:rPr>
        <w:t xml:space="preserve">by the </w:t>
      </w:r>
      <w:r w:rsidR="00674E4E">
        <w:rPr>
          <w:lang w:val="en-ZA" w:eastAsia="en-ZA"/>
        </w:rPr>
        <w:t>U</w:t>
      </w:r>
      <w:r w:rsidR="00605F70">
        <w:rPr>
          <w:lang w:val="en-ZA" w:eastAsia="en-ZA"/>
        </w:rPr>
        <w:t xml:space="preserve">niversity </w:t>
      </w:r>
      <w:r w:rsidR="004A386F">
        <w:rPr>
          <w:lang w:val="en-ZA" w:eastAsia="en-ZA"/>
        </w:rPr>
        <w:t xml:space="preserve">management </w:t>
      </w:r>
      <w:r w:rsidR="002A19D5">
        <w:rPr>
          <w:lang w:val="en-ZA" w:eastAsia="en-ZA"/>
        </w:rPr>
        <w:t>to move</w:t>
      </w:r>
      <w:r w:rsidR="004A386F">
        <w:rPr>
          <w:lang w:val="en-ZA" w:eastAsia="en-ZA"/>
        </w:rPr>
        <w:t xml:space="preserve"> the protest to </w:t>
      </w:r>
      <w:r w:rsidR="002A19D5">
        <w:rPr>
          <w:lang w:val="en-ZA" w:eastAsia="en-ZA"/>
        </w:rPr>
        <w:t xml:space="preserve">another </w:t>
      </w:r>
      <w:r w:rsidR="006C3250">
        <w:rPr>
          <w:lang w:val="en-ZA" w:eastAsia="en-ZA"/>
        </w:rPr>
        <w:t>location</w:t>
      </w:r>
      <w:r w:rsidR="00674E4E">
        <w:rPr>
          <w:lang w:val="en-ZA" w:eastAsia="en-ZA"/>
        </w:rPr>
        <w:t>,</w:t>
      </w:r>
      <w:r w:rsidR="002A19D5">
        <w:rPr>
          <w:lang w:val="en-ZA" w:eastAsia="en-ZA"/>
        </w:rPr>
        <w:t xml:space="preserve"> away from the site where roads were obstructed</w:t>
      </w:r>
      <w:r w:rsidR="00674E4E">
        <w:rPr>
          <w:lang w:val="en-ZA" w:eastAsia="en-ZA"/>
        </w:rPr>
        <w:t>,</w:t>
      </w:r>
      <w:r w:rsidR="004A386F">
        <w:rPr>
          <w:lang w:val="en-ZA" w:eastAsia="en-ZA"/>
        </w:rPr>
        <w:t xml:space="preserve"> failed.</w:t>
      </w:r>
    </w:p>
    <w:p w:rsidR="004A386F" w:rsidRPr="004A386F" w:rsidRDefault="004A386F" w:rsidP="004A386F">
      <w:pPr>
        <w:pStyle w:val="JUDGMENTCONTINUED"/>
        <w:rPr>
          <w:lang w:val="en-ZA" w:eastAsia="en-ZA"/>
        </w:rPr>
      </w:pPr>
    </w:p>
    <w:p w:rsidR="00C62131" w:rsidRDefault="004A386F" w:rsidP="0027053A">
      <w:pPr>
        <w:pStyle w:val="HEADING"/>
      </w:pPr>
      <w:r>
        <w:t>L</w:t>
      </w:r>
      <w:r w:rsidR="009F7245">
        <w:t>itigation</w:t>
      </w:r>
      <w:r>
        <w:t xml:space="preserve"> history</w:t>
      </w:r>
    </w:p>
    <w:p w:rsidR="0027053A" w:rsidRPr="004A386F" w:rsidRDefault="004A386F" w:rsidP="00AB49E6">
      <w:pPr>
        <w:pStyle w:val="HEADING"/>
        <w:ind w:firstLine="720"/>
      </w:pPr>
      <w:r w:rsidRPr="004A386F">
        <w:t>High Court</w:t>
      </w:r>
    </w:p>
    <w:p w:rsidR="004A386F" w:rsidRDefault="006D48B4" w:rsidP="004A386F">
      <w:pPr>
        <w:pStyle w:val="JUDGMENTNUMBERED"/>
      </w:pPr>
      <w:r>
        <w:t xml:space="preserve">UCT launched an urgent application when a member of the campus security received a threat of arson </w:t>
      </w:r>
      <w:r w:rsidR="00A1159E">
        <w:t>directed at the University</w:t>
      </w:r>
      <w:r w:rsidR="00A37485">
        <w:t>’s</w:t>
      </w:r>
      <w:r>
        <w:t xml:space="preserve"> buildings. </w:t>
      </w:r>
      <w:r w:rsidR="00766BA1">
        <w:t xml:space="preserve"> </w:t>
      </w:r>
      <w:r>
        <w:t>It obtained an interim interdict against several people (some registered students</w:t>
      </w:r>
      <w:r w:rsidR="00F95054">
        <w:t xml:space="preserve"> </w:t>
      </w:r>
      <w:r>
        <w:t>and others not</w:t>
      </w:r>
      <w:r w:rsidR="00F95054">
        <w:t xml:space="preserve"> – including the applicants</w:t>
      </w:r>
      <w:r>
        <w:t>).</w:t>
      </w:r>
      <w:r w:rsidR="001838C1">
        <w:rPr>
          <w:rStyle w:val="FootnoteReference"/>
        </w:rPr>
        <w:footnoteReference w:id="4"/>
      </w:r>
      <w:r w:rsidR="00F95054">
        <w:t xml:space="preserve"> </w:t>
      </w:r>
      <w:r w:rsidR="00766BA1">
        <w:t xml:space="preserve"> </w:t>
      </w:r>
      <w:r w:rsidR="00F95054">
        <w:t xml:space="preserve">On the return date of the </w:t>
      </w:r>
      <w:r w:rsidR="00CE250B" w:rsidRPr="00A9443A">
        <w:t>rule</w:t>
      </w:r>
      <w:r w:rsidR="00CE250B" w:rsidRPr="00CE250B">
        <w:rPr>
          <w:i/>
        </w:rPr>
        <w:t xml:space="preserve"> nisi</w:t>
      </w:r>
      <w:r w:rsidR="00F95054">
        <w:t xml:space="preserve"> UCT applied</w:t>
      </w:r>
      <w:r w:rsidR="00B06F1A">
        <w:t xml:space="preserve">, successfully, </w:t>
      </w:r>
      <w:r w:rsidR="00F95054">
        <w:t xml:space="preserve">for confirmation of the </w:t>
      </w:r>
      <w:r w:rsidR="00CE250B" w:rsidRPr="00A9443A">
        <w:t>rule</w:t>
      </w:r>
      <w:r w:rsidR="00BC3538" w:rsidRPr="00A9443A">
        <w:t xml:space="preserve"> </w:t>
      </w:r>
      <w:r w:rsidR="00CE250B" w:rsidRPr="00CE250B">
        <w:rPr>
          <w:i/>
        </w:rPr>
        <w:t>nisi</w:t>
      </w:r>
      <w:r w:rsidR="00F95054">
        <w:t xml:space="preserve"> against the five applicants only. </w:t>
      </w:r>
      <w:r w:rsidR="00766BA1">
        <w:t xml:space="preserve"> </w:t>
      </w:r>
      <w:r w:rsidR="001864FC">
        <w:t xml:space="preserve">The High Court granted </w:t>
      </w:r>
      <w:r w:rsidR="001864FC">
        <w:lastRenderedPageBreak/>
        <w:t>the final interdict</w:t>
      </w:r>
      <w:r w:rsidR="001864FC">
        <w:rPr>
          <w:rStyle w:val="FootnoteReference"/>
        </w:rPr>
        <w:footnoteReference w:id="5"/>
      </w:r>
      <w:r w:rsidR="001864FC">
        <w:t xml:space="preserve"> and ordered them to pay UCT’s costs jointly and severally, including the costs of two counsel. </w:t>
      </w:r>
      <w:r w:rsidR="00766BA1">
        <w:t xml:space="preserve"> </w:t>
      </w:r>
      <w:r w:rsidR="001864FC">
        <w:t xml:space="preserve">It subsequently granted </w:t>
      </w:r>
      <w:r w:rsidR="00B06F1A">
        <w:t>the applicants leave to appeal to the SCA</w:t>
      </w:r>
      <w:r w:rsidR="001864FC">
        <w:t>.</w:t>
      </w:r>
    </w:p>
    <w:p w:rsidR="00B06F1A" w:rsidRPr="00B06F1A" w:rsidRDefault="00B06F1A" w:rsidP="00B06F1A">
      <w:pPr>
        <w:pStyle w:val="JUDGMENTCONTINUED"/>
      </w:pPr>
    </w:p>
    <w:p w:rsidR="0027053A" w:rsidRDefault="0027053A" w:rsidP="00B06F1A">
      <w:pPr>
        <w:pStyle w:val="HEADING"/>
        <w:ind w:firstLine="720"/>
      </w:pPr>
      <w:r>
        <w:t>Supreme Court of Appeal</w:t>
      </w:r>
    </w:p>
    <w:p w:rsidR="0027053A" w:rsidRDefault="00B06F1A" w:rsidP="00B06F1A">
      <w:pPr>
        <w:pStyle w:val="JUDGMENTNUMBERED"/>
      </w:pPr>
      <w:r>
        <w:t xml:space="preserve">Before the SCA, the issue was not about </w:t>
      </w:r>
      <w:r w:rsidR="00F6474B">
        <w:t xml:space="preserve">the </w:t>
      </w:r>
      <w:r>
        <w:t>legitimacy of the protests.</w:t>
      </w:r>
      <w:r w:rsidR="002F351E">
        <w:t xml:space="preserve"> </w:t>
      </w:r>
      <w:r>
        <w:t xml:space="preserve"> </w:t>
      </w:r>
      <w:r w:rsidR="0096070A">
        <w:t>Th</w:t>
      </w:r>
      <w:r w:rsidR="00F6474B">
        <w:t xml:space="preserve">e </w:t>
      </w:r>
      <w:r>
        <w:t>applicants accept</w:t>
      </w:r>
      <w:r w:rsidR="00F6474B">
        <w:t xml:space="preserve">ed </w:t>
      </w:r>
      <w:r>
        <w:t xml:space="preserve">that the appeal was </w:t>
      </w:r>
      <w:r w:rsidR="00F6474B">
        <w:t xml:space="preserve">about the </w:t>
      </w:r>
      <w:r>
        <w:t>unlawful</w:t>
      </w:r>
      <w:r w:rsidR="00F6474B">
        <w:t>ness of their actions</w:t>
      </w:r>
      <w:r>
        <w:t>.</w:t>
      </w:r>
      <w:r w:rsidR="0096070A">
        <w:rPr>
          <w:rStyle w:val="FootnoteReference"/>
        </w:rPr>
        <w:footnoteReference w:id="6"/>
      </w:r>
      <w:r w:rsidR="00CE1088">
        <w:t xml:space="preserve"> </w:t>
      </w:r>
      <w:r w:rsidR="002F351E">
        <w:t xml:space="preserve"> </w:t>
      </w:r>
      <w:r w:rsidR="00033BAA">
        <w:t xml:space="preserve">In fact, in </w:t>
      </w:r>
      <w:r w:rsidR="00033BAA" w:rsidRPr="0012666D">
        <w:t xml:space="preserve">their written submissions </w:t>
      </w:r>
      <w:r w:rsidR="00941CE2" w:rsidRPr="0012666D">
        <w:t xml:space="preserve">before the SCA </w:t>
      </w:r>
      <w:r w:rsidR="00033BAA" w:rsidRPr="0012666D">
        <w:t xml:space="preserve">the applicants accepted that they were “in the midst of protest action which went beyond the </w:t>
      </w:r>
      <w:r w:rsidR="00526A22">
        <w:t>[</w:t>
      </w:r>
      <w:r w:rsidR="00033BAA" w:rsidRPr="00027D5B">
        <w:t>boundar</w:t>
      </w:r>
      <w:r w:rsidR="00903CA6" w:rsidRPr="00027D5B">
        <w:t>y</w:t>
      </w:r>
      <w:r w:rsidR="00526A22">
        <w:t>]</w:t>
      </w:r>
      <w:r w:rsidR="00033BAA" w:rsidRPr="0012666D">
        <w:t xml:space="preserve"> of peaceful and non-violent [protest] and thus rendered themselves subject to disciplinary process</w:t>
      </w:r>
      <w:r w:rsidR="00C06069" w:rsidRPr="0012666D">
        <w:t>es</w:t>
      </w:r>
      <w:r w:rsidR="00033BAA" w:rsidRPr="0012666D">
        <w:t xml:space="preserve"> that [UCT] initiated against the students”</w:t>
      </w:r>
      <w:r w:rsidR="00903CA6">
        <w:t>.</w:t>
      </w:r>
      <w:r w:rsidR="00304DB3">
        <w:rPr>
          <w:rStyle w:val="FootnoteReference"/>
        </w:rPr>
        <w:footnoteReference w:id="7"/>
      </w:r>
      <w:r w:rsidR="00033BAA">
        <w:t xml:space="preserve">  </w:t>
      </w:r>
      <w:r w:rsidR="00304DB3">
        <w:t xml:space="preserve">Notably, this </w:t>
      </w:r>
      <w:r w:rsidR="00304DB3" w:rsidRPr="001864FC">
        <w:t>acquiescence</w:t>
      </w:r>
      <w:r w:rsidR="00304DB3">
        <w:t xml:space="preserve"> narrowed the dispute between the parties. </w:t>
      </w:r>
      <w:r w:rsidR="00F27EC5">
        <w:t xml:space="preserve"> </w:t>
      </w:r>
      <w:r w:rsidR="00CE1088">
        <w:t>The</w:t>
      </w:r>
      <w:r w:rsidR="000F7C69">
        <w:t xml:space="preserve"> applicants </w:t>
      </w:r>
      <w:r w:rsidR="00CE1088">
        <w:t xml:space="preserve">however </w:t>
      </w:r>
      <w:r w:rsidR="00EA532B">
        <w:t xml:space="preserve">argued </w:t>
      </w:r>
      <w:r w:rsidR="00CE1088">
        <w:t xml:space="preserve">that </w:t>
      </w:r>
      <w:r w:rsidR="00C06069">
        <w:t xml:space="preserve">their actions </w:t>
      </w:r>
      <w:r w:rsidR="00CE1088">
        <w:t>must be seen against the backdrop of their struggle for social justice.</w:t>
      </w:r>
      <w:r w:rsidR="00CE1088">
        <w:rPr>
          <w:rStyle w:val="FootnoteReference"/>
        </w:rPr>
        <w:footnoteReference w:id="8"/>
      </w:r>
    </w:p>
    <w:p w:rsidR="001864FC" w:rsidRDefault="001864FC" w:rsidP="001864FC">
      <w:pPr>
        <w:pStyle w:val="JUDGMENTCONTINUED"/>
      </w:pPr>
    </w:p>
    <w:p w:rsidR="00DA5654" w:rsidRDefault="001864FC" w:rsidP="001864FC">
      <w:pPr>
        <w:pStyle w:val="JUDGMENTNUMBERED"/>
      </w:pPr>
      <w:r>
        <w:t xml:space="preserve">The SCA </w:t>
      </w:r>
      <w:r w:rsidR="00F6474B">
        <w:t xml:space="preserve">outlined </w:t>
      </w:r>
      <w:r w:rsidR="0086049A">
        <w:t xml:space="preserve">the law regarding the requisites of a final interdict. </w:t>
      </w:r>
      <w:r w:rsidR="00766BA1">
        <w:t xml:space="preserve"> </w:t>
      </w:r>
      <w:r w:rsidR="0086049A">
        <w:t xml:space="preserve">It took note of the approach of the protesters: that they were entitled, in furtherance of their protest, to erect the shack and maintain it for an indefinite period. </w:t>
      </w:r>
      <w:r w:rsidR="00766BA1">
        <w:t xml:space="preserve"> </w:t>
      </w:r>
      <w:r w:rsidR="0086049A">
        <w:t xml:space="preserve">Their conduct, </w:t>
      </w:r>
      <w:r w:rsidR="0017190C">
        <w:t xml:space="preserve">the Court </w:t>
      </w:r>
      <w:r w:rsidR="0086049A">
        <w:t xml:space="preserve">held, </w:t>
      </w:r>
      <w:r w:rsidR="00DA5654">
        <w:t>infringed UCT’s rights and was unlawful.</w:t>
      </w:r>
      <w:r w:rsidR="00DA5654">
        <w:rPr>
          <w:rStyle w:val="FootnoteReference"/>
        </w:rPr>
        <w:footnoteReference w:id="9"/>
      </w:r>
      <w:r w:rsidR="00DA5654">
        <w:t xml:space="preserve"> </w:t>
      </w:r>
      <w:r w:rsidR="00766BA1">
        <w:t xml:space="preserve"> </w:t>
      </w:r>
      <w:r w:rsidR="00DA5654">
        <w:t>The Court held</w:t>
      </w:r>
      <w:r w:rsidR="00295883">
        <w:t xml:space="preserve"> that</w:t>
      </w:r>
      <w:r w:rsidR="00DA5654">
        <w:t xml:space="preserve"> UCT’s apprehension of the recurrence of the harm was reasonable given the vehemence with which the protestors expressed their complaints against </w:t>
      </w:r>
      <w:r w:rsidR="00F27EC5">
        <w:t xml:space="preserve">the University </w:t>
      </w:r>
      <w:r w:rsidR="00DA5654">
        <w:t xml:space="preserve">and its management. </w:t>
      </w:r>
      <w:r w:rsidR="00766BA1">
        <w:t xml:space="preserve"> </w:t>
      </w:r>
      <w:r w:rsidR="00DA5654">
        <w:t>Unless the final interdict was granted, the SCA remarked, the protestors would continue with their conduct.</w:t>
      </w:r>
      <w:r w:rsidR="00E6039F" w:rsidRPr="00E6039F">
        <w:t xml:space="preserve"> </w:t>
      </w:r>
      <w:r w:rsidR="00E6039F">
        <w:t xml:space="preserve"> The Court rejected the applicants’ suggestion of internal disciplinary action as an alternative remedy.</w:t>
      </w:r>
      <w:r w:rsidR="00E6039F">
        <w:rPr>
          <w:rStyle w:val="FootnoteReference"/>
        </w:rPr>
        <w:footnoteReference w:id="10"/>
      </w:r>
    </w:p>
    <w:p w:rsidR="00DA5654" w:rsidRDefault="00DA5654" w:rsidP="00DA5654">
      <w:pPr>
        <w:pStyle w:val="JUDGMENTNUMBERED"/>
        <w:numPr>
          <w:ilvl w:val="0"/>
          <w:numId w:val="0"/>
        </w:numPr>
      </w:pPr>
    </w:p>
    <w:p w:rsidR="00704016" w:rsidRDefault="005A7E32" w:rsidP="00AE795F">
      <w:pPr>
        <w:pStyle w:val="JUDGMENTNUMBERED"/>
      </w:pPr>
      <w:r>
        <w:lastRenderedPageBreak/>
        <w:t xml:space="preserve">Whilst UCT was entitled to </w:t>
      </w:r>
      <w:r w:rsidR="00DA5654">
        <w:t>final relief,</w:t>
      </w:r>
      <w:r w:rsidR="009839F3">
        <w:t xml:space="preserve"> the Court held,</w:t>
      </w:r>
      <w:r w:rsidR="00DA5654">
        <w:t xml:space="preserve"> the High Court’s order was broad because it limited the applicants</w:t>
      </w:r>
      <w:r w:rsidR="00861DB1">
        <w:t>’</w:t>
      </w:r>
      <w:r w:rsidR="00DA5654">
        <w:t xml:space="preserve"> rights and effectively excluded them from the </w:t>
      </w:r>
      <w:r w:rsidR="00861DB1">
        <w:t>U</w:t>
      </w:r>
      <w:r w:rsidR="00DA5654">
        <w:t>niversity campus.</w:t>
      </w:r>
      <w:r w:rsidR="00DA5654">
        <w:rPr>
          <w:rStyle w:val="FootnoteReference"/>
        </w:rPr>
        <w:footnoteReference w:id="11"/>
      </w:r>
      <w:r w:rsidR="009839F3">
        <w:t xml:space="preserve"> </w:t>
      </w:r>
      <w:r w:rsidR="00766BA1">
        <w:t xml:space="preserve"> </w:t>
      </w:r>
      <w:r w:rsidR="009839F3">
        <w:t xml:space="preserve">The </w:t>
      </w:r>
      <w:r w:rsidR="006E4B67">
        <w:t xml:space="preserve">SCA </w:t>
      </w:r>
      <w:r w:rsidR="00977702">
        <w:t>varied the terms of the final interdict grant</w:t>
      </w:r>
      <w:r w:rsidR="00C06069">
        <w:t>ed</w:t>
      </w:r>
      <w:r w:rsidR="00977702">
        <w:t xml:space="preserve"> by the High Court but </w:t>
      </w:r>
      <w:r w:rsidR="006E4B67">
        <w:t xml:space="preserve">confirmed the </w:t>
      </w:r>
      <w:r w:rsidR="00977702">
        <w:t xml:space="preserve">costs order </w:t>
      </w:r>
      <w:r w:rsidR="002F351E">
        <w:t>–</w:t>
      </w:r>
      <w:r w:rsidR="00977702">
        <w:t xml:space="preserve"> ordering the five applicants to pay UCT’s costs jointly and severally, including costs of two counsel.</w:t>
      </w:r>
      <w:r w:rsidR="00704016">
        <w:rPr>
          <w:rStyle w:val="FootnoteReference"/>
        </w:rPr>
        <w:footnoteReference w:id="12"/>
      </w:r>
      <w:r w:rsidR="006E4B67">
        <w:t xml:space="preserve"> </w:t>
      </w:r>
      <w:r w:rsidR="00704016">
        <w:t xml:space="preserve"> </w:t>
      </w:r>
      <w:r w:rsidR="0017190C">
        <w:t>T</w:t>
      </w:r>
      <w:r w:rsidR="00977702">
        <w:t xml:space="preserve">he SCA </w:t>
      </w:r>
      <w:r w:rsidR="006E4B67">
        <w:t>held that fairness required each party to pay its own costs on appeal</w:t>
      </w:r>
      <w:r w:rsidR="00704016">
        <w:t>.</w:t>
      </w:r>
    </w:p>
    <w:p w:rsidR="00980D2C" w:rsidRPr="00980D2C" w:rsidRDefault="00980D2C" w:rsidP="00980D2C">
      <w:pPr>
        <w:pStyle w:val="JUDGMENTCONTINUED"/>
      </w:pPr>
    </w:p>
    <w:p w:rsidR="006E4B67" w:rsidRDefault="00E75DCC" w:rsidP="00B22893">
      <w:pPr>
        <w:pStyle w:val="HEADING"/>
      </w:pPr>
      <w:r w:rsidRPr="00220DC3">
        <w:t>In this Court</w:t>
      </w:r>
      <w:r w:rsidR="00620123">
        <w:t xml:space="preserve"> </w:t>
      </w:r>
    </w:p>
    <w:p w:rsidR="00A01ECF" w:rsidRDefault="006E4B67" w:rsidP="00F27EC5">
      <w:pPr>
        <w:pStyle w:val="JUDGMENTNUMBERED"/>
      </w:pPr>
      <w:r>
        <w:t xml:space="preserve">The applicants seek leave to appeal </w:t>
      </w:r>
      <w:r w:rsidR="00977702">
        <w:t xml:space="preserve">the decision of the SCA </w:t>
      </w:r>
      <w:r>
        <w:t>on an urgent basis</w:t>
      </w:r>
      <w:r w:rsidR="002572C8">
        <w:t>.</w:t>
      </w:r>
      <w:r w:rsidR="00977702">
        <w:t xml:space="preserve"> </w:t>
      </w:r>
      <w:r w:rsidR="00782EBA">
        <w:t xml:space="preserve"> </w:t>
      </w:r>
      <w:r w:rsidR="00977702">
        <w:t>They seek condonation for the late filing of the</w:t>
      </w:r>
      <w:r w:rsidR="0017190C">
        <w:t>ir</w:t>
      </w:r>
      <w:r w:rsidR="00977702">
        <w:t xml:space="preserve"> application</w:t>
      </w:r>
      <w:r w:rsidR="002F351E">
        <w:t xml:space="preserve"> and leave to file </w:t>
      </w:r>
      <w:r w:rsidR="00977702">
        <w:t xml:space="preserve">a replying affidavit </w:t>
      </w:r>
      <w:r w:rsidR="00DF6253">
        <w:t xml:space="preserve">to deal with the contentions in UCT’s answering affidavit and </w:t>
      </w:r>
      <w:r w:rsidR="009C030A">
        <w:t xml:space="preserve">to </w:t>
      </w:r>
      <w:r w:rsidR="00977702">
        <w:t>tender further evidence.</w:t>
      </w:r>
      <w:r w:rsidR="00563E5A">
        <w:t xml:space="preserve">  </w:t>
      </w:r>
      <w:r w:rsidR="002572C8">
        <w:t xml:space="preserve">The </w:t>
      </w:r>
      <w:r w:rsidR="00977702">
        <w:t xml:space="preserve">applicants </w:t>
      </w:r>
      <w:r w:rsidR="002572C8">
        <w:t xml:space="preserve">submit that </w:t>
      </w:r>
      <w:r>
        <w:t>the matter implicates students’ rights countrywide</w:t>
      </w:r>
      <w:r w:rsidR="00DF6253">
        <w:t xml:space="preserve"> especially the </w:t>
      </w:r>
      <w:r w:rsidR="002572C8">
        <w:t>right</w:t>
      </w:r>
      <w:r w:rsidR="00FA5440">
        <w:t>s</w:t>
      </w:r>
      <w:r w:rsidR="002572C8">
        <w:t xml:space="preserve"> to education</w:t>
      </w:r>
      <w:r w:rsidR="00FA5440">
        <w:t>, freedom of expression, assembly, demonstration, picket an</w:t>
      </w:r>
      <w:r w:rsidR="00AD4801">
        <w:t>d</w:t>
      </w:r>
      <w:r w:rsidR="00FA5440">
        <w:t xml:space="preserve"> petition as well as the right to </w:t>
      </w:r>
      <w:r w:rsidR="00797767">
        <w:t xml:space="preserve">freedom of </w:t>
      </w:r>
      <w:r w:rsidR="00FA5440">
        <w:t>association</w:t>
      </w:r>
      <w:r w:rsidR="00AD4801">
        <w:t>.</w:t>
      </w:r>
      <w:r w:rsidR="00BE58E6">
        <w:t xml:space="preserve"> </w:t>
      </w:r>
      <w:r w:rsidR="002572C8">
        <w:t xml:space="preserve"> The</w:t>
      </w:r>
      <w:r w:rsidR="00FA5440">
        <w:t>y say that the</w:t>
      </w:r>
      <w:r w:rsidR="00D16934">
        <w:t xml:space="preserve"> High Court and the</w:t>
      </w:r>
      <w:r w:rsidR="00FA5440">
        <w:t xml:space="preserve"> SCA failed to</w:t>
      </w:r>
      <w:r w:rsidR="004B3729">
        <w:t xml:space="preserve"> </w:t>
      </w:r>
      <w:r w:rsidR="00FA5440">
        <w:t xml:space="preserve">assess </w:t>
      </w:r>
      <w:r w:rsidR="00482E00">
        <w:t xml:space="preserve">properly </w:t>
      </w:r>
      <w:r w:rsidR="00FA5440">
        <w:t xml:space="preserve">and determine the issues within the context of </w:t>
      </w:r>
      <w:r w:rsidR="00482E00">
        <w:t xml:space="preserve">their </w:t>
      </w:r>
      <w:r w:rsidR="00FA5440">
        <w:t>constitutional rights with the consequence that it deviated from the long</w:t>
      </w:r>
      <w:r w:rsidR="006D1366">
        <w:t>-</w:t>
      </w:r>
      <w:r w:rsidR="00FA5440">
        <w:t xml:space="preserve">established practice in the exercise of </w:t>
      </w:r>
      <w:r w:rsidR="00D16934">
        <w:t xml:space="preserve">judicial </w:t>
      </w:r>
      <w:r w:rsidR="00FA5440">
        <w:t>discretion on costs</w:t>
      </w:r>
      <w:r w:rsidR="004B3729">
        <w:t xml:space="preserve">. </w:t>
      </w:r>
      <w:r w:rsidR="00C22FC1">
        <w:t xml:space="preserve"> </w:t>
      </w:r>
      <w:r w:rsidR="00A01ECF">
        <w:t>The</w:t>
      </w:r>
      <w:r w:rsidR="00563E5A">
        <w:t xml:space="preserve"> applicants </w:t>
      </w:r>
      <w:r w:rsidR="00A01ECF">
        <w:t xml:space="preserve">also attack the SCA’s decision on procedural grounds, </w:t>
      </w:r>
      <w:r w:rsidR="0017190C">
        <w:t>among other things</w:t>
      </w:r>
      <w:r w:rsidR="00A01ECF">
        <w:t>, that the Court made findings on evidence that was improperly placed before it.</w:t>
      </w:r>
      <w:r w:rsidR="00DF6253">
        <w:rPr>
          <w:rStyle w:val="FootnoteReference"/>
        </w:rPr>
        <w:footnoteReference w:id="13"/>
      </w:r>
    </w:p>
    <w:p w:rsidR="00A01ECF" w:rsidRDefault="00A01ECF" w:rsidP="00A01ECF">
      <w:pPr>
        <w:pStyle w:val="JUDGMENTCONTINUED"/>
      </w:pPr>
    </w:p>
    <w:p w:rsidR="00774671" w:rsidRPr="00774671" w:rsidRDefault="00A01ECF" w:rsidP="009E5338">
      <w:pPr>
        <w:pStyle w:val="JUDGMENTNUMBERED"/>
      </w:pPr>
      <w:r>
        <w:lastRenderedPageBreak/>
        <w:t>The</w:t>
      </w:r>
      <w:r w:rsidR="002A1143">
        <w:t xml:space="preserve"> applicants </w:t>
      </w:r>
      <w:r>
        <w:t>contend that the SCA, h</w:t>
      </w:r>
      <w:r w:rsidR="00C22FC1">
        <w:t xml:space="preserve">aving </w:t>
      </w:r>
      <w:r w:rsidR="00E578A4">
        <w:t xml:space="preserve">modified </w:t>
      </w:r>
      <w:r w:rsidR="00C22FC1">
        <w:t>the High C</w:t>
      </w:r>
      <w:r w:rsidR="009E5338">
        <w:t xml:space="preserve">ourt’s </w:t>
      </w:r>
      <w:r w:rsidR="00C22FC1">
        <w:t xml:space="preserve">order, </w:t>
      </w:r>
      <w:r>
        <w:t>ought to h</w:t>
      </w:r>
      <w:r w:rsidR="00C22FC1">
        <w:t>ave found that t</w:t>
      </w:r>
      <w:r w:rsidR="00C22FC1" w:rsidRPr="002D63BF">
        <w:t>he</w:t>
      </w:r>
      <w:r w:rsidR="0017190C" w:rsidRPr="002D63BF">
        <w:t>y</w:t>
      </w:r>
      <w:r w:rsidR="00482E00">
        <w:t xml:space="preserve"> </w:t>
      </w:r>
      <w:r w:rsidR="00C22FC1" w:rsidRPr="002D63BF">
        <w:t>were successful because</w:t>
      </w:r>
      <w:r w:rsidR="00482E00">
        <w:t>,</w:t>
      </w:r>
      <w:r w:rsidR="00C22FC1" w:rsidRPr="002D63BF">
        <w:t xml:space="preserve"> had they not challenged the High Court’s order</w:t>
      </w:r>
      <w:r w:rsidR="00482E00">
        <w:t>,</w:t>
      </w:r>
      <w:r w:rsidR="00C22FC1" w:rsidRPr="002D63BF">
        <w:t xml:space="preserve"> they would </w:t>
      </w:r>
      <w:r w:rsidR="009F0228" w:rsidRPr="002D63BF">
        <w:t xml:space="preserve">have had to </w:t>
      </w:r>
      <w:r w:rsidR="008A7A79" w:rsidRPr="002D63BF">
        <w:t>comply w</w:t>
      </w:r>
      <w:r w:rsidR="00C22FC1" w:rsidRPr="002D63BF">
        <w:t>ith an order so far-reaching in scope that their rights would h</w:t>
      </w:r>
      <w:r w:rsidR="00C22FC1">
        <w:t xml:space="preserve">ave been undermined.  </w:t>
      </w:r>
      <w:r w:rsidR="004B3729">
        <w:t>The</w:t>
      </w:r>
      <w:r w:rsidR="002A1143">
        <w:t>y</w:t>
      </w:r>
      <w:r w:rsidR="002F351E">
        <w:t xml:space="preserve"> </w:t>
      </w:r>
      <w:r w:rsidR="004B3729">
        <w:t xml:space="preserve">maintain that not all </w:t>
      </w:r>
      <w:r w:rsidR="00E80ACA">
        <w:t xml:space="preserve">of </w:t>
      </w:r>
      <w:r w:rsidR="004B3729">
        <w:t>the</w:t>
      </w:r>
      <w:r w:rsidR="002A1143">
        <w:t>m</w:t>
      </w:r>
      <w:r w:rsidR="004B3729">
        <w:t xml:space="preserve"> were involved in acts of destroying, damaging or defacing UCT’s properties.  The</w:t>
      </w:r>
      <w:r w:rsidR="002F351E">
        <w:t>y contend</w:t>
      </w:r>
      <w:r w:rsidR="004B3729">
        <w:t xml:space="preserve"> that the SCA should have considered the items that were defaced and held that some of the items represented objectionable colonial symbols that provoked t</w:t>
      </w:r>
      <w:r w:rsidR="000508F7">
        <w:t xml:space="preserve">he actions of the students.  According to the applicants, their </w:t>
      </w:r>
      <w:r w:rsidR="004B3729">
        <w:t xml:space="preserve">actions were covered </w:t>
      </w:r>
      <w:r w:rsidR="000508F7">
        <w:t xml:space="preserve">by </w:t>
      </w:r>
      <w:r w:rsidR="004B3729">
        <w:t xml:space="preserve">the doctrine of necessity. </w:t>
      </w:r>
      <w:r w:rsidR="00AE795F">
        <w:t xml:space="preserve"> </w:t>
      </w:r>
      <w:r w:rsidR="000508F7">
        <w:t>They submit that the costs</w:t>
      </w:r>
      <w:r w:rsidR="00C22FC1">
        <w:t xml:space="preserve"> order is irrational in the circumstances of th</w:t>
      </w:r>
      <w:r w:rsidR="00DE00DD">
        <w:t>is</w:t>
      </w:r>
      <w:r w:rsidR="00C22FC1">
        <w:t xml:space="preserve"> case.  </w:t>
      </w:r>
      <w:r w:rsidR="00482E00">
        <w:t>That order</w:t>
      </w:r>
      <w:r w:rsidR="004C615B">
        <w:t>,</w:t>
      </w:r>
      <w:r w:rsidR="00C22FC1" w:rsidRPr="005A4A74">
        <w:t xml:space="preserve"> they say, </w:t>
      </w:r>
      <w:r w:rsidR="00482E00">
        <w:t xml:space="preserve">is </w:t>
      </w:r>
      <w:r w:rsidR="00C22FC1" w:rsidRPr="005A4A74">
        <w:t>a slap in their collective face.</w:t>
      </w:r>
    </w:p>
    <w:p w:rsidR="00980D2C" w:rsidRPr="00980D2C" w:rsidRDefault="00980D2C" w:rsidP="00980D2C">
      <w:pPr>
        <w:pStyle w:val="JUDGMENTCONTINUED"/>
        <w:rPr>
          <w:i/>
        </w:rPr>
      </w:pPr>
    </w:p>
    <w:p w:rsidR="00977702" w:rsidRPr="006A6F77" w:rsidRDefault="00C22FC1" w:rsidP="00977702">
      <w:pPr>
        <w:pStyle w:val="JUDGMENTNUMBERED"/>
      </w:pPr>
      <w:r w:rsidRPr="006A6F77">
        <w:t>UCT opposes the application.</w:t>
      </w:r>
      <w:r w:rsidR="00977702" w:rsidRPr="006A6F77">
        <w:t xml:space="preserve">  It contends that the matter does not implicate this Court’s jurisdiction.  On the </w:t>
      </w:r>
      <w:r w:rsidR="00C00815" w:rsidRPr="006A6F77">
        <w:t xml:space="preserve">merits </w:t>
      </w:r>
      <w:r w:rsidR="006A6F77" w:rsidRPr="006A6F77">
        <w:t>it says that there are no prospects of succ</w:t>
      </w:r>
      <w:r w:rsidR="00167965">
        <w:t>ess and accordingly asks that t</w:t>
      </w:r>
      <w:r w:rsidR="006A6F77" w:rsidRPr="006A6F77">
        <w:t>h</w:t>
      </w:r>
      <w:r w:rsidR="00167965">
        <w:t>e</w:t>
      </w:r>
      <w:r w:rsidR="006A6F77" w:rsidRPr="006A6F77">
        <w:t xml:space="preserve"> application for leave to appeal be dismissed with costs.</w:t>
      </w:r>
    </w:p>
    <w:p w:rsidR="00C22FC1" w:rsidRDefault="00C22FC1" w:rsidP="00C22FC1">
      <w:pPr>
        <w:pStyle w:val="JUDGMENTCONTINUED"/>
      </w:pPr>
    </w:p>
    <w:p w:rsidR="00AE795F" w:rsidRDefault="00AE795F" w:rsidP="00AE795F">
      <w:pPr>
        <w:pStyle w:val="JUDGMENTNUMBERED"/>
      </w:pPr>
      <w:r>
        <w:t xml:space="preserve">This matter </w:t>
      </w:r>
      <w:r w:rsidR="00556E79">
        <w:t>ha</w:t>
      </w:r>
      <w:r>
        <w:t xml:space="preserve">s </w:t>
      </w:r>
      <w:r w:rsidR="00556E79">
        <w:t xml:space="preserve">been </w:t>
      </w:r>
      <w:r>
        <w:t xml:space="preserve">determined without written submissions on </w:t>
      </w:r>
      <w:r w:rsidR="00F6474B">
        <w:t xml:space="preserve">the </w:t>
      </w:r>
      <w:r>
        <w:t>merits and without hearing oral argument.</w:t>
      </w:r>
      <w:r w:rsidR="003B0EA5">
        <w:rPr>
          <w:rStyle w:val="FootnoteReference"/>
        </w:rPr>
        <w:footnoteReference w:id="14"/>
      </w:r>
      <w:r w:rsidR="002D448E">
        <w:t xml:space="preserve">  The written submission</w:t>
      </w:r>
      <w:r w:rsidR="009E49DD">
        <w:t>s</w:t>
      </w:r>
      <w:r w:rsidR="002D448E">
        <w:t xml:space="preserve"> filed were confined solely </w:t>
      </w:r>
      <w:r w:rsidR="005D09FE">
        <w:t>to</w:t>
      </w:r>
      <w:r w:rsidR="002D448E">
        <w:t xml:space="preserve"> whether the High Court exercised its discretion judicially in granting costs against the applicants.</w:t>
      </w:r>
    </w:p>
    <w:p w:rsidR="00563E5A" w:rsidRPr="00563E5A" w:rsidRDefault="00563E5A" w:rsidP="00563E5A">
      <w:pPr>
        <w:pStyle w:val="JUDGMENTNUMBERED"/>
        <w:numPr>
          <w:ilvl w:val="0"/>
          <w:numId w:val="0"/>
        </w:numPr>
        <w:rPr>
          <w:i/>
        </w:rPr>
      </w:pPr>
    </w:p>
    <w:p w:rsidR="000C7469" w:rsidRPr="000C7469" w:rsidRDefault="000C7469" w:rsidP="00B22893">
      <w:pPr>
        <w:pStyle w:val="HEADING"/>
        <w:ind w:firstLine="720"/>
      </w:pPr>
      <w:r w:rsidRPr="000C7469">
        <w:t>Leave to appeal</w:t>
      </w:r>
    </w:p>
    <w:p w:rsidR="000C7469" w:rsidRDefault="00F6474B" w:rsidP="000C7469">
      <w:pPr>
        <w:pStyle w:val="JUDGMENTNUMBERED"/>
      </w:pPr>
      <w:r>
        <w:t>C</w:t>
      </w:r>
      <w:r w:rsidR="000C7469">
        <w:t>onstitutional issue</w:t>
      </w:r>
      <w:r w:rsidR="00C00815">
        <w:t xml:space="preserve">s are implicated </w:t>
      </w:r>
      <w:r w:rsidR="00CA55B7">
        <w:t xml:space="preserve">because </w:t>
      </w:r>
      <w:r w:rsidR="00C00815">
        <w:t>the matter invokes</w:t>
      </w:r>
      <w:r w:rsidR="00CA55B7">
        <w:t xml:space="preserve"> certain rights including</w:t>
      </w:r>
      <w:r w:rsidR="00C00815">
        <w:t xml:space="preserve"> the </w:t>
      </w:r>
      <w:r w:rsidR="00AE795F">
        <w:t>rights to education,</w:t>
      </w:r>
      <w:r w:rsidR="00B3383E">
        <w:rPr>
          <w:rStyle w:val="FootnoteReference"/>
        </w:rPr>
        <w:footnoteReference w:id="15"/>
      </w:r>
      <w:r w:rsidR="00AE795F">
        <w:t xml:space="preserve"> </w:t>
      </w:r>
      <w:r w:rsidR="00B3383E">
        <w:t>freedom of expression, to assembly, demonstration, picket an</w:t>
      </w:r>
      <w:r w:rsidR="004C5C30">
        <w:t>d</w:t>
      </w:r>
      <w:r w:rsidR="00B3383E">
        <w:t xml:space="preserve"> petition as well as the right to</w:t>
      </w:r>
      <w:r w:rsidR="007E4A52">
        <w:t xml:space="preserve"> freedom of</w:t>
      </w:r>
      <w:r w:rsidR="00B3383E">
        <w:t xml:space="preserve"> association.</w:t>
      </w:r>
      <w:r w:rsidR="00B3383E">
        <w:rPr>
          <w:rStyle w:val="FootnoteReference"/>
        </w:rPr>
        <w:footnoteReference w:id="16"/>
      </w:r>
      <w:r w:rsidR="000C7469">
        <w:t xml:space="preserve">  </w:t>
      </w:r>
      <w:r w:rsidR="00A01ECF">
        <w:lastRenderedPageBreak/>
        <w:t>While the prospects of success on the merits are poor, t</w:t>
      </w:r>
      <w:r w:rsidR="000C7469">
        <w:t>he applicants</w:t>
      </w:r>
      <w:r w:rsidR="00C00815">
        <w:t>’</w:t>
      </w:r>
      <w:r w:rsidR="000C7469">
        <w:t xml:space="preserve"> complain</w:t>
      </w:r>
      <w:r w:rsidR="00040E78">
        <w:t>t</w:t>
      </w:r>
      <w:r w:rsidR="00A01ECF">
        <w:t xml:space="preserve"> about the H</w:t>
      </w:r>
      <w:r w:rsidR="000C7469">
        <w:t>igh Court’s failure to exercise judicial discretion when mulcting them with costs</w:t>
      </w:r>
      <w:r w:rsidR="00A01ECF">
        <w:t xml:space="preserve"> </w:t>
      </w:r>
      <w:r w:rsidR="00C00815">
        <w:t xml:space="preserve">does </w:t>
      </w:r>
      <w:r w:rsidR="00A01ECF">
        <w:t>bear prospects of success</w:t>
      </w:r>
      <w:r w:rsidR="000C7469">
        <w:t xml:space="preserve">.  The SCA confirmed the High </w:t>
      </w:r>
      <w:r w:rsidR="00AD4801">
        <w:t>Court’s</w:t>
      </w:r>
      <w:r w:rsidR="00D0542F">
        <w:t xml:space="preserve"> costs</w:t>
      </w:r>
      <w:r w:rsidR="000C7469">
        <w:t xml:space="preserve"> order</w:t>
      </w:r>
      <w:r w:rsidR="00A01ECF">
        <w:t xml:space="preserve"> without deter</w:t>
      </w:r>
      <w:r w:rsidR="00300993">
        <w:t>mi</w:t>
      </w:r>
      <w:r w:rsidR="00A01ECF">
        <w:t xml:space="preserve">ning whether </w:t>
      </w:r>
      <w:r w:rsidR="00AE5393">
        <w:t xml:space="preserve">the </w:t>
      </w:r>
      <w:r w:rsidR="00A01ECF">
        <w:t xml:space="preserve">discretion </w:t>
      </w:r>
      <w:r w:rsidR="00AE5393">
        <w:t>was exercised judicially.</w:t>
      </w:r>
      <w:r w:rsidR="000C7469">
        <w:t xml:space="preserve">  The interest</w:t>
      </w:r>
      <w:r w:rsidR="00040E78">
        <w:t>s</w:t>
      </w:r>
      <w:r w:rsidR="000C7469">
        <w:t xml:space="preserve"> of justice warrant granting leave to appeal to determine whether the High Court’s costs order is irrational</w:t>
      </w:r>
      <w:r w:rsidR="00C00815">
        <w:t xml:space="preserve"> as contended for by the applicants</w:t>
      </w:r>
      <w:r w:rsidR="000C7469">
        <w:t>.  In the circumstances, I would grant leave to appeal.</w:t>
      </w:r>
    </w:p>
    <w:p w:rsidR="000C7469" w:rsidRPr="000C7469" w:rsidRDefault="000C7469" w:rsidP="000C7469">
      <w:pPr>
        <w:pStyle w:val="JUDGMENTCONTINUED"/>
      </w:pPr>
    </w:p>
    <w:p w:rsidR="006014F3" w:rsidRPr="006014F3" w:rsidRDefault="006014F3" w:rsidP="00B22893">
      <w:pPr>
        <w:pStyle w:val="HEADING"/>
        <w:ind w:firstLine="720"/>
      </w:pPr>
      <w:r w:rsidRPr="006014F3">
        <w:t>Urgency?</w:t>
      </w:r>
    </w:p>
    <w:p w:rsidR="002F351E" w:rsidRDefault="006014F3" w:rsidP="002F351E">
      <w:pPr>
        <w:pStyle w:val="JUDGMENTNUMBERED"/>
        <w:rPr>
          <w:strike/>
        </w:rPr>
      </w:pPr>
      <w:r>
        <w:t>The applicant</w:t>
      </w:r>
      <w:r w:rsidR="00273FFF">
        <w:t xml:space="preserve">s aver that a significant degree of urgency attends this application because the </w:t>
      </w:r>
      <w:r w:rsidR="00B53707">
        <w:t>“</w:t>
      </w:r>
      <w:r w:rsidR="00273FFF">
        <w:t>matter concerns the exercise of constitutional rights and the manner in which the boundaries of the exercise ought to be interpreted</w:t>
      </w:r>
      <w:r w:rsidR="00D12BE9">
        <w:t>,</w:t>
      </w:r>
      <w:r w:rsidR="00273FFF">
        <w:t xml:space="preserve"> particularly in the context of student protests</w:t>
      </w:r>
      <w:r w:rsidR="00B53707">
        <w:t>”</w:t>
      </w:r>
      <w:r w:rsidR="005D09FE">
        <w:t>.</w:t>
      </w:r>
      <w:r w:rsidR="00273FFF">
        <w:t xml:space="preserve">  </w:t>
      </w:r>
      <w:r w:rsidR="002F351E">
        <w:t>The</w:t>
      </w:r>
      <w:r w:rsidR="00C00815">
        <w:t>y</w:t>
      </w:r>
      <w:r w:rsidR="000C7469">
        <w:t xml:space="preserve"> have</w:t>
      </w:r>
      <w:r w:rsidR="00C00815">
        <w:t>,</w:t>
      </w:r>
      <w:r w:rsidR="000C7469">
        <w:t xml:space="preserve"> </w:t>
      </w:r>
      <w:r w:rsidR="00C00815">
        <w:t xml:space="preserve">however, </w:t>
      </w:r>
      <w:r w:rsidR="000C7469">
        <w:t xml:space="preserve">not established urgency, particularly why this matter is more urgent than any other matter where constitutional rights are implicated. </w:t>
      </w:r>
      <w:r w:rsidR="00BD5D74">
        <w:t xml:space="preserve"> </w:t>
      </w:r>
      <w:r w:rsidR="000C7469">
        <w:t xml:space="preserve">The fact that </w:t>
      </w:r>
      <w:r w:rsidR="00273FFF">
        <w:t>UCT</w:t>
      </w:r>
      <w:r w:rsidR="000C7469">
        <w:t xml:space="preserve">’s initial application in the High Court was brought on urgency does not render this application </w:t>
      </w:r>
      <w:r w:rsidR="00360CD3">
        <w:t>urgen</w:t>
      </w:r>
      <w:r w:rsidR="000C7469">
        <w:t>t.  The basis for urgency in that Court was established.</w:t>
      </w:r>
      <w:r w:rsidR="00C00815">
        <w:t xml:space="preserve"> </w:t>
      </w:r>
      <w:r w:rsidR="000C7469">
        <w:t xml:space="preserve"> Here not.</w:t>
      </w:r>
      <w:r w:rsidR="00273FFF">
        <w:t xml:space="preserve"> </w:t>
      </w:r>
      <w:r w:rsidR="00360CD3">
        <w:t xml:space="preserve"> The lodgement of this application belatedly</w:t>
      </w:r>
      <w:r w:rsidR="00C00815">
        <w:t xml:space="preserve">, as I mention </w:t>
      </w:r>
      <w:r w:rsidR="00B53707">
        <w:t>shortly</w:t>
      </w:r>
      <w:r w:rsidR="00C00815">
        <w:t xml:space="preserve">, also illustrates the lack of </w:t>
      </w:r>
      <w:r w:rsidR="00360CD3">
        <w:t>urgency in th</w:t>
      </w:r>
      <w:r w:rsidR="00563E5A">
        <w:t>is</w:t>
      </w:r>
      <w:r w:rsidR="00360CD3">
        <w:t xml:space="preserve"> matter.</w:t>
      </w:r>
    </w:p>
    <w:p w:rsidR="000D21C9" w:rsidRPr="000D21C9" w:rsidRDefault="000D21C9" w:rsidP="000D21C9">
      <w:pPr>
        <w:pStyle w:val="JUDGMENTCONTINUED"/>
      </w:pPr>
    </w:p>
    <w:p w:rsidR="00980D2C" w:rsidRPr="00980D2C" w:rsidRDefault="00980D2C" w:rsidP="00B22893">
      <w:pPr>
        <w:pStyle w:val="HEADING"/>
        <w:ind w:firstLine="720"/>
      </w:pPr>
      <w:r w:rsidRPr="00980D2C">
        <w:t>Condonation</w:t>
      </w:r>
    </w:p>
    <w:p w:rsidR="00836103" w:rsidRDefault="00BD5D74" w:rsidP="00980D2C">
      <w:pPr>
        <w:pStyle w:val="JUDGMENTNUMBERED"/>
      </w:pPr>
      <w:r>
        <w:t xml:space="preserve">The SCA judgment was delivered </w:t>
      </w:r>
      <w:r w:rsidR="00B703EC">
        <w:t xml:space="preserve">on </w:t>
      </w:r>
      <w:r>
        <w:t xml:space="preserve">20 October 2016.  This application was lodged on 17 November 2016 instead of 10 November 2016.  </w:t>
      </w:r>
      <w:r w:rsidR="00360CD3">
        <w:t>The reason for the delay, the applicants explain, is that a courier service collected the application in Cape</w:t>
      </w:r>
      <w:r w:rsidR="00B703EC">
        <w:t> </w:t>
      </w:r>
      <w:r w:rsidR="00360CD3">
        <w:t>Town on Thursday, 10 November 2016</w:t>
      </w:r>
      <w:r w:rsidR="00836103">
        <w:t xml:space="preserve"> instead of Wednesday, 9 November 2016 and </w:t>
      </w:r>
      <w:r w:rsidR="00360CD3">
        <w:t xml:space="preserve">delivered it on Friday, 11 November 2016. </w:t>
      </w:r>
      <w:r w:rsidR="00836103">
        <w:t xml:space="preserve"> </w:t>
      </w:r>
      <w:r w:rsidR="00360CD3">
        <w:t>When the correspondent attorney in Johanne</w:t>
      </w:r>
      <w:r w:rsidR="00836103">
        <w:t>s</w:t>
      </w:r>
      <w:r w:rsidR="00360CD3">
        <w:t xml:space="preserve">burg </w:t>
      </w:r>
      <w:r w:rsidR="00836103">
        <w:t>attempted to lodge the papers on Monday, 14 November</w:t>
      </w:r>
      <w:r w:rsidR="00B703EC">
        <w:t xml:space="preserve"> 2016</w:t>
      </w:r>
      <w:r w:rsidR="00836103">
        <w:t xml:space="preserve">, the Registrar of this Court refused to accept the application </w:t>
      </w:r>
      <w:r w:rsidR="00F21605">
        <w:t xml:space="preserve">because there was no application for </w:t>
      </w:r>
      <w:r w:rsidR="00836103">
        <w:t>condonation</w:t>
      </w:r>
      <w:r w:rsidR="00F21605">
        <w:t xml:space="preserve"> and </w:t>
      </w:r>
      <w:r w:rsidR="000D21C9">
        <w:t xml:space="preserve">no </w:t>
      </w:r>
      <w:r w:rsidR="00BD4749">
        <w:t xml:space="preserve">judgment </w:t>
      </w:r>
      <w:r w:rsidR="00E80ACA">
        <w:t>of the High Court</w:t>
      </w:r>
      <w:r w:rsidR="00BD4749">
        <w:t>.</w:t>
      </w:r>
    </w:p>
    <w:p w:rsidR="00836103" w:rsidRDefault="00836103" w:rsidP="00836103">
      <w:pPr>
        <w:pStyle w:val="JUDGMENTNUMBERED"/>
        <w:numPr>
          <w:ilvl w:val="0"/>
          <w:numId w:val="0"/>
        </w:numPr>
      </w:pPr>
    </w:p>
    <w:p w:rsidR="00980D2C" w:rsidRPr="000D21C9" w:rsidRDefault="00836103" w:rsidP="00980D2C">
      <w:pPr>
        <w:pStyle w:val="JUDGMENTNUMBERED"/>
        <w:rPr>
          <w:strike/>
        </w:rPr>
      </w:pPr>
      <w:r>
        <w:t>The expla</w:t>
      </w:r>
      <w:r w:rsidR="000508F7">
        <w:t>nation advanced for the delay is</w:t>
      </w:r>
      <w:r>
        <w:t xml:space="preserve"> reasonable.  The delay is not long and has not prejudiced UCT.  It is in the interests of justice to condone</w:t>
      </w:r>
      <w:r w:rsidR="00BD4749">
        <w:t xml:space="preserve"> it.</w:t>
      </w:r>
    </w:p>
    <w:p w:rsidR="00B22893" w:rsidRPr="00B22893" w:rsidRDefault="00B22893" w:rsidP="00B22893">
      <w:pPr>
        <w:pStyle w:val="JUDGMENTNUMBERED"/>
        <w:numPr>
          <w:ilvl w:val="0"/>
          <w:numId w:val="0"/>
        </w:numPr>
      </w:pPr>
    </w:p>
    <w:p w:rsidR="00836103" w:rsidRDefault="00836103" w:rsidP="00B22893">
      <w:pPr>
        <w:pStyle w:val="HEADING"/>
        <w:ind w:firstLine="720"/>
      </w:pPr>
      <w:r w:rsidRPr="00836103">
        <w:t>Merits</w:t>
      </w:r>
    </w:p>
    <w:p w:rsidR="007F4949" w:rsidRDefault="00120520" w:rsidP="00836103">
      <w:pPr>
        <w:pStyle w:val="JUDGMENTNUMBERED"/>
      </w:pPr>
      <w:r>
        <w:t xml:space="preserve">The High Court granted a final interdict against </w:t>
      </w:r>
      <w:r w:rsidR="00BD4749">
        <w:t xml:space="preserve">the </w:t>
      </w:r>
      <w:r>
        <w:t>five applicants</w:t>
      </w:r>
      <w:r>
        <w:rPr>
          <w:rStyle w:val="FootnoteReference"/>
        </w:rPr>
        <w:footnoteReference w:id="17"/>
      </w:r>
      <w:r>
        <w:t xml:space="preserve"> and discharged the </w:t>
      </w:r>
      <w:r w:rsidR="007F33D4" w:rsidRPr="00C346C5">
        <w:t>rule</w:t>
      </w:r>
      <w:r w:rsidR="00926106" w:rsidRPr="005F03CE">
        <w:rPr>
          <w:i/>
        </w:rPr>
        <w:t xml:space="preserve"> nisi</w:t>
      </w:r>
      <w:r>
        <w:t xml:space="preserve"> against </w:t>
      </w:r>
      <w:r w:rsidR="005F03CE">
        <w:t xml:space="preserve">the </w:t>
      </w:r>
      <w:r>
        <w:t>other applicant</w:t>
      </w:r>
      <w:r w:rsidR="000508F7">
        <w:t>s</w:t>
      </w:r>
      <w:r>
        <w:rPr>
          <w:rStyle w:val="FootnoteReference"/>
        </w:rPr>
        <w:footnoteReference w:id="18"/>
      </w:r>
      <w:r>
        <w:t xml:space="preserve"> because, the </w:t>
      </w:r>
      <w:r w:rsidR="00D20732">
        <w:t>C</w:t>
      </w:r>
      <w:r>
        <w:t>ourt held, UCT had failed to make a case for relief against them.</w:t>
      </w:r>
      <w:r w:rsidR="00457DA0">
        <w:t xml:space="preserve">  </w:t>
      </w:r>
      <w:r w:rsidR="00CA55B7">
        <w:t xml:space="preserve">The applicants ask </w:t>
      </w:r>
      <w:r w:rsidR="00BD4749">
        <w:t>this Court t</w:t>
      </w:r>
      <w:r w:rsidR="000D21C9">
        <w:t>o set aside the decisions a quo</w:t>
      </w:r>
      <w:r w:rsidR="00A40423">
        <w:t xml:space="preserve"> with costs including costs of</w:t>
      </w:r>
      <w:r w:rsidR="00CA55B7">
        <w:t xml:space="preserve"> three counsel where so employed.</w:t>
      </w:r>
    </w:p>
    <w:p w:rsidR="007F4949" w:rsidRDefault="007F4949" w:rsidP="007F4949">
      <w:pPr>
        <w:pStyle w:val="JUDGMENTNUMBERED"/>
        <w:numPr>
          <w:ilvl w:val="0"/>
          <w:numId w:val="0"/>
        </w:numPr>
      </w:pPr>
    </w:p>
    <w:p w:rsidR="00B63AEC" w:rsidRDefault="00457DA0" w:rsidP="00836103">
      <w:pPr>
        <w:pStyle w:val="JUDGMENTNUMBERED"/>
      </w:pPr>
      <w:r>
        <w:t>The SCA’s decision</w:t>
      </w:r>
      <w:r w:rsidR="007F4949">
        <w:t xml:space="preserve"> on the merits</w:t>
      </w:r>
      <w:r w:rsidR="00C04DC9">
        <w:t>,</w:t>
      </w:r>
      <w:r>
        <w:t xml:space="preserve"> upholding the High Court’s order granting a final interdict</w:t>
      </w:r>
      <w:r w:rsidR="00C04DC9">
        <w:t>,</w:t>
      </w:r>
      <w:r>
        <w:t xml:space="preserve"> is unassailable.  </w:t>
      </w:r>
      <w:r w:rsidR="006B7621" w:rsidRPr="007F4949">
        <w:t xml:space="preserve">The applicants </w:t>
      </w:r>
      <w:r w:rsidR="001537DF" w:rsidRPr="007F4949">
        <w:t xml:space="preserve">somewhat accept that </w:t>
      </w:r>
      <w:r w:rsidR="007F4949" w:rsidRPr="007F4949">
        <w:t xml:space="preserve">it was appropriate </w:t>
      </w:r>
      <w:r w:rsidR="00BD4749">
        <w:t xml:space="preserve">for the </w:t>
      </w:r>
      <w:r w:rsidR="00872FFC">
        <w:t xml:space="preserve">High </w:t>
      </w:r>
      <w:r w:rsidR="00BD4749">
        <w:t xml:space="preserve">Court </w:t>
      </w:r>
      <w:r w:rsidR="007F4949" w:rsidRPr="007F4949">
        <w:t xml:space="preserve">to interdict some of the applicants who were involved in acts of destroying, damaging or defacing UCT’s property.  </w:t>
      </w:r>
      <w:r w:rsidR="00EF745D" w:rsidRPr="00B068F8">
        <w:t>Also</w:t>
      </w:r>
      <w:r w:rsidR="008C7519" w:rsidRPr="00B068F8">
        <w:t>, in their submissions to the SCA</w:t>
      </w:r>
      <w:r w:rsidR="00C47AAD">
        <w:t xml:space="preserve"> </w:t>
      </w:r>
      <w:r w:rsidR="00D20732" w:rsidRPr="00B068F8">
        <w:t>the applicants</w:t>
      </w:r>
      <w:r w:rsidR="00B068F8">
        <w:t xml:space="preserve"> </w:t>
      </w:r>
      <w:r w:rsidR="00EF745D" w:rsidRPr="00B068F8">
        <w:t>accepted that they were “in the midst of protest action which went beyond the boundar</w:t>
      </w:r>
      <w:r w:rsidR="00BD4749">
        <w:t>y</w:t>
      </w:r>
      <w:r w:rsidR="00EF745D" w:rsidRPr="00B068F8">
        <w:t xml:space="preserve"> of peaceful and non-violent [protest] and thus rendered themselves subject to disciplinary process</w:t>
      </w:r>
      <w:r w:rsidR="0023359F">
        <w:t>es</w:t>
      </w:r>
      <w:r w:rsidR="00B63AEC">
        <w:t>”</w:t>
      </w:r>
      <w:r w:rsidR="00A532C2">
        <w:t>.</w:t>
      </w:r>
    </w:p>
    <w:p w:rsidR="00B63AEC" w:rsidRDefault="00B63AEC" w:rsidP="00B63AEC">
      <w:pPr>
        <w:pStyle w:val="JUDGMENTNUMBERED"/>
        <w:numPr>
          <w:ilvl w:val="0"/>
          <w:numId w:val="0"/>
        </w:numPr>
      </w:pPr>
    </w:p>
    <w:p w:rsidR="00836103" w:rsidRDefault="00B63AEC" w:rsidP="00836103">
      <w:pPr>
        <w:pStyle w:val="JUDGMENTNUMBERED"/>
      </w:pPr>
      <w:r>
        <w:t xml:space="preserve">The applicants </w:t>
      </w:r>
      <w:r w:rsidR="007F4949" w:rsidRPr="007F4949">
        <w:t>contend</w:t>
      </w:r>
      <w:r w:rsidR="00BD4749">
        <w:t>,</w:t>
      </w:r>
      <w:r w:rsidR="007F4949" w:rsidRPr="007F4949">
        <w:t xml:space="preserve"> however</w:t>
      </w:r>
      <w:r w:rsidR="00BD4749">
        <w:t>,</w:t>
      </w:r>
      <w:r w:rsidR="007F4949" w:rsidRPr="007F4949">
        <w:t xml:space="preserve"> that the SCA should have considered and held that some of the items concerned represented objectionable colonial symbols that provoked the actions of the students.</w:t>
      </w:r>
      <w:r w:rsidR="007F4949">
        <w:t xml:space="preserve">  The order of the SCA was effectively aimed at restraining the applicants from committing unlawful acts at </w:t>
      </w:r>
      <w:r w:rsidR="00D668DA">
        <w:t xml:space="preserve">the </w:t>
      </w:r>
      <w:r w:rsidR="007F4949">
        <w:t>UCT campus.  That order does not, as was the case with the High Court order, preclude any of the applicants from</w:t>
      </w:r>
      <w:r w:rsidR="0059209F">
        <w:t xml:space="preserve"> entering</w:t>
      </w:r>
      <w:r w:rsidR="007F4949">
        <w:t xml:space="preserve"> any of UCT’s campuses, nor does it prevent them from engaging in lawful forms of protest.  </w:t>
      </w:r>
      <w:r w:rsidR="009F0228" w:rsidRPr="00D70264">
        <w:t>There is also no merit in the procedural challenge mounted by the applicants against the</w:t>
      </w:r>
      <w:r w:rsidR="00457DA0">
        <w:t xml:space="preserve"> SCA</w:t>
      </w:r>
      <w:r w:rsidR="00996FBF">
        <w:t xml:space="preserve"> judgment</w:t>
      </w:r>
      <w:r w:rsidR="00457DA0">
        <w:t xml:space="preserve">. </w:t>
      </w:r>
      <w:r w:rsidR="00D70264">
        <w:t xml:space="preserve"> </w:t>
      </w:r>
      <w:r w:rsidR="006A1010">
        <w:t xml:space="preserve">The defence of necessity, in the </w:t>
      </w:r>
      <w:r w:rsidR="006A1010">
        <w:lastRenderedPageBreak/>
        <w:t xml:space="preserve">circumstances of this case, is </w:t>
      </w:r>
      <w:r w:rsidR="00B767D7">
        <w:t>tenuous.</w:t>
      </w:r>
      <w:r w:rsidR="006A1010">
        <w:t xml:space="preserve">  </w:t>
      </w:r>
      <w:r w:rsidR="00BD4749">
        <w:t>The applicants’ appeal</w:t>
      </w:r>
      <w:r w:rsidR="003833BB">
        <w:t>,</w:t>
      </w:r>
      <w:r w:rsidR="00BD4749">
        <w:t xml:space="preserve"> on the merits</w:t>
      </w:r>
      <w:r w:rsidR="002B0DBC">
        <w:t>,</w:t>
      </w:r>
      <w:r w:rsidR="00BD4749">
        <w:t xml:space="preserve"> must fail.</w:t>
      </w:r>
    </w:p>
    <w:p w:rsidR="00457DA0" w:rsidRDefault="00457DA0" w:rsidP="00457DA0">
      <w:pPr>
        <w:pStyle w:val="JUDGMENTCONTINUED"/>
      </w:pPr>
    </w:p>
    <w:p w:rsidR="0067746D" w:rsidRDefault="00C876E9" w:rsidP="008F468E">
      <w:pPr>
        <w:pStyle w:val="HEADING"/>
        <w:ind w:firstLine="720"/>
      </w:pPr>
      <w:r>
        <w:t>C</w:t>
      </w:r>
      <w:r w:rsidR="00836103" w:rsidRPr="00836103">
        <w:t>osts</w:t>
      </w:r>
    </w:p>
    <w:p w:rsidR="00E23AA5" w:rsidRDefault="00E53D70" w:rsidP="0035606B">
      <w:pPr>
        <w:pStyle w:val="JUDGMENTNUMBERED"/>
      </w:pPr>
      <w:r>
        <w:t>Section 172 of the Constitution vests</w:t>
      </w:r>
      <w:r w:rsidR="00DD0954">
        <w:t xml:space="preserve"> in</w:t>
      </w:r>
      <w:r>
        <w:t xml:space="preserve"> </w:t>
      </w:r>
      <w:r w:rsidR="000E46D2">
        <w:t>c</w:t>
      </w:r>
      <w:r>
        <w:t>ourts</w:t>
      </w:r>
      <w:r w:rsidR="00165256">
        <w:t xml:space="preserve"> wide remedial powers </w:t>
      </w:r>
      <w:r>
        <w:t xml:space="preserve">when dealing with constitutional </w:t>
      </w:r>
      <w:r w:rsidR="00A93D8E">
        <w:t>matters</w:t>
      </w:r>
      <w:r>
        <w:t>.</w:t>
      </w:r>
      <w:r w:rsidR="00F618D5">
        <w:rPr>
          <w:rStyle w:val="FootnoteReference"/>
        </w:rPr>
        <w:footnoteReference w:id="19"/>
      </w:r>
      <w:r>
        <w:t xml:space="preserve">  In terms of this provision a </w:t>
      </w:r>
      <w:r w:rsidR="000E46D2">
        <w:t>c</w:t>
      </w:r>
      <w:r>
        <w:t>ourt may make any order</w:t>
      </w:r>
      <w:r w:rsidR="00E64E1C">
        <w:t xml:space="preserve"> –</w:t>
      </w:r>
      <w:r w:rsidR="00A93D8E">
        <w:t xml:space="preserve"> including</w:t>
      </w:r>
      <w:r w:rsidR="00592A62">
        <w:t xml:space="preserve"> a</w:t>
      </w:r>
      <w:r w:rsidR="00A93D8E">
        <w:t xml:space="preserve"> </w:t>
      </w:r>
      <w:r>
        <w:t xml:space="preserve">costs award </w:t>
      </w:r>
      <w:r w:rsidR="00E64E1C">
        <w:t>–</w:t>
      </w:r>
      <w:r w:rsidR="005309EC">
        <w:t xml:space="preserve"> </w:t>
      </w:r>
      <w:r>
        <w:t>that is just and equitabl</w:t>
      </w:r>
      <w:r w:rsidR="00DD0954">
        <w:t>e</w:t>
      </w:r>
      <w:r>
        <w:t xml:space="preserve">.  </w:t>
      </w:r>
      <w:r w:rsidR="000C41D5">
        <w:t>Since an award of costs is a discretionary matter, the discretion must be exercised judicially</w:t>
      </w:r>
      <w:r w:rsidR="00267B8A">
        <w:t>, having regard to all the relevant circumstances</w:t>
      </w:r>
      <w:r w:rsidR="000C41D5">
        <w:t>.</w:t>
      </w:r>
      <w:r w:rsidR="000C41D5">
        <w:rPr>
          <w:rStyle w:val="FootnoteReference"/>
        </w:rPr>
        <w:footnoteReference w:id="20"/>
      </w:r>
    </w:p>
    <w:p w:rsidR="003861A7" w:rsidRPr="003861A7" w:rsidRDefault="003861A7" w:rsidP="00FE0057">
      <w:pPr>
        <w:pStyle w:val="JUDGMENTCONTINUED"/>
      </w:pPr>
    </w:p>
    <w:p w:rsidR="001A69E2" w:rsidRDefault="008159CA" w:rsidP="0043337A">
      <w:pPr>
        <w:pStyle w:val="JUDGMENTNUMBERED"/>
      </w:pPr>
      <w:r>
        <w:t>It is now established that t</w:t>
      </w:r>
      <w:r w:rsidR="006667E7">
        <w:t xml:space="preserve">he general rule in constitutional litigation is that an unsuccessful litigant </w:t>
      </w:r>
      <w:r w:rsidR="008B67A3">
        <w:t xml:space="preserve">in proceedings against the state </w:t>
      </w:r>
      <w:r w:rsidR="006667E7">
        <w:t>ought not to be ordered to pay costs.</w:t>
      </w:r>
      <w:r w:rsidR="00631FB3">
        <w:rPr>
          <w:rStyle w:val="FootnoteReference"/>
        </w:rPr>
        <w:footnoteReference w:id="21"/>
      </w:r>
      <w:r w:rsidR="00AA6D85">
        <w:t xml:space="preserve"> </w:t>
      </w:r>
      <w:r w:rsidR="007825A7">
        <w:t xml:space="preserve"> </w:t>
      </w:r>
      <w:r w:rsidR="00995650" w:rsidRPr="00E32406">
        <w:t>UCT is recognised as a public institution in terms of the Higher Education Act.</w:t>
      </w:r>
      <w:r w:rsidR="00995650" w:rsidRPr="00E32406">
        <w:rPr>
          <w:rStyle w:val="FootnoteReference"/>
        </w:rPr>
        <w:footnoteReference w:id="22"/>
      </w:r>
      <w:r w:rsidR="00995650">
        <w:t xml:space="preserve"> </w:t>
      </w:r>
      <w:r w:rsidR="008A25E2">
        <w:t xml:space="preserve"> </w:t>
      </w:r>
      <w:r w:rsidR="006667E7">
        <w:t>The rationale for this rule is that an award of costs may have a chilling effect on the litigants who might wish to vindicate their constitutional rights.</w:t>
      </w:r>
      <w:r w:rsidR="00850184">
        <w:rPr>
          <w:rStyle w:val="FootnoteReference"/>
        </w:rPr>
        <w:footnoteReference w:id="23"/>
      </w:r>
      <w:r w:rsidR="006667E7">
        <w:t xml:space="preserve"> </w:t>
      </w:r>
      <w:r w:rsidR="000F5BA6">
        <w:t xml:space="preserve"> </w:t>
      </w:r>
      <w:r w:rsidR="006667E7">
        <w:t xml:space="preserve">But this is </w:t>
      </w:r>
      <w:r w:rsidR="006667E7">
        <w:lastRenderedPageBreak/>
        <w:t>not an inflexible rule.</w:t>
      </w:r>
      <w:r w:rsidR="00850184">
        <w:rPr>
          <w:rStyle w:val="FootnoteReference"/>
        </w:rPr>
        <w:footnoteReference w:id="24"/>
      </w:r>
      <w:r w:rsidR="006667E7">
        <w:t xml:space="preserve"> </w:t>
      </w:r>
      <w:r w:rsidR="001A69E2">
        <w:t xml:space="preserve"> </w:t>
      </w:r>
      <w:r w:rsidR="00A93D8E">
        <w:t xml:space="preserve">In accordance with </w:t>
      </w:r>
      <w:r w:rsidR="001A69E2">
        <w:t>its wide remedial powers, t</w:t>
      </w:r>
      <w:r w:rsidR="00A93D8E">
        <w:t>his Court has repeatedly deviated from the conventional principle that costs follow the result.</w:t>
      </w:r>
      <w:r w:rsidR="00B81FE1">
        <w:rPr>
          <w:rStyle w:val="FootnoteReference"/>
        </w:rPr>
        <w:footnoteReference w:id="25"/>
      </w:r>
    </w:p>
    <w:p w:rsidR="001A69E2" w:rsidRDefault="001A69E2" w:rsidP="001A69E2">
      <w:pPr>
        <w:pStyle w:val="JUDGMENTNUMBERED"/>
        <w:numPr>
          <w:ilvl w:val="0"/>
          <w:numId w:val="0"/>
        </w:numPr>
      </w:pPr>
    </w:p>
    <w:p w:rsidR="00CF428F" w:rsidRDefault="00A93D8E" w:rsidP="001A69E2">
      <w:pPr>
        <w:pStyle w:val="JUDGMENTNUMBERED"/>
      </w:pPr>
      <w:r>
        <w:t xml:space="preserve">The rationale for the deviation was articulated by this Court in </w:t>
      </w:r>
      <w:r w:rsidRPr="00A93D8E">
        <w:rPr>
          <w:i/>
        </w:rPr>
        <w:t>Affordable Medicines</w:t>
      </w:r>
      <w:r w:rsidRPr="00D70264">
        <w:t xml:space="preserve"> </w:t>
      </w:r>
      <w:r w:rsidR="005F13DC">
        <w:t>where Ngcobo J remarked</w:t>
      </w:r>
      <w:r w:rsidR="00CF428F">
        <w:t>:</w:t>
      </w:r>
    </w:p>
    <w:p w:rsidR="00CF428F" w:rsidRPr="00CF428F" w:rsidRDefault="00CF428F" w:rsidP="00CF428F">
      <w:pPr>
        <w:pStyle w:val="QUOTATION"/>
      </w:pPr>
    </w:p>
    <w:p w:rsidR="00CF428F" w:rsidRDefault="00CF428F" w:rsidP="00CF428F">
      <w:pPr>
        <w:pStyle w:val="QUOTATION"/>
      </w:pPr>
      <w:r>
        <w:t>“</w:t>
      </w:r>
      <w:r w:rsidR="00A50059">
        <w:t>There may be circumstances that justify departure from this rule such as where the litigation is frivolous or vexatious.  There may be conduct on the part of the litigant that deserves censure by the Court which may influe</w:t>
      </w:r>
      <w:r w:rsidR="00FD7846">
        <w:t>nce the Court to</w:t>
      </w:r>
      <w:r w:rsidR="00A50059">
        <w:t xml:space="preserve"> order an unsuccessful litigant to pay costs.  The ultimate goal is to do that which is just having regard to the facts and circumstances of the case.”</w:t>
      </w:r>
      <w:r w:rsidR="00A50059">
        <w:rPr>
          <w:rStyle w:val="FootnoteReference"/>
        </w:rPr>
        <w:footnoteReference w:id="26"/>
      </w:r>
    </w:p>
    <w:p w:rsidR="00FD7846" w:rsidRPr="00FD7846" w:rsidRDefault="00FD7846" w:rsidP="00FD7846">
      <w:pPr>
        <w:pStyle w:val="JUDGMENTCONTINUED"/>
      </w:pPr>
    </w:p>
    <w:p w:rsidR="00FD7846" w:rsidRPr="00B22893" w:rsidRDefault="00FD7846" w:rsidP="00297DDE">
      <w:pPr>
        <w:numPr>
          <w:ilvl w:val="0"/>
          <w:numId w:val="1"/>
        </w:numPr>
        <w:spacing w:line="360" w:lineRule="auto"/>
        <w:ind w:left="0" w:firstLine="0"/>
        <w:jc w:val="left"/>
        <w:rPr>
          <w:lang w:val="en-ZA"/>
        </w:rPr>
      </w:pPr>
      <w:r w:rsidRPr="00B22893">
        <w:rPr>
          <w:lang w:val="en-ZA"/>
        </w:rPr>
        <w:t xml:space="preserve">The clearer approach to costs on constitutional matters was set out by this Court in </w:t>
      </w:r>
      <w:r w:rsidRPr="00B22893">
        <w:rPr>
          <w:i/>
          <w:lang w:val="en-ZA"/>
        </w:rPr>
        <w:t>Biowatch</w:t>
      </w:r>
      <w:r w:rsidRPr="00B22893">
        <w:rPr>
          <w:lang w:val="en-ZA"/>
        </w:rPr>
        <w:t>.</w:t>
      </w:r>
      <w:r w:rsidRPr="00B8278E">
        <w:rPr>
          <w:lang w:val="en-ZA"/>
        </w:rPr>
        <w:t xml:space="preserve"> </w:t>
      </w:r>
      <w:r w:rsidRPr="00B22893">
        <w:rPr>
          <w:lang w:val="en-ZA"/>
        </w:rPr>
        <w:t xml:space="preserve"> The Court, per Sachs J, set out three reasons for the departure from the traditional principle:</w:t>
      </w:r>
    </w:p>
    <w:p w:rsidR="00FD7846" w:rsidRPr="00FD7846" w:rsidRDefault="00FD7846" w:rsidP="00FD7846">
      <w:pPr>
        <w:spacing w:line="360" w:lineRule="auto"/>
        <w:ind w:left="720" w:right="720"/>
        <w:rPr>
          <w:sz w:val="22"/>
          <w:highlight w:val="yellow"/>
          <w:lang w:val="en-ZA"/>
        </w:rPr>
      </w:pPr>
    </w:p>
    <w:p w:rsidR="00FD7846" w:rsidRPr="00B22893" w:rsidRDefault="00FD7846" w:rsidP="003861A7">
      <w:pPr>
        <w:spacing w:line="360" w:lineRule="auto"/>
        <w:ind w:left="720" w:right="720"/>
        <w:rPr>
          <w:sz w:val="22"/>
          <w:lang w:val="en-ZA"/>
        </w:rPr>
      </w:pPr>
      <w:r w:rsidRPr="00B22893">
        <w:rPr>
          <w:sz w:val="22"/>
          <w:lang w:val="en-ZA"/>
        </w:rPr>
        <w:t>“In the first place it diminishes the chilling eff</w:t>
      </w:r>
      <w:r w:rsidR="00B22893">
        <w:rPr>
          <w:sz w:val="22"/>
          <w:lang w:val="en-ZA"/>
        </w:rPr>
        <w:t>e</w:t>
      </w:r>
      <w:r w:rsidRPr="00B22893">
        <w:rPr>
          <w:sz w:val="22"/>
          <w:lang w:val="en-ZA"/>
        </w:rPr>
        <w:t>ct that adverse costs orders would have on parties seeking to assert constitutional rights.  Constitutional litigation frequently goes through many court</w:t>
      </w:r>
      <w:r w:rsidR="00B22893">
        <w:rPr>
          <w:sz w:val="22"/>
          <w:lang w:val="en-ZA"/>
        </w:rPr>
        <w:t>s</w:t>
      </w:r>
      <w:r w:rsidRPr="00B22893">
        <w:rPr>
          <w:sz w:val="22"/>
          <w:lang w:val="en-ZA"/>
        </w:rPr>
        <w:t xml:space="preserve"> and the costs involved can be high. </w:t>
      </w:r>
      <w:r w:rsidR="00402087">
        <w:rPr>
          <w:sz w:val="22"/>
          <w:lang w:val="en-ZA"/>
        </w:rPr>
        <w:t xml:space="preserve"> </w:t>
      </w:r>
      <w:r w:rsidRPr="00B22893">
        <w:rPr>
          <w:sz w:val="22"/>
          <w:lang w:val="en-ZA"/>
        </w:rPr>
        <w:t>Meritor</w:t>
      </w:r>
      <w:r w:rsidR="00B22893">
        <w:rPr>
          <w:sz w:val="22"/>
          <w:lang w:val="en-ZA"/>
        </w:rPr>
        <w:t>ious claims might not be proceeded with bec</w:t>
      </w:r>
      <w:r w:rsidRPr="00B22893">
        <w:rPr>
          <w:sz w:val="22"/>
          <w:lang w:val="en-ZA"/>
        </w:rPr>
        <w:t xml:space="preserve">ause of </w:t>
      </w:r>
      <w:r w:rsidR="00D361D0">
        <w:rPr>
          <w:sz w:val="22"/>
          <w:lang w:val="en-ZA"/>
        </w:rPr>
        <w:t xml:space="preserve">a </w:t>
      </w:r>
      <w:r w:rsidRPr="00B22893">
        <w:rPr>
          <w:sz w:val="22"/>
          <w:lang w:val="en-ZA"/>
        </w:rPr>
        <w:t>fear that failure could lead to financially ruinous consequences.</w:t>
      </w:r>
      <w:r w:rsidR="00402087">
        <w:rPr>
          <w:sz w:val="22"/>
          <w:lang w:val="en-ZA"/>
        </w:rPr>
        <w:t xml:space="preserve"> </w:t>
      </w:r>
      <w:r w:rsidRPr="00B22893">
        <w:rPr>
          <w:sz w:val="22"/>
          <w:lang w:val="en-ZA"/>
        </w:rPr>
        <w:t xml:space="preserve"> Similarly, people might be deterred from pursuing constitutional claims because of a concern that even if they succeed they will be deprived of their costs because of some inadvertent </w:t>
      </w:r>
      <w:r w:rsidR="00F16361">
        <w:rPr>
          <w:sz w:val="22"/>
          <w:lang w:val="en-ZA"/>
        </w:rPr>
        <w:t>procedural or technical lapse.</w:t>
      </w:r>
      <w:r w:rsidR="00492429">
        <w:rPr>
          <w:sz w:val="22"/>
          <w:lang w:val="en-ZA"/>
        </w:rPr>
        <w:t xml:space="preserve">  </w:t>
      </w:r>
      <w:r w:rsidRPr="00B22893">
        <w:rPr>
          <w:sz w:val="22"/>
          <w:lang w:val="en-ZA"/>
        </w:rPr>
        <w:t xml:space="preserve">Secondly, constitutional litigation, whatever the outcome, might ordinarily bear not only on the interests of the particular litigants involved, but on the rights of all those in similar situations. </w:t>
      </w:r>
      <w:r w:rsidR="00402087">
        <w:rPr>
          <w:sz w:val="22"/>
          <w:lang w:val="en-ZA"/>
        </w:rPr>
        <w:t xml:space="preserve"> </w:t>
      </w:r>
      <w:r w:rsidRPr="00B22893">
        <w:rPr>
          <w:sz w:val="22"/>
          <w:lang w:val="en-ZA"/>
        </w:rPr>
        <w:t xml:space="preserve">Indeed, each constitutional case that is heard enriches the general body of constitutional jurisprudence and adds texture to what it means to be living in a constitutional democracy.  </w:t>
      </w:r>
      <w:r w:rsidRPr="00D70264">
        <w:rPr>
          <w:sz w:val="22"/>
          <w:lang w:val="en-ZA"/>
        </w:rPr>
        <w:t>Thirdly, it is the state that bears primary responsibility for ensuring that</w:t>
      </w:r>
      <w:r w:rsidR="00D361D0">
        <w:rPr>
          <w:sz w:val="22"/>
          <w:lang w:val="en-ZA"/>
        </w:rPr>
        <w:t xml:space="preserve"> both </w:t>
      </w:r>
      <w:r w:rsidRPr="00D70264">
        <w:rPr>
          <w:sz w:val="22"/>
          <w:lang w:val="en-ZA"/>
        </w:rPr>
        <w:t xml:space="preserve">the law and state conduct are consistent with the Constitution.  If there should be a genuine, non-frivolous challenge to the </w:t>
      </w:r>
      <w:r w:rsidRPr="00D70264">
        <w:rPr>
          <w:sz w:val="22"/>
          <w:lang w:val="en-ZA"/>
        </w:rPr>
        <w:lastRenderedPageBreak/>
        <w:t>constitutionality of a law or of state conduct, it is appropriate that the state should bear the costs if the challenge is good, but if it is not, then the losing non-state litigant should be shielded from the costs consequences of failure.  In this way responsibility for ensuring that the law and</w:t>
      </w:r>
      <w:r w:rsidR="00AD10C2" w:rsidRPr="00D70264">
        <w:rPr>
          <w:sz w:val="22"/>
          <w:lang w:val="en-ZA"/>
        </w:rPr>
        <w:t xml:space="preserve"> state conduct is constitutional is placed at the</w:t>
      </w:r>
      <w:r w:rsidR="00AD10C2" w:rsidRPr="00AD10C2">
        <w:rPr>
          <w:sz w:val="22"/>
          <w:lang w:val="en-ZA"/>
        </w:rPr>
        <w:t xml:space="preserve"> correct door</w:t>
      </w:r>
      <w:r w:rsidR="004D3659">
        <w:rPr>
          <w:sz w:val="22"/>
          <w:lang w:val="en-ZA"/>
        </w:rPr>
        <w:t>.”</w:t>
      </w:r>
      <w:r w:rsidR="00D361D0">
        <w:rPr>
          <w:rStyle w:val="FootnoteReference"/>
          <w:sz w:val="22"/>
          <w:lang w:val="en-ZA"/>
        </w:rPr>
        <w:footnoteReference w:id="27"/>
      </w:r>
    </w:p>
    <w:p w:rsidR="00A50059" w:rsidRDefault="00A50059" w:rsidP="00A50059">
      <w:pPr>
        <w:pStyle w:val="JUDGMENTNUMBERED"/>
        <w:numPr>
          <w:ilvl w:val="0"/>
          <w:numId w:val="0"/>
        </w:numPr>
      </w:pPr>
    </w:p>
    <w:p w:rsidR="004A393F" w:rsidRPr="001A48AE" w:rsidRDefault="00A847A4" w:rsidP="00B8278E">
      <w:pPr>
        <w:pStyle w:val="JUDGMENTNUMBERED"/>
        <w:rPr>
          <w:lang w:val="en-ZA"/>
        </w:rPr>
      </w:pPr>
      <w:r>
        <w:t xml:space="preserve">In </w:t>
      </w:r>
      <w:r w:rsidRPr="001F6823">
        <w:rPr>
          <w:i/>
        </w:rPr>
        <w:t>Trencon</w:t>
      </w:r>
      <w:r w:rsidRPr="00A847A4">
        <w:rPr>
          <w:rStyle w:val="FootnoteReference"/>
        </w:rPr>
        <w:footnoteReference w:id="28"/>
      </w:r>
      <w:r w:rsidRPr="001F6823">
        <w:rPr>
          <w:i/>
        </w:rPr>
        <w:t xml:space="preserve"> </w:t>
      </w:r>
      <w:r w:rsidR="00AB61EE">
        <w:t>this Court dealt with the power of an appellate court to interfere with the High Court’s order</w:t>
      </w:r>
      <w:r w:rsidR="00563027">
        <w:t xml:space="preserve">.  It </w:t>
      </w:r>
      <w:r w:rsidR="00AB61EE">
        <w:t xml:space="preserve">held that the proper approach on appeal is for an appellate court to ascertain whether the discretion exercised by the lower court was </w:t>
      </w:r>
      <w:r w:rsidR="00CF25FF">
        <w:t>discretion</w:t>
      </w:r>
      <w:r w:rsidR="00AB61EE">
        <w:t xml:space="preserve"> in the true sense</w:t>
      </w:r>
      <w:r w:rsidR="00AB61EE">
        <w:rPr>
          <w:rStyle w:val="FootnoteReference"/>
        </w:rPr>
        <w:footnoteReference w:id="29"/>
      </w:r>
      <w:r w:rsidR="00AB61EE">
        <w:t xml:space="preserve"> or whether it was a discretion in the loose sense. </w:t>
      </w:r>
      <w:r w:rsidR="00563027">
        <w:t xml:space="preserve"> The distinction in either type of discretion, the </w:t>
      </w:r>
      <w:r w:rsidR="002F73EC">
        <w:t>Court held, “will create the standard of the interference that an appellate court must apply”</w:t>
      </w:r>
      <w:r w:rsidR="002259FC">
        <w:t>.</w:t>
      </w:r>
      <w:r w:rsidR="002F73EC">
        <w:rPr>
          <w:rStyle w:val="FootnoteReference"/>
        </w:rPr>
        <w:footnoteReference w:id="30"/>
      </w:r>
      <w:r w:rsidR="004A393F">
        <w:t xml:space="preserve">  </w:t>
      </w:r>
      <w:r w:rsidR="001F6823">
        <w:rPr>
          <w:lang w:val="en-ZA"/>
        </w:rPr>
        <w:t>This Court remarked, per Khampepe</w:t>
      </w:r>
      <w:r w:rsidR="006D6B7D">
        <w:rPr>
          <w:lang w:val="en-ZA"/>
        </w:rPr>
        <w:t> </w:t>
      </w:r>
      <w:r w:rsidR="001F6823">
        <w:rPr>
          <w:lang w:val="en-ZA"/>
        </w:rPr>
        <w:t xml:space="preserve">J, </w:t>
      </w:r>
      <w:r w:rsidR="004A393F">
        <w:rPr>
          <w:lang w:val="en-ZA"/>
        </w:rPr>
        <w:t>that “[a] discretion in the true sense is found where the lower court has a wide range of equally permissible options available to it</w:t>
      </w:r>
      <w:r w:rsidR="00B564BA">
        <w:rPr>
          <w:lang w:val="en-ZA"/>
        </w:rPr>
        <w:t>”</w:t>
      </w:r>
      <w:r w:rsidR="004A393F">
        <w:rPr>
          <w:lang w:val="en-ZA"/>
        </w:rPr>
        <w:t xml:space="preserve">.  </w:t>
      </w:r>
      <w:r w:rsidR="000533AE" w:rsidRPr="00203353">
        <w:t>In such instances, the ordinary approach on appeal is that the “the appellate court will not consider whether the decision reached by the court at first instance was correct, but will only interfere in limited circumstances; for example, if it is shown that the discretion has not been exercised judicially</w:t>
      </w:r>
      <w:r w:rsidR="001D4A45">
        <w:t xml:space="preserve"> </w:t>
      </w:r>
      <w:r w:rsidR="000533AE" w:rsidRPr="00203353">
        <w:rPr>
          <w:lang w:val="en-ZA"/>
        </w:rPr>
        <w:t>. . .”.</w:t>
      </w:r>
      <w:r w:rsidR="000533AE" w:rsidRPr="00203353">
        <w:rPr>
          <w:rStyle w:val="FootnoteReference"/>
          <w:lang w:val="en-ZA"/>
        </w:rPr>
        <w:footnoteReference w:id="31"/>
      </w:r>
      <w:r w:rsidR="000533AE" w:rsidRPr="00203353">
        <w:rPr>
          <w:lang w:val="en-ZA"/>
        </w:rPr>
        <w:t xml:space="preserve">  </w:t>
      </w:r>
      <w:r w:rsidR="004A393F" w:rsidRPr="00203353">
        <w:rPr>
          <w:lang w:val="en-ZA"/>
        </w:rPr>
        <w:t>This type of discretion has been f</w:t>
      </w:r>
      <w:r w:rsidR="004A393F">
        <w:rPr>
          <w:lang w:val="en-ZA"/>
        </w:rPr>
        <w:t xml:space="preserve">ound by this </w:t>
      </w:r>
      <w:r w:rsidR="00FD7846">
        <w:rPr>
          <w:lang w:val="en-ZA"/>
        </w:rPr>
        <w:t>C</w:t>
      </w:r>
      <w:r w:rsidR="004A393F">
        <w:rPr>
          <w:lang w:val="en-ZA"/>
        </w:rPr>
        <w:t>ourt in many instances, including matters of costs . . .</w:t>
      </w:r>
      <w:r w:rsidR="000811DB">
        <w:rPr>
          <w:lang w:val="en-ZA"/>
        </w:rPr>
        <w:t>”</w:t>
      </w:r>
      <w:r w:rsidR="004A393F">
        <w:rPr>
          <w:lang w:val="en-ZA"/>
        </w:rPr>
        <w:t>.</w:t>
      </w:r>
      <w:r w:rsidR="001F6823">
        <w:rPr>
          <w:rStyle w:val="FootnoteReference"/>
          <w:lang w:val="en-ZA"/>
        </w:rPr>
        <w:footnoteReference w:id="32"/>
      </w:r>
      <w:r w:rsidR="004A393F">
        <w:rPr>
          <w:lang w:val="en-ZA"/>
        </w:rPr>
        <w:t xml:space="preserve">  The question remains whether the </w:t>
      </w:r>
      <w:r w:rsidR="004A393F">
        <w:rPr>
          <w:lang w:val="en-ZA"/>
        </w:rPr>
        <w:lastRenderedPageBreak/>
        <w:t>High Court</w:t>
      </w:r>
      <w:r w:rsidR="007804B3">
        <w:rPr>
          <w:lang w:val="en-ZA"/>
        </w:rPr>
        <w:t>, in considering the relevant circumstances and available options,</w:t>
      </w:r>
      <w:r w:rsidR="004A393F">
        <w:rPr>
          <w:lang w:val="en-ZA"/>
        </w:rPr>
        <w:t xml:space="preserve"> </w:t>
      </w:r>
      <w:r w:rsidR="00AA579F">
        <w:rPr>
          <w:lang w:val="en-ZA"/>
        </w:rPr>
        <w:t xml:space="preserve">judicially </w:t>
      </w:r>
      <w:r w:rsidR="004A393F">
        <w:rPr>
          <w:lang w:val="en-ZA"/>
        </w:rPr>
        <w:t>exercised its discretion in mulcting the applicants with costs.</w:t>
      </w:r>
    </w:p>
    <w:p w:rsidR="00A847A4" w:rsidRDefault="00A847A4" w:rsidP="004A393F">
      <w:pPr>
        <w:pStyle w:val="JUDGMENTNUMBERED"/>
        <w:numPr>
          <w:ilvl w:val="0"/>
          <w:numId w:val="0"/>
        </w:numPr>
      </w:pPr>
    </w:p>
    <w:p w:rsidR="0067746D" w:rsidRDefault="00816A4A" w:rsidP="00246E35">
      <w:pPr>
        <w:pStyle w:val="HEADING"/>
        <w:ind w:firstLine="720"/>
      </w:pPr>
      <w:r>
        <w:t>Appropriateness of the High Court’s costs</w:t>
      </w:r>
      <w:r w:rsidR="002E79AF">
        <w:t xml:space="preserve"> order</w:t>
      </w:r>
    </w:p>
    <w:p w:rsidR="00A847A4" w:rsidRDefault="00F91559" w:rsidP="00816A4A">
      <w:pPr>
        <w:pStyle w:val="JUDGMENTNUMBERED"/>
      </w:pPr>
      <w:r>
        <w:t>The applicants submi</w:t>
      </w:r>
      <w:r w:rsidR="00D52E70">
        <w:t xml:space="preserve">t </w:t>
      </w:r>
      <w:r w:rsidR="00A01ECF">
        <w:t xml:space="preserve">that the </w:t>
      </w:r>
      <w:r w:rsidR="005F13DC">
        <w:t>costs order against them, in light of the totality of the evidence as well as the context and circumstances of th</w:t>
      </w:r>
      <w:r w:rsidR="00E04124">
        <w:t>is</w:t>
      </w:r>
      <w:r w:rsidR="005F13DC">
        <w:t xml:space="preserve"> case</w:t>
      </w:r>
      <w:r w:rsidR="00A96D4F">
        <w:t>,</w:t>
      </w:r>
      <w:r w:rsidR="005F13DC">
        <w:t xml:space="preserve"> constituted misdirection</w:t>
      </w:r>
      <w:r w:rsidR="00D73E38">
        <w:t xml:space="preserve"> by both</w:t>
      </w:r>
      <w:r w:rsidR="002C6F18">
        <w:t xml:space="preserve"> </w:t>
      </w:r>
      <w:r w:rsidR="005F13DC">
        <w:t xml:space="preserve">the High Court and the </w:t>
      </w:r>
      <w:r w:rsidR="00A01ECF">
        <w:t>SCA</w:t>
      </w:r>
      <w:r w:rsidR="005F13DC">
        <w:t>.</w:t>
      </w:r>
      <w:r w:rsidR="00457DA0">
        <w:t xml:space="preserve">  </w:t>
      </w:r>
      <w:r w:rsidR="00CA55B7">
        <w:t>The</w:t>
      </w:r>
      <w:r w:rsidR="00A66813">
        <w:t>y</w:t>
      </w:r>
      <w:r w:rsidR="00CA55B7">
        <w:t xml:space="preserve"> seek an order setting aside the orders</w:t>
      </w:r>
      <w:r w:rsidR="00A96D4F">
        <w:t xml:space="preserve"> with costs including costs of three counsel</w:t>
      </w:r>
      <w:r w:rsidR="00E558FB">
        <w:t>,</w:t>
      </w:r>
      <w:r w:rsidR="00A96D4F">
        <w:t xml:space="preserve"> where available.</w:t>
      </w:r>
    </w:p>
    <w:p w:rsidR="00A847A4" w:rsidRDefault="00A847A4" w:rsidP="00A847A4">
      <w:pPr>
        <w:pStyle w:val="JUDGMENTNUMBERED"/>
        <w:numPr>
          <w:ilvl w:val="0"/>
          <w:numId w:val="0"/>
        </w:numPr>
      </w:pPr>
    </w:p>
    <w:p w:rsidR="002546E7" w:rsidRDefault="005470F4" w:rsidP="00A01ECF">
      <w:pPr>
        <w:pStyle w:val="JUDGMENTNUMBERED"/>
      </w:pPr>
      <w:r>
        <w:t>UCT submits that the High Court’s costs order is entirely consonant with the principles in relation to costs.</w:t>
      </w:r>
      <w:r w:rsidR="005C485B">
        <w:t xml:space="preserve">  There is no basis, it argues, for this Court</w:t>
      </w:r>
      <w:r w:rsidR="00BB272D">
        <w:t xml:space="preserve"> to interfere</w:t>
      </w:r>
      <w:r w:rsidR="005C485B">
        <w:t xml:space="preserve"> with </w:t>
      </w:r>
      <w:r w:rsidR="00A96D4F">
        <w:t xml:space="preserve">the High Court’s </w:t>
      </w:r>
      <w:r w:rsidR="005C485B">
        <w:t xml:space="preserve">exercise of discretion.  The </w:t>
      </w:r>
      <w:r w:rsidR="003D53E5">
        <w:t>U</w:t>
      </w:r>
      <w:r w:rsidR="005C485B">
        <w:t xml:space="preserve">niversity </w:t>
      </w:r>
      <w:r w:rsidR="00A96D4F">
        <w:t xml:space="preserve">now </w:t>
      </w:r>
      <w:r w:rsidR="005C485B">
        <w:t>argues that the applicants’ limited financial resource</w:t>
      </w:r>
      <w:r w:rsidR="003D53E5">
        <w:t>s</w:t>
      </w:r>
      <w:r w:rsidR="005C485B">
        <w:t xml:space="preserve"> </w:t>
      </w:r>
      <w:r w:rsidR="00BB272D">
        <w:t>was</w:t>
      </w:r>
      <w:r w:rsidR="00BF641C">
        <w:t xml:space="preserve"> </w:t>
      </w:r>
      <w:r w:rsidR="005C485B">
        <w:t>no</w:t>
      </w:r>
      <w:r w:rsidR="0075109E">
        <w:t>t</w:t>
      </w:r>
      <w:r w:rsidR="005C485B">
        <w:t xml:space="preserve"> a consideration whic</w:t>
      </w:r>
      <w:r w:rsidR="00A96D4F">
        <w:t>h</w:t>
      </w:r>
      <w:r w:rsidR="005C485B">
        <w:t xml:space="preserve"> militated against the granting of costs against them.  Were it so, they submit, a party without means could litigate or defend a case without any justification for doing so</w:t>
      </w:r>
      <w:r w:rsidR="0075109E">
        <w:t xml:space="preserve"> –</w:t>
      </w:r>
      <w:r w:rsidR="005C485B">
        <w:t xml:space="preserve"> with immunity from a costs award</w:t>
      </w:r>
      <w:r w:rsidR="003D53E5">
        <w:t>.</w:t>
      </w:r>
    </w:p>
    <w:p w:rsidR="002746FE" w:rsidRPr="002746FE" w:rsidRDefault="002746FE" w:rsidP="002746FE">
      <w:pPr>
        <w:pStyle w:val="JUDGMENTCONTINUED"/>
      </w:pPr>
    </w:p>
    <w:p w:rsidR="00C11572" w:rsidRDefault="00A96D4F" w:rsidP="006A6356">
      <w:pPr>
        <w:pStyle w:val="JUDGMENTNUMBERED"/>
      </w:pPr>
      <w:r>
        <w:t xml:space="preserve">It is established that a court of first instance has </w:t>
      </w:r>
      <w:r w:rsidR="00CF25FF">
        <w:t>discretion</w:t>
      </w:r>
      <w:r>
        <w:t xml:space="preserve"> to determine the costs to be awarded in light of the particular circumstances of the case.</w:t>
      </w:r>
      <w:r w:rsidR="00B356D5">
        <w:rPr>
          <w:rStyle w:val="FootnoteReference"/>
        </w:rPr>
        <w:footnoteReference w:id="33"/>
      </w:r>
      <w:r>
        <w:t xml:space="preserve">  Indeed, where the discretion is one in the </w:t>
      </w:r>
      <w:r w:rsidR="009E5F64">
        <w:t>true</w:t>
      </w:r>
      <w:r w:rsidR="00BB272D">
        <w:t xml:space="preserve"> </w:t>
      </w:r>
      <w:r w:rsidR="002C6F18">
        <w:rPr>
          <w:strike/>
        </w:rPr>
        <w:t>s</w:t>
      </w:r>
      <w:r>
        <w:t>ense, contemplating that a court chooses from a range of options, a court of appeal will require a good reason to interfere with the exercise of that discretion.</w:t>
      </w:r>
      <w:r w:rsidR="00E2412C">
        <w:t xml:space="preserve">  </w:t>
      </w:r>
      <w:r w:rsidR="00517884">
        <w:t>A</w:t>
      </w:r>
      <w:r w:rsidR="002C6F18">
        <w:t xml:space="preserve"> </w:t>
      </w:r>
      <w:r w:rsidR="00E2412C">
        <w:t>caut</w:t>
      </w:r>
      <w:r w:rsidR="00F61056">
        <w:t>ious approach is</w:t>
      </w:r>
      <w:r w:rsidR="00E05BE2">
        <w:t xml:space="preserve">, therefore, </w:t>
      </w:r>
      <w:r w:rsidR="00E2412C">
        <w:t xml:space="preserve">required.  A court </w:t>
      </w:r>
      <w:r w:rsidR="00F61056">
        <w:t xml:space="preserve">of appeal </w:t>
      </w:r>
      <w:r w:rsidR="00E2412C">
        <w:t>may have a different view on whether the costs award was just and equitable.  However, it should be c</w:t>
      </w:r>
      <w:r w:rsidR="00F61056">
        <w:t xml:space="preserve">areful </w:t>
      </w:r>
      <w:r w:rsidR="00E2412C">
        <w:t>not to substitute its own view for that of the High Court</w:t>
      </w:r>
      <w:r w:rsidR="00F61056">
        <w:t xml:space="preserve"> because it may, in certain circumstances be </w:t>
      </w:r>
      <w:r w:rsidR="006C6678">
        <w:t>inappropriate</w:t>
      </w:r>
      <w:r w:rsidR="00CC260C">
        <w:t xml:space="preserve"> </w:t>
      </w:r>
      <w:r w:rsidR="00F61056">
        <w:t>to interfere with the High</w:t>
      </w:r>
      <w:r w:rsidR="00E17C93">
        <w:t> </w:t>
      </w:r>
      <w:r w:rsidR="00F61056">
        <w:t>Court’s exercise of discretion.</w:t>
      </w:r>
      <w:r w:rsidR="00F61056">
        <w:rPr>
          <w:rStyle w:val="FootnoteReference"/>
        </w:rPr>
        <w:footnoteReference w:id="34"/>
      </w:r>
    </w:p>
    <w:p w:rsidR="00C11572" w:rsidRDefault="00C11572" w:rsidP="002C6F18">
      <w:pPr>
        <w:pStyle w:val="JUDGMENTNUMBERED"/>
        <w:numPr>
          <w:ilvl w:val="0"/>
          <w:numId w:val="0"/>
        </w:numPr>
      </w:pPr>
    </w:p>
    <w:p w:rsidR="00F61056" w:rsidRPr="00517884" w:rsidRDefault="00A90C72" w:rsidP="00517884">
      <w:pPr>
        <w:pStyle w:val="JUDGMENTNUMBERED"/>
        <w:rPr>
          <w:lang w:val="en-ZA"/>
        </w:rPr>
      </w:pPr>
      <w:r w:rsidRPr="00F61056">
        <w:lastRenderedPageBreak/>
        <w:t>T</w:t>
      </w:r>
      <w:r w:rsidRPr="00F61056">
        <w:rPr>
          <w:lang w:val="en-ZA"/>
        </w:rPr>
        <w:t>he primary consideration in constitutional litigation must be the way in which a costs order would hinder or promote the advancement of constitutional justice.</w:t>
      </w:r>
      <w:r w:rsidRPr="00F61056">
        <w:rPr>
          <w:rStyle w:val="FootnoteReference"/>
          <w:lang w:val="en-ZA"/>
        </w:rPr>
        <w:footnoteReference w:id="35"/>
      </w:r>
      <w:r w:rsidR="002F5C7D" w:rsidRPr="00F61056">
        <w:rPr>
          <w:lang w:val="en-ZA"/>
        </w:rPr>
        <w:t xml:space="preserve">  The “nature of the issues” rather </w:t>
      </w:r>
      <w:r w:rsidR="004A5CBC">
        <w:rPr>
          <w:lang w:val="en-ZA"/>
        </w:rPr>
        <w:t xml:space="preserve">than </w:t>
      </w:r>
      <w:r w:rsidR="002F5C7D" w:rsidRPr="00F61056">
        <w:rPr>
          <w:lang w:val="en-ZA"/>
        </w:rPr>
        <w:t>the “characterisation of the parties</w:t>
      </w:r>
      <w:r w:rsidR="0045218D">
        <w:rPr>
          <w:lang w:val="en-ZA"/>
        </w:rPr>
        <w:t>”</w:t>
      </w:r>
      <w:r w:rsidR="002F5C7D" w:rsidRPr="00F61056">
        <w:rPr>
          <w:lang w:val="en-ZA"/>
        </w:rPr>
        <w:t xml:space="preserve"> is the starting point</w:t>
      </w:r>
      <w:r w:rsidR="004A5CBC">
        <w:rPr>
          <w:lang w:val="en-ZA"/>
        </w:rPr>
        <w:t>.</w:t>
      </w:r>
      <w:r w:rsidR="00B356D5" w:rsidRPr="00B356D5">
        <w:rPr>
          <w:rStyle w:val="FootnoteReference"/>
          <w:lang w:val="en-ZA"/>
        </w:rPr>
        <w:t xml:space="preserve"> </w:t>
      </w:r>
      <w:r w:rsidR="00B356D5" w:rsidRPr="00F61056">
        <w:rPr>
          <w:rStyle w:val="FootnoteReference"/>
          <w:lang w:val="en-ZA"/>
        </w:rPr>
        <w:footnoteReference w:id="36"/>
      </w:r>
      <w:r w:rsidR="002F5C7D" w:rsidRPr="00F61056">
        <w:rPr>
          <w:lang w:val="en-ZA"/>
        </w:rPr>
        <w:t xml:space="preserve"> </w:t>
      </w:r>
      <w:r w:rsidR="00E23AA5">
        <w:rPr>
          <w:lang w:val="en-ZA"/>
        </w:rPr>
        <w:t xml:space="preserve"> </w:t>
      </w:r>
      <w:r w:rsidR="002F5C7D" w:rsidRPr="00F61056">
        <w:rPr>
          <w:lang w:val="en-ZA"/>
        </w:rPr>
        <w:t>Costs should not be determined on whether the parties are financially well-endowed or indigent.</w:t>
      </w:r>
      <w:r w:rsidR="002F5C7D" w:rsidRPr="00F61056">
        <w:rPr>
          <w:rStyle w:val="FootnoteReference"/>
          <w:lang w:val="en-ZA"/>
        </w:rPr>
        <w:footnoteReference w:id="37"/>
      </w:r>
      <w:r w:rsidR="002F5C7D" w:rsidRPr="00F61056">
        <w:rPr>
          <w:lang w:val="en-ZA"/>
        </w:rPr>
        <w:t xml:space="preserve">  </w:t>
      </w:r>
      <w:r w:rsidR="00F61056">
        <w:rPr>
          <w:lang w:val="en-ZA"/>
        </w:rPr>
        <w:t xml:space="preserve">The University was thus correct that the applicants’ limited financial resources </w:t>
      </w:r>
      <w:r w:rsidR="00BA1B7D">
        <w:rPr>
          <w:lang w:val="en-ZA"/>
        </w:rPr>
        <w:t>is</w:t>
      </w:r>
      <w:r w:rsidR="006D6B7D">
        <w:rPr>
          <w:lang w:val="en-ZA"/>
        </w:rPr>
        <w:t xml:space="preserve"> </w:t>
      </w:r>
      <w:r w:rsidR="00F61056">
        <w:rPr>
          <w:lang w:val="en-ZA"/>
        </w:rPr>
        <w:t>not a consideration which militated against the granting of costs.</w:t>
      </w:r>
    </w:p>
    <w:p w:rsidR="00C11572" w:rsidRPr="00F61056" w:rsidRDefault="00C11572" w:rsidP="004A5CBC">
      <w:pPr>
        <w:pStyle w:val="JUDGMENTCONTINUED"/>
        <w:rPr>
          <w:lang w:val="en-ZA"/>
        </w:rPr>
      </w:pPr>
    </w:p>
    <w:p w:rsidR="006C3DF5" w:rsidRDefault="00D57317">
      <w:pPr>
        <w:pStyle w:val="JUDGMENTNUMBERED"/>
        <w:rPr>
          <w:lang w:val="en-ZA"/>
        </w:rPr>
      </w:pPr>
      <w:r w:rsidRPr="00F61056">
        <w:rPr>
          <w:lang w:val="en-ZA"/>
        </w:rPr>
        <w:t xml:space="preserve">Section 17 of the Constitution provides: “[e]veryone has the right, peacefully </w:t>
      </w:r>
      <w:r w:rsidR="000F38A8" w:rsidRPr="00F61056">
        <w:rPr>
          <w:lang w:val="en-ZA"/>
        </w:rPr>
        <w:t>and unarmed, to assemble, to demonstrate, to picket and to present petitions”</w:t>
      </w:r>
      <w:r w:rsidR="00B356D5">
        <w:rPr>
          <w:lang w:val="en-ZA"/>
        </w:rPr>
        <w:t>.</w:t>
      </w:r>
      <w:r w:rsidR="003B6ACD">
        <w:rPr>
          <w:lang w:val="en-ZA"/>
        </w:rPr>
        <w:t xml:space="preserve"> </w:t>
      </w:r>
      <w:r w:rsidR="006C3DF5">
        <w:rPr>
          <w:lang w:val="en-ZA"/>
        </w:rPr>
        <w:t xml:space="preserve"> This Cour</w:t>
      </w:r>
      <w:r w:rsidR="006C3DF5" w:rsidRPr="00427F9A">
        <w:rPr>
          <w:lang w:val="en-ZA"/>
        </w:rPr>
        <w:t xml:space="preserve">t, in </w:t>
      </w:r>
      <w:r w:rsidR="006C3DF5" w:rsidRPr="004A5CBC">
        <w:rPr>
          <w:i/>
          <w:lang w:val="en-ZA"/>
        </w:rPr>
        <w:t>Garvas</w:t>
      </w:r>
      <w:r w:rsidR="00274D47">
        <w:rPr>
          <w:lang w:val="en-ZA"/>
        </w:rPr>
        <w:t>,</w:t>
      </w:r>
      <w:r w:rsidR="00B356D5">
        <w:rPr>
          <w:rStyle w:val="FootnoteReference"/>
          <w:lang w:val="en-ZA"/>
        </w:rPr>
        <w:footnoteReference w:id="38"/>
      </w:r>
      <w:r w:rsidR="006C3DF5" w:rsidRPr="00427F9A">
        <w:rPr>
          <w:lang w:val="en-ZA"/>
        </w:rPr>
        <w:t xml:space="preserve"> explain</w:t>
      </w:r>
      <w:r w:rsidR="00B356D5">
        <w:rPr>
          <w:lang w:val="en-ZA"/>
        </w:rPr>
        <w:t>ed</w:t>
      </w:r>
      <w:r w:rsidR="006C3DF5" w:rsidRPr="00427F9A">
        <w:rPr>
          <w:lang w:val="en-ZA"/>
        </w:rPr>
        <w:t xml:space="preserve"> </w:t>
      </w:r>
      <w:r w:rsidR="00F77A0F">
        <w:rPr>
          <w:lang w:val="en-ZA"/>
        </w:rPr>
        <w:t xml:space="preserve">clearly </w:t>
      </w:r>
      <w:r w:rsidR="006C3DF5" w:rsidRPr="00427F9A">
        <w:rPr>
          <w:lang w:val="en-ZA"/>
        </w:rPr>
        <w:t xml:space="preserve">the meaning and scope of this </w:t>
      </w:r>
      <w:r w:rsidR="00FA1CF8">
        <w:rPr>
          <w:lang w:val="en-ZA"/>
        </w:rPr>
        <w:t>provision</w:t>
      </w:r>
      <w:r w:rsidR="006C3DF5" w:rsidRPr="00427F9A">
        <w:rPr>
          <w:lang w:val="en-ZA"/>
        </w:rPr>
        <w:t>.  Mogoeng CJ aptly said that section 17 means that</w:t>
      </w:r>
      <w:r w:rsidR="00B356D5">
        <w:rPr>
          <w:lang w:val="en-ZA"/>
        </w:rPr>
        <w:t>—</w:t>
      </w:r>
    </w:p>
    <w:p w:rsidR="00274D47" w:rsidRPr="00274D47" w:rsidRDefault="00274D47" w:rsidP="003A2649">
      <w:pPr>
        <w:pStyle w:val="QUOTEINFOOTNOTE"/>
        <w:rPr>
          <w:lang w:val="en-ZA"/>
        </w:rPr>
      </w:pPr>
    </w:p>
    <w:p w:rsidR="00C27F8B" w:rsidRDefault="006C3DF5" w:rsidP="00FE0057">
      <w:pPr>
        <w:pStyle w:val="QUOTATION"/>
        <w:spacing w:after="120"/>
      </w:pPr>
      <w:r w:rsidRPr="00274D47">
        <w:t>“</w:t>
      </w:r>
      <w:r w:rsidR="00B356D5">
        <w:t>e</w:t>
      </w:r>
      <w:r w:rsidR="00154623" w:rsidRPr="00274D47">
        <w:t>veryone who is unarmed has the right to go out and assemble with others to demonstrate, picket and present petitions to others for any lawful purpose.  The wording is generous.  It would need some particularly compelling context to interpret this provision as actually meaning less tha</w:t>
      </w:r>
      <w:r w:rsidR="00D47E78">
        <w:t>n</w:t>
      </w:r>
      <w:r w:rsidR="00154623" w:rsidRPr="00274D47">
        <w:t xml:space="preserve"> its wording promises.  There is, however, nothing, in our </w:t>
      </w:r>
      <w:r w:rsidR="00D47E78">
        <w:t xml:space="preserve">own </w:t>
      </w:r>
      <w:r w:rsidR="00154623" w:rsidRPr="00274D47">
        <w:t>history or internationally, that justifies taking away that promise.</w:t>
      </w:r>
    </w:p>
    <w:p w:rsidR="00C27F8B" w:rsidRDefault="00154623" w:rsidP="00297DDE">
      <w:pPr>
        <w:pStyle w:val="QUOTATION"/>
        <w:spacing w:after="120"/>
      </w:pPr>
      <w:r w:rsidRPr="00274D47">
        <w:t>Nothing said thus far detracts from the requirement that the right in section 17 must be exercised peacefully.  And it is important to emphasise that it is the holders of the</w:t>
      </w:r>
      <w:r w:rsidR="00B356D5">
        <w:t xml:space="preserve"> </w:t>
      </w:r>
      <w:r w:rsidRPr="00274D47">
        <w:t>right who must assemble and demonstrate peacefully.  It is only when they have no intention of acting peacefully that they lose their constitutional protection.  This proposition has support internationally.  As the European Court of Human Rights noted:</w:t>
      </w:r>
    </w:p>
    <w:p w:rsidR="00C27F8B" w:rsidRPr="00D34A08" w:rsidRDefault="00926106" w:rsidP="00BA1B7D">
      <w:pPr>
        <w:pStyle w:val="QUOTEINQUOTE"/>
        <w:spacing w:after="120"/>
      </w:pPr>
      <w:r w:rsidRPr="00D63B5B">
        <w:rPr>
          <w:rStyle w:val="FootnoteReference"/>
          <w:vertAlign w:val="baseline"/>
        </w:rPr>
        <w:t xml:space="preserve">‘[A]n individual does not cease to enjoy the right to peaceful assembly as a result of </w:t>
      </w:r>
      <w:r w:rsidR="00167DDA" w:rsidRPr="00BA1B7D">
        <w:rPr>
          <w:rStyle w:val="FootnoteReference"/>
          <w:vertAlign w:val="baseline"/>
        </w:rPr>
        <w:t>sporadic violence</w:t>
      </w:r>
      <w:r w:rsidR="00167DDA" w:rsidRPr="00BA1B7D">
        <w:t xml:space="preserve"> or other punishable acts committed by others in the course of the demonstration</w:t>
      </w:r>
      <w:r w:rsidR="00167DDA" w:rsidRPr="00D34A08">
        <w:t>, if the individual in question remains peaceful in his or her own intentions or behaviour.’</w:t>
      </w:r>
    </w:p>
    <w:p w:rsidR="006C3DF5" w:rsidRPr="00274D47" w:rsidRDefault="00461B9C" w:rsidP="00D47E78">
      <w:pPr>
        <w:pStyle w:val="QUOTATION"/>
      </w:pPr>
      <w:r w:rsidRPr="00274D47">
        <w:lastRenderedPageBreak/>
        <w:t>This means that it is appropriate to proceed on the basis that section 17 of the Constitution means what it generously says.”</w:t>
      </w:r>
      <w:r w:rsidR="00C55D78" w:rsidRPr="00427F9A">
        <w:rPr>
          <w:rStyle w:val="FootnoteReference"/>
          <w:lang w:val="en-ZA"/>
        </w:rPr>
        <w:footnoteReference w:id="39"/>
      </w:r>
    </w:p>
    <w:p w:rsidR="006C3DF5" w:rsidRPr="00427F9A" w:rsidRDefault="006C3DF5" w:rsidP="00274D47">
      <w:pPr>
        <w:pStyle w:val="JUDGMENTNUMBERED"/>
        <w:numPr>
          <w:ilvl w:val="0"/>
          <w:numId w:val="0"/>
        </w:numPr>
        <w:rPr>
          <w:lang w:val="en-ZA"/>
        </w:rPr>
      </w:pPr>
    </w:p>
    <w:p w:rsidR="00C11572" w:rsidRPr="00427F9A" w:rsidRDefault="00A70BFF">
      <w:pPr>
        <w:pStyle w:val="JUDGMENTNUMBERED"/>
        <w:rPr>
          <w:lang w:val="en-ZA"/>
        </w:rPr>
      </w:pPr>
      <w:r w:rsidRPr="00090B75">
        <w:rPr>
          <w:lang w:val="en-ZA"/>
        </w:rPr>
        <w:t>The starting point is to have regard to the nature of the issues.</w:t>
      </w:r>
      <w:r>
        <w:rPr>
          <w:lang w:val="en-ZA"/>
        </w:rPr>
        <w:t xml:space="preserve">  </w:t>
      </w:r>
      <w:r w:rsidR="007B0C1E">
        <w:rPr>
          <w:lang w:val="en-ZA"/>
        </w:rPr>
        <w:t xml:space="preserve">The issues that led to the protest related, generally, to the right to education. </w:t>
      </w:r>
      <w:r w:rsidR="00090B75">
        <w:rPr>
          <w:lang w:val="en-ZA"/>
        </w:rPr>
        <w:t xml:space="preserve"> </w:t>
      </w:r>
      <w:r w:rsidR="00B3476C">
        <w:rPr>
          <w:lang w:val="en-ZA"/>
        </w:rPr>
        <w:t>A group of students including the applicants embarked on a protest seeking t</w:t>
      </w:r>
      <w:r w:rsidR="00055EDD" w:rsidRPr="00427F9A">
        <w:rPr>
          <w:lang w:val="en-ZA"/>
        </w:rPr>
        <w:t xml:space="preserve">o </w:t>
      </w:r>
      <w:r w:rsidR="008C0B49" w:rsidRPr="00427F9A">
        <w:rPr>
          <w:lang w:val="en-ZA"/>
        </w:rPr>
        <w:t xml:space="preserve">vindicate </w:t>
      </w:r>
      <w:r w:rsidR="00B3476C">
        <w:rPr>
          <w:lang w:val="en-ZA"/>
        </w:rPr>
        <w:t xml:space="preserve">their rights including the rights </w:t>
      </w:r>
      <w:r w:rsidR="00055EDD" w:rsidRPr="00427F9A">
        <w:rPr>
          <w:lang w:val="en-ZA"/>
        </w:rPr>
        <w:t xml:space="preserve">to </w:t>
      </w:r>
      <w:r w:rsidR="00DB2BB5">
        <w:rPr>
          <w:lang w:val="en-ZA"/>
        </w:rPr>
        <w:t>education in terms of section 29 of the Constitutio</w:t>
      </w:r>
      <w:r w:rsidR="007403DE">
        <w:rPr>
          <w:lang w:val="en-ZA"/>
        </w:rPr>
        <w:t>n</w:t>
      </w:r>
      <w:r w:rsidR="00DB2BB5">
        <w:rPr>
          <w:lang w:val="en-ZA"/>
        </w:rPr>
        <w:t xml:space="preserve"> and to </w:t>
      </w:r>
      <w:r w:rsidR="00055EDD" w:rsidRPr="00427F9A">
        <w:rPr>
          <w:lang w:val="en-ZA"/>
        </w:rPr>
        <w:t>assemble</w:t>
      </w:r>
      <w:r w:rsidR="00274D47">
        <w:rPr>
          <w:lang w:val="en-ZA"/>
        </w:rPr>
        <w:t xml:space="preserve"> and </w:t>
      </w:r>
      <w:r w:rsidR="00055EDD" w:rsidRPr="00427F9A">
        <w:rPr>
          <w:lang w:val="en-ZA"/>
        </w:rPr>
        <w:t xml:space="preserve">demonstrate in terms of section 17 of the Constitution. </w:t>
      </w:r>
      <w:r w:rsidR="008C0B49" w:rsidRPr="00427F9A">
        <w:rPr>
          <w:lang w:val="en-ZA"/>
        </w:rPr>
        <w:t xml:space="preserve"> </w:t>
      </w:r>
      <w:r w:rsidR="00DB2BB5">
        <w:rPr>
          <w:lang w:val="en-ZA"/>
        </w:rPr>
        <w:t>T</w:t>
      </w:r>
      <w:r w:rsidR="00055EDD" w:rsidRPr="00427F9A">
        <w:rPr>
          <w:lang w:val="en-ZA"/>
        </w:rPr>
        <w:t>he</w:t>
      </w:r>
      <w:r w:rsidR="00921B09" w:rsidRPr="00427F9A">
        <w:rPr>
          <w:lang w:val="en-ZA"/>
        </w:rPr>
        <w:t xml:space="preserve">ir right to assemble and demonstrate </w:t>
      </w:r>
      <w:r w:rsidR="000B0457" w:rsidRPr="00427F9A">
        <w:rPr>
          <w:lang w:val="en-ZA"/>
        </w:rPr>
        <w:t xml:space="preserve">ceased </w:t>
      </w:r>
      <w:r w:rsidR="00921B09" w:rsidRPr="00427F9A">
        <w:rPr>
          <w:lang w:val="en-ZA"/>
        </w:rPr>
        <w:t xml:space="preserve">when their demonstration or protest became </w:t>
      </w:r>
      <w:r w:rsidR="0060661D" w:rsidRPr="00427F9A">
        <w:rPr>
          <w:lang w:val="en-ZA"/>
        </w:rPr>
        <w:t xml:space="preserve">violent, thus </w:t>
      </w:r>
      <w:r w:rsidR="000B0457" w:rsidRPr="00427F9A">
        <w:rPr>
          <w:lang w:val="en-ZA"/>
        </w:rPr>
        <w:t>violat</w:t>
      </w:r>
      <w:r w:rsidR="0060661D" w:rsidRPr="00427F9A">
        <w:rPr>
          <w:lang w:val="en-ZA"/>
        </w:rPr>
        <w:t xml:space="preserve">ing </w:t>
      </w:r>
      <w:r w:rsidR="000B0457" w:rsidRPr="00427F9A">
        <w:rPr>
          <w:lang w:val="en-ZA"/>
        </w:rPr>
        <w:t>the rights not only of the University but also of others at the campus</w:t>
      </w:r>
      <w:r w:rsidR="002E151E" w:rsidRPr="00427F9A">
        <w:rPr>
          <w:lang w:val="en-ZA"/>
        </w:rPr>
        <w:t>.</w:t>
      </w:r>
    </w:p>
    <w:p w:rsidR="00C11572" w:rsidRPr="00427F9A" w:rsidRDefault="00C11572" w:rsidP="00274D47">
      <w:pPr>
        <w:pStyle w:val="JUDGMENTNUMBERED"/>
        <w:numPr>
          <w:ilvl w:val="0"/>
          <w:numId w:val="0"/>
        </w:numPr>
        <w:rPr>
          <w:lang w:val="en-ZA"/>
        </w:rPr>
      </w:pPr>
    </w:p>
    <w:p w:rsidR="00B95F2E" w:rsidRPr="00274D47" w:rsidRDefault="00831011" w:rsidP="002F5C7D">
      <w:pPr>
        <w:pStyle w:val="JUDGMENTNUMBERED"/>
        <w:rPr>
          <w:lang w:val="en-ZA"/>
        </w:rPr>
      </w:pPr>
      <w:r w:rsidRPr="00427F9A">
        <w:rPr>
          <w:lang w:val="en-ZA"/>
        </w:rPr>
        <w:t xml:space="preserve">It is common cause </w:t>
      </w:r>
      <w:r w:rsidR="002E151E" w:rsidRPr="00427F9A">
        <w:rPr>
          <w:lang w:val="en-ZA"/>
        </w:rPr>
        <w:t>that during the protest, t</w:t>
      </w:r>
      <w:r w:rsidR="00921B09" w:rsidRPr="00427F9A">
        <w:rPr>
          <w:lang w:val="en-ZA"/>
        </w:rPr>
        <w:t xml:space="preserve">yres were carried onto the campus and used to fuel fire in which the </w:t>
      </w:r>
      <w:r w:rsidR="00274D47">
        <w:rPr>
          <w:lang w:val="en-ZA"/>
        </w:rPr>
        <w:t>U</w:t>
      </w:r>
      <w:r w:rsidR="00921B09" w:rsidRPr="00427F9A">
        <w:rPr>
          <w:lang w:val="en-ZA"/>
        </w:rPr>
        <w:t>niversity</w:t>
      </w:r>
      <w:r w:rsidR="006D6B7D">
        <w:rPr>
          <w:lang w:val="en-ZA"/>
        </w:rPr>
        <w:t>’s</w:t>
      </w:r>
      <w:r w:rsidR="00921B09" w:rsidRPr="00427F9A">
        <w:rPr>
          <w:lang w:val="en-ZA"/>
        </w:rPr>
        <w:t xml:space="preserve"> artworks and other objects were burn</w:t>
      </w:r>
      <w:r w:rsidR="004D68F9">
        <w:rPr>
          <w:lang w:val="en-ZA"/>
        </w:rPr>
        <w:t>ed</w:t>
      </w:r>
      <w:r w:rsidR="00921B09" w:rsidRPr="00427F9A">
        <w:rPr>
          <w:lang w:val="en-ZA"/>
        </w:rPr>
        <w:t>;</w:t>
      </w:r>
      <w:r w:rsidR="002E151E" w:rsidRPr="00427F9A">
        <w:rPr>
          <w:lang w:val="en-ZA"/>
        </w:rPr>
        <w:t xml:space="preserve"> t</w:t>
      </w:r>
      <w:r w:rsidR="00921B09" w:rsidRPr="00427F9A">
        <w:rPr>
          <w:lang w:val="en-ZA"/>
        </w:rPr>
        <w:t xml:space="preserve">he bust of Jan Smuts and the </w:t>
      </w:r>
      <w:r w:rsidR="00DE188D">
        <w:rPr>
          <w:lang w:val="en-ZA"/>
        </w:rPr>
        <w:t>W</w:t>
      </w:r>
      <w:r w:rsidR="00921B09" w:rsidRPr="00427F9A">
        <w:rPr>
          <w:lang w:val="en-ZA"/>
        </w:rPr>
        <w:t>ar Memorial were defaced</w:t>
      </w:r>
      <w:r w:rsidR="00AE288C" w:rsidRPr="00427F9A">
        <w:rPr>
          <w:lang w:val="en-ZA"/>
        </w:rPr>
        <w:t xml:space="preserve">; </w:t>
      </w:r>
      <w:r w:rsidR="002E151E" w:rsidRPr="00427F9A">
        <w:rPr>
          <w:lang w:val="en-ZA"/>
        </w:rPr>
        <w:t xml:space="preserve">rubbish bins were burned and </w:t>
      </w:r>
      <w:r w:rsidR="00AE288C" w:rsidRPr="00427F9A">
        <w:rPr>
          <w:lang w:val="en-ZA"/>
        </w:rPr>
        <w:t>used to block certain entrances</w:t>
      </w:r>
      <w:r w:rsidR="002E151E" w:rsidRPr="00427F9A">
        <w:rPr>
          <w:lang w:val="en-ZA"/>
        </w:rPr>
        <w:t xml:space="preserve">; a </w:t>
      </w:r>
      <w:r w:rsidR="00AE288C" w:rsidRPr="00427F9A">
        <w:rPr>
          <w:lang w:val="en-ZA"/>
        </w:rPr>
        <w:t>shuttle</w:t>
      </w:r>
      <w:r w:rsidR="002E151E" w:rsidRPr="00427F9A">
        <w:rPr>
          <w:lang w:val="en-ZA"/>
        </w:rPr>
        <w:t xml:space="preserve"> </w:t>
      </w:r>
      <w:r w:rsidR="00274D47" w:rsidRPr="00427F9A">
        <w:rPr>
          <w:lang w:val="en-ZA"/>
        </w:rPr>
        <w:t>bus was</w:t>
      </w:r>
      <w:r w:rsidR="00AE288C" w:rsidRPr="00427F9A">
        <w:rPr>
          <w:lang w:val="en-ZA"/>
        </w:rPr>
        <w:t xml:space="preserve"> set alight and acts inciting violence were committed by the students.</w:t>
      </w:r>
      <w:r w:rsidR="008C0B49" w:rsidRPr="00427F9A">
        <w:rPr>
          <w:lang w:val="en-ZA"/>
        </w:rPr>
        <w:t xml:space="preserve">  </w:t>
      </w:r>
      <w:r w:rsidRPr="00427F9A">
        <w:rPr>
          <w:lang w:val="en-ZA"/>
        </w:rPr>
        <w:t xml:space="preserve">Some of the misdemeanours </w:t>
      </w:r>
      <w:r w:rsidR="00D12140" w:rsidRPr="00427F9A">
        <w:rPr>
          <w:lang w:val="en-ZA"/>
        </w:rPr>
        <w:t xml:space="preserve">during the protest appear to be </w:t>
      </w:r>
      <w:r w:rsidRPr="00427F9A">
        <w:rPr>
          <w:lang w:val="en-ZA"/>
        </w:rPr>
        <w:t>attributable to the applicants.</w:t>
      </w:r>
      <w:r w:rsidRPr="00427F9A">
        <w:rPr>
          <w:rStyle w:val="FootnoteReference"/>
          <w:lang w:val="en-ZA"/>
        </w:rPr>
        <w:footnoteReference w:id="40"/>
      </w:r>
      <w:r w:rsidRPr="00427F9A">
        <w:rPr>
          <w:lang w:val="en-ZA"/>
        </w:rPr>
        <w:t xml:space="preserve">  </w:t>
      </w:r>
      <w:r w:rsidR="0060661D" w:rsidRPr="00427F9A">
        <w:rPr>
          <w:lang w:val="en-ZA"/>
        </w:rPr>
        <w:t>Self-help, as this Court has pointed out, is inimical to a society in which the rule of law prevails</w:t>
      </w:r>
      <w:r w:rsidR="00111E39" w:rsidRPr="00427F9A">
        <w:rPr>
          <w:lang w:val="en-ZA"/>
        </w:rPr>
        <w:t>.</w:t>
      </w:r>
      <w:r w:rsidR="0060661D" w:rsidRPr="00427F9A">
        <w:rPr>
          <w:rStyle w:val="FootnoteReference"/>
          <w:lang w:val="en-ZA"/>
        </w:rPr>
        <w:footnoteReference w:id="41"/>
      </w:r>
      <w:r w:rsidR="00111E39" w:rsidRPr="00427F9A">
        <w:rPr>
          <w:lang w:val="en-ZA"/>
        </w:rPr>
        <w:t xml:space="preserve"> </w:t>
      </w:r>
      <w:r w:rsidR="00E67A6B">
        <w:rPr>
          <w:lang w:val="en-ZA"/>
        </w:rPr>
        <w:t xml:space="preserve"> </w:t>
      </w:r>
      <w:r w:rsidR="00111E39" w:rsidRPr="00427F9A">
        <w:rPr>
          <w:lang w:val="en-ZA"/>
        </w:rPr>
        <w:t>Destruction of property</w:t>
      </w:r>
      <w:r w:rsidR="00BA76D0">
        <w:rPr>
          <w:lang w:val="en-ZA"/>
        </w:rPr>
        <w:t xml:space="preserve">, particularly </w:t>
      </w:r>
      <w:r w:rsidR="00111E39" w:rsidRPr="00427F9A">
        <w:rPr>
          <w:lang w:val="en-ZA"/>
        </w:rPr>
        <w:t>in our learning institution</w:t>
      </w:r>
      <w:r w:rsidR="006D6B7D">
        <w:rPr>
          <w:lang w:val="en-ZA"/>
        </w:rPr>
        <w:t>s</w:t>
      </w:r>
      <w:r w:rsidR="00BA76D0">
        <w:rPr>
          <w:lang w:val="en-ZA"/>
        </w:rPr>
        <w:t>,</w:t>
      </w:r>
      <w:r w:rsidR="00111E39" w:rsidRPr="00427F9A">
        <w:rPr>
          <w:lang w:val="en-ZA"/>
        </w:rPr>
        <w:t xml:space="preserve"> cannot be </w:t>
      </w:r>
      <w:r w:rsidR="00E67A6B">
        <w:rPr>
          <w:lang w:val="en-ZA"/>
        </w:rPr>
        <w:t>tolerated</w:t>
      </w:r>
      <w:r w:rsidR="00111E39" w:rsidRPr="00427F9A">
        <w:rPr>
          <w:lang w:val="en-ZA"/>
        </w:rPr>
        <w:t xml:space="preserve">. </w:t>
      </w:r>
      <w:r w:rsidRPr="00427F9A">
        <w:rPr>
          <w:lang w:val="en-ZA"/>
        </w:rPr>
        <w:t xml:space="preserve"> The H</w:t>
      </w:r>
      <w:r w:rsidR="00B95F2E" w:rsidRPr="00427F9A">
        <w:t xml:space="preserve">igh Court </w:t>
      </w:r>
      <w:r w:rsidRPr="00427F9A">
        <w:t xml:space="preserve">is correct that it </w:t>
      </w:r>
      <w:r w:rsidR="00B95F2E" w:rsidRPr="00427F9A">
        <w:t>could not have been within the contemplation of the drafters of the Constitution that section 17 be used to justify hooliganism, vandalism or any other unlawful and illegitimate misconduct.</w:t>
      </w:r>
      <w:r w:rsidR="00B95F2E" w:rsidRPr="00427F9A">
        <w:rPr>
          <w:rStyle w:val="FootnoteReference"/>
        </w:rPr>
        <w:footnoteReference w:id="42"/>
      </w:r>
      <w:r w:rsidR="00B95F2E" w:rsidRPr="00427F9A">
        <w:t xml:space="preserve"> </w:t>
      </w:r>
      <w:r w:rsidRPr="00427F9A">
        <w:t xml:space="preserve"> There can be no doubt that the </w:t>
      </w:r>
      <w:r w:rsidR="00DB40B1">
        <w:t xml:space="preserve">protestors’ conduct </w:t>
      </w:r>
      <w:r w:rsidR="00B95F2E" w:rsidRPr="00427F9A">
        <w:t xml:space="preserve">went beyond the boundary of peaceful and non-violent protest. </w:t>
      </w:r>
      <w:r w:rsidR="00090B75">
        <w:t xml:space="preserve"> </w:t>
      </w:r>
      <w:r w:rsidR="0060661D" w:rsidRPr="00427F9A">
        <w:rPr>
          <w:lang w:val="en-ZA"/>
        </w:rPr>
        <w:t xml:space="preserve">The University had no choice but to </w:t>
      </w:r>
      <w:r w:rsidR="008C0B49" w:rsidRPr="00427F9A">
        <w:rPr>
          <w:lang w:val="en-ZA"/>
        </w:rPr>
        <w:t>approach the High</w:t>
      </w:r>
      <w:r w:rsidR="001D40C0">
        <w:rPr>
          <w:lang w:val="en-ZA"/>
        </w:rPr>
        <w:t> </w:t>
      </w:r>
      <w:r w:rsidR="008C0B49" w:rsidRPr="00427F9A">
        <w:rPr>
          <w:lang w:val="en-ZA"/>
        </w:rPr>
        <w:t xml:space="preserve">Court </w:t>
      </w:r>
      <w:r w:rsidR="0060661D" w:rsidRPr="00427F9A">
        <w:rPr>
          <w:lang w:val="en-ZA"/>
        </w:rPr>
        <w:t xml:space="preserve">for an order </w:t>
      </w:r>
      <w:r w:rsidR="008C0B49" w:rsidRPr="00427F9A">
        <w:rPr>
          <w:lang w:val="en-ZA"/>
        </w:rPr>
        <w:t>restraining the</w:t>
      </w:r>
      <w:r w:rsidR="00454ECF" w:rsidRPr="00427F9A">
        <w:rPr>
          <w:lang w:val="en-ZA"/>
        </w:rPr>
        <w:t xml:space="preserve"> group </w:t>
      </w:r>
      <w:r w:rsidR="009F0228" w:rsidRPr="00274D47">
        <w:rPr>
          <w:lang w:val="en-ZA"/>
        </w:rPr>
        <w:t xml:space="preserve">from </w:t>
      </w:r>
      <w:r w:rsidR="0060661D" w:rsidRPr="00274D47">
        <w:rPr>
          <w:lang w:val="en-ZA"/>
        </w:rPr>
        <w:t>conducting themselves unlawfully during their protest.</w:t>
      </w:r>
    </w:p>
    <w:p w:rsidR="00446041" w:rsidRDefault="00446041" w:rsidP="00446041">
      <w:pPr>
        <w:pStyle w:val="JUDGMENTNUMBERED"/>
        <w:numPr>
          <w:ilvl w:val="0"/>
          <w:numId w:val="0"/>
        </w:numPr>
      </w:pPr>
    </w:p>
    <w:p w:rsidR="00203353" w:rsidRDefault="00454ECF" w:rsidP="00DD5433">
      <w:pPr>
        <w:pStyle w:val="JUDGMENTNUMBERED"/>
      </w:pPr>
      <w:r w:rsidRPr="00427F9A">
        <w:lastRenderedPageBreak/>
        <w:t>What I have said above does not detract from the fact that i</w:t>
      </w:r>
      <w:r w:rsidR="0060661D" w:rsidRPr="00274D47">
        <w:t>n determining appro</w:t>
      </w:r>
      <w:r w:rsidR="000B0457" w:rsidRPr="00274D47">
        <w:t xml:space="preserve">priate costs the High Court </w:t>
      </w:r>
      <w:r w:rsidRPr="00427F9A">
        <w:t xml:space="preserve">was required to </w:t>
      </w:r>
      <w:r w:rsidR="00FE052D" w:rsidRPr="00427F9A">
        <w:t>locate the costs award in a constitutional setting</w:t>
      </w:r>
      <w:r w:rsidR="007B711E">
        <w:t>,</w:t>
      </w:r>
      <w:r w:rsidR="00A54782">
        <w:t xml:space="preserve"> by identifying the nature of the issue, </w:t>
      </w:r>
      <w:r w:rsidR="007B711E">
        <w:t xml:space="preserve">as a </w:t>
      </w:r>
      <w:r w:rsidR="00A54782">
        <w:t>starting point.</w:t>
      </w:r>
      <w:r w:rsidR="00A54782">
        <w:rPr>
          <w:rStyle w:val="FootnoteReference"/>
        </w:rPr>
        <w:footnoteReference w:id="43"/>
      </w:r>
      <w:r w:rsidR="007B155A" w:rsidRPr="00427F9A">
        <w:t xml:space="preserve">  </w:t>
      </w:r>
      <w:r w:rsidR="00E67A6B">
        <w:t xml:space="preserve">It is common cause that the </w:t>
      </w:r>
      <w:r w:rsidR="007B711E">
        <w:t>group of protesters</w:t>
      </w:r>
      <w:r w:rsidR="00E67A6B">
        <w:t>,</w:t>
      </w:r>
      <w:r w:rsidR="007B711E">
        <w:t xml:space="preserve"> including the applicants</w:t>
      </w:r>
      <w:r w:rsidR="00E67A6B">
        <w:t>,</w:t>
      </w:r>
      <w:r w:rsidR="007B711E">
        <w:t xml:space="preserve"> were enga</w:t>
      </w:r>
      <w:r w:rsidR="00077D27">
        <w:t xml:space="preserve">ged in a </w:t>
      </w:r>
      <w:r w:rsidR="006D6B7D">
        <w:t>“</w:t>
      </w:r>
      <w:r w:rsidR="00A539F4">
        <w:t>#</w:t>
      </w:r>
      <w:r w:rsidR="00077D27">
        <w:t>Fe</w:t>
      </w:r>
      <w:r w:rsidR="00A539F4">
        <w:t>e</w:t>
      </w:r>
      <w:r w:rsidR="00077D27">
        <w:t>sMustFall</w:t>
      </w:r>
      <w:r w:rsidR="006D6B7D">
        <w:t>”</w:t>
      </w:r>
      <w:r w:rsidR="00077D27">
        <w:t xml:space="preserve"> protest </w:t>
      </w:r>
      <w:r w:rsidR="00E67A6B">
        <w:t xml:space="preserve">because </w:t>
      </w:r>
      <w:r w:rsidR="007B711E">
        <w:t>they could not</w:t>
      </w:r>
      <w:r w:rsidR="00077D27">
        <w:t>, among other things,</w:t>
      </w:r>
      <w:r w:rsidR="007B711E">
        <w:t xml:space="preserve"> afford </w:t>
      </w:r>
      <w:r w:rsidR="00E67A6B">
        <w:t xml:space="preserve">the </w:t>
      </w:r>
      <w:r w:rsidR="007B711E">
        <w:t xml:space="preserve">university fees. </w:t>
      </w:r>
      <w:r w:rsidR="00E67A6B">
        <w:t xml:space="preserve"> </w:t>
      </w:r>
      <w:r w:rsidR="00246A6B">
        <w:t>At the heart of the protest</w:t>
      </w:r>
      <w:r w:rsidR="002711AC">
        <w:t xml:space="preserve">, as the applicants contended, </w:t>
      </w:r>
      <w:r w:rsidR="00246A6B">
        <w:t xml:space="preserve">was a </w:t>
      </w:r>
      <w:r w:rsidR="0077798B">
        <w:t>“</w:t>
      </w:r>
      <w:r w:rsidR="00246A6B">
        <w:t>seething</w:t>
      </w:r>
      <w:r w:rsidR="0077798B">
        <w:t>”</w:t>
      </w:r>
      <w:r w:rsidR="00246A6B">
        <w:t xml:space="preserve"> </w:t>
      </w:r>
      <w:r w:rsidR="002711AC">
        <w:t>sense of injustice that prevails among university students and South</w:t>
      </w:r>
      <w:r w:rsidR="006D6B7D">
        <w:t> </w:t>
      </w:r>
      <w:r w:rsidR="002711AC">
        <w:t xml:space="preserve">Africans at large at the failure of the state and universities to provide free, quality and decolonised education to South Africans.  </w:t>
      </w:r>
      <w:r w:rsidR="007B711E">
        <w:t>Th</w:t>
      </w:r>
      <w:r w:rsidR="00D0055A">
        <w:t xml:space="preserve">is </w:t>
      </w:r>
      <w:r w:rsidR="007B711E">
        <w:t xml:space="preserve">issue </w:t>
      </w:r>
      <w:r w:rsidR="00D0055A">
        <w:t xml:space="preserve">had the effect </w:t>
      </w:r>
      <w:r w:rsidR="007B711E">
        <w:t>on the protesters</w:t>
      </w:r>
      <w:r w:rsidR="00E67A6B">
        <w:t>’</w:t>
      </w:r>
      <w:r w:rsidR="007B711E">
        <w:t xml:space="preserve"> right to education in terms of section 29 of the Constitution. </w:t>
      </w:r>
      <w:r w:rsidR="00203353">
        <w:t xml:space="preserve"> The issue involved was of concern not only to the protestors at UCT, including the applicants</w:t>
      </w:r>
      <w:r w:rsidR="00A539F4">
        <w:t>,</w:t>
      </w:r>
      <w:r w:rsidR="00203353">
        <w:t xml:space="preserve"> but also to other students generally in other universities in South Africa.</w:t>
      </w:r>
    </w:p>
    <w:p w:rsidR="00DD5433" w:rsidRPr="00DD5433" w:rsidRDefault="00DD5433" w:rsidP="00DD5433">
      <w:pPr>
        <w:pStyle w:val="JUDGMENTCONTINUED"/>
      </w:pPr>
    </w:p>
    <w:p w:rsidR="00FE052D" w:rsidRPr="00427F9A" w:rsidRDefault="00FE052D" w:rsidP="000B0457">
      <w:pPr>
        <w:pStyle w:val="JUDGMENTNUMBERED"/>
      </w:pPr>
      <w:r w:rsidRPr="00427F9A">
        <w:t xml:space="preserve">Whilst the applicants’ conduct went beyond the boundary of a peaceful protest, </w:t>
      </w:r>
      <w:r w:rsidR="009C7B68">
        <w:t>th</w:t>
      </w:r>
      <w:r w:rsidR="0021680E">
        <w:t>e</w:t>
      </w:r>
      <w:r w:rsidR="007B711E">
        <w:t xml:space="preserve"> </w:t>
      </w:r>
      <w:r w:rsidR="00E67A6B">
        <w:t xml:space="preserve">constitutional </w:t>
      </w:r>
      <w:r w:rsidR="009C7B68">
        <w:t xml:space="preserve">context should have been taken into account.  </w:t>
      </w:r>
      <w:r w:rsidR="00687E76">
        <w:t>It</w:t>
      </w:r>
      <w:r w:rsidR="00687E76" w:rsidRPr="00427F9A">
        <w:t xml:space="preserve"> cannot be gainsaid that the </w:t>
      </w:r>
      <w:r w:rsidR="00687E76">
        <w:t xml:space="preserve">issue </w:t>
      </w:r>
      <w:r w:rsidR="00D0055A">
        <w:t xml:space="preserve">they raised was </w:t>
      </w:r>
      <w:r w:rsidR="00687E76" w:rsidRPr="00427F9A">
        <w:t>of genuine constitutional import.</w:t>
      </w:r>
      <w:r w:rsidR="00687E76">
        <w:t xml:space="preserve"> </w:t>
      </w:r>
      <w:r w:rsidR="007B711E">
        <w:t xml:space="preserve"> </w:t>
      </w:r>
      <w:r w:rsidR="00150B1D">
        <w:t>Although the applicant</w:t>
      </w:r>
      <w:r w:rsidR="000075CB">
        <w:t>s</w:t>
      </w:r>
      <w:r w:rsidR="00150B1D">
        <w:t xml:space="preserve"> were unsuccessful</w:t>
      </w:r>
      <w:r w:rsidR="007B711E">
        <w:t>,</w:t>
      </w:r>
      <w:r w:rsidR="00150B1D">
        <w:t xml:space="preserve"> the Court should have considered the chilling</w:t>
      </w:r>
      <w:r w:rsidR="00A54782">
        <w:t xml:space="preserve"> effect </w:t>
      </w:r>
      <w:r w:rsidR="00E024BF">
        <w:t xml:space="preserve">the </w:t>
      </w:r>
      <w:r w:rsidRPr="00427F9A">
        <w:t>costs order</w:t>
      </w:r>
      <w:r w:rsidR="00A54782">
        <w:t xml:space="preserve"> </w:t>
      </w:r>
      <w:r w:rsidR="00E024BF">
        <w:t xml:space="preserve">would have on </w:t>
      </w:r>
      <w:r w:rsidR="00A54782">
        <w:t>the litigants,</w:t>
      </w:r>
      <w:r w:rsidR="000075CB">
        <w:t xml:space="preserve"> </w:t>
      </w:r>
      <w:r w:rsidR="001B3AA0" w:rsidRPr="00427F9A">
        <w:t xml:space="preserve">in the context of </w:t>
      </w:r>
      <w:r w:rsidRPr="00427F9A">
        <w:t xml:space="preserve">constitutional justice. </w:t>
      </w:r>
      <w:r w:rsidR="00993B33">
        <w:t xml:space="preserve"> </w:t>
      </w:r>
      <w:r w:rsidR="00B61AAE" w:rsidRPr="00427F9A">
        <w:t>The Court erred in not doing so.</w:t>
      </w:r>
    </w:p>
    <w:p w:rsidR="00C11572" w:rsidRPr="00427F9A" w:rsidRDefault="00C11572" w:rsidP="00C7115B">
      <w:pPr>
        <w:pStyle w:val="JUDGMENTNUMBERED"/>
        <w:numPr>
          <w:ilvl w:val="0"/>
          <w:numId w:val="0"/>
        </w:numPr>
      </w:pPr>
    </w:p>
    <w:p w:rsidR="006B6000" w:rsidRDefault="00CA481F" w:rsidP="00607F27">
      <w:pPr>
        <w:pStyle w:val="JUDGMENTNUMBERED"/>
      </w:pPr>
      <w:r>
        <w:t>It is correct that there are exce</w:t>
      </w:r>
      <w:r w:rsidR="008A0EE9">
        <w:t>ptions to the general rule</w:t>
      </w:r>
      <w:r w:rsidR="00E67A6B">
        <w:t xml:space="preserve"> that </w:t>
      </w:r>
      <w:r w:rsidR="008A0EE9">
        <w:t xml:space="preserve">in constitutional litigation </w:t>
      </w:r>
      <w:r w:rsidR="00E67A6B">
        <w:t xml:space="preserve">an </w:t>
      </w:r>
      <w:r w:rsidR="008A0EE9">
        <w:t xml:space="preserve">unsuccessful litigant </w:t>
      </w:r>
      <w:r w:rsidR="008B67A3">
        <w:t xml:space="preserve">in proceedings against the state </w:t>
      </w:r>
      <w:r w:rsidR="00E67A6B">
        <w:t xml:space="preserve">ought not to be </w:t>
      </w:r>
      <w:r w:rsidR="008A0EE9">
        <w:t>mulcted with costs</w:t>
      </w:r>
      <w:r w:rsidR="00E67A6B">
        <w:t xml:space="preserve"> as they may have a chilling effect on them. </w:t>
      </w:r>
      <w:r w:rsidR="008A0EE9">
        <w:t xml:space="preserve"> </w:t>
      </w:r>
      <w:r w:rsidR="00E67A6B">
        <w:t>One of the exception</w:t>
      </w:r>
      <w:r w:rsidR="00250E4F">
        <w:t>s</w:t>
      </w:r>
      <w:r w:rsidR="00077D27">
        <w:t>,</w:t>
      </w:r>
      <w:r w:rsidR="00E67A6B">
        <w:t xml:space="preserve"> that justify a departure from the general rule</w:t>
      </w:r>
      <w:r w:rsidR="00077D27">
        <w:t>,</w:t>
      </w:r>
      <w:r w:rsidR="00E67A6B">
        <w:t xml:space="preserve"> is where the </w:t>
      </w:r>
      <w:r w:rsidR="008A0EE9">
        <w:t>litigation is frivolous or vexatious</w:t>
      </w:r>
      <w:r w:rsidR="00E67A6B">
        <w:t>.</w:t>
      </w:r>
      <w:r w:rsidR="00250E4F">
        <w:rPr>
          <w:rStyle w:val="FootnoteReference"/>
        </w:rPr>
        <w:footnoteReference w:id="44"/>
      </w:r>
      <w:r w:rsidR="00E67A6B">
        <w:t xml:space="preserve">  Here</w:t>
      </w:r>
      <w:r w:rsidR="008A0EE9">
        <w:t xml:space="preserve">, </w:t>
      </w:r>
      <w:r w:rsidR="00E67A6B">
        <w:t xml:space="preserve">the applicants’ opposition </w:t>
      </w:r>
      <w:r w:rsidR="00250E4F">
        <w:t xml:space="preserve">to </w:t>
      </w:r>
      <w:r w:rsidR="000E10FA">
        <w:t xml:space="preserve">UCT’s application </w:t>
      </w:r>
      <w:r w:rsidR="00250E4F">
        <w:t>in the High</w:t>
      </w:r>
      <w:r w:rsidR="006D6B7D">
        <w:t> </w:t>
      </w:r>
      <w:r w:rsidR="00250E4F">
        <w:t>Court was clearly not frivolous or vexatious</w:t>
      </w:r>
      <w:r w:rsidR="00454ECF" w:rsidRPr="00C7115B">
        <w:t>.</w:t>
      </w:r>
      <w:r w:rsidR="00077D27">
        <w:t xml:space="preserve"> </w:t>
      </w:r>
      <w:r w:rsidR="000D6DE9" w:rsidRPr="00C7115B">
        <w:t xml:space="preserve"> </w:t>
      </w:r>
      <w:r w:rsidR="0077798B">
        <w:t xml:space="preserve">The High Court made final the </w:t>
      </w:r>
      <w:r w:rsidR="007F33D4" w:rsidRPr="00BA1B7D">
        <w:t>rule</w:t>
      </w:r>
      <w:r w:rsidR="00926106" w:rsidRPr="00ED4B89">
        <w:rPr>
          <w:i/>
        </w:rPr>
        <w:t xml:space="preserve"> nisi</w:t>
      </w:r>
      <w:r w:rsidR="0077798B">
        <w:t xml:space="preserve"> granted against the applicants on 17 February 2016.  In terms of that rule (the interim</w:t>
      </w:r>
      <w:r w:rsidR="006D6B7D">
        <w:t> </w:t>
      </w:r>
      <w:r w:rsidR="0077798B">
        <w:t>interdict), the 16 respondents including the 17</w:t>
      </w:r>
      <w:r w:rsidR="0077798B" w:rsidRPr="00ED4B89">
        <w:t>th</w:t>
      </w:r>
      <w:r w:rsidR="0077798B">
        <w:t xml:space="preserve"> respondent  ̶  </w:t>
      </w:r>
      <w:r w:rsidR="0077798B" w:rsidRPr="00FB1E5B">
        <w:t xml:space="preserve">those persons who associate themselves with an unlawful conduct at any of the University’s </w:t>
      </w:r>
      <w:r w:rsidR="0077798B" w:rsidRPr="00FB1E5B">
        <w:lastRenderedPageBreak/>
        <w:t>premises</w:t>
      </w:r>
      <w:r w:rsidR="0077798B" w:rsidRPr="000A61D0">
        <w:t xml:space="preserve"> ̶</w:t>
      </w:r>
      <w:r w:rsidR="00055799">
        <w:t xml:space="preserve"> </w:t>
      </w:r>
      <w:r w:rsidR="0077798B">
        <w:t xml:space="preserve">were provisionally interdicted and restrained from entering any of the University’s premises.  </w:t>
      </w:r>
      <w:r w:rsidR="00DD51D4">
        <w:t>Notably, the terms of the interim relief sought by the University were somewhat broad in that it had the effect of excluding the applicants from entering the premises of the University.</w:t>
      </w:r>
      <w:r w:rsidR="00314EE4">
        <w:rPr>
          <w:rStyle w:val="FootnoteReference"/>
        </w:rPr>
        <w:footnoteReference w:id="45"/>
      </w:r>
    </w:p>
    <w:p w:rsidR="006B6000" w:rsidRDefault="006B6000" w:rsidP="006B6000">
      <w:pPr>
        <w:pStyle w:val="JUDGMENTNUMBERED"/>
        <w:numPr>
          <w:ilvl w:val="0"/>
          <w:numId w:val="0"/>
        </w:numPr>
      </w:pPr>
    </w:p>
    <w:p w:rsidR="00C11572" w:rsidRPr="00C7115B" w:rsidRDefault="006B6000" w:rsidP="00DE34D0">
      <w:pPr>
        <w:pStyle w:val="JUDGMENTNUMBERED"/>
      </w:pPr>
      <w:r>
        <w:t xml:space="preserve">At the risk of </w:t>
      </w:r>
      <w:r w:rsidR="00DB40B1">
        <w:t>rep</w:t>
      </w:r>
      <w:r>
        <w:t>e</w:t>
      </w:r>
      <w:r w:rsidR="00DB40B1">
        <w:t>ti</w:t>
      </w:r>
      <w:r>
        <w:t>tion, the applicants were neither frivolous nor vexatious in opposi</w:t>
      </w:r>
      <w:r w:rsidR="00F37BB6">
        <w:t>ng the University’s application</w:t>
      </w:r>
      <w:r>
        <w:t xml:space="preserve">.  This is </w:t>
      </w:r>
      <w:r w:rsidR="00DD51D4">
        <w:t xml:space="preserve">also </w:t>
      </w:r>
      <w:r>
        <w:t xml:space="preserve">illustrated by the SCA’s </w:t>
      </w:r>
      <w:r w:rsidR="00C52ACE">
        <w:t xml:space="preserve">remarks where </w:t>
      </w:r>
      <w:r w:rsidR="006F5C8E" w:rsidRPr="00C7115B">
        <w:t xml:space="preserve">Wallis JA </w:t>
      </w:r>
      <w:r w:rsidR="00793295" w:rsidRPr="00C7115B">
        <w:t xml:space="preserve">pointedly </w:t>
      </w:r>
      <w:r w:rsidR="00C52ACE">
        <w:t>said</w:t>
      </w:r>
      <w:r w:rsidR="00A62B31">
        <w:t>:</w:t>
      </w:r>
    </w:p>
    <w:p w:rsidR="0012552A" w:rsidRPr="00427F9A" w:rsidRDefault="0012552A" w:rsidP="003A2649">
      <w:pPr>
        <w:pStyle w:val="QUOTEINFOOTNOTE"/>
      </w:pPr>
    </w:p>
    <w:p w:rsidR="00C27F8B" w:rsidRDefault="00C11572" w:rsidP="00297DDE">
      <w:pPr>
        <w:pStyle w:val="QUOTATION"/>
        <w:spacing w:after="120"/>
      </w:pPr>
      <w:r w:rsidRPr="00427F9A">
        <w:t xml:space="preserve">“It follows that the university was entitled to a final interdict.  However, in </w:t>
      </w:r>
      <w:r w:rsidRPr="000C4CE6">
        <w:t>my view it was not entitled to an order in the broad terms that it sought and</w:t>
      </w:r>
      <w:r w:rsidRPr="003D0260">
        <w:t xml:space="preserve"> was granted by the High Court.  The core problem with that order, as I see it, was that it effectively excluded the [applicants] from the university campus, which is, as I have </w:t>
      </w:r>
      <w:r w:rsidRPr="008A7A79">
        <w:t xml:space="preserve">pointed out, traversed by public roads and constitutes a public place, unless they had </w:t>
      </w:r>
      <w:r w:rsidRPr="000D21C9">
        <w:t>written consent from the Vice-Chancellor or his delegate to be there.</w:t>
      </w:r>
    </w:p>
    <w:p w:rsidR="00C27F8B" w:rsidRDefault="00C11572" w:rsidP="00297DDE">
      <w:pPr>
        <w:pStyle w:val="QUOTATION"/>
        <w:spacing w:after="120"/>
      </w:pPr>
      <w:r w:rsidRPr="00D70264">
        <w:t xml:space="preserve">That order plainly infringed [the applicants’] right of freedom of movement </w:t>
      </w:r>
      <w:r w:rsidRPr="002C6F18">
        <w:t>guaranteed in s</w:t>
      </w:r>
      <w:r w:rsidR="00A539F4">
        <w:t>ection</w:t>
      </w:r>
      <w:r w:rsidRPr="002C6F18">
        <w:t xml:space="preserve"> 21(1) of the Constitution.  It also restricted their right to exercise their </w:t>
      </w:r>
      <w:r w:rsidRPr="004A5CBC">
        <w:t xml:space="preserve">right of freedom of association with others who shared </w:t>
      </w:r>
      <w:r w:rsidR="00793295" w:rsidRPr="004A5CBC">
        <w:t>their view</w:t>
      </w:r>
      <w:r w:rsidR="00873601" w:rsidRPr="004A5CBC">
        <w:t xml:space="preserve"> of the problems </w:t>
      </w:r>
      <w:r w:rsidR="00873601" w:rsidRPr="00274D47">
        <w:t xml:space="preserve">facing the university in particular, but more generally all universities in South Africa </w:t>
      </w:r>
      <w:r w:rsidR="00873601" w:rsidRPr="00811B22">
        <w:t>as well as broader social issues.  And it constituted a substantial intervention in</w:t>
      </w:r>
      <w:r w:rsidR="00873601" w:rsidRPr="00BE5595">
        <w:t xml:space="preserve"> their </w:t>
      </w:r>
      <w:r w:rsidR="00873601" w:rsidRPr="00C7115B">
        <w:t xml:space="preserve">social lives.  If permission were given for one of them to attend a lecture, they would not be able to join their fellow students for coffee afterwards without obtaining express permission.  They could not decide on the spur of the moment to attend an interesting talk or event on campus.  Without permission they could not attend a sporting function or meet a friend </w:t>
      </w:r>
      <w:r w:rsidR="00AD6A59">
        <w:t xml:space="preserve">or </w:t>
      </w:r>
      <w:r w:rsidR="00873601" w:rsidRPr="00C7115B">
        <w:t xml:space="preserve">collect someone from a residence before going out on a social occasion.  The fifth [applicant], who had made complaints about </w:t>
      </w:r>
      <w:r w:rsidR="003C6B65" w:rsidRPr="00C7115B">
        <w:t xml:space="preserve">sexual </w:t>
      </w:r>
      <w:r w:rsidR="003C6B65">
        <w:t>abuse</w:t>
      </w:r>
      <w:r w:rsidR="00873601" w:rsidRPr="00C7115B">
        <w:t xml:space="preserve"> she had suffered on campus, unconnected with the protests, would be unable to ascertain directly whether anything was being done in regard to her complaints.</w:t>
      </w:r>
    </w:p>
    <w:p w:rsidR="00857CC0" w:rsidRDefault="00857CC0" w:rsidP="000E5DB9">
      <w:pPr>
        <w:pStyle w:val="QUOTATION"/>
      </w:pPr>
      <w:r w:rsidRPr="000C4CE6">
        <w:t xml:space="preserve">It is unnecessary to multiply examples.  When these problems were put to counsel for </w:t>
      </w:r>
      <w:r w:rsidRPr="003D0260">
        <w:t xml:space="preserve">the university he readily accepted that the order made would need to be crafted more </w:t>
      </w:r>
      <w:r w:rsidRPr="008A7A79">
        <w:t>narrowly.”</w:t>
      </w:r>
      <w:r w:rsidR="0012552A" w:rsidRPr="000D21C9">
        <w:rPr>
          <w:rStyle w:val="FootnoteReference"/>
        </w:rPr>
        <w:footnoteReference w:id="46"/>
      </w:r>
    </w:p>
    <w:p w:rsidR="00C7115B" w:rsidRPr="00C7115B" w:rsidRDefault="00C7115B" w:rsidP="00C7115B">
      <w:pPr>
        <w:pStyle w:val="JUDGMENTCONTINUED"/>
      </w:pPr>
    </w:p>
    <w:p w:rsidR="0012552A" w:rsidRDefault="001D5EA1" w:rsidP="000D6DE9">
      <w:pPr>
        <w:pStyle w:val="JUDGMENTNUMBERED"/>
      </w:pPr>
      <w:r w:rsidRPr="00427F9A">
        <w:t xml:space="preserve">As expected, </w:t>
      </w:r>
      <w:r w:rsidR="00857CC0" w:rsidRPr="00427F9A">
        <w:t xml:space="preserve">the narrowing of the High Court order signifies </w:t>
      </w:r>
      <w:r w:rsidR="0012552A" w:rsidRPr="00427F9A">
        <w:t xml:space="preserve">not only </w:t>
      </w:r>
      <w:r w:rsidR="00857CC0" w:rsidRPr="00427F9A">
        <w:t xml:space="preserve">that </w:t>
      </w:r>
      <w:r w:rsidR="005A2D5B" w:rsidRPr="00427F9A">
        <w:t>the</w:t>
      </w:r>
      <w:r w:rsidR="00FD144F" w:rsidRPr="00427F9A">
        <w:t xml:space="preserve"> </w:t>
      </w:r>
      <w:r w:rsidRPr="00427F9A">
        <w:t xml:space="preserve">applicants </w:t>
      </w:r>
      <w:r w:rsidR="0012552A" w:rsidRPr="00427F9A">
        <w:t xml:space="preserve">were not frivolous or vexatious but also the </w:t>
      </w:r>
      <w:r w:rsidR="005A2D5B" w:rsidRPr="00427F9A">
        <w:t xml:space="preserve">measure of </w:t>
      </w:r>
      <w:r w:rsidR="0012552A" w:rsidRPr="00427F9A">
        <w:t xml:space="preserve">their </w:t>
      </w:r>
      <w:r w:rsidR="005A2D5B" w:rsidRPr="00427F9A">
        <w:t>success</w:t>
      </w:r>
      <w:r w:rsidR="00857CC0" w:rsidRPr="00427F9A">
        <w:t xml:space="preserve">. </w:t>
      </w:r>
      <w:r w:rsidR="0012552A" w:rsidRPr="00427F9A">
        <w:t xml:space="preserve"> In this regard, the SCA said the following:</w:t>
      </w:r>
    </w:p>
    <w:p w:rsidR="00CA74B5" w:rsidRPr="00CA74B5" w:rsidRDefault="00CA74B5" w:rsidP="003A2649">
      <w:pPr>
        <w:pStyle w:val="QUOTEINFOOTNOTE"/>
      </w:pPr>
    </w:p>
    <w:p w:rsidR="00427F9A" w:rsidRPr="00CA74B5" w:rsidRDefault="00CA74B5" w:rsidP="000E5DB9">
      <w:pPr>
        <w:pStyle w:val="QUOTATION"/>
      </w:pPr>
      <w:r>
        <w:t xml:space="preserve">“Reverting then to the order made by the court below, in my view the evidence </w:t>
      </w:r>
      <w:r w:rsidRPr="00CA74B5">
        <w:t>establishes a right to an interdict in the terms set out in paragraph 1.3.2 to 1.3.5 of that order.  Such an order would focus upon preventing the [applicants], on pain of facing contempt of court charges, from repeating the conduct that justified the grant of an interdict in the first place.  In those circumst</w:t>
      </w:r>
      <w:r w:rsidR="00370CBB">
        <w:t>ances the university would have</w:t>
      </w:r>
      <w:r w:rsidR="0078307C">
        <w:t xml:space="preserve"> </w:t>
      </w:r>
      <w:r w:rsidRPr="00CA74B5">
        <w:t>succ</w:t>
      </w:r>
      <w:r w:rsidR="00370CBB">
        <w:t>e</w:t>
      </w:r>
      <w:r w:rsidRPr="00CA74B5">
        <w:t>eded in vindicati</w:t>
      </w:r>
      <w:r w:rsidR="006D6B7D">
        <w:t>ng</w:t>
      </w:r>
      <w:r w:rsidRPr="00CA74B5">
        <w:t xml:space="preserve"> its rights and obtained the protection it sought from the court, while the [applicants] would have succeeded in having certain of the restrictions imposed upon them removed.”</w:t>
      </w:r>
      <w:r>
        <w:rPr>
          <w:rStyle w:val="FootnoteReference"/>
        </w:rPr>
        <w:footnoteReference w:id="47"/>
      </w:r>
    </w:p>
    <w:p w:rsidR="0012552A" w:rsidRDefault="0012552A" w:rsidP="006B6000">
      <w:pPr>
        <w:pStyle w:val="QUOTATION"/>
        <w:ind w:left="0"/>
      </w:pPr>
    </w:p>
    <w:p w:rsidR="00287CAC" w:rsidRDefault="000E49A9" w:rsidP="00287CAC">
      <w:pPr>
        <w:pStyle w:val="JUDGMENTCONTINUED"/>
      </w:pPr>
      <w:r>
        <w:t>I</w:t>
      </w:r>
      <w:r w:rsidRPr="000E49A9">
        <w:t xml:space="preserve">t follows that the High Court erred in not applying the general principle set out in </w:t>
      </w:r>
      <w:r w:rsidRPr="000E49A9">
        <w:rPr>
          <w:i/>
        </w:rPr>
        <w:t>Biowatch</w:t>
      </w:r>
      <w:r w:rsidRPr="000E49A9">
        <w:t xml:space="preserve"> and in failing to realise that the exceptions to this general principle were not applicable in</w:t>
      </w:r>
      <w:r>
        <w:t xml:space="preserve"> the circumstances of this case</w:t>
      </w:r>
      <w:r w:rsidRPr="000E49A9">
        <w:t xml:space="preserve">. </w:t>
      </w:r>
      <w:r w:rsidR="007D50E5">
        <w:t xml:space="preserve"> Had </w:t>
      </w:r>
      <w:r w:rsidR="00607F27">
        <w:t xml:space="preserve">the High Court </w:t>
      </w:r>
      <w:r w:rsidR="00287CAC">
        <w:t>exercised its discretion judi</w:t>
      </w:r>
      <w:r w:rsidR="00BA1B7D">
        <w:t>cially</w:t>
      </w:r>
      <w:r w:rsidR="00287CAC">
        <w:t xml:space="preserve"> by taking that consideration into account, it would not have mulcted the applicants with costs.</w:t>
      </w:r>
      <w:r w:rsidR="00EA030B" w:rsidRPr="00EA030B">
        <w:t xml:space="preserve"> </w:t>
      </w:r>
      <w:r w:rsidR="008A7074">
        <w:t xml:space="preserve"> </w:t>
      </w:r>
      <w:r w:rsidR="00EA030B">
        <w:t>S</w:t>
      </w:r>
      <w:r w:rsidR="00EA030B" w:rsidRPr="00EA030B">
        <w:t>ince the High Court did not exer</w:t>
      </w:r>
      <w:r w:rsidR="00EA030B">
        <w:t>cise its discretion judicially</w:t>
      </w:r>
      <w:r w:rsidR="00EA030B" w:rsidRPr="00EA030B">
        <w:t>, this Court is entitled to interfere with the costs award.</w:t>
      </w:r>
    </w:p>
    <w:p w:rsidR="00287CAC" w:rsidRDefault="00287CAC" w:rsidP="00287CAC">
      <w:pPr>
        <w:pStyle w:val="JUDGMENTCONTINUED"/>
      </w:pPr>
    </w:p>
    <w:p w:rsidR="00C11572" w:rsidRDefault="00020025" w:rsidP="004E52C3">
      <w:pPr>
        <w:pStyle w:val="JUDGMENTNUMBERED"/>
      </w:pPr>
      <w:r>
        <w:t xml:space="preserve">Having held that </w:t>
      </w:r>
      <w:r w:rsidR="00D30C0A">
        <w:t>the University was not</w:t>
      </w:r>
      <w:r w:rsidR="00D30C0A" w:rsidRPr="00D30C0A">
        <w:t xml:space="preserve"> </w:t>
      </w:r>
      <w:r w:rsidR="00D30C0A" w:rsidRPr="000C4CE6">
        <w:t>entitled to an order in the broad terms that it sought and</w:t>
      </w:r>
      <w:r w:rsidR="00D30C0A" w:rsidRPr="003D0260">
        <w:t xml:space="preserve"> was granted</w:t>
      </w:r>
      <w:r w:rsidR="00D30C0A">
        <w:t xml:space="preserve">; that </w:t>
      </w:r>
      <w:r w:rsidR="00607F27">
        <w:t xml:space="preserve">the </w:t>
      </w:r>
      <w:r w:rsidR="00D30C0A" w:rsidRPr="003D0260">
        <w:t>core problem with that order</w:t>
      </w:r>
      <w:r w:rsidR="00D30C0A">
        <w:t xml:space="preserve"> </w:t>
      </w:r>
      <w:r w:rsidR="00F7152A">
        <w:t xml:space="preserve">is that it </w:t>
      </w:r>
      <w:r w:rsidR="00D30C0A" w:rsidRPr="003D0260">
        <w:t xml:space="preserve">effectively excluded the applicants from the </w:t>
      </w:r>
      <w:r w:rsidR="00BA1B7D">
        <w:t>U</w:t>
      </w:r>
      <w:r w:rsidR="00D30C0A" w:rsidRPr="003D0260">
        <w:t>niversity campus</w:t>
      </w:r>
      <w:r w:rsidR="00BA1B7D">
        <w:t xml:space="preserve"> – </w:t>
      </w:r>
      <w:r w:rsidR="00D30C0A">
        <w:t>including public area</w:t>
      </w:r>
      <w:r w:rsidR="00F7152A">
        <w:t>s</w:t>
      </w:r>
      <w:r w:rsidR="008D6E1E">
        <w:t xml:space="preserve">; </w:t>
      </w:r>
      <w:r w:rsidR="00D30C0A">
        <w:t xml:space="preserve">that </w:t>
      </w:r>
      <w:r w:rsidR="00607F27">
        <w:t xml:space="preserve">the </w:t>
      </w:r>
      <w:r w:rsidR="00D30C0A" w:rsidRPr="00D70264">
        <w:t>order plainly infringed the applicants’ right of freedom of movement</w:t>
      </w:r>
      <w:r w:rsidR="00D30C0A">
        <w:t xml:space="preserve"> </w:t>
      </w:r>
      <w:r w:rsidR="00D30C0A" w:rsidRPr="002C6F18">
        <w:t>guaranteed in s</w:t>
      </w:r>
      <w:r w:rsidR="00D30C0A">
        <w:t>ection</w:t>
      </w:r>
      <w:r w:rsidR="00D30C0A" w:rsidRPr="002C6F18">
        <w:t xml:space="preserve"> 21(1) of the Constitution</w:t>
      </w:r>
      <w:r w:rsidR="00D30C0A">
        <w:rPr>
          <w:rStyle w:val="FootnoteReference"/>
        </w:rPr>
        <w:footnoteReference w:id="48"/>
      </w:r>
      <w:r w:rsidR="00D30C0A" w:rsidRPr="002C6F18">
        <w:t xml:space="preserve"> </w:t>
      </w:r>
      <w:r w:rsidR="00F7152A">
        <w:t xml:space="preserve">and </w:t>
      </w:r>
      <w:r w:rsidR="00D30C0A" w:rsidRPr="002C6F18">
        <w:t xml:space="preserve">also restricted </w:t>
      </w:r>
      <w:r w:rsidR="0040320C">
        <w:t xml:space="preserve">the exercise of their </w:t>
      </w:r>
      <w:r w:rsidR="00F7152A" w:rsidRPr="004A5CBC">
        <w:t>right of fre</w:t>
      </w:r>
      <w:r w:rsidR="004E52C3">
        <w:t xml:space="preserve">edom of association with others; </w:t>
      </w:r>
      <w:r w:rsidR="008D6E1E">
        <w:t xml:space="preserve">that the order </w:t>
      </w:r>
      <w:r w:rsidR="008D6E1E" w:rsidRPr="00811B22">
        <w:t>constituted a substantial intervention in</w:t>
      </w:r>
      <w:r w:rsidR="008D6E1E" w:rsidRPr="00BE5595">
        <w:t xml:space="preserve"> the</w:t>
      </w:r>
      <w:r w:rsidR="008D6E1E">
        <w:t xml:space="preserve"> applicants’ </w:t>
      </w:r>
      <w:r w:rsidR="004E52C3">
        <w:t xml:space="preserve">social lives </w:t>
      </w:r>
      <w:r w:rsidR="008D6E1E">
        <w:t xml:space="preserve">and that the applicants attained a measure of success, the SCA </w:t>
      </w:r>
      <w:r w:rsidR="004E52C3">
        <w:t xml:space="preserve">nonetheless </w:t>
      </w:r>
      <w:r w:rsidR="008D6E1E">
        <w:t>upheld the costs order of the High Court</w:t>
      </w:r>
      <w:r w:rsidR="004E52C3">
        <w:t xml:space="preserve"> </w:t>
      </w:r>
      <w:r w:rsidR="004E52C3" w:rsidRPr="0078307C">
        <w:lastRenderedPageBreak/>
        <w:t xml:space="preserve">without a reasoned explanation for </w:t>
      </w:r>
      <w:r w:rsidR="004E52C3">
        <w:t>doing so.</w:t>
      </w:r>
      <w:r w:rsidR="008D6E1E">
        <w:t xml:space="preserve">  In my view, </w:t>
      </w:r>
      <w:r w:rsidR="004E52C3">
        <w:t xml:space="preserve">the SCA </w:t>
      </w:r>
      <w:r w:rsidR="008D6E1E">
        <w:t xml:space="preserve">should have upheld the appeal </w:t>
      </w:r>
      <w:r w:rsidR="004E52C3">
        <w:t>on costs</w:t>
      </w:r>
      <w:r w:rsidR="00CA74B5">
        <w:t>.</w:t>
      </w:r>
    </w:p>
    <w:p w:rsidR="00457DA0" w:rsidRDefault="00457DA0" w:rsidP="00457DA0">
      <w:pPr>
        <w:pStyle w:val="JUDGMENTCONTINUED"/>
      </w:pPr>
    </w:p>
    <w:p w:rsidR="00CA2080" w:rsidRDefault="009A6988" w:rsidP="00E25849">
      <w:pPr>
        <w:pStyle w:val="JUDGMENTNUMBERED"/>
      </w:pPr>
      <w:r>
        <w:t xml:space="preserve">The applicants </w:t>
      </w:r>
      <w:r w:rsidR="00B63424">
        <w:t xml:space="preserve">were </w:t>
      </w:r>
      <w:r w:rsidR="00136715">
        <w:t xml:space="preserve">among the group of student protesters, approximately 200 to 300 students, </w:t>
      </w:r>
      <w:r w:rsidR="00706383">
        <w:t xml:space="preserve">who </w:t>
      </w:r>
      <w:r w:rsidR="00136715">
        <w:t>acted in concert</w:t>
      </w:r>
      <w:r w:rsidR="009E5F64">
        <w:t xml:space="preserve"> in bringing </w:t>
      </w:r>
      <w:r w:rsidR="00706383">
        <w:t>a shack structure onto UCT</w:t>
      </w:r>
      <w:r w:rsidR="00BF0079">
        <w:t>’s</w:t>
      </w:r>
      <w:r w:rsidR="00706383">
        <w:t xml:space="preserve"> campus.</w:t>
      </w:r>
      <w:r w:rsidR="00A72EFB">
        <w:t xml:space="preserve">  Th</w:t>
      </w:r>
      <w:r w:rsidR="008D1A87">
        <w:t xml:space="preserve">is </w:t>
      </w:r>
      <w:r w:rsidR="00A72EFB">
        <w:t>“group” of student</w:t>
      </w:r>
      <w:r w:rsidR="003D53E5">
        <w:t xml:space="preserve"> </w:t>
      </w:r>
      <w:r w:rsidR="00B63424">
        <w:t xml:space="preserve">protestors, </w:t>
      </w:r>
      <w:r w:rsidR="000B24FC">
        <w:t>acting in concert, sought to vindicate the</w:t>
      </w:r>
      <w:r w:rsidR="00B63424">
        <w:t>ir rights to</w:t>
      </w:r>
      <w:r w:rsidR="00607F27">
        <w:t xml:space="preserve"> education, </w:t>
      </w:r>
      <w:r w:rsidR="00B63424">
        <w:t xml:space="preserve">freedom of association, freedom to demonstrate </w:t>
      </w:r>
      <w:r w:rsidR="003D53E5">
        <w:t xml:space="preserve">and </w:t>
      </w:r>
      <w:r w:rsidR="00B63424">
        <w:t>freedom of expression</w:t>
      </w:r>
      <w:r w:rsidR="00136715">
        <w:t xml:space="preserve">.  </w:t>
      </w:r>
      <w:r w:rsidR="00E05BE2">
        <w:t>Disappointingly, t</w:t>
      </w:r>
      <w:r w:rsidR="00DB40B1">
        <w:t xml:space="preserve">heir conduct however went beyond </w:t>
      </w:r>
      <w:r w:rsidR="00DB40B1" w:rsidRPr="00427F9A">
        <w:t xml:space="preserve">the boundary of </w:t>
      </w:r>
      <w:r w:rsidR="00DB40B1">
        <w:t xml:space="preserve">peaceful and non-violent protest – by </w:t>
      </w:r>
      <w:r w:rsidR="00B63424">
        <w:t xml:space="preserve">damaging the University’s property.  </w:t>
      </w:r>
      <w:r w:rsidR="00BB0992">
        <w:t xml:space="preserve">The destruction of property and incitement of violence is </w:t>
      </w:r>
      <w:r w:rsidR="00BB0992" w:rsidRPr="004D44DD">
        <w:t>discordant</w:t>
      </w:r>
      <w:r w:rsidR="00BB0992">
        <w:t xml:space="preserve"> with our constitutional dispensation</w:t>
      </w:r>
      <w:r w:rsidR="00DB40B1">
        <w:t xml:space="preserve">.  </w:t>
      </w:r>
      <w:r w:rsidR="004E52C3">
        <w:t>I</w:t>
      </w:r>
      <w:r w:rsidR="00DB40B1">
        <w:t xml:space="preserve">t needs to be stressed that the destruction of property cannot be </w:t>
      </w:r>
      <w:r w:rsidR="00E05BE2">
        <w:t>countenanced</w:t>
      </w:r>
      <w:r w:rsidR="00BB0992">
        <w:t xml:space="preserve">.  </w:t>
      </w:r>
      <w:r w:rsidR="00DB40B1">
        <w:t>T</w:t>
      </w:r>
      <w:r w:rsidR="00CA2080">
        <w:t>he students responsible for these transgressions must be held accountable through appropriate legal means.</w:t>
      </w:r>
    </w:p>
    <w:p w:rsidR="00E7405C" w:rsidRDefault="00E7405C" w:rsidP="0078307C">
      <w:pPr>
        <w:pStyle w:val="JUDGMENTNUMBERED"/>
        <w:numPr>
          <w:ilvl w:val="0"/>
          <w:numId w:val="0"/>
        </w:numPr>
      </w:pPr>
    </w:p>
    <w:p w:rsidR="00E558FB" w:rsidRDefault="000A0159" w:rsidP="00E558FB">
      <w:pPr>
        <w:pStyle w:val="JUDGMENTNUMBERED"/>
      </w:pPr>
      <w:r>
        <w:t xml:space="preserve">In conclusion, </w:t>
      </w:r>
      <w:r w:rsidR="00E25849">
        <w:t xml:space="preserve">on a consideration of all relevant </w:t>
      </w:r>
      <w:r w:rsidR="00791B34">
        <w:t>circumstances</w:t>
      </w:r>
      <w:r w:rsidR="00E25849">
        <w:t xml:space="preserve">, </w:t>
      </w:r>
      <w:r>
        <w:t>j</w:t>
      </w:r>
      <w:r w:rsidR="007A7BC4">
        <w:t>ustice and fairness would</w:t>
      </w:r>
      <w:r w:rsidR="00402087">
        <w:t xml:space="preserve"> </w:t>
      </w:r>
      <w:r w:rsidR="007A7BC4">
        <w:t xml:space="preserve">best be served if </w:t>
      </w:r>
      <w:r w:rsidR="00791B34">
        <w:t>each of the parties were ordered to pay t</w:t>
      </w:r>
      <w:r>
        <w:t>heir own costs</w:t>
      </w:r>
      <w:r w:rsidR="007A7BC4">
        <w:t xml:space="preserve"> not only in the SCA</w:t>
      </w:r>
      <w:r w:rsidR="0040320C">
        <w:t>, b</w:t>
      </w:r>
      <w:r w:rsidR="007A7BC4">
        <w:t>ut also in the High Court.</w:t>
      </w:r>
      <w:r>
        <w:t xml:space="preserve"> </w:t>
      </w:r>
      <w:r w:rsidR="007A7BC4">
        <w:t xml:space="preserve"> In this Court, the applicants have succeeded in part and lost in part. </w:t>
      </w:r>
      <w:r>
        <w:t xml:space="preserve"> </w:t>
      </w:r>
      <w:r w:rsidR="007A7BC4">
        <w:t xml:space="preserve">I would, </w:t>
      </w:r>
      <w:r w:rsidR="00E25849">
        <w:t xml:space="preserve">taking into account </w:t>
      </w:r>
      <w:r w:rsidR="007A7BC4">
        <w:t xml:space="preserve">all the </w:t>
      </w:r>
      <w:r w:rsidR="00E25849">
        <w:t>relevant considerations mentioned above</w:t>
      </w:r>
      <w:r w:rsidR="007A7BC4">
        <w:t xml:space="preserve">, order each party to pay </w:t>
      </w:r>
      <w:r w:rsidR="00607F27">
        <w:t xml:space="preserve">its </w:t>
      </w:r>
      <w:r w:rsidR="007A7BC4">
        <w:t>own costs</w:t>
      </w:r>
      <w:r w:rsidR="00CA2080">
        <w:t>,</w:t>
      </w:r>
      <w:r w:rsidR="007A7BC4">
        <w:t xml:space="preserve"> also in this Court.</w:t>
      </w:r>
    </w:p>
    <w:p w:rsidR="007A7BC4" w:rsidRPr="007A7BC4" w:rsidRDefault="007A7BC4" w:rsidP="007A7BC4">
      <w:pPr>
        <w:pStyle w:val="JUDGMENTCONTINUED"/>
      </w:pPr>
    </w:p>
    <w:p w:rsidR="00120520" w:rsidRPr="002746FE" w:rsidRDefault="00120520" w:rsidP="00136396">
      <w:pPr>
        <w:pStyle w:val="HEADING"/>
      </w:pPr>
      <w:r w:rsidRPr="002746FE">
        <w:t>Replying affidavit and further evidence</w:t>
      </w:r>
    </w:p>
    <w:p w:rsidR="00204065" w:rsidRDefault="001B6519" w:rsidP="00204065">
      <w:pPr>
        <w:pStyle w:val="JUDGMENTNUMBERED"/>
      </w:pPr>
      <w:r>
        <w:t>After the written submissions were file</w:t>
      </w:r>
      <w:r w:rsidR="002D1D05">
        <w:t>d</w:t>
      </w:r>
      <w:r>
        <w:t xml:space="preserve"> following the Chief Justice’s directions, the applicants lodged an application to file a replying affidavit and tender further evidence and sought costs if the application is opposed.  </w:t>
      </w:r>
      <w:r w:rsidR="00867182">
        <w:t xml:space="preserve">This </w:t>
      </w:r>
      <w:r>
        <w:t xml:space="preserve">evidence includes the </w:t>
      </w:r>
      <w:r w:rsidR="006D6B7D">
        <w:t xml:space="preserve">Student Disciplinary </w:t>
      </w:r>
      <w:r>
        <w:t xml:space="preserve">Appeal </w:t>
      </w:r>
      <w:r w:rsidR="002D1D05">
        <w:t>T</w:t>
      </w:r>
      <w:r>
        <w:t xml:space="preserve">ribunal ruling dated 3 November 2016.  </w:t>
      </w:r>
      <w:r w:rsidR="00204065">
        <w:t xml:space="preserve">In my view, the further evidence sought to be introduced is not necessary in order </w:t>
      </w:r>
      <w:r w:rsidR="002D1D05">
        <w:t xml:space="preserve">to </w:t>
      </w:r>
      <w:r w:rsidR="00204065">
        <w:t xml:space="preserve">determine the issue of costs in this case.  That issue must be considered on the evidence at </w:t>
      </w:r>
      <w:r w:rsidR="00F61C34">
        <w:t xml:space="preserve">the Court’s </w:t>
      </w:r>
      <w:r w:rsidR="00204065">
        <w:t xml:space="preserve">disposal and on broad general lines and not on lines necessitating consideration of additional evidence.  The applicants have not made out </w:t>
      </w:r>
      <w:r w:rsidR="00204065">
        <w:lastRenderedPageBreak/>
        <w:t>a case for the filing of the replying affidavit.  It is, in the circumstances, not in the interest</w:t>
      </w:r>
      <w:r w:rsidR="00F61C34">
        <w:t>s</w:t>
      </w:r>
      <w:r w:rsidR="00204065">
        <w:t xml:space="preserve"> of justice</w:t>
      </w:r>
      <w:r w:rsidR="00CF25FF">
        <w:t xml:space="preserve"> to grant</w:t>
      </w:r>
      <w:r w:rsidR="00204065">
        <w:t xml:space="preserve"> the applicants permission </w:t>
      </w:r>
      <w:r w:rsidR="002D1D05">
        <w:t xml:space="preserve">to </w:t>
      </w:r>
      <w:r w:rsidR="00204065">
        <w:t>do so.</w:t>
      </w:r>
    </w:p>
    <w:p w:rsidR="00204065" w:rsidRPr="00204065" w:rsidRDefault="00204065" w:rsidP="00204065">
      <w:pPr>
        <w:pStyle w:val="JUDGMENTCONTINUED"/>
      </w:pPr>
    </w:p>
    <w:p w:rsidR="00E63CAF" w:rsidRPr="00E63CAF" w:rsidRDefault="00E63CAF" w:rsidP="00B7461D">
      <w:pPr>
        <w:pStyle w:val="HEADING"/>
      </w:pPr>
      <w:r w:rsidRPr="00E63CAF">
        <w:t>Order</w:t>
      </w:r>
    </w:p>
    <w:p w:rsidR="00204065" w:rsidRDefault="00204065" w:rsidP="00204065">
      <w:pPr>
        <w:pStyle w:val="JUDGMENTNUMBERED"/>
      </w:pPr>
      <w:r>
        <w:t>The following order is made:</w:t>
      </w:r>
    </w:p>
    <w:p w:rsidR="008C0182" w:rsidRDefault="008C0182" w:rsidP="005A37E5">
      <w:pPr>
        <w:pStyle w:val="ORDER"/>
        <w:numPr>
          <w:ilvl w:val="0"/>
          <w:numId w:val="11"/>
        </w:numPr>
        <w:ind w:left="1418" w:hanging="709"/>
      </w:pPr>
      <w:r>
        <w:t>Condonation for the late filing of this application is granted.</w:t>
      </w:r>
    </w:p>
    <w:p w:rsidR="00744967" w:rsidRDefault="008C0182" w:rsidP="005A37E5">
      <w:pPr>
        <w:pStyle w:val="ORDER"/>
        <w:numPr>
          <w:ilvl w:val="0"/>
          <w:numId w:val="11"/>
        </w:numPr>
        <w:ind w:left="1440" w:hanging="720"/>
      </w:pPr>
      <w:r>
        <w:t>The application for leave to file a replying affidavit and to tender further evidence is dismissed.</w:t>
      </w:r>
    </w:p>
    <w:p w:rsidR="008C0182" w:rsidRPr="008C0182" w:rsidRDefault="008C0182" w:rsidP="005A37E5">
      <w:pPr>
        <w:pStyle w:val="ORDER"/>
        <w:numPr>
          <w:ilvl w:val="0"/>
          <w:numId w:val="11"/>
        </w:numPr>
        <w:ind w:left="1440" w:hanging="720"/>
      </w:pPr>
      <w:r>
        <w:t xml:space="preserve">Leave to appeal </w:t>
      </w:r>
      <w:r w:rsidR="007A09C4">
        <w:t xml:space="preserve">is granted only </w:t>
      </w:r>
      <w:r>
        <w:t xml:space="preserve">against the </w:t>
      </w:r>
      <w:r w:rsidR="007A09C4">
        <w:t xml:space="preserve">order of the </w:t>
      </w:r>
      <w:r>
        <w:t>S</w:t>
      </w:r>
      <w:r w:rsidR="007A09C4">
        <w:t xml:space="preserve">upreme </w:t>
      </w:r>
      <w:r>
        <w:t>C</w:t>
      </w:r>
      <w:r w:rsidR="007A09C4">
        <w:t xml:space="preserve">ourt of </w:t>
      </w:r>
      <w:r>
        <w:t>A</w:t>
      </w:r>
      <w:r w:rsidR="007A09C4">
        <w:t>ppeal</w:t>
      </w:r>
      <w:r>
        <w:t xml:space="preserve"> upholding the High Court’s order on costs</w:t>
      </w:r>
      <w:r w:rsidR="00C55F2F">
        <w:t>.</w:t>
      </w:r>
    </w:p>
    <w:p w:rsidR="008C0182" w:rsidRDefault="008C0182" w:rsidP="005A37E5">
      <w:pPr>
        <w:pStyle w:val="ORDER"/>
        <w:numPr>
          <w:ilvl w:val="0"/>
          <w:numId w:val="11"/>
        </w:numPr>
        <w:ind w:left="1440" w:hanging="720"/>
      </w:pPr>
      <w:r>
        <w:t>The appeal on costs is upheld.</w:t>
      </w:r>
    </w:p>
    <w:p w:rsidR="00744967" w:rsidRDefault="008C0182" w:rsidP="005A37E5">
      <w:pPr>
        <w:pStyle w:val="ORDER"/>
        <w:numPr>
          <w:ilvl w:val="0"/>
          <w:numId w:val="11"/>
        </w:numPr>
        <w:ind w:left="1440" w:hanging="720"/>
      </w:pPr>
      <w:r>
        <w:t>The costs order of the High Court</w:t>
      </w:r>
      <w:r w:rsidR="00014CBF">
        <w:t xml:space="preserve"> against the applicants,</w:t>
      </w:r>
      <w:r>
        <w:t xml:space="preserve"> confirmed by the </w:t>
      </w:r>
      <w:r w:rsidR="00014CBF">
        <w:t>S</w:t>
      </w:r>
      <w:r w:rsidR="007A09C4">
        <w:t xml:space="preserve">upreme </w:t>
      </w:r>
      <w:r w:rsidR="00014CBF">
        <w:t>C</w:t>
      </w:r>
      <w:r w:rsidR="007A09C4">
        <w:t xml:space="preserve">ourt of </w:t>
      </w:r>
      <w:r w:rsidR="00014CBF">
        <w:t>A</w:t>
      </w:r>
      <w:r w:rsidR="007A09C4">
        <w:t>ppeal</w:t>
      </w:r>
      <w:r w:rsidR="007F3249">
        <w:t>,</w:t>
      </w:r>
      <w:r>
        <w:t xml:space="preserve"> is set aside</w:t>
      </w:r>
      <w:r w:rsidR="003905DD">
        <w:t>.</w:t>
      </w:r>
    </w:p>
    <w:p w:rsidR="008C0182" w:rsidRDefault="008C0182" w:rsidP="005A37E5">
      <w:pPr>
        <w:pStyle w:val="ORDER"/>
        <w:numPr>
          <w:ilvl w:val="0"/>
          <w:numId w:val="11"/>
        </w:numPr>
        <w:ind w:left="1440" w:hanging="720"/>
      </w:pPr>
      <w:r>
        <w:t xml:space="preserve">Each party is to pay </w:t>
      </w:r>
      <w:r w:rsidR="003905DD">
        <w:t xml:space="preserve">its </w:t>
      </w:r>
      <w:r>
        <w:t xml:space="preserve">own costs in </w:t>
      </w:r>
      <w:r w:rsidR="003905DD">
        <w:t xml:space="preserve">the High Court, Supreme Court of Appeal and in </w:t>
      </w:r>
      <w:r>
        <w:t>this Court.</w:t>
      </w:r>
    </w:p>
    <w:p w:rsidR="00417348" w:rsidRPr="00417348" w:rsidRDefault="008C0182" w:rsidP="006B4C93">
      <w:pPr>
        <w:pStyle w:val="JUDGMENTCONTINUED"/>
        <w:ind w:left="720"/>
        <w:rPr>
          <w:lang w:eastAsia="zh-TW"/>
        </w:rPr>
      </w:pPr>
      <w:r>
        <w:t xml:space="preserve"> </w:t>
      </w:r>
    </w:p>
    <w:p w:rsidR="005F625C" w:rsidRPr="00CE5F9F" w:rsidRDefault="005F625C" w:rsidP="005F625C">
      <w:pPr>
        <w:pStyle w:val="JUDGMENTCONTINUED"/>
        <w:sectPr w:rsidR="005F625C" w:rsidRPr="00CE5F9F" w:rsidSect="000F7521">
          <w:headerReference w:type="default" r:id="rId10"/>
          <w:type w:val="continuous"/>
          <w:pgSz w:w="11907" w:h="16839" w:code="9"/>
          <w:pgMar w:top="1440" w:right="1440" w:bottom="1440" w:left="1440" w:header="708" w:footer="708" w:gutter="0"/>
          <w:cols w:space="708"/>
          <w:titlePg/>
          <w:docGrid w:linePitch="360"/>
        </w:sectPr>
      </w:pPr>
    </w:p>
    <w:p w:rsidR="005F625C" w:rsidRPr="009C3888" w:rsidRDefault="005F625C" w:rsidP="005F625C">
      <w:pPr>
        <w:sectPr w:rsidR="005F625C" w:rsidRPr="009C3888" w:rsidSect="009559B5">
          <w:headerReference w:type="default" r:id="rId11"/>
          <w:footerReference w:type="default" r:id="rId12"/>
          <w:pgSz w:w="11907" w:h="16839" w:code="9"/>
          <w:pgMar w:top="1440" w:right="1440" w:bottom="1440" w:left="1440" w:header="708" w:footer="708" w:gutter="0"/>
          <w:pgNumType w:start="1"/>
          <w:cols w:space="708"/>
          <w:docGrid w:linePitch="360"/>
        </w:sectPr>
      </w:pPr>
    </w:p>
    <w:p w:rsidR="006E2D98" w:rsidRDefault="005F625C" w:rsidP="0096147A">
      <w:pPr>
        <w:pStyle w:val="COUNSELDETAILS"/>
      </w:pPr>
      <w:r w:rsidRPr="009C3888">
        <w:lastRenderedPageBreak/>
        <w:t xml:space="preserve">For the </w:t>
      </w:r>
      <w:r>
        <w:t>Applicant</w:t>
      </w:r>
      <w:r w:rsidR="008A7182">
        <w:t>s</w:t>
      </w:r>
      <w:r w:rsidRPr="009C3888">
        <w:t>:</w:t>
      </w:r>
    </w:p>
    <w:p w:rsidR="006E2D98" w:rsidRDefault="006E2D98" w:rsidP="0096147A">
      <w:pPr>
        <w:pStyle w:val="COUNSELDETAILS"/>
      </w:pPr>
    </w:p>
    <w:p w:rsidR="006E2D98" w:rsidRDefault="006E2D98" w:rsidP="0096147A">
      <w:pPr>
        <w:pStyle w:val="COUNSELDETAILS"/>
      </w:pPr>
    </w:p>
    <w:p w:rsidR="005F625C" w:rsidRPr="009C3888" w:rsidRDefault="005F625C" w:rsidP="0096147A">
      <w:pPr>
        <w:pStyle w:val="COUNSELDETAILS"/>
      </w:pPr>
      <w:r w:rsidRPr="009C3888">
        <w:t xml:space="preserve">For the </w:t>
      </w:r>
      <w:r>
        <w:t>Respondent</w:t>
      </w:r>
      <w:r w:rsidRPr="009C3888">
        <w:t>:</w:t>
      </w:r>
    </w:p>
    <w:p w:rsidR="006E2D98" w:rsidRDefault="005F625C" w:rsidP="0096147A">
      <w:pPr>
        <w:spacing w:line="240" w:lineRule="auto"/>
        <w:rPr>
          <w:szCs w:val="24"/>
        </w:rPr>
      </w:pPr>
      <w:r w:rsidRPr="009C3888">
        <w:br w:type="column"/>
      </w:r>
      <w:r w:rsidR="00E57EBB" w:rsidRPr="00E57EBB">
        <w:rPr>
          <w:szCs w:val="24"/>
        </w:rPr>
        <w:lastRenderedPageBreak/>
        <w:t>T Masuku, T Sidaki and R Matsala instructed by</w:t>
      </w:r>
      <w:r w:rsidR="00E57EBB">
        <w:rPr>
          <w:szCs w:val="24"/>
        </w:rPr>
        <w:t xml:space="preserve"> </w:t>
      </w:r>
      <w:r w:rsidR="00E57EBB" w:rsidRPr="00E57EBB">
        <w:rPr>
          <w:rFonts w:cs="Arial"/>
          <w:bCs/>
          <w:lang w:val="nl-NL"/>
        </w:rPr>
        <w:t>Godla and Partners</w:t>
      </w:r>
    </w:p>
    <w:p w:rsidR="006E2D98" w:rsidRDefault="006E2D98" w:rsidP="0096147A">
      <w:pPr>
        <w:spacing w:line="240" w:lineRule="auto"/>
        <w:rPr>
          <w:szCs w:val="24"/>
        </w:rPr>
      </w:pPr>
    </w:p>
    <w:p w:rsidR="00E57EBB" w:rsidRPr="006E2D98" w:rsidRDefault="00E57EBB" w:rsidP="0096147A">
      <w:pPr>
        <w:spacing w:line="240" w:lineRule="auto"/>
        <w:rPr>
          <w:szCs w:val="24"/>
        </w:rPr>
      </w:pPr>
      <w:r w:rsidRPr="00E57EBB">
        <w:t xml:space="preserve">A Katz SC and M Maddison instructed by </w:t>
      </w:r>
      <w:r w:rsidRPr="00E57EBB">
        <w:rPr>
          <w:rFonts w:cs="Arial"/>
          <w:bCs/>
        </w:rPr>
        <w:t>Fairbridges Wertheim Becker</w:t>
      </w:r>
    </w:p>
    <w:p w:rsidR="00E57EBB" w:rsidRDefault="00E57EBB" w:rsidP="007716F9">
      <w:pPr>
        <w:pStyle w:val="ListParagraph"/>
        <w:spacing w:line="360" w:lineRule="auto"/>
        <w:jc w:val="right"/>
        <w:rPr>
          <w:b/>
          <w:szCs w:val="24"/>
        </w:rPr>
      </w:pPr>
    </w:p>
    <w:p w:rsidR="00E57EBB" w:rsidRDefault="00E57EBB" w:rsidP="00E57EBB">
      <w:pPr>
        <w:pStyle w:val="ListParagraph"/>
        <w:jc w:val="right"/>
        <w:rPr>
          <w:b/>
          <w:szCs w:val="24"/>
        </w:rPr>
      </w:pPr>
    </w:p>
    <w:p w:rsidR="005F625C" w:rsidRPr="009C3888" w:rsidRDefault="005F625C" w:rsidP="00B7461D">
      <w:pPr>
        <w:pStyle w:val="COUNSELDETAILS"/>
      </w:pPr>
    </w:p>
    <w:p w:rsidR="00860C4E" w:rsidRDefault="00860C4E" w:rsidP="00CC158D">
      <w:pPr>
        <w:pStyle w:val="COUNSELDETAILS"/>
        <w:rPr>
          <w:lang w:eastAsia="zh-TW"/>
        </w:rPr>
      </w:pPr>
    </w:p>
    <w:p w:rsidR="00337122" w:rsidRPr="004704D3" w:rsidRDefault="00337122" w:rsidP="00CC158D">
      <w:pPr>
        <w:pStyle w:val="COUNSELDETAILS"/>
        <w:rPr>
          <w:lang w:eastAsia="zh-TW"/>
        </w:rPr>
      </w:pPr>
    </w:p>
    <w:sectPr w:rsidR="00337122" w:rsidRPr="004704D3" w:rsidSect="009559B5">
      <w:headerReference w:type="default" r:id="rId13"/>
      <w:footerReference w:type="default" r:id="rId14"/>
      <w:type w:val="continuous"/>
      <w:pgSz w:w="11907" w:h="16839" w:code="9"/>
      <w:pgMar w:top="1440" w:right="1440" w:bottom="1440" w:left="1440" w:header="708" w:footer="708" w:gutter="0"/>
      <w:pgNumType w:start="1"/>
      <w:cols w:num="2"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769DE94" w15:done="0"/>
  <w15:commentEx w15:paraId="1D828916" w15:done="0"/>
  <w15:commentEx w15:paraId="7322A6F8" w15:done="0"/>
  <w15:commentEx w15:paraId="59CE855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74D7" w:rsidRDefault="001D74D7" w:rsidP="00E4607C">
      <w:pPr>
        <w:spacing w:line="240" w:lineRule="auto"/>
      </w:pPr>
      <w:r>
        <w:separator/>
      </w:r>
    </w:p>
  </w:endnote>
  <w:endnote w:type="continuationSeparator" w:id="0">
    <w:p w:rsidR="001D74D7" w:rsidRDefault="001D74D7"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4B89" w:rsidRDefault="00023120" w:rsidP="0087217E">
    <w:pPr>
      <w:pStyle w:val="Footer"/>
      <w:jc w:val="center"/>
    </w:pPr>
    <w:r>
      <w:fldChar w:fldCharType="begin"/>
    </w:r>
    <w:r w:rsidR="00ED4B89">
      <w:instrText xml:space="preserve"> PAGE   \* MERGEFORMAT </w:instrText>
    </w:r>
    <w:r>
      <w:fldChar w:fldCharType="separate"/>
    </w:r>
    <w:r w:rsidR="00E0422F">
      <w:rPr>
        <w:noProof/>
      </w:rPr>
      <w:t>20</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4B89" w:rsidRDefault="00ED4B89" w:rsidP="0087217E">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4B89" w:rsidRDefault="00ED4B89"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74D7" w:rsidRDefault="001D74D7" w:rsidP="00E4607C">
      <w:pPr>
        <w:spacing w:line="240" w:lineRule="auto"/>
      </w:pPr>
      <w:r>
        <w:separator/>
      </w:r>
    </w:p>
  </w:footnote>
  <w:footnote w:type="continuationSeparator" w:id="0">
    <w:p w:rsidR="001D74D7" w:rsidRDefault="001D74D7" w:rsidP="00E4607C">
      <w:pPr>
        <w:spacing w:line="240" w:lineRule="auto"/>
      </w:pPr>
      <w:r>
        <w:continuationSeparator/>
      </w:r>
    </w:p>
  </w:footnote>
  <w:footnote w:id="1">
    <w:p w:rsidR="00ED4B89" w:rsidRPr="00C514AE" w:rsidRDefault="00ED4B89" w:rsidP="00C70E0F">
      <w:pPr>
        <w:pStyle w:val="FootnoteText"/>
        <w:rPr>
          <w:lang w:val="en-ZA"/>
        </w:rPr>
      </w:pPr>
      <w:r>
        <w:rPr>
          <w:rStyle w:val="FootnoteReference"/>
        </w:rPr>
        <w:footnoteRef/>
      </w:r>
      <w:r>
        <w:t xml:space="preserve"> </w:t>
      </w:r>
      <w:r>
        <w:rPr>
          <w:i/>
        </w:rPr>
        <w:t xml:space="preserve">Hotz v University of Cape Town </w:t>
      </w:r>
      <w:r w:rsidRPr="004D2C71">
        <w:t>[2016] ZASCA 159</w:t>
      </w:r>
      <w:r>
        <w:t>;</w:t>
      </w:r>
      <w:r w:rsidRPr="004D2C71">
        <w:t xml:space="preserve"> </w:t>
      </w:r>
      <w:r>
        <w:t>[</w:t>
      </w:r>
      <w:r w:rsidRPr="004D2C71">
        <w:t>2016</w:t>
      </w:r>
      <w:r>
        <w:t>]</w:t>
      </w:r>
      <w:r w:rsidRPr="004D2C71">
        <w:t xml:space="preserve"> </w:t>
      </w:r>
      <w:r>
        <w:t xml:space="preserve">4 All SA 723 </w:t>
      </w:r>
      <w:r w:rsidRPr="004D2C71">
        <w:t>(SCA)</w:t>
      </w:r>
      <w:r>
        <w:rPr>
          <w:i/>
        </w:rPr>
        <w:t xml:space="preserve"> </w:t>
      </w:r>
      <w:r w:rsidRPr="00E72F6F">
        <w:t>(</w:t>
      </w:r>
      <w:r w:rsidRPr="008E1728">
        <w:t>SCA judgment</w:t>
      </w:r>
      <w:r w:rsidRPr="00E72F6F">
        <w:t>)</w:t>
      </w:r>
      <w:r>
        <w:t xml:space="preserve">, </w:t>
      </w:r>
      <w:r w:rsidRPr="0031762B">
        <w:t>per Wallis JA (Navsa JA, Bosielo JA, Theron JA and Mathopo JA concurring).</w:t>
      </w:r>
    </w:p>
  </w:footnote>
  <w:footnote w:id="2">
    <w:p w:rsidR="00ED4B89" w:rsidRPr="00520418" w:rsidRDefault="00ED4B89">
      <w:pPr>
        <w:pStyle w:val="FootnoteText"/>
        <w:rPr>
          <w:lang w:val="en-ZA"/>
        </w:rPr>
      </w:pPr>
      <w:r>
        <w:rPr>
          <w:rStyle w:val="FootnoteReference"/>
        </w:rPr>
        <w:footnoteRef/>
      </w:r>
      <w:r>
        <w:t xml:space="preserve"> </w:t>
      </w:r>
      <w:r>
        <w:rPr>
          <w:i/>
        </w:rPr>
        <w:t xml:space="preserve">University of Cape Town v Davids </w:t>
      </w:r>
      <w:r>
        <w:t xml:space="preserve">[2016] ZAWCHC 56; [2016] 3 All SA 33 (WCC) </w:t>
      </w:r>
      <w:r w:rsidRPr="008E1728">
        <w:t>(High Court judgment),</w:t>
      </w:r>
      <w:r>
        <w:t xml:space="preserve"> </w:t>
      </w:r>
      <w:r w:rsidRPr="007F346B">
        <w:t>per Allie J.</w:t>
      </w:r>
      <w:r>
        <w:t xml:space="preserve">  The High Court made final the </w:t>
      </w:r>
      <w:r w:rsidRPr="0031762B">
        <w:t xml:space="preserve">rule </w:t>
      </w:r>
      <w:r w:rsidRPr="0031762B">
        <w:rPr>
          <w:i/>
        </w:rPr>
        <w:t>nisi</w:t>
      </w:r>
      <w:r>
        <w:t xml:space="preserve"> granted against the applicants on 17 February 2016.  In terms of that rule (the interim interdict), the 16 respondents including the 17</w:t>
      </w:r>
      <w:r w:rsidRPr="007F346B">
        <w:t>th</w:t>
      </w:r>
      <w:r w:rsidR="0031762B">
        <w:t xml:space="preserve"> respondent  ̶  </w:t>
      </w:r>
      <w:r>
        <w:t>those persons who associate themselves with unlawful conduct at a</w:t>
      </w:r>
      <w:r w:rsidR="0031762B">
        <w:t>ny of the University’s premises</w:t>
      </w:r>
      <w:r>
        <w:t xml:space="preserve">  ̶  were provisionally interdicted and restrained from entering any of the University’s premises and from committing any </w:t>
      </w:r>
      <w:r w:rsidRPr="00520418">
        <w:t>acts that impeded and prevented the University’s rendering of services or making decisions (High Court judgment at para</w:t>
      </w:r>
      <w:r>
        <w:t> </w:t>
      </w:r>
      <w:r w:rsidRPr="00520418">
        <w:t>1).</w:t>
      </w:r>
    </w:p>
  </w:footnote>
  <w:footnote w:id="3">
    <w:p w:rsidR="00ED4B89" w:rsidRPr="00DC62F4" w:rsidRDefault="00ED4B89" w:rsidP="001E2C9A">
      <w:pPr>
        <w:pStyle w:val="FootnoteText"/>
        <w:rPr>
          <w:lang w:val="en-ZA"/>
        </w:rPr>
      </w:pPr>
      <w:r w:rsidRPr="00520418">
        <w:rPr>
          <w:rStyle w:val="FootnoteReference"/>
        </w:rPr>
        <w:footnoteRef/>
      </w:r>
      <w:r>
        <w:rPr>
          <w:i/>
        </w:rPr>
        <w:t xml:space="preserve"> </w:t>
      </w:r>
      <w:r w:rsidRPr="007F346B">
        <w:t>SCA judgment</w:t>
      </w:r>
      <w:r w:rsidRPr="00A37485">
        <w:t xml:space="preserve"> </w:t>
      </w:r>
      <w:r>
        <w:t xml:space="preserve">above n 1 </w:t>
      </w:r>
      <w:r w:rsidRPr="00EC3A1D">
        <w:t>at para 1.</w:t>
      </w:r>
    </w:p>
  </w:footnote>
  <w:footnote w:id="4">
    <w:p w:rsidR="00ED4B89" w:rsidRPr="001838C1" w:rsidRDefault="00ED4B89">
      <w:pPr>
        <w:pStyle w:val="FootnoteText"/>
        <w:rPr>
          <w:lang w:val="en-ZA"/>
        </w:rPr>
      </w:pPr>
      <w:r w:rsidRPr="00C55D78">
        <w:rPr>
          <w:rStyle w:val="FootnoteReference"/>
        </w:rPr>
        <w:footnoteRef/>
      </w:r>
      <w:r w:rsidRPr="00C55D78">
        <w:t xml:space="preserve"> </w:t>
      </w:r>
      <w:r w:rsidRPr="00DF3766">
        <w:t>High Court judgment</w:t>
      </w:r>
      <w:r>
        <w:t xml:space="preserve"> above n 2 at </w:t>
      </w:r>
      <w:r w:rsidRPr="00C55D78">
        <w:t>para</w:t>
      </w:r>
      <w:r>
        <w:t>s 27-8.</w:t>
      </w:r>
    </w:p>
  </w:footnote>
  <w:footnote w:id="5">
    <w:p w:rsidR="00ED4B89" w:rsidRPr="006D48B4" w:rsidRDefault="00ED4B89" w:rsidP="001864FC">
      <w:pPr>
        <w:pStyle w:val="FootnoteText"/>
        <w:rPr>
          <w:lang w:val="en-ZA"/>
        </w:rPr>
      </w:pPr>
      <w:r>
        <w:rPr>
          <w:rStyle w:val="FootnoteReference"/>
        </w:rPr>
        <w:footnoteRef/>
      </w:r>
      <w:r>
        <w:t xml:space="preserve"> R</w:t>
      </w:r>
      <w:r>
        <w:rPr>
          <w:lang w:val="en-ZA"/>
        </w:rPr>
        <w:t>estraining the five applicants (respondents a quo) from entering the University</w:t>
      </w:r>
      <w:r w:rsidR="008F70B9">
        <w:rPr>
          <w:lang w:val="en-ZA"/>
        </w:rPr>
        <w:t xml:space="preserve"> premises</w:t>
      </w:r>
      <w:r>
        <w:rPr>
          <w:lang w:val="en-ZA"/>
        </w:rPr>
        <w:t xml:space="preserve"> unless they had obtained UCT’s consent; interfering with rendering of university services; erecting unauthorised structures on the campus; destroying, damaging or defacing the university property; participating in or inciting others to participate in unlawful conduct or protest action on the campus and inciting violence. </w:t>
      </w:r>
    </w:p>
  </w:footnote>
  <w:footnote w:id="6">
    <w:p w:rsidR="00ED4B89" w:rsidRPr="0096070A" w:rsidRDefault="00ED4B89">
      <w:pPr>
        <w:pStyle w:val="FootnoteText"/>
        <w:rPr>
          <w:lang w:val="en-ZA"/>
        </w:rPr>
      </w:pPr>
      <w:r>
        <w:rPr>
          <w:rStyle w:val="FootnoteReference"/>
        </w:rPr>
        <w:footnoteRef/>
      </w:r>
      <w:r>
        <w:t xml:space="preserve"> </w:t>
      </w:r>
      <w:r w:rsidRPr="00DF3766">
        <w:rPr>
          <w:lang w:val="en-ZA"/>
        </w:rPr>
        <w:t>SCA judgment</w:t>
      </w:r>
      <w:r>
        <w:rPr>
          <w:lang w:val="en-ZA"/>
        </w:rPr>
        <w:t xml:space="preserve"> above n 1 at paras 1-2.</w:t>
      </w:r>
    </w:p>
  </w:footnote>
  <w:footnote w:id="7">
    <w:p w:rsidR="00ED4B89" w:rsidRPr="00304DB3" w:rsidRDefault="00ED4B89">
      <w:pPr>
        <w:pStyle w:val="FootnoteText"/>
        <w:rPr>
          <w:lang w:val="en-ZA"/>
        </w:rPr>
      </w:pPr>
      <w:r>
        <w:rPr>
          <w:rStyle w:val="FootnoteReference"/>
        </w:rPr>
        <w:footnoteRef/>
      </w:r>
      <w:r>
        <w:rPr>
          <w:rStyle w:val="FootnoteReference"/>
        </w:rPr>
        <w:t xml:space="preserve"> </w:t>
      </w:r>
      <w:r>
        <w:rPr>
          <w:lang w:val="en-ZA"/>
        </w:rPr>
        <w:t>Id at para 31.</w:t>
      </w:r>
    </w:p>
  </w:footnote>
  <w:footnote w:id="8">
    <w:p w:rsidR="00ED4B89" w:rsidRPr="00CE1088" w:rsidRDefault="00ED4B89" w:rsidP="00623263">
      <w:pPr>
        <w:pStyle w:val="FootnoteText1"/>
        <w:rPr>
          <w:lang w:val="en-ZA"/>
        </w:rPr>
      </w:pPr>
      <w:r>
        <w:rPr>
          <w:rStyle w:val="FootnoteReference"/>
        </w:rPr>
        <w:footnoteRef/>
      </w:r>
      <w:r>
        <w:t xml:space="preserve"> Id at para 2.</w:t>
      </w:r>
    </w:p>
  </w:footnote>
  <w:footnote w:id="9">
    <w:p w:rsidR="00ED4B89" w:rsidRPr="00605F70" w:rsidRDefault="00ED4B89">
      <w:pPr>
        <w:pStyle w:val="FootnoteText"/>
        <w:rPr>
          <w:lang w:val="en-ZA"/>
        </w:rPr>
      </w:pPr>
      <w:r>
        <w:rPr>
          <w:rStyle w:val="FootnoteReference"/>
        </w:rPr>
        <w:footnoteRef/>
      </w:r>
      <w:r>
        <w:t xml:space="preserve"> Id at </w:t>
      </w:r>
      <w:r w:rsidRPr="00605F70">
        <w:t>para 32.</w:t>
      </w:r>
    </w:p>
  </w:footnote>
  <w:footnote w:id="10">
    <w:p w:rsidR="00ED4B89" w:rsidRPr="00605F70" w:rsidRDefault="00ED4B89" w:rsidP="00E6039F">
      <w:pPr>
        <w:pStyle w:val="FootnoteText"/>
      </w:pPr>
      <w:r w:rsidRPr="00605F70">
        <w:rPr>
          <w:rStyle w:val="FootnoteReference"/>
        </w:rPr>
        <w:footnoteRef/>
      </w:r>
      <w:r w:rsidRPr="00605F70">
        <w:t xml:space="preserve"> Id at para 78.</w:t>
      </w:r>
    </w:p>
  </w:footnote>
  <w:footnote w:id="11">
    <w:p w:rsidR="00ED4B89" w:rsidRPr="00DA5654" w:rsidRDefault="00ED4B89">
      <w:pPr>
        <w:pStyle w:val="FootnoteText"/>
        <w:rPr>
          <w:lang w:val="en-ZA"/>
        </w:rPr>
      </w:pPr>
      <w:r w:rsidRPr="00605F70">
        <w:rPr>
          <w:rStyle w:val="FootnoteReference"/>
        </w:rPr>
        <w:footnoteRef/>
      </w:r>
      <w:r w:rsidRPr="00605F70">
        <w:t xml:space="preserve"> Id at para 79.</w:t>
      </w:r>
    </w:p>
  </w:footnote>
  <w:footnote w:id="12">
    <w:p w:rsidR="00ED4B89" w:rsidRDefault="00ED4B89">
      <w:pPr>
        <w:pStyle w:val="FootnoteText"/>
      </w:pPr>
      <w:r>
        <w:rPr>
          <w:rStyle w:val="FootnoteReference"/>
        </w:rPr>
        <w:footnoteRef/>
      </w:r>
      <w:r>
        <w:t xml:space="preserve"> The substituted order included the following:</w:t>
      </w:r>
    </w:p>
    <w:p w:rsidR="00ED4B89" w:rsidRPr="002B6C07" w:rsidRDefault="00ED4B89" w:rsidP="00704016">
      <w:pPr>
        <w:pStyle w:val="QUOTEINFOOTNOTE"/>
      </w:pPr>
      <w:r>
        <w:t>“</w:t>
      </w:r>
      <w:r w:rsidRPr="002B6C07">
        <w:t>1</w:t>
      </w:r>
      <w:r>
        <w:tab/>
      </w:r>
      <w:r w:rsidRPr="002B6C07">
        <w:t>[The five applicants</w:t>
      </w:r>
      <w:r>
        <w:t>]</w:t>
      </w:r>
      <w:r w:rsidRPr="002B6C07">
        <w:t xml:space="preserve"> are interdicted and restrained from</w:t>
      </w:r>
      <w:r>
        <w:t>—</w:t>
      </w:r>
    </w:p>
    <w:p w:rsidR="00ED4B89" w:rsidRPr="002B6C07" w:rsidRDefault="00ED4B89" w:rsidP="00297DDE">
      <w:pPr>
        <w:pStyle w:val="QUOTEINFOOTNOTE"/>
        <w:ind w:firstLine="720"/>
      </w:pPr>
      <w:r>
        <w:t>1.1</w:t>
      </w:r>
      <w:r>
        <w:tab/>
      </w:r>
      <w:r w:rsidRPr="002B6C07">
        <w:t>erecting any unauthorised structures on [UCT’s</w:t>
      </w:r>
      <w:r>
        <w:t>]</w:t>
      </w:r>
      <w:r w:rsidRPr="002B6C07">
        <w:t xml:space="preserve"> premises;</w:t>
      </w:r>
    </w:p>
    <w:p w:rsidR="00ED4B89" w:rsidRPr="002B6C07" w:rsidRDefault="00ED4B89" w:rsidP="00297DDE">
      <w:pPr>
        <w:pStyle w:val="QUOTEINFOOTNOTE"/>
        <w:ind w:firstLine="720"/>
      </w:pPr>
      <w:r>
        <w:t>1.2</w:t>
      </w:r>
      <w:r>
        <w:tab/>
      </w:r>
      <w:r w:rsidRPr="002B6C07">
        <w:t>destroying, damaging or defacing any of [UCT’s] premises;</w:t>
      </w:r>
    </w:p>
    <w:p w:rsidR="00ED4B89" w:rsidRPr="002B6C07" w:rsidRDefault="00ED4B89" w:rsidP="00297DDE">
      <w:pPr>
        <w:pStyle w:val="QUOTEINFOOTNOTE"/>
        <w:ind w:left="2160" w:hanging="720"/>
      </w:pPr>
      <w:r w:rsidRPr="002B6C07">
        <w:t>1.3</w:t>
      </w:r>
      <w:r w:rsidRPr="002B6C07">
        <w:tab/>
        <w:t xml:space="preserve">participating in, or inciting others to participate in any unlawful </w:t>
      </w:r>
      <w:r>
        <w:t>c</w:t>
      </w:r>
      <w:r w:rsidRPr="002B6C07">
        <w:t xml:space="preserve">onduct and/or unlawful protest action at any of </w:t>
      </w:r>
      <w:r>
        <w:t>[UCT’s]</w:t>
      </w:r>
      <w:r w:rsidRPr="002B6C07">
        <w:t xml:space="preserve"> premises; and</w:t>
      </w:r>
    </w:p>
    <w:p w:rsidR="00ED4B89" w:rsidRDefault="00ED4B89" w:rsidP="00297DDE">
      <w:pPr>
        <w:pStyle w:val="QUOTEINFOOTNOTE"/>
        <w:ind w:firstLine="720"/>
      </w:pPr>
      <w:r>
        <w:t>1.4</w:t>
      </w:r>
      <w:r>
        <w:tab/>
      </w:r>
      <w:r w:rsidRPr="002B6C07">
        <w:t>inciting violence.</w:t>
      </w:r>
      <w:r>
        <w:t>”</w:t>
      </w:r>
    </w:p>
    <w:p w:rsidR="00ED4B89" w:rsidRPr="00977702" w:rsidRDefault="00ED4B89" w:rsidP="00297DDE">
      <w:pPr>
        <w:pStyle w:val="QUOTEINFOOTNOTE"/>
        <w:ind w:left="1440" w:hanging="720"/>
      </w:pPr>
      <w:r>
        <w:t>2</w:t>
      </w:r>
      <w:r>
        <w:tab/>
        <w:t>That the ninth, eleventh, twelfth, thirteenth and fourteenth respondents are to pay the applicant’s costs jointly and severally, including the costs of two counsel.”</w:t>
      </w:r>
    </w:p>
  </w:footnote>
  <w:footnote w:id="13">
    <w:p w:rsidR="00ED4B89" w:rsidRPr="00DF6253" w:rsidRDefault="00ED4B89">
      <w:pPr>
        <w:pStyle w:val="FootnoteText"/>
        <w:rPr>
          <w:lang w:val="en-ZA"/>
        </w:rPr>
      </w:pPr>
      <w:r>
        <w:rPr>
          <w:rStyle w:val="FootnoteReference"/>
        </w:rPr>
        <w:footnoteRef/>
      </w:r>
      <w:r>
        <w:t xml:space="preserve"> </w:t>
      </w:r>
      <w:r w:rsidRPr="00E80ACA">
        <w:t>These related</w:t>
      </w:r>
      <w:r>
        <w:t xml:space="preserve"> </w:t>
      </w:r>
      <w:r w:rsidRPr="0012666D">
        <w:t xml:space="preserve">to video footage, which </w:t>
      </w:r>
      <w:r>
        <w:t xml:space="preserve">– according to the applicants – </w:t>
      </w:r>
      <w:r w:rsidRPr="0012666D">
        <w:t xml:space="preserve">the SCA found to be receivable in evidence without it being viewed by </w:t>
      </w:r>
      <w:r>
        <w:t>the C</w:t>
      </w:r>
      <w:r w:rsidRPr="0012666D">
        <w:t>ourt or authenticated before it</w:t>
      </w:r>
      <w:r>
        <w:t>.</w:t>
      </w:r>
    </w:p>
  </w:footnote>
  <w:footnote w:id="14">
    <w:p w:rsidR="00ED4B89" w:rsidRPr="000D21C9" w:rsidRDefault="00ED4B89" w:rsidP="000D21C9">
      <w:pPr>
        <w:pStyle w:val="FootnoteText1"/>
        <w:rPr>
          <w:szCs w:val="20"/>
          <w:lang w:val="en-ZA"/>
        </w:rPr>
      </w:pPr>
      <w:r>
        <w:rPr>
          <w:rStyle w:val="FootnoteReference"/>
        </w:rPr>
        <w:footnoteRef/>
      </w:r>
      <w:r>
        <w:t xml:space="preserve"> Rule</w:t>
      </w:r>
      <w:r w:rsidR="0004310C">
        <w:t xml:space="preserve"> 19(6)(b) of this Court’s rules</w:t>
      </w:r>
      <w:r>
        <w:t xml:space="preserve"> provides that “A</w:t>
      </w:r>
      <w:r w:rsidRPr="00054074">
        <w:t>pplications for leave to appeal may be dealt with summarily, without receiving oral or written argument other than that contained in the application itself</w:t>
      </w:r>
      <w:r>
        <w:t>”.</w:t>
      </w:r>
    </w:p>
  </w:footnote>
  <w:footnote w:id="15">
    <w:p w:rsidR="00ED4B89" w:rsidRDefault="00ED4B89" w:rsidP="000D21C9">
      <w:pPr>
        <w:pStyle w:val="FootnoteText1"/>
      </w:pPr>
      <w:r>
        <w:rPr>
          <w:rStyle w:val="FootnoteReference"/>
        </w:rPr>
        <w:footnoteRef/>
      </w:r>
      <w:r>
        <w:t xml:space="preserve"> Section 29(1) of the Constitution provides:</w:t>
      </w:r>
    </w:p>
    <w:p w:rsidR="00ED4B89" w:rsidRDefault="00ED4B89" w:rsidP="009D4641">
      <w:pPr>
        <w:pStyle w:val="QUOTEINFOOTNOTE"/>
        <w:rPr>
          <w:lang w:val="en-ZA"/>
        </w:rPr>
      </w:pPr>
      <w:r>
        <w:rPr>
          <w:lang w:val="en-ZA"/>
        </w:rPr>
        <w:t>“Everyone has the right—</w:t>
      </w:r>
    </w:p>
    <w:p w:rsidR="00ED4B89" w:rsidRDefault="00ED4B89" w:rsidP="00297DDE">
      <w:pPr>
        <w:pStyle w:val="QUOTEINFOOTNOTE"/>
        <w:numPr>
          <w:ilvl w:val="0"/>
          <w:numId w:val="2"/>
        </w:numPr>
        <w:ind w:left="1440" w:hanging="720"/>
      </w:pPr>
      <w:r>
        <w:t>to a basic education, including, adult basic education; and</w:t>
      </w:r>
    </w:p>
    <w:p w:rsidR="00ED4B89" w:rsidRPr="009D4641" w:rsidRDefault="00ED4B89" w:rsidP="00297DDE">
      <w:pPr>
        <w:pStyle w:val="QUOTEINFOOTNOTE"/>
        <w:numPr>
          <w:ilvl w:val="0"/>
          <w:numId w:val="2"/>
        </w:numPr>
        <w:ind w:left="1440" w:hanging="720"/>
      </w:pPr>
      <w:r>
        <w:t>to further education, which the state, through reasonable measures, must make progressively available and accessible.”</w:t>
      </w:r>
    </w:p>
  </w:footnote>
  <w:footnote w:id="16">
    <w:p w:rsidR="00ED4B89" w:rsidRDefault="00ED4B89">
      <w:pPr>
        <w:pStyle w:val="FootnoteText"/>
      </w:pPr>
      <w:r>
        <w:rPr>
          <w:rStyle w:val="FootnoteReference"/>
        </w:rPr>
        <w:footnoteRef/>
      </w:r>
      <w:r>
        <w:t xml:space="preserve"> Section 17 of the Constitution provides:</w:t>
      </w:r>
    </w:p>
    <w:p w:rsidR="00ED4B89" w:rsidRPr="00B3383E" w:rsidRDefault="00ED4B89" w:rsidP="005C5431">
      <w:pPr>
        <w:pStyle w:val="QUOTEINFOOTNOTE"/>
        <w:rPr>
          <w:lang w:val="en-ZA"/>
        </w:rPr>
      </w:pPr>
      <w:r>
        <w:t>“Everyone has the right, peacefully and unarmed, to assemble, to demonstrate, to picket and to present petitions.”</w:t>
      </w:r>
    </w:p>
  </w:footnote>
  <w:footnote w:id="17">
    <w:p w:rsidR="00ED4B89" w:rsidRPr="00120520" w:rsidRDefault="00ED4B89">
      <w:pPr>
        <w:pStyle w:val="FootnoteText"/>
        <w:rPr>
          <w:lang w:val="en-ZA"/>
        </w:rPr>
      </w:pPr>
      <w:r>
        <w:rPr>
          <w:rStyle w:val="FootnoteReference"/>
        </w:rPr>
        <w:footnoteRef/>
      </w:r>
      <w:r>
        <w:t xml:space="preserve"> </w:t>
      </w:r>
      <w:r>
        <w:rPr>
          <w:lang w:val="en-ZA"/>
        </w:rPr>
        <w:t xml:space="preserve">These applicants were cited a quo as the 9th, 11th, 12th, 13th and 14th respondents.  There were other respondents in favour of whom the rule </w:t>
      </w:r>
      <w:r w:rsidRPr="005F03CE">
        <w:rPr>
          <w:i/>
          <w:lang w:val="en-ZA"/>
        </w:rPr>
        <w:t>nisi</w:t>
      </w:r>
      <w:r>
        <w:rPr>
          <w:lang w:val="en-ZA"/>
        </w:rPr>
        <w:t xml:space="preserve"> was discharged.  See below n 18.</w:t>
      </w:r>
    </w:p>
  </w:footnote>
  <w:footnote w:id="18">
    <w:p w:rsidR="00ED4B89" w:rsidRPr="00120520" w:rsidRDefault="00ED4B89">
      <w:pPr>
        <w:pStyle w:val="FootnoteText"/>
        <w:rPr>
          <w:lang w:val="en-ZA"/>
        </w:rPr>
      </w:pPr>
      <w:r>
        <w:rPr>
          <w:rStyle w:val="FootnoteReference"/>
        </w:rPr>
        <w:footnoteRef/>
      </w:r>
      <w:r>
        <w:t xml:space="preserve"> </w:t>
      </w:r>
      <w:r>
        <w:rPr>
          <w:lang w:val="en-ZA"/>
        </w:rPr>
        <w:t>Respondents a quo: 1st to 4th respondents; 6th to 8th respondents and 15th to 17th respondents.  The 17th respondent constitutes unnamed persons.</w:t>
      </w:r>
    </w:p>
  </w:footnote>
  <w:footnote w:id="19">
    <w:p w:rsidR="00ED4B89" w:rsidRPr="00A4040F" w:rsidRDefault="00ED4B89">
      <w:pPr>
        <w:pStyle w:val="FootnoteText"/>
        <w:rPr>
          <w:lang w:val="en-ZA"/>
        </w:rPr>
      </w:pPr>
      <w:r>
        <w:rPr>
          <w:rStyle w:val="FootnoteReference"/>
        </w:rPr>
        <w:footnoteRef/>
      </w:r>
      <w:r>
        <w:t xml:space="preserve"> </w:t>
      </w:r>
      <w:r w:rsidRPr="007C4852">
        <w:rPr>
          <w:i/>
        </w:rPr>
        <w:t>Head of Department</w:t>
      </w:r>
      <w:r w:rsidRPr="00A4040F">
        <w:rPr>
          <w:i/>
        </w:rPr>
        <w:t>: Mpumalanga Dep</w:t>
      </w:r>
      <w:r w:rsidRPr="00F618D5">
        <w:rPr>
          <w:i/>
        </w:rPr>
        <w:t>artment of Education</w:t>
      </w:r>
      <w:r w:rsidRPr="00A4040F">
        <w:rPr>
          <w:i/>
        </w:rPr>
        <w:t xml:space="preserve"> v Hoërskool Ermelo</w:t>
      </w:r>
      <w:r w:rsidRPr="00F618D5">
        <w:t xml:space="preserve"> [2009</w:t>
      </w:r>
      <w:r>
        <w:t>] ZACC 32; 2010 (2) SA 415 (CC)</w:t>
      </w:r>
      <w:r w:rsidRPr="00F618D5">
        <w:t>; 2010 (3) BCLR 177 (CC)</w:t>
      </w:r>
      <w:r>
        <w:t xml:space="preserve"> at para 97.</w:t>
      </w:r>
    </w:p>
  </w:footnote>
  <w:footnote w:id="20">
    <w:p w:rsidR="00ED4B89" w:rsidRDefault="00ED4B89" w:rsidP="00E63592">
      <w:pPr>
        <w:pStyle w:val="FootnoteText1"/>
        <w:rPr>
          <w:lang w:val="en-ZA"/>
        </w:rPr>
      </w:pPr>
      <w:r>
        <w:rPr>
          <w:rStyle w:val="FootnoteReference"/>
        </w:rPr>
        <w:footnoteRef/>
      </w:r>
      <w:r>
        <w:t xml:space="preserve"> </w:t>
      </w:r>
      <w:r>
        <w:rPr>
          <w:i/>
          <w:lang w:val="en-ZA"/>
        </w:rPr>
        <w:t>Affordable Medicines Trust v Minister of Health</w:t>
      </w:r>
      <w:r>
        <w:rPr>
          <w:lang w:val="en-ZA"/>
        </w:rPr>
        <w:t xml:space="preserve"> [2005] ZACC 3; 2006 (3) SA 247 (CC); 2005 (6) BCLR 529 (CC) at para 138 (</w:t>
      </w:r>
      <w:r>
        <w:rPr>
          <w:i/>
          <w:lang w:val="en-ZA"/>
        </w:rPr>
        <w:t>Affordable Medicines</w:t>
      </w:r>
      <w:r w:rsidRPr="00A4040F">
        <w:rPr>
          <w:lang w:val="en-ZA"/>
        </w:rPr>
        <w:t>)</w:t>
      </w:r>
      <w:r>
        <w:rPr>
          <w:lang w:val="en-ZA"/>
        </w:rPr>
        <w:t>.</w:t>
      </w:r>
    </w:p>
  </w:footnote>
  <w:footnote w:id="21">
    <w:p w:rsidR="00ED4B89" w:rsidRDefault="00ED4B89" w:rsidP="00E63592">
      <w:pPr>
        <w:pStyle w:val="FootnoteText1"/>
        <w:rPr>
          <w:lang w:val="en-ZA"/>
        </w:rPr>
      </w:pPr>
      <w:r>
        <w:rPr>
          <w:rStyle w:val="FootnoteReference"/>
        </w:rPr>
        <w:footnoteRef/>
      </w:r>
      <w:r>
        <w:rPr>
          <w:lang w:val="en-ZA"/>
        </w:rPr>
        <w:t xml:space="preserve"> Id. See also </w:t>
      </w:r>
      <w:r>
        <w:rPr>
          <w:i/>
        </w:rPr>
        <w:t xml:space="preserve">Biowatch Trust v Registrar, Genetic </w:t>
      </w:r>
      <w:r w:rsidRPr="00133CB2">
        <w:rPr>
          <w:i/>
        </w:rPr>
        <w:t>Resources</w:t>
      </w:r>
      <w:r>
        <w:t xml:space="preserve"> [2012] ZACC 14; 2009 (6) SA 232 (CC); 2009 (10) BCLR 1014 (CC)</w:t>
      </w:r>
      <w:r w:rsidRPr="00E23AA5">
        <w:t xml:space="preserve"> at para </w:t>
      </w:r>
      <w:r>
        <w:t>22</w:t>
      </w:r>
      <w:r w:rsidRPr="00E23AA5">
        <w:t xml:space="preserve"> </w:t>
      </w:r>
      <w:r>
        <w:t>(</w:t>
      </w:r>
      <w:r>
        <w:rPr>
          <w:i/>
        </w:rPr>
        <w:t>Biowatch</w:t>
      </w:r>
      <w:r w:rsidRPr="00A4040F">
        <w:t>)</w:t>
      </w:r>
      <w:r>
        <w:rPr>
          <w:i/>
        </w:rPr>
        <w:t>.</w:t>
      </w:r>
    </w:p>
  </w:footnote>
  <w:footnote w:id="22">
    <w:p w:rsidR="00995650" w:rsidRPr="00E32406" w:rsidRDefault="00995650" w:rsidP="001C1E06">
      <w:pPr>
        <w:pStyle w:val="FootnoteText1"/>
      </w:pPr>
      <w:r w:rsidRPr="00155A3F">
        <w:rPr>
          <w:rStyle w:val="FootnoteReference"/>
          <w:szCs w:val="20"/>
        </w:rPr>
        <w:footnoteRef/>
      </w:r>
      <w:r w:rsidRPr="00155A3F">
        <w:t xml:space="preserve"> </w:t>
      </w:r>
      <w:r w:rsidR="008A25E2" w:rsidRPr="00E32406">
        <w:t>101 of 1997</w:t>
      </w:r>
      <w:r w:rsidR="009C3C61" w:rsidRPr="00E32406">
        <w:t xml:space="preserve">. </w:t>
      </w:r>
      <w:r w:rsidR="008728BD" w:rsidRPr="00E32406">
        <w:t xml:space="preserve"> </w:t>
      </w:r>
      <w:r w:rsidRPr="00E32406">
        <w:t>Sectio</w:t>
      </w:r>
      <w:r w:rsidR="009C3C61" w:rsidRPr="00E32406">
        <w:t>n 1</w:t>
      </w:r>
      <w:r w:rsidR="00205898" w:rsidRPr="00E32406">
        <w:t xml:space="preserve"> of the Act</w:t>
      </w:r>
      <w:r w:rsidR="009C3C61" w:rsidRPr="00E32406">
        <w:t xml:space="preserve"> </w:t>
      </w:r>
      <w:r w:rsidRPr="00E32406">
        <w:t>defines “higher education institution” as</w:t>
      </w:r>
      <w:r w:rsidR="008728BD" w:rsidRPr="00E32406">
        <w:t>—</w:t>
      </w:r>
      <w:r w:rsidRPr="00E32406">
        <w:t xml:space="preserve"> </w:t>
      </w:r>
    </w:p>
    <w:p w:rsidR="00995650" w:rsidRPr="00E32406" w:rsidRDefault="00995650" w:rsidP="001C1E06">
      <w:pPr>
        <w:pStyle w:val="FootnoteText1"/>
        <w:ind w:left="720" w:right="720"/>
      </w:pPr>
      <w:r w:rsidRPr="00E32406">
        <w:t>“any institution that provides higher education on a fulltime, part-time or distance basis and which is</w:t>
      </w:r>
      <w:r w:rsidR="008728BD" w:rsidRPr="00E32406">
        <w:t>—</w:t>
      </w:r>
    </w:p>
    <w:p w:rsidR="00995650" w:rsidRPr="00E32406" w:rsidRDefault="00995650" w:rsidP="00E32406">
      <w:pPr>
        <w:pStyle w:val="FootnoteText1"/>
        <w:numPr>
          <w:ilvl w:val="0"/>
          <w:numId w:val="12"/>
        </w:numPr>
        <w:ind w:left="1440" w:right="720" w:hanging="720"/>
      </w:pPr>
      <w:r w:rsidRPr="00E32406">
        <w:t>merged, established or deemed to be established as a public higher education institution under this Act;</w:t>
      </w:r>
    </w:p>
    <w:p w:rsidR="00995650" w:rsidRPr="00E32406" w:rsidRDefault="00995650" w:rsidP="00E32406">
      <w:pPr>
        <w:pStyle w:val="FootnoteText1"/>
        <w:numPr>
          <w:ilvl w:val="0"/>
          <w:numId w:val="12"/>
        </w:numPr>
        <w:ind w:left="1440" w:right="720" w:hanging="720"/>
      </w:pPr>
      <w:r w:rsidRPr="00E32406">
        <w:t>declared as a public higher education institution under this Act; or</w:t>
      </w:r>
    </w:p>
    <w:p w:rsidR="00995650" w:rsidRPr="00E32406" w:rsidRDefault="00995650" w:rsidP="00E32406">
      <w:pPr>
        <w:pStyle w:val="FootnoteText1"/>
        <w:numPr>
          <w:ilvl w:val="0"/>
          <w:numId w:val="12"/>
        </w:numPr>
        <w:ind w:left="1440" w:right="720" w:hanging="720"/>
      </w:pPr>
      <w:r w:rsidRPr="00E32406">
        <w:t>registered or provisionally registered as a private higher education institution under this</w:t>
      </w:r>
      <w:r w:rsidR="001C1E06" w:rsidRPr="00E32406">
        <w:t xml:space="preserve"> </w:t>
      </w:r>
      <w:r w:rsidRPr="00E32406">
        <w:t>Act</w:t>
      </w:r>
      <w:r w:rsidR="008728BD" w:rsidRPr="00E32406">
        <w:t>.</w:t>
      </w:r>
      <w:r w:rsidRPr="00E32406">
        <w:t>”</w:t>
      </w:r>
    </w:p>
    <w:p w:rsidR="00995650" w:rsidRPr="009C3C61" w:rsidRDefault="00205898" w:rsidP="009C3C61">
      <w:pPr>
        <w:pStyle w:val="FootnoteText1"/>
      </w:pPr>
      <w:r w:rsidRPr="00E32406">
        <w:t xml:space="preserve">Section 32 of the </w:t>
      </w:r>
      <w:r w:rsidR="00995650" w:rsidRPr="00E32406">
        <w:t xml:space="preserve">Act affords public higher education institutions the opportunity </w:t>
      </w:r>
      <w:r w:rsidR="007825A7" w:rsidRPr="00E32406">
        <w:t>to</w:t>
      </w:r>
      <w:r w:rsidR="00995650" w:rsidRPr="00E32406">
        <w:t xml:space="preserve"> mak</w:t>
      </w:r>
      <w:r w:rsidR="007825A7" w:rsidRPr="00E32406">
        <w:t>e</w:t>
      </w:r>
      <w:r w:rsidR="00995650" w:rsidRPr="00E32406">
        <w:t xml:space="preserve"> an Institutional Statute which gives effect to any matters not expressly prescribed by the Act. </w:t>
      </w:r>
      <w:r w:rsidR="008728BD" w:rsidRPr="00E32406">
        <w:t xml:space="preserve"> </w:t>
      </w:r>
      <w:r w:rsidR="00995650" w:rsidRPr="00E32406">
        <w:t xml:space="preserve">The Institutional Statute must be published by way of notice in the Government Gazette. </w:t>
      </w:r>
      <w:r w:rsidR="008728BD" w:rsidRPr="00E32406">
        <w:t xml:space="preserve"> </w:t>
      </w:r>
      <w:r w:rsidR="00995650" w:rsidRPr="00E32406">
        <w:t>In the introduction of UCT’s Institutional Statute, gazetted on 20 September 2002, it recognises itself as a public higher education institution.</w:t>
      </w:r>
    </w:p>
  </w:footnote>
  <w:footnote w:id="23">
    <w:p w:rsidR="00ED4B89" w:rsidRPr="00A4040F" w:rsidRDefault="00ED4B89">
      <w:pPr>
        <w:pStyle w:val="FootnoteText"/>
        <w:rPr>
          <w:lang w:val="en-ZA"/>
        </w:rPr>
      </w:pPr>
      <w:r>
        <w:rPr>
          <w:rStyle w:val="FootnoteReference"/>
        </w:rPr>
        <w:footnoteRef/>
      </w:r>
      <w:r>
        <w:t xml:space="preserve"> </w:t>
      </w:r>
      <w:r w:rsidRPr="00A4040F">
        <w:rPr>
          <w:i/>
        </w:rPr>
        <w:t>Biowatch</w:t>
      </w:r>
      <w:r>
        <w:t xml:space="preserve"> above n 21 at para 23.</w:t>
      </w:r>
    </w:p>
  </w:footnote>
  <w:footnote w:id="24">
    <w:p w:rsidR="00ED4B89" w:rsidRPr="00A4040F" w:rsidRDefault="00ED4B89">
      <w:pPr>
        <w:pStyle w:val="FootnoteText"/>
        <w:rPr>
          <w:lang w:val="en-ZA"/>
        </w:rPr>
      </w:pPr>
      <w:r>
        <w:rPr>
          <w:rStyle w:val="FootnoteReference"/>
        </w:rPr>
        <w:footnoteRef/>
      </w:r>
      <w:r>
        <w:t xml:space="preserve"> </w:t>
      </w:r>
      <w:r>
        <w:rPr>
          <w:lang w:val="en-ZA"/>
        </w:rPr>
        <w:t>Id at para 24.</w:t>
      </w:r>
    </w:p>
  </w:footnote>
  <w:footnote w:id="25">
    <w:p w:rsidR="00ED4B89" w:rsidRPr="00B81FE1" w:rsidRDefault="00ED4B89">
      <w:pPr>
        <w:pStyle w:val="FootnoteText"/>
        <w:rPr>
          <w:lang w:val="en-ZA"/>
        </w:rPr>
      </w:pPr>
      <w:r>
        <w:rPr>
          <w:rStyle w:val="FootnoteReference"/>
        </w:rPr>
        <w:footnoteRef/>
      </w:r>
      <w:r>
        <w:t xml:space="preserve"> See, f</w:t>
      </w:r>
      <w:r w:rsidRPr="009F0675">
        <w:rPr>
          <w:lang w:val="en-ZA"/>
        </w:rPr>
        <w:t>or example</w:t>
      </w:r>
      <w:r>
        <w:rPr>
          <w:lang w:val="en-ZA"/>
        </w:rPr>
        <w:t>,</w:t>
      </w:r>
      <w:r w:rsidRPr="00FA2880">
        <w:rPr>
          <w:i/>
          <w:lang w:val="en-ZA"/>
        </w:rPr>
        <w:t xml:space="preserve"> </w:t>
      </w:r>
      <w:r>
        <w:rPr>
          <w:i/>
          <w:lang w:val="en-ZA"/>
        </w:rPr>
        <w:t>AB</w:t>
      </w:r>
      <w:r w:rsidRPr="009162CB">
        <w:rPr>
          <w:i/>
          <w:lang w:val="en-ZA"/>
        </w:rPr>
        <w:t xml:space="preserve"> v Minister of Social Development</w:t>
      </w:r>
      <w:r>
        <w:rPr>
          <w:lang w:val="en-ZA"/>
        </w:rPr>
        <w:t xml:space="preserve"> [2016] ZACC 43; </w:t>
      </w:r>
      <w:r w:rsidRPr="001C7DC6">
        <w:rPr>
          <w:lang w:val="en-ZA"/>
        </w:rPr>
        <w:t>2017 (3) BCLR 267 (CC)</w:t>
      </w:r>
      <w:r>
        <w:rPr>
          <w:lang w:val="en-ZA"/>
        </w:rPr>
        <w:t xml:space="preserve"> at para 329; </w:t>
      </w:r>
      <w:r w:rsidRPr="009162CB">
        <w:rPr>
          <w:i/>
          <w:lang w:val="en-ZA"/>
        </w:rPr>
        <w:t>Minister of Home Affairs v Rahim</w:t>
      </w:r>
      <w:r>
        <w:rPr>
          <w:i/>
          <w:lang w:val="en-ZA"/>
        </w:rPr>
        <w:t xml:space="preserve"> </w:t>
      </w:r>
      <w:r w:rsidRPr="001C7DC6">
        <w:rPr>
          <w:lang w:val="en-ZA"/>
        </w:rPr>
        <w:t>[2016] ZACC 3; 2016 (3) SA 218 (CC); 2016 (6) BCLR 780 (CC)</w:t>
      </w:r>
      <w:r>
        <w:rPr>
          <w:lang w:val="en-ZA"/>
        </w:rPr>
        <w:t xml:space="preserve"> at para 35; </w:t>
      </w:r>
      <w:r w:rsidRPr="009162CB">
        <w:rPr>
          <w:i/>
          <w:lang w:val="en-ZA"/>
        </w:rPr>
        <w:t>Sali v National Commissioner of the South African Police Service</w:t>
      </w:r>
      <w:r>
        <w:rPr>
          <w:lang w:val="en-ZA"/>
        </w:rPr>
        <w:t xml:space="preserve"> </w:t>
      </w:r>
      <w:r w:rsidRPr="001C7DC6">
        <w:rPr>
          <w:lang w:val="en-ZA"/>
        </w:rPr>
        <w:t>[2014]</w:t>
      </w:r>
      <w:r>
        <w:rPr>
          <w:lang w:val="en-ZA"/>
        </w:rPr>
        <w:t xml:space="preserve"> ZACC 19</w:t>
      </w:r>
      <w:r w:rsidRPr="001C7DC6">
        <w:rPr>
          <w:lang w:val="en-ZA"/>
        </w:rPr>
        <w:t xml:space="preserve">; 2014 (9) BCLR 997 (CC); (2014) 35 </w:t>
      </w:r>
      <w:r w:rsidRPr="00A4040F">
        <w:rPr>
          <w:i/>
          <w:lang w:val="en-ZA"/>
        </w:rPr>
        <w:t>ILJ</w:t>
      </w:r>
      <w:r w:rsidRPr="001C7DC6">
        <w:rPr>
          <w:lang w:val="en-ZA"/>
        </w:rPr>
        <w:t xml:space="preserve"> 2727 (CC)</w:t>
      </w:r>
      <w:r>
        <w:rPr>
          <w:lang w:val="en-ZA"/>
        </w:rPr>
        <w:t xml:space="preserve"> at para 97.</w:t>
      </w:r>
    </w:p>
  </w:footnote>
  <w:footnote w:id="26">
    <w:p w:rsidR="00ED4B89" w:rsidRPr="00A50059" w:rsidRDefault="00ED4B89">
      <w:pPr>
        <w:pStyle w:val="FootnoteText"/>
        <w:rPr>
          <w:lang w:val="en-ZA"/>
        </w:rPr>
      </w:pPr>
      <w:r>
        <w:rPr>
          <w:rStyle w:val="FootnoteReference"/>
        </w:rPr>
        <w:footnoteRef/>
      </w:r>
      <w:r>
        <w:t xml:space="preserve"> </w:t>
      </w:r>
      <w:r>
        <w:rPr>
          <w:i/>
          <w:lang w:val="en-ZA"/>
        </w:rPr>
        <w:t>Affordable Medicines</w:t>
      </w:r>
      <w:r w:rsidRPr="00A50059">
        <w:rPr>
          <w:lang w:val="en-ZA"/>
        </w:rPr>
        <w:t xml:space="preserve"> above n </w:t>
      </w:r>
      <w:r>
        <w:rPr>
          <w:lang w:val="en-ZA"/>
        </w:rPr>
        <w:t>20 at para 138.</w:t>
      </w:r>
    </w:p>
  </w:footnote>
  <w:footnote w:id="27">
    <w:p w:rsidR="00ED4B89" w:rsidRPr="00A4040F" w:rsidRDefault="00ED4B89">
      <w:pPr>
        <w:pStyle w:val="FootnoteText"/>
        <w:rPr>
          <w:lang w:val="en-ZA"/>
        </w:rPr>
      </w:pPr>
      <w:r>
        <w:rPr>
          <w:rStyle w:val="FootnoteReference"/>
        </w:rPr>
        <w:footnoteRef/>
      </w:r>
      <w:r>
        <w:t xml:space="preserve"> </w:t>
      </w:r>
      <w:r w:rsidRPr="00A4040F">
        <w:rPr>
          <w:i/>
          <w:lang w:val="en-ZA"/>
        </w:rPr>
        <w:t xml:space="preserve">Biowatch </w:t>
      </w:r>
      <w:r>
        <w:rPr>
          <w:lang w:val="en-ZA"/>
        </w:rPr>
        <w:t>above n 2</w:t>
      </w:r>
      <w:r w:rsidR="00E32406">
        <w:rPr>
          <w:lang w:val="en-ZA"/>
        </w:rPr>
        <w:t>1</w:t>
      </w:r>
      <w:r>
        <w:rPr>
          <w:lang w:val="en-ZA"/>
        </w:rPr>
        <w:t>.</w:t>
      </w:r>
    </w:p>
  </w:footnote>
  <w:footnote w:id="28">
    <w:p w:rsidR="00ED4B89" w:rsidRPr="009355E2" w:rsidRDefault="00ED4B89">
      <w:pPr>
        <w:pStyle w:val="FootnoteText"/>
        <w:rPr>
          <w:lang w:val="en-ZA"/>
        </w:rPr>
      </w:pPr>
      <w:r>
        <w:rPr>
          <w:rStyle w:val="FootnoteReference"/>
        </w:rPr>
        <w:footnoteRef/>
      </w:r>
      <w:r>
        <w:t xml:space="preserve"> </w:t>
      </w:r>
      <w:r w:rsidRPr="002F73EC">
        <w:rPr>
          <w:i/>
          <w:lang w:val="en-ZA"/>
        </w:rPr>
        <w:t>Trencon</w:t>
      </w:r>
      <w:r>
        <w:rPr>
          <w:i/>
          <w:lang w:val="en-ZA"/>
        </w:rPr>
        <w:t xml:space="preserve"> Construction (Pty) Ltd v Industrial Development Corporation of South Africa</w:t>
      </w:r>
      <w:r>
        <w:rPr>
          <w:lang w:val="en-ZA"/>
        </w:rPr>
        <w:t xml:space="preserve"> [2015] ZACC 22; 2015 (5) SA 245 (CC); 2015 (10) BCLR 1199 (CC) (</w:t>
      </w:r>
      <w:r w:rsidRPr="001F6823">
        <w:rPr>
          <w:i/>
          <w:lang w:val="en-ZA"/>
        </w:rPr>
        <w:t>Trencon</w:t>
      </w:r>
      <w:r>
        <w:rPr>
          <w:lang w:val="en-ZA"/>
        </w:rPr>
        <w:t>).</w:t>
      </w:r>
    </w:p>
  </w:footnote>
  <w:footnote w:id="29">
    <w:p w:rsidR="00ED4B89" w:rsidRPr="001A48AE" w:rsidRDefault="00ED4B89">
      <w:pPr>
        <w:pStyle w:val="FootnoteText"/>
        <w:rPr>
          <w:lang w:val="en-ZA"/>
        </w:rPr>
      </w:pPr>
      <w:r>
        <w:rPr>
          <w:rStyle w:val="FootnoteReference"/>
        </w:rPr>
        <w:footnoteRef/>
      </w:r>
      <w:r>
        <w:t xml:space="preserve"> </w:t>
      </w:r>
      <w:r>
        <w:rPr>
          <w:lang w:val="en-ZA"/>
        </w:rPr>
        <w:t xml:space="preserve">The Appellate Division in </w:t>
      </w:r>
      <w:r w:rsidRPr="00297373">
        <w:rPr>
          <w:i/>
          <w:lang w:val="en-ZA"/>
        </w:rPr>
        <w:t xml:space="preserve">Media Workers </w:t>
      </w:r>
      <w:r>
        <w:rPr>
          <w:i/>
          <w:lang w:val="en-ZA"/>
        </w:rPr>
        <w:t>A</w:t>
      </w:r>
      <w:r w:rsidRPr="00297373">
        <w:rPr>
          <w:i/>
          <w:lang w:val="en-ZA"/>
        </w:rPr>
        <w:t>ssociation of South Africa v Press Corporation of South Africa Ltd</w:t>
      </w:r>
      <w:r>
        <w:rPr>
          <w:lang w:val="en-ZA"/>
        </w:rPr>
        <w:t xml:space="preserve"> (</w:t>
      </w:r>
      <w:r w:rsidRPr="001A48AE">
        <w:rPr>
          <w:i/>
          <w:lang w:val="en-ZA"/>
        </w:rPr>
        <w:t>Perskor</w:t>
      </w:r>
      <w:r>
        <w:rPr>
          <w:lang w:val="en-ZA"/>
        </w:rPr>
        <w:t xml:space="preserve">) [1992] ZASCA 149; 1992 (4) SA 791 (AD) at </w:t>
      </w:r>
      <w:r w:rsidRPr="002E0A08">
        <w:rPr>
          <w:lang w:val="en-ZA"/>
        </w:rPr>
        <w:t>800E</w:t>
      </w:r>
      <w:r>
        <w:rPr>
          <w:lang w:val="en-ZA"/>
        </w:rPr>
        <w:t xml:space="preserve"> (</w:t>
      </w:r>
      <w:r w:rsidRPr="00A4040F">
        <w:rPr>
          <w:i/>
          <w:lang w:val="en-ZA"/>
        </w:rPr>
        <w:t>Media Workers Association</w:t>
      </w:r>
      <w:r>
        <w:rPr>
          <w:lang w:val="en-ZA"/>
        </w:rPr>
        <w:t xml:space="preserve">) described the essence of a discretion in the true sense.  It held that “if the repository of power follows any one of the available courses, he would be acting within his powers, and his exercise of power could not be set aside merely because a Court would have preferred him to have followed a different course among those available to him”. See </w:t>
      </w:r>
      <w:r w:rsidRPr="00A4040F">
        <w:rPr>
          <w:i/>
          <w:lang w:val="en-ZA"/>
        </w:rPr>
        <w:t>Trencon</w:t>
      </w:r>
      <w:r w:rsidR="00E9752C">
        <w:rPr>
          <w:lang w:val="en-ZA"/>
        </w:rPr>
        <w:t xml:space="preserve"> above n 28</w:t>
      </w:r>
      <w:r>
        <w:rPr>
          <w:lang w:val="en-ZA"/>
        </w:rPr>
        <w:t xml:space="preserve"> at para 84.</w:t>
      </w:r>
    </w:p>
  </w:footnote>
  <w:footnote w:id="30">
    <w:p w:rsidR="00ED4B89" w:rsidRPr="002F73EC" w:rsidRDefault="00ED4B89">
      <w:pPr>
        <w:pStyle w:val="FootnoteText"/>
        <w:rPr>
          <w:lang w:val="en-ZA"/>
        </w:rPr>
      </w:pPr>
      <w:r>
        <w:rPr>
          <w:rStyle w:val="FootnoteReference"/>
        </w:rPr>
        <w:footnoteRef/>
      </w:r>
      <w:r>
        <w:t xml:space="preserve"> </w:t>
      </w:r>
      <w:r w:rsidRPr="002F73EC">
        <w:rPr>
          <w:i/>
          <w:lang w:val="en-ZA"/>
        </w:rPr>
        <w:t>Trencon</w:t>
      </w:r>
      <w:r>
        <w:rPr>
          <w:i/>
          <w:lang w:val="en-ZA"/>
        </w:rPr>
        <w:t xml:space="preserve"> </w:t>
      </w:r>
      <w:r>
        <w:rPr>
          <w:lang w:val="en-ZA"/>
        </w:rPr>
        <w:t xml:space="preserve">above </w:t>
      </w:r>
      <w:r w:rsidRPr="00741D37">
        <w:rPr>
          <w:lang w:val="en-ZA"/>
        </w:rPr>
        <w:t>n</w:t>
      </w:r>
      <w:r w:rsidR="00E9752C">
        <w:rPr>
          <w:lang w:val="en-ZA"/>
        </w:rPr>
        <w:t xml:space="preserve"> 28</w:t>
      </w:r>
      <w:r>
        <w:rPr>
          <w:lang w:val="en-ZA"/>
        </w:rPr>
        <w:t xml:space="preserve"> at para 83.</w:t>
      </w:r>
    </w:p>
  </w:footnote>
  <w:footnote w:id="31">
    <w:p w:rsidR="00ED4B89" w:rsidRDefault="00ED4B89" w:rsidP="000533AE">
      <w:pPr>
        <w:pStyle w:val="FootnoteText"/>
        <w:rPr>
          <w:lang w:val="en-ZA"/>
        </w:rPr>
      </w:pPr>
      <w:r>
        <w:rPr>
          <w:rStyle w:val="FootnoteReference"/>
        </w:rPr>
        <w:footnoteRef/>
      </w:r>
      <w:r>
        <w:t xml:space="preserve"> See </w:t>
      </w:r>
      <w:r w:rsidRPr="00827D6F">
        <w:rPr>
          <w:i/>
        </w:rPr>
        <w:t>Giddey N</w:t>
      </w:r>
      <w:r>
        <w:rPr>
          <w:i/>
        </w:rPr>
        <w:t>.</w:t>
      </w:r>
      <w:r w:rsidRPr="00827D6F">
        <w:rPr>
          <w:i/>
        </w:rPr>
        <w:t>O</w:t>
      </w:r>
      <w:r>
        <w:rPr>
          <w:i/>
        </w:rPr>
        <w:t>.</w:t>
      </w:r>
      <w:r w:rsidRPr="00827D6F">
        <w:rPr>
          <w:i/>
        </w:rPr>
        <w:t xml:space="preserve"> v JC Barnard and Partners</w:t>
      </w:r>
      <w:r>
        <w:t xml:space="preserve"> [2006] ZACC 13 at para 19; See also </w:t>
      </w:r>
      <w:r w:rsidRPr="002F73EC">
        <w:rPr>
          <w:i/>
          <w:lang w:val="en-ZA"/>
        </w:rPr>
        <w:t>Trencon</w:t>
      </w:r>
      <w:r w:rsidR="009C3C61">
        <w:rPr>
          <w:lang w:val="en-ZA"/>
        </w:rPr>
        <w:t xml:space="preserve"> above n 28</w:t>
      </w:r>
      <w:r>
        <w:rPr>
          <w:lang w:val="en-ZA"/>
        </w:rPr>
        <w:t xml:space="preserve"> at para 88, where Khampepe J remarked:</w:t>
      </w:r>
    </w:p>
    <w:p w:rsidR="00ED4B89" w:rsidRDefault="00ED4B89" w:rsidP="00347FC3">
      <w:pPr>
        <w:pStyle w:val="QUOTEINFOOTNOTE"/>
      </w:pPr>
      <w:r>
        <w:rPr>
          <w:lang w:val="en-ZA"/>
        </w:rPr>
        <w:t>“</w:t>
      </w:r>
      <w:r w:rsidRPr="0043387D">
        <w:t>When a lower court exercises a discretion in the true sense, it would ordinarily be inappropriate for an appellate court to interfere unless it is satisfied that this discretion was not exercised—</w:t>
      </w:r>
    </w:p>
    <w:p w:rsidR="00ED4B89" w:rsidRDefault="00ED4B89" w:rsidP="00D63B5B">
      <w:pPr>
        <w:pStyle w:val="QUOTEINFOOTNOTE"/>
        <w:ind w:left="1440"/>
      </w:pPr>
      <w:r>
        <w:t>‘</w:t>
      </w:r>
      <w:r w:rsidRPr="0043387D">
        <w:t>judicially, or that it had been influenced by wrong principles or a misdirection on the facts, or that it had reached a decision which in the result could not reasonably have been made by a court properly directing itself to all the relevant facts and principles</w:t>
      </w:r>
      <w:r>
        <w:t>’</w:t>
      </w:r>
      <w:r w:rsidRPr="0043387D">
        <w:t>.</w:t>
      </w:r>
      <w:r>
        <w:t>”</w:t>
      </w:r>
    </w:p>
  </w:footnote>
  <w:footnote w:id="32">
    <w:p w:rsidR="00ED4B89" w:rsidRPr="001F6823" w:rsidRDefault="00ED4B89">
      <w:pPr>
        <w:pStyle w:val="FootnoteText"/>
        <w:rPr>
          <w:lang w:val="en-ZA"/>
        </w:rPr>
      </w:pPr>
      <w:r>
        <w:rPr>
          <w:rStyle w:val="FootnoteReference"/>
        </w:rPr>
        <w:footnoteRef/>
      </w:r>
      <w:r>
        <w:t xml:space="preserve"> </w:t>
      </w:r>
      <w:r w:rsidRPr="002F73EC">
        <w:rPr>
          <w:i/>
          <w:lang w:val="en-ZA"/>
        </w:rPr>
        <w:t>Trencon</w:t>
      </w:r>
      <w:r>
        <w:rPr>
          <w:i/>
          <w:lang w:val="en-ZA"/>
        </w:rPr>
        <w:t xml:space="preserve"> </w:t>
      </w:r>
      <w:r>
        <w:rPr>
          <w:lang w:val="en-ZA"/>
        </w:rPr>
        <w:t xml:space="preserve">above </w:t>
      </w:r>
      <w:r w:rsidRPr="00741D37">
        <w:rPr>
          <w:lang w:val="en-ZA"/>
        </w:rPr>
        <w:t>n</w:t>
      </w:r>
      <w:r w:rsidR="00E9752C">
        <w:rPr>
          <w:lang w:val="en-ZA"/>
        </w:rPr>
        <w:t xml:space="preserve"> 28</w:t>
      </w:r>
      <w:r>
        <w:rPr>
          <w:lang w:val="en-ZA"/>
        </w:rPr>
        <w:t xml:space="preserve"> at para 85.</w:t>
      </w:r>
    </w:p>
  </w:footnote>
  <w:footnote w:id="33">
    <w:p w:rsidR="00ED4B89" w:rsidRPr="008B4C1A" w:rsidRDefault="00ED4B89" w:rsidP="00B356D5">
      <w:pPr>
        <w:pStyle w:val="FootnoteText"/>
        <w:rPr>
          <w:lang w:val="en-ZA"/>
        </w:rPr>
      </w:pPr>
      <w:r>
        <w:rPr>
          <w:rStyle w:val="FootnoteReference"/>
        </w:rPr>
        <w:footnoteRef/>
      </w:r>
      <w:r>
        <w:t xml:space="preserve"> </w:t>
      </w:r>
      <w:r>
        <w:rPr>
          <w:lang w:val="en-ZA"/>
        </w:rPr>
        <w:t xml:space="preserve">See, for example, </w:t>
      </w:r>
      <w:r w:rsidRPr="00250CF2">
        <w:rPr>
          <w:i/>
          <w:lang w:val="en-ZA"/>
        </w:rPr>
        <w:t>Affordable Medicines</w:t>
      </w:r>
      <w:r>
        <w:rPr>
          <w:lang w:val="en-ZA"/>
        </w:rPr>
        <w:t xml:space="preserve"> above n 20 at para 138.</w:t>
      </w:r>
    </w:p>
  </w:footnote>
  <w:footnote w:id="34">
    <w:p w:rsidR="00ED4B89" w:rsidRPr="00274D47" w:rsidRDefault="00ED4B89">
      <w:pPr>
        <w:pStyle w:val="FootnoteText"/>
        <w:rPr>
          <w:lang w:val="en-ZA"/>
        </w:rPr>
      </w:pPr>
      <w:r>
        <w:rPr>
          <w:rStyle w:val="FootnoteReference"/>
        </w:rPr>
        <w:footnoteRef/>
      </w:r>
      <w:r>
        <w:t xml:space="preserve"> </w:t>
      </w:r>
      <w:r>
        <w:rPr>
          <w:lang w:val="en-ZA"/>
        </w:rPr>
        <w:t xml:space="preserve">See </w:t>
      </w:r>
      <w:r>
        <w:rPr>
          <w:i/>
          <w:lang w:val="en-ZA"/>
        </w:rPr>
        <w:t xml:space="preserve">Media Workers Association </w:t>
      </w:r>
      <w:r w:rsidRPr="00D63B5B">
        <w:rPr>
          <w:lang w:val="en-ZA"/>
        </w:rPr>
        <w:t>above n</w:t>
      </w:r>
      <w:r w:rsidR="00246E35">
        <w:rPr>
          <w:lang w:val="en-ZA"/>
        </w:rPr>
        <w:t xml:space="preserve"> </w:t>
      </w:r>
      <w:r w:rsidR="009C3C61">
        <w:rPr>
          <w:lang w:val="en-ZA"/>
        </w:rPr>
        <w:t>29</w:t>
      </w:r>
      <w:r>
        <w:rPr>
          <w:i/>
          <w:lang w:val="en-ZA"/>
        </w:rPr>
        <w:t xml:space="preserve"> </w:t>
      </w:r>
      <w:r>
        <w:rPr>
          <w:lang w:val="en-ZA"/>
        </w:rPr>
        <w:t>at paras 800D-E.</w:t>
      </w:r>
    </w:p>
  </w:footnote>
  <w:footnote w:id="35">
    <w:p w:rsidR="00ED4B89" w:rsidRDefault="00ED4B89" w:rsidP="00A90C72">
      <w:pPr>
        <w:pStyle w:val="FootnoteText"/>
      </w:pPr>
      <w:r>
        <w:rPr>
          <w:rStyle w:val="FootnoteReference"/>
        </w:rPr>
        <w:footnoteRef/>
      </w:r>
      <w:r>
        <w:t xml:space="preserve"> </w:t>
      </w:r>
      <w:r w:rsidRPr="006C1A62">
        <w:rPr>
          <w:i/>
        </w:rPr>
        <w:t>Biowatch</w:t>
      </w:r>
      <w:r>
        <w:t xml:space="preserve"> above n 21 at para 16.</w:t>
      </w:r>
    </w:p>
  </w:footnote>
  <w:footnote w:id="36">
    <w:p w:rsidR="00ED4B89" w:rsidRPr="00274D47" w:rsidRDefault="00ED4B89" w:rsidP="00B356D5">
      <w:pPr>
        <w:pStyle w:val="FootnoteText"/>
        <w:rPr>
          <w:lang w:val="en-ZA"/>
        </w:rPr>
      </w:pPr>
      <w:r>
        <w:rPr>
          <w:rStyle w:val="FootnoteReference"/>
        </w:rPr>
        <w:footnoteRef/>
      </w:r>
      <w:r>
        <w:t xml:space="preserve"> </w:t>
      </w:r>
      <w:r>
        <w:rPr>
          <w:lang w:val="en-ZA"/>
        </w:rPr>
        <w:t>Id.</w:t>
      </w:r>
    </w:p>
  </w:footnote>
  <w:footnote w:id="37">
    <w:p w:rsidR="00ED4B89" w:rsidRPr="00274D47" w:rsidRDefault="00ED4B89">
      <w:pPr>
        <w:pStyle w:val="FootnoteText"/>
        <w:rPr>
          <w:lang w:val="en-ZA"/>
        </w:rPr>
      </w:pPr>
      <w:r>
        <w:rPr>
          <w:rStyle w:val="FootnoteReference"/>
        </w:rPr>
        <w:footnoteRef/>
      </w:r>
      <w:r>
        <w:t xml:space="preserve"> </w:t>
      </w:r>
      <w:r>
        <w:rPr>
          <w:lang w:val="en-ZA"/>
        </w:rPr>
        <w:t>Id.</w:t>
      </w:r>
    </w:p>
  </w:footnote>
  <w:footnote w:id="38">
    <w:p w:rsidR="00ED4B89" w:rsidRPr="008B4C1A" w:rsidRDefault="00ED4B89" w:rsidP="00B356D5">
      <w:pPr>
        <w:pStyle w:val="FootnoteText"/>
        <w:rPr>
          <w:lang w:val="en-ZA"/>
        </w:rPr>
      </w:pPr>
      <w:r>
        <w:rPr>
          <w:rStyle w:val="FootnoteReference"/>
        </w:rPr>
        <w:footnoteRef/>
      </w:r>
      <w:r>
        <w:t xml:space="preserve"> </w:t>
      </w:r>
      <w:r>
        <w:rPr>
          <w:i/>
        </w:rPr>
        <w:t>SATAWU</w:t>
      </w:r>
      <w:r w:rsidRPr="002E437D">
        <w:rPr>
          <w:i/>
        </w:rPr>
        <w:t xml:space="preserve"> v Garvas</w:t>
      </w:r>
      <w:r w:rsidRPr="002E437D">
        <w:t xml:space="preserve"> [2012] ZACC 13; 2013 (1) SA 83</w:t>
      </w:r>
      <w:r>
        <w:t xml:space="preserve"> (CC); 2012 (8) BCLR 840 (CC) (</w:t>
      </w:r>
      <w:r w:rsidRPr="006115EB">
        <w:rPr>
          <w:i/>
        </w:rPr>
        <w:t>Garvas</w:t>
      </w:r>
      <w:r>
        <w:t>).</w:t>
      </w:r>
    </w:p>
  </w:footnote>
  <w:footnote w:id="39">
    <w:p w:rsidR="00ED4B89" w:rsidRPr="00274D47" w:rsidRDefault="00ED4B89" w:rsidP="00C55D78">
      <w:pPr>
        <w:pStyle w:val="FootnoteText"/>
        <w:rPr>
          <w:lang w:val="en-ZA"/>
        </w:rPr>
      </w:pPr>
      <w:r>
        <w:rPr>
          <w:rStyle w:val="FootnoteReference"/>
        </w:rPr>
        <w:footnoteRef/>
      </w:r>
      <w:r>
        <w:t xml:space="preserve"> Id </w:t>
      </w:r>
      <w:r w:rsidRPr="002E437D">
        <w:t>at paras 5</w:t>
      </w:r>
      <w:r>
        <w:t>2</w:t>
      </w:r>
      <w:r w:rsidRPr="002E437D">
        <w:t>-3.</w:t>
      </w:r>
    </w:p>
  </w:footnote>
  <w:footnote w:id="40">
    <w:p w:rsidR="00ED4B89" w:rsidRPr="00274D47" w:rsidRDefault="00ED4B89">
      <w:pPr>
        <w:pStyle w:val="FootnoteText"/>
        <w:rPr>
          <w:lang w:val="en-ZA"/>
        </w:rPr>
      </w:pPr>
      <w:r>
        <w:rPr>
          <w:rStyle w:val="FootnoteReference"/>
        </w:rPr>
        <w:footnoteRef/>
      </w:r>
      <w:r>
        <w:t xml:space="preserve"> </w:t>
      </w:r>
      <w:r>
        <w:rPr>
          <w:lang w:val="en-ZA"/>
        </w:rPr>
        <w:t xml:space="preserve">See </w:t>
      </w:r>
      <w:r w:rsidRPr="00ED4B89">
        <w:rPr>
          <w:lang w:val="en-ZA"/>
        </w:rPr>
        <w:t>SCA judgment</w:t>
      </w:r>
      <w:r>
        <w:rPr>
          <w:lang w:val="en-ZA"/>
        </w:rPr>
        <w:t xml:space="preserve"> above n 1 at paras 47, 48, 53 and 57.</w:t>
      </w:r>
    </w:p>
  </w:footnote>
  <w:footnote w:id="41">
    <w:p w:rsidR="00ED4B89" w:rsidRPr="00274D47" w:rsidRDefault="00ED4B89">
      <w:pPr>
        <w:pStyle w:val="FootnoteText"/>
        <w:rPr>
          <w:lang w:val="en-ZA"/>
        </w:rPr>
      </w:pPr>
      <w:r>
        <w:rPr>
          <w:rStyle w:val="FootnoteReference"/>
        </w:rPr>
        <w:footnoteRef/>
      </w:r>
      <w:r>
        <w:t xml:space="preserve"> </w:t>
      </w:r>
      <w:r>
        <w:rPr>
          <w:lang w:val="en-ZA"/>
        </w:rPr>
        <w:t xml:space="preserve">See </w:t>
      </w:r>
      <w:r>
        <w:rPr>
          <w:i/>
          <w:lang w:val="en-ZA"/>
        </w:rPr>
        <w:t>Chief Lesapo v North West Agricultural Bank</w:t>
      </w:r>
      <w:r>
        <w:rPr>
          <w:lang w:val="en-ZA"/>
        </w:rPr>
        <w:t xml:space="preserve"> [1999] ZACC 16; 2000 (1) SA 409 (CC); 1999 (12) BCLR 1420 (CC) at para 11.</w:t>
      </w:r>
    </w:p>
  </w:footnote>
  <w:footnote w:id="42">
    <w:p w:rsidR="00ED4B89" w:rsidRPr="002736A4" w:rsidRDefault="00ED4B89" w:rsidP="00B95F2E">
      <w:pPr>
        <w:pStyle w:val="FootnoteText"/>
        <w:rPr>
          <w:lang w:val="en-ZA"/>
        </w:rPr>
      </w:pPr>
      <w:r>
        <w:rPr>
          <w:rStyle w:val="FootnoteReference"/>
        </w:rPr>
        <w:footnoteRef/>
      </w:r>
      <w:r>
        <w:t xml:space="preserve"> </w:t>
      </w:r>
      <w:r w:rsidRPr="00291695">
        <w:t xml:space="preserve">See </w:t>
      </w:r>
      <w:r w:rsidRPr="00ED4B89">
        <w:rPr>
          <w:lang w:val="en-ZA"/>
        </w:rPr>
        <w:t>High Court judgment</w:t>
      </w:r>
      <w:r>
        <w:rPr>
          <w:lang w:val="en-ZA"/>
        </w:rPr>
        <w:t xml:space="preserve"> above n </w:t>
      </w:r>
      <w:r w:rsidRPr="00D12667">
        <w:rPr>
          <w:lang w:val="en-ZA"/>
        </w:rPr>
        <w:t>2</w:t>
      </w:r>
      <w:r>
        <w:rPr>
          <w:lang w:val="en-ZA"/>
        </w:rPr>
        <w:t xml:space="preserve"> at para 62.</w:t>
      </w:r>
    </w:p>
  </w:footnote>
  <w:footnote w:id="43">
    <w:p w:rsidR="00ED4B89" w:rsidRPr="00D46841" w:rsidRDefault="00ED4B89" w:rsidP="00A54782">
      <w:pPr>
        <w:pStyle w:val="FootnoteText"/>
        <w:rPr>
          <w:i/>
          <w:lang w:val="en-ZA"/>
        </w:rPr>
      </w:pPr>
      <w:r>
        <w:rPr>
          <w:rStyle w:val="FootnoteReference"/>
        </w:rPr>
        <w:footnoteRef/>
      </w:r>
      <w:r>
        <w:t xml:space="preserve"> See </w:t>
      </w:r>
      <w:r w:rsidRPr="00A54782">
        <w:rPr>
          <w:i/>
        </w:rPr>
        <w:t>Biowatch</w:t>
      </w:r>
      <w:r>
        <w:rPr>
          <w:i/>
        </w:rPr>
        <w:t xml:space="preserve"> </w:t>
      </w:r>
      <w:r w:rsidRPr="00B10CE7">
        <w:t>above n 2</w:t>
      </w:r>
      <w:r>
        <w:t>1 at para 16.</w:t>
      </w:r>
    </w:p>
  </w:footnote>
  <w:footnote w:id="44">
    <w:p w:rsidR="00ED4B89" w:rsidRPr="00250E4F" w:rsidRDefault="00ED4B89">
      <w:pPr>
        <w:pStyle w:val="FootnoteText"/>
        <w:rPr>
          <w:lang w:val="en-ZA"/>
        </w:rPr>
      </w:pPr>
      <w:r>
        <w:rPr>
          <w:rStyle w:val="FootnoteReference"/>
        </w:rPr>
        <w:footnoteRef/>
      </w:r>
      <w:r>
        <w:t xml:space="preserve"> Id </w:t>
      </w:r>
      <w:r>
        <w:rPr>
          <w:lang w:val="en-ZA"/>
        </w:rPr>
        <w:t>at para 24.</w:t>
      </w:r>
    </w:p>
  </w:footnote>
  <w:footnote w:id="45">
    <w:p w:rsidR="00ED4B89" w:rsidRPr="00314EE4" w:rsidRDefault="00ED4B89">
      <w:pPr>
        <w:pStyle w:val="FootnoteText"/>
        <w:rPr>
          <w:lang w:val="en-ZA"/>
        </w:rPr>
      </w:pPr>
      <w:r>
        <w:rPr>
          <w:rStyle w:val="FootnoteReference"/>
        </w:rPr>
        <w:footnoteRef/>
      </w:r>
      <w:r>
        <w:t xml:space="preserve"> See </w:t>
      </w:r>
      <w:r w:rsidRPr="00ED4B89">
        <w:rPr>
          <w:lang w:val="en-ZA"/>
        </w:rPr>
        <w:t>High Court judgment</w:t>
      </w:r>
      <w:r>
        <w:rPr>
          <w:lang w:val="en-ZA"/>
        </w:rPr>
        <w:t xml:space="preserve"> above n 2 at para 1.</w:t>
      </w:r>
    </w:p>
  </w:footnote>
  <w:footnote w:id="46">
    <w:p w:rsidR="00ED4B89" w:rsidRPr="00C7115B" w:rsidRDefault="00ED4B89">
      <w:pPr>
        <w:pStyle w:val="FootnoteText"/>
        <w:rPr>
          <w:lang w:val="en-ZA"/>
        </w:rPr>
      </w:pPr>
      <w:r>
        <w:rPr>
          <w:rStyle w:val="FootnoteReference"/>
        </w:rPr>
        <w:footnoteRef/>
      </w:r>
      <w:r>
        <w:t xml:space="preserve"> </w:t>
      </w:r>
      <w:r w:rsidRPr="00ED4B89">
        <w:rPr>
          <w:lang w:val="en-ZA"/>
        </w:rPr>
        <w:t>SCA judgment</w:t>
      </w:r>
      <w:r>
        <w:rPr>
          <w:lang w:val="en-ZA"/>
        </w:rPr>
        <w:t xml:space="preserve"> above n 1 at paras 79-81. </w:t>
      </w:r>
    </w:p>
  </w:footnote>
  <w:footnote w:id="47">
    <w:p w:rsidR="00ED4B89" w:rsidRPr="0078307C" w:rsidRDefault="00ED4B89">
      <w:pPr>
        <w:pStyle w:val="FootnoteText"/>
        <w:rPr>
          <w:lang w:val="en-ZA"/>
        </w:rPr>
      </w:pPr>
      <w:r>
        <w:rPr>
          <w:rStyle w:val="FootnoteReference"/>
        </w:rPr>
        <w:footnoteRef/>
      </w:r>
      <w:r>
        <w:t xml:space="preserve"> Id </w:t>
      </w:r>
      <w:r>
        <w:rPr>
          <w:lang w:val="en-ZA"/>
        </w:rPr>
        <w:t>at para 83.</w:t>
      </w:r>
    </w:p>
  </w:footnote>
  <w:footnote w:id="48">
    <w:p w:rsidR="00ED4B89" w:rsidRDefault="00ED4B89">
      <w:pPr>
        <w:pStyle w:val="FootnoteText"/>
        <w:rPr>
          <w:lang w:val="en-ZA"/>
        </w:rPr>
      </w:pPr>
      <w:r>
        <w:rPr>
          <w:rStyle w:val="FootnoteReference"/>
        </w:rPr>
        <w:footnoteRef/>
      </w:r>
      <w:r>
        <w:t xml:space="preserve"> </w:t>
      </w:r>
      <w:r>
        <w:rPr>
          <w:lang w:val="en-ZA"/>
        </w:rPr>
        <w:t>Section 21(1) provides:</w:t>
      </w:r>
    </w:p>
    <w:p w:rsidR="00ED4B89" w:rsidRPr="00D30C0A" w:rsidRDefault="00ED4B89" w:rsidP="00B10CE7">
      <w:pPr>
        <w:pStyle w:val="QUOTEINFOOTNOTE"/>
        <w:rPr>
          <w:lang w:val="en-ZA"/>
        </w:rPr>
      </w:pPr>
      <w:r>
        <w:rPr>
          <w:lang w:val="en-ZA"/>
        </w:rPr>
        <w:t>“Everyone has the right to freedom of movement.”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4B89" w:rsidRDefault="008A25E2" w:rsidP="000F7521">
    <w:pPr>
      <w:pStyle w:val="Header"/>
      <w:tabs>
        <w:tab w:val="clear" w:pos="4680"/>
        <w:tab w:val="clear" w:pos="9360"/>
        <w:tab w:val="right" w:pos="9072"/>
      </w:tabs>
      <w:jc w:val="right"/>
    </w:pPr>
    <w:r>
      <w:t>THE COURT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4B89" w:rsidRDefault="00ED4B89" w:rsidP="008C727F">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4B89" w:rsidRDefault="00ED4B89"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48E4CB6"/>
    <w:multiLevelType w:val="hybridMultilevel"/>
    <w:tmpl w:val="9AA428CA"/>
    <w:lvl w:ilvl="0" w:tplc="AF84DCC2">
      <w:start w:val="29"/>
      <w:numFmt w:val="bullet"/>
      <w:lvlText w:val="-"/>
      <w:lvlJc w:val="left"/>
      <w:pPr>
        <w:ind w:left="720" w:hanging="360"/>
      </w:pPr>
      <w:rPr>
        <w:rFonts w:ascii="Calibri" w:eastAsiaTheme="minorHAnsi" w:hAnsi="Calibri"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1EF12D0D"/>
    <w:multiLevelType w:val="hybridMultilevel"/>
    <w:tmpl w:val="4A8C5E9A"/>
    <w:lvl w:ilvl="0" w:tplc="13389D7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nsid w:val="23773B38"/>
    <w:multiLevelType w:val="hybridMultilevel"/>
    <w:tmpl w:val="1682BB20"/>
    <w:lvl w:ilvl="0" w:tplc="73FC03E8">
      <w:start w:val="2"/>
      <w:numFmt w:val="bullet"/>
      <w:lvlText w:val="-"/>
      <w:lvlJc w:val="left"/>
      <w:pPr>
        <w:ind w:left="720" w:hanging="36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2407681D"/>
    <w:multiLevelType w:val="hybridMultilevel"/>
    <w:tmpl w:val="3A68F44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nsid w:val="2D512C0D"/>
    <w:multiLevelType w:val="hybridMultilevel"/>
    <w:tmpl w:val="EBBACC3E"/>
    <w:lvl w:ilvl="0" w:tplc="4D56659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nsid w:val="50FB019E"/>
    <w:multiLevelType w:val="multilevel"/>
    <w:tmpl w:val="13AC2D3C"/>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7">
    <w:nsid w:val="59FA062F"/>
    <w:multiLevelType w:val="hybridMultilevel"/>
    <w:tmpl w:val="90489972"/>
    <w:lvl w:ilvl="0" w:tplc="F3A21DE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62B34A0A"/>
    <w:multiLevelType w:val="hybridMultilevel"/>
    <w:tmpl w:val="DCFE9AC4"/>
    <w:lvl w:ilvl="0" w:tplc="5232B330">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nsid w:val="6B685262"/>
    <w:multiLevelType w:val="hybridMultilevel"/>
    <w:tmpl w:val="A8FC738C"/>
    <w:lvl w:ilvl="0" w:tplc="06926EB6">
      <w:numFmt w:val="bullet"/>
      <w:lvlText w:val="-"/>
      <w:lvlJc w:val="left"/>
      <w:pPr>
        <w:ind w:left="720" w:hanging="36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7E414769"/>
    <w:multiLevelType w:val="hybridMultilevel"/>
    <w:tmpl w:val="90489972"/>
    <w:lvl w:ilvl="0" w:tplc="F3A21DE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0"/>
  </w:num>
  <w:num w:numId="2">
    <w:abstractNumId w:val="5"/>
  </w:num>
  <w:num w:numId="3">
    <w:abstractNumId w:val="4"/>
  </w:num>
  <w:num w:numId="4">
    <w:abstractNumId w:val="2"/>
  </w:num>
  <w:num w:numId="5">
    <w:abstractNumId w:val="6"/>
  </w:num>
  <w:num w:numId="6">
    <w:abstractNumId w:val="9"/>
  </w:num>
  <w:num w:numId="7">
    <w:abstractNumId w:val="1"/>
  </w:num>
  <w:num w:numId="8">
    <w:abstractNumId w:val="3"/>
  </w:num>
  <w:num w:numId="9">
    <w:abstractNumId w:val="7"/>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8"/>
  </w:num>
  <w:numIdMacAtCleanup w:val="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ameron, Justice of CCT of South Africa">
    <w15:presenceInfo w15:providerId="AD" w15:userId="S-1-5-21-1547359408-1452095784-2920400263-3609"/>
  </w15:person>
  <w15:person w15:author="Catherine Jury">
    <w15:presenceInfo w15:providerId="Windows Live" w15:userId="ac842f649b1dca7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3BAA"/>
    <w:rsid w:val="00003278"/>
    <w:rsid w:val="0000683F"/>
    <w:rsid w:val="000075CB"/>
    <w:rsid w:val="00010695"/>
    <w:rsid w:val="000123C7"/>
    <w:rsid w:val="00012650"/>
    <w:rsid w:val="00014CBF"/>
    <w:rsid w:val="00014FAF"/>
    <w:rsid w:val="00015572"/>
    <w:rsid w:val="00017009"/>
    <w:rsid w:val="00017070"/>
    <w:rsid w:val="00017D55"/>
    <w:rsid w:val="00020025"/>
    <w:rsid w:val="0002088E"/>
    <w:rsid w:val="00021523"/>
    <w:rsid w:val="00021B45"/>
    <w:rsid w:val="00023120"/>
    <w:rsid w:val="00026417"/>
    <w:rsid w:val="000269F3"/>
    <w:rsid w:val="00027914"/>
    <w:rsid w:val="00027D5B"/>
    <w:rsid w:val="00027D5F"/>
    <w:rsid w:val="00030069"/>
    <w:rsid w:val="00031281"/>
    <w:rsid w:val="000318D1"/>
    <w:rsid w:val="0003193E"/>
    <w:rsid w:val="0003222E"/>
    <w:rsid w:val="0003250F"/>
    <w:rsid w:val="0003332C"/>
    <w:rsid w:val="0003349D"/>
    <w:rsid w:val="0003374F"/>
    <w:rsid w:val="00033BAA"/>
    <w:rsid w:val="00034372"/>
    <w:rsid w:val="00035109"/>
    <w:rsid w:val="00035638"/>
    <w:rsid w:val="00035A47"/>
    <w:rsid w:val="00040E78"/>
    <w:rsid w:val="0004310C"/>
    <w:rsid w:val="00043537"/>
    <w:rsid w:val="0004576F"/>
    <w:rsid w:val="00046353"/>
    <w:rsid w:val="00047D13"/>
    <w:rsid w:val="00047F20"/>
    <w:rsid w:val="0005038C"/>
    <w:rsid w:val="000508F7"/>
    <w:rsid w:val="000519DC"/>
    <w:rsid w:val="00052D7E"/>
    <w:rsid w:val="00053040"/>
    <w:rsid w:val="000533AE"/>
    <w:rsid w:val="000534A1"/>
    <w:rsid w:val="00053BD8"/>
    <w:rsid w:val="00054074"/>
    <w:rsid w:val="00054A53"/>
    <w:rsid w:val="0005545D"/>
    <w:rsid w:val="00055799"/>
    <w:rsid w:val="00055EDD"/>
    <w:rsid w:val="00056612"/>
    <w:rsid w:val="00056B10"/>
    <w:rsid w:val="000570BC"/>
    <w:rsid w:val="00057A5D"/>
    <w:rsid w:val="000601B0"/>
    <w:rsid w:val="00060A57"/>
    <w:rsid w:val="00060B81"/>
    <w:rsid w:val="000620AE"/>
    <w:rsid w:val="000634C0"/>
    <w:rsid w:val="0006659A"/>
    <w:rsid w:val="0006746F"/>
    <w:rsid w:val="00067488"/>
    <w:rsid w:val="000704F2"/>
    <w:rsid w:val="00070736"/>
    <w:rsid w:val="00070F95"/>
    <w:rsid w:val="00072B85"/>
    <w:rsid w:val="000738E2"/>
    <w:rsid w:val="000751AF"/>
    <w:rsid w:val="00075F1D"/>
    <w:rsid w:val="00077D27"/>
    <w:rsid w:val="00080832"/>
    <w:rsid w:val="00080A9A"/>
    <w:rsid w:val="000811DB"/>
    <w:rsid w:val="00082A35"/>
    <w:rsid w:val="0008371B"/>
    <w:rsid w:val="0008670A"/>
    <w:rsid w:val="000874D1"/>
    <w:rsid w:val="00090572"/>
    <w:rsid w:val="0009067E"/>
    <w:rsid w:val="00090B75"/>
    <w:rsid w:val="00092D81"/>
    <w:rsid w:val="000941A4"/>
    <w:rsid w:val="000956FB"/>
    <w:rsid w:val="00095A15"/>
    <w:rsid w:val="00095F77"/>
    <w:rsid w:val="000A0159"/>
    <w:rsid w:val="000A047F"/>
    <w:rsid w:val="000A22AD"/>
    <w:rsid w:val="000A47B1"/>
    <w:rsid w:val="000A5362"/>
    <w:rsid w:val="000A61D0"/>
    <w:rsid w:val="000A6538"/>
    <w:rsid w:val="000A6833"/>
    <w:rsid w:val="000A7B7A"/>
    <w:rsid w:val="000B0457"/>
    <w:rsid w:val="000B08DA"/>
    <w:rsid w:val="000B0C92"/>
    <w:rsid w:val="000B22E6"/>
    <w:rsid w:val="000B24A7"/>
    <w:rsid w:val="000B24E1"/>
    <w:rsid w:val="000B24FC"/>
    <w:rsid w:val="000B2EC7"/>
    <w:rsid w:val="000B646F"/>
    <w:rsid w:val="000B7B6D"/>
    <w:rsid w:val="000C18BA"/>
    <w:rsid w:val="000C260E"/>
    <w:rsid w:val="000C268A"/>
    <w:rsid w:val="000C38CF"/>
    <w:rsid w:val="000C41D5"/>
    <w:rsid w:val="000C42A1"/>
    <w:rsid w:val="000C4CE6"/>
    <w:rsid w:val="000C517B"/>
    <w:rsid w:val="000C5AB4"/>
    <w:rsid w:val="000C61F5"/>
    <w:rsid w:val="000C7469"/>
    <w:rsid w:val="000C77BC"/>
    <w:rsid w:val="000C791A"/>
    <w:rsid w:val="000D21C9"/>
    <w:rsid w:val="000D26DF"/>
    <w:rsid w:val="000D2BE6"/>
    <w:rsid w:val="000D2D06"/>
    <w:rsid w:val="000D3C42"/>
    <w:rsid w:val="000D3E64"/>
    <w:rsid w:val="000D4249"/>
    <w:rsid w:val="000D6DE9"/>
    <w:rsid w:val="000D6E89"/>
    <w:rsid w:val="000D72A0"/>
    <w:rsid w:val="000D7EAF"/>
    <w:rsid w:val="000E0298"/>
    <w:rsid w:val="000E08F1"/>
    <w:rsid w:val="000E10FA"/>
    <w:rsid w:val="000E203F"/>
    <w:rsid w:val="000E21D3"/>
    <w:rsid w:val="000E2559"/>
    <w:rsid w:val="000E45DB"/>
    <w:rsid w:val="000E46D2"/>
    <w:rsid w:val="000E4755"/>
    <w:rsid w:val="000E49A9"/>
    <w:rsid w:val="000E5A87"/>
    <w:rsid w:val="000E5DB9"/>
    <w:rsid w:val="000E5E41"/>
    <w:rsid w:val="000E5E44"/>
    <w:rsid w:val="000E6448"/>
    <w:rsid w:val="000E6A8F"/>
    <w:rsid w:val="000F1606"/>
    <w:rsid w:val="000F1B36"/>
    <w:rsid w:val="000F2B6E"/>
    <w:rsid w:val="000F307B"/>
    <w:rsid w:val="000F38A8"/>
    <w:rsid w:val="000F54BB"/>
    <w:rsid w:val="000F5BA6"/>
    <w:rsid w:val="000F7521"/>
    <w:rsid w:val="000F7C69"/>
    <w:rsid w:val="00101052"/>
    <w:rsid w:val="0010132F"/>
    <w:rsid w:val="001016AC"/>
    <w:rsid w:val="00101C6F"/>
    <w:rsid w:val="00101D78"/>
    <w:rsid w:val="00104715"/>
    <w:rsid w:val="00104C04"/>
    <w:rsid w:val="00104CC5"/>
    <w:rsid w:val="0010541E"/>
    <w:rsid w:val="00106DE0"/>
    <w:rsid w:val="0010792A"/>
    <w:rsid w:val="00107D7C"/>
    <w:rsid w:val="00110402"/>
    <w:rsid w:val="00111E39"/>
    <w:rsid w:val="00111E46"/>
    <w:rsid w:val="001125DA"/>
    <w:rsid w:val="00112F7B"/>
    <w:rsid w:val="001138A0"/>
    <w:rsid w:val="00114EA1"/>
    <w:rsid w:val="001160DF"/>
    <w:rsid w:val="0011692F"/>
    <w:rsid w:val="00116EC1"/>
    <w:rsid w:val="00120520"/>
    <w:rsid w:val="00121BF1"/>
    <w:rsid w:val="0012315C"/>
    <w:rsid w:val="001242F6"/>
    <w:rsid w:val="001243CA"/>
    <w:rsid w:val="00124A93"/>
    <w:rsid w:val="0012552A"/>
    <w:rsid w:val="0012666D"/>
    <w:rsid w:val="00127854"/>
    <w:rsid w:val="00131515"/>
    <w:rsid w:val="00131D28"/>
    <w:rsid w:val="001320C1"/>
    <w:rsid w:val="001324E2"/>
    <w:rsid w:val="00132C39"/>
    <w:rsid w:val="00133205"/>
    <w:rsid w:val="00135917"/>
    <w:rsid w:val="00135A5D"/>
    <w:rsid w:val="00136396"/>
    <w:rsid w:val="0013642D"/>
    <w:rsid w:val="001364F4"/>
    <w:rsid w:val="00136715"/>
    <w:rsid w:val="00136CC6"/>
    <w:rsid w:val="00140E21"/>
    <w:rsid w:val="0014313A"/>
    <w:rsid w:val="0014381D"/>
    <w:rsid w:val="001444CE"/>
    <w:rsid w:val="00145E25"/>
    <w:rsid w:val="001477B1"/>
    <w:rsid w:val="00147C83"/>
    <w:rsid w:val="0015013A"/>
    <w:rsid w:val="00150B1D"/>
    <w:rsid w:val="00150E99"/>
    <w:rsid w:val="0015142E"/>
    <w:rsid w:val="00153305"/>
    <w:rsid w:val="001537DF"/>
    <w:rsid w:val="001545F6"/>
    <w:rsid w:val="00154623"/>
    <w:rsid w:val="00154CE5"/>
    <w:rsid w:val="00154DB1"/>
    <w:rsid w:val="0015504D"/>
    <w:rsid w:val="00156189"/>
    <w:rsid w:val="001576AB"/>
    <w:rsid w:val="0015783B"/>
    <w:rsid w:val="001611B1"/>
    <w:rsid w:val="00162237"/>
    <w:rsid w:val="00162948"/>
    <w:rsid w:val="0016331A"/>
    <w:rsid w:val="00165256"/>
    <w:rsid w:val="00167965"/>
    <w:rsid w:val="00167D39"/>
    <w:rsid w:val="00167DDA"/>
    <w:rsid w:val="00167EE6"/>
    <w:rsid w:val="00171703"/>
    <w:rsid w:val="0017190C"/>
    <w:rsid w:val="00171BF2"/>
    <w:rsid w:val="00172B00"/>
    <w:rsid w:val="00174106"/>
    <w:rsid w:val="00174981"/>
    <w:rsid w:val="0017595B"/>
    <w:rsid w:val="00176683"/>
    <w:rsid w:val="00176B40"/>
    <w:rsid w:val="001778FF"/>
    <w:rsid w:val="001808E7"/>
    <w:rsid w:val="00181326"/>
    <w:rsid w:val="00181FD3"/>
    <w:rsid w:val="001838C1"/>
    <w:rsid w:val="00183FC9"/>
    <w:rsid w:val="00184A57"/>
    <w:rsid w:val="00184BA3"/>
    <w:rsid w:val="0018553D"/>
    <w:rsid w:val="001864FC"/>
    <w:rsid w:val="00186D1A"/>
    <w:rsid w:val="00187538"/>
    <w:rsid w:val="00187BCB"/>
    <w:rsid w:val="00187F51"/>
    <w:rsid w:val="001901CF"/>
    <w:rsid w:val="001927E9"/>
    <w:rsid w:val="0019302C"/>
    <w:rsid w:val="0019319E"/>
    <w:rsid w:val="00194B9C"/>
    <w:rsid w:val="00195704"/>
    <w:rsid w:val="001957D9"/>
    <w:rsid w:val="00195DB9"/>
    <w:rsid w:val="001A0709"/>
    <w:rsid w:val="001A0AF5"/>
    <w:rsid w:val="001A12BF"/>
    <w:rsid w:val="001A139F"/>
    <w:rsid w:val="001A1857"/>
    <w:rsid w:val="001A46D0"/>
    <w:rsid w:val="001A48AE"/>
    <w:rsid w:val="001A4B5A"/>
    <w:rsid w:val="001A5CE2"/>
    <w:rsid w:val="001A631A"/>
    <w:rsid w:val="001A69E2"/>
    <w:rsid w:val="001A6A12"/>
    <w:rsid w:val="001A6CB4"/>
    <w:rsid w:val="001B1194"/>
    <w:rsid w:val="001B293E"/>
    <w:rsid w:val="001B2F73"/>
    <w:rsid w:val="001B3AA0"/>
    <w:rsid w:val="001B489E"/>
    <w:rsid w:val="001B4C29"/>
    <w:rsid w:val="001B57B2"/>
    <w:rsid w:val="001B6519"/>
    <w:rsid w:val="001B6ED7"/>
    <w:rsid w:val="001B78A2"/>
    <w:rsid w:val="001B7B3E"/>
    <w:rsid w:val="001B7DCA"/>
    <w:rsid w:val="001C050A"/>
    <w:rsid w:val="001C178B"/>
    <w:rsid w:val="001C1E06"/>
    <w:rsid w:val="001C2777"/>
    <w:rsid w:val="001C35A9"/>
    <w:rsid w:val="001C49A0"/>
    <w:rsid w:val="001C5D0C"/>
    <w:rsid w:val="001C6BE0"/>
    <w:rsid w:val="001C6D21"/>
    <w:rsid w:val="001C7946"/>
    <w:rsid w:val="001D0594"/>
    <w:rsid w:val="001D1A6B"/>
    <w:rsid w:val="001D2483"/>
    <w:rsid w:val="001D2AFF"/>
    <w:rsid w:val="001D31D7"/>
    <w:rsid w:val="001D40C0"/>
    <w:rsid w:val="001D4A45"/>
    <w:rsid w:val="001D4B33"/>
    <w:rsid w:val="001D5EA1"/>
    <w:rsid w:val="001D6528"/>
    <w:rsid w:val="001D6A26"/>
    <w:rsid w:val="001D6C30"/>
    <w:rsid w:val="001D6EC3"/>
    <w:rsid w:val="001D74D7"/>
    <w:rsid w:val="001E0C9C"/>
    <w:rsid w:val="001E1874"/>
    <w:rsid w:val="001E1B5F"/>
    <w:rsid w:val="001E2C9A"/>
    <w:rsid w:val="001E41C1"/>
    <w:rsid w:val="001E5397"/>
    <w:rsid w:val="001E55C8"/>
    <w:rsid w:val="001E6E53"/>
    <w:rsid w:val="001E7A18"/>
    <w:rsid w:val="001F041B"/>
    <w:rsid w:val="001F2A73"/>
    <w:rsid w:val="001F2BC9"/>
    <w:rsid w:val="001F4168"/>
    <w:rsid w:val="001F47EE"/>
    <w:rsid w:val="001F5705"/>
    <w:rsid w:val="001F6582"/>
    <w:rsid w:val="001F6823"/>
    <w:rsid w:val="001F77E9"/>
    <w:rsid w:val="0020169F"/>
    <w:rsid w:val="0020170B"/>
    <w:rsid w:val="00203353"/>
    <w:rsid w:val="00204065"/>
    <w:rsid w:val="00204AC0"/>
    <w:rsid w:val="00205898"/>
    <w:rsid w:val="00205AA2"/>
    <w:rsid w:val="00205BEC"/>
    <w:rsid w:val="002069F1"/>
    <w:rsid w:val="00207BEA"/>
    <w:rsid w:val="00211355"/>
    <w:rsid w:val="002133D2"/>
    <w:rsid w:val="0021368A"/>
    <w:rsid w:val="00214152"/>
    <w:rsid w:val="00214BD8"/>
    <w:rsid w:val="00214CAC"/>
    <w:rsid w:val="002151C6"/>
    <w:rsid w:val="0021558B"/>
    <w:rsid w:val="00215756"/>
    <w:rsid w:val="00215E80"/>
    <w:rsid w:val="0021680E"/>
    <w:rsid w:val="002208F2"/>
    <w:rsid w:val="00220DC3"/>
    <w:rsid w:val="00222244"/>
    <w:rsid w:val="00222291"/>
    <w:rsid w:val="002236DC"/>
    <w:rsid w:val="002259FC"/>
    <w:rsid w:val="00230CFC"/>
    <w:rsid w:val="00231428"/>
    <w:rsid w:val="00231A03"/>
    <w:rsid w:val="00231BCB"/>
    <w:rsid w:val="0023244B"/>
    <w:rsid w:val="00232608"/>
    <w:rsid w:val="00232B8F"/>
    <w:rsid w:val="0023359F"/>
    <w:rsid w:val="002336CE"/>
    <w:rsid w:val="00233975"/>
    <w:rsid w:val="002341C9"/>
    <w:rsid w:val="00236502"/>
    <w:rsid w:val="00236974"/>
    <w:rsid w:val="00236F9A"/>
    <w:rsid w:val="00240CB4"/>
    <w:rsid w:val="002427E5"/>
    <w:rsid w:val="00242ACE"/>
    <w:rsid w:val="00243282"/>
    <w:rsid w:val="00244F27"/>
    <w:rsid w:val="00246A4F"/>
    <w:rsid w:val="00246A6B"/>
    <w:rsid w:val="00246E35"/>
    <w:rsid w:val="0024725F"/>
    <w:rsid w:val="0025003F"/>
    <w:rsid w:val="00250E4F"/>
    <w:rsid w:val="0025356A"/>
    <w:rsid w:val="002546E7"/>
    <w:rsid w:val="00255D25"/>
    <w:rsid w:val="00257072"/>
    <w:rsid w:val="002572C8"/>
    <w:rsid w:val="002614E7"/>
    <w:rsid w:val="00261B18"/>
    <w:rsid w:val="0026217B"/>
    <w:rsid w:val="0026252A"/>
    <w:rsid w:val="00262791"/>
    <w:rsid w:val="002644F9"/>
    <w:rsid w:val="00264952"/>
    <w:rsid w:val="00267744"/>
    <w:rsid w:val="0026797F"/>
    <w:rsid w:val="00267A83"/>
    <w:rsid w:val="00267B8A"/>
    <w:rsid w:val="0027043F"/>
    <w:rsid w:val="0027053A"/>
    <w:rsid w:val="00270DB1"/>
    <w:rsid w:val="002711AC"/>
    <w:rsid w:val="00271E68"/>
    <w:rsid w:val="0027216E"/>
    <w:rsid w:val="002736A4"/>
    <w:rsid w:val="00273FFF"/>
    <w:rsid w:val="002746FE"/>
    <w:rsid w:val="00274D47"/>
    <w:rsid w:val="00275488"/>
    <w:rsid w:val="00276BC9"/>
    <w:rsid w:val="00277312"/>
    <w:rsid w:val="00277521"/>
    <w:rsid w:val="00280CE6"/>
    <w:rsid w:val="00281FA0"/>
    <w:rsid w:val="002837E2"/>
    <w:rsid w:val="00284193"/>
    <w:rsid w:val="00287753"/>
    <w:rsid w:val="00287CAC"/>
    <w:rsid w:val="00287D02"/>
    <w:rsid w:val="00287E0B"/>
    <w:rsid w:val="00291C9E"/>
    <w:rsid w:val="0029333A"/>
    <w:rsid w:val="00293D5D"/>
    <w:rsid w:val="00294462"/>
    <w:rsid w:val="00295883"/>
    <w:rsid w:val="00295935"/>
    <w:rsid w:val="00295C91"/>
    <w:rsid w:val="002966C0"/>
    <w:rsid w:val="00296C55"/>
    <w:rsid w:val="00297373"/>
    <w:rsid w:val="00297DDE"/>
    <w:rsid w:val="002A1143"/>
    <w:rsid w:val="002A1356"/>
    <w:rsid w:val="002A19D5"/>
    <w:rsid w:val="002A1B9B"/>
    <w:rsid w:val="002A2F8D"/>
    <w:rsid w:val="002A3FE0"/>
    <w:rsid w:val="002A4EFA"/>
    <w:rsid w:val="002A63CD"/>
    <w:rsid w:val="002B0DBC"/>
    <w:rsid w:val="002B1122"/>
    <w:rsid w:val="002B4AA8"/>
    <w:rsid w:val="002B6C07"/>
    <w:rsid w:val="002C09B4"/>
    <w:rsid w:val="002C31E9"/>
    <w:rsid w:val="002C3CA5"/>
    <w:rsid w:val="002C5F97"/>
    <w:rsid w:val="002C6F18"/>
    <w:rsid w:val="002C7AC5"/>
    <w:rsid w:val="002C7ADA"/>
    <w:rsid w:val="002C7C4F"/>
    <w:rsid w:val="002D1D05"/>
    <w:rsid w:val="002D1FD9"/>
    <w:rsid w:val="002D2CB3"/>
    <w:rsid w:val="002D448E"/>
    <w:rsid w:val="002D5016"/>
    <w:rsid w:val="002D632C"/>
    <w:rsid w:val="002D63BF"/>
    <w:rsid w:val="002D6849"/>
    <w:rsid w:val="002D6CD7"/>
    <w:rsid w:val="002D6E04"/>
    <w:rsid w:val="002E0A08"/>
    <w:rsid w:val="002E151E"/>
    <w:rsid w:val="002E1AA1"/>
    <w:rsid w:val="002E1D6C"/>
    <w:rsid w:val="002E38B3"/>
    <w:rsid w:val="002E3C72"/>
    <w:rsid w:val="002E437D"/>
    <w:rsid w:val="002E4857"/>
    <w:rsid w:val="002E4D79"/>
    <w:rsid w:val="002E6BD8"/>
    <w:rsid w:val="002E79AF"/>
    <w:rsid w:val="002F029D"/>
    <w:rsid w:val="002F094B"/>
    <w:rsid w:val="002F1C80"/>
    <w:rsid w:val="002F27BB"/>
    <w:rsid w:val="002F2D42"/>
    <w:rsid w:val="002F351E"/>
    <w:rsid w:val="002F395B"/>
    <w:rsid w:val="002F4700"/>
    <w:rsid w:val="002F4823"/>
    <w:rsid w:val="002F5C7D"/>
    <w:rsid w:val="002F68F8"/>
    <w:rsid w:val="002F6A17"/>
    <w:rsid w:val="002F73EC"/>
    <w:rsid w:val="002F7AA8"/>
    <w:rsid w:val="00300993"/>
    <w:rsid w:val="003013BE"/>
    <w:rsid w:val="003026C0"/>
    <w:rsid w:val="00304DB3"/>
    <w:rsid w:val="00306F13"/>
    <w:rsid w:val="00310935"/>
    <w:rsid w:val="0031197F"/>
    <w:rsid w:val="00312DAC"/>
    <w:rsid w:val="0031461C"/>
    <w:rsid w:val="00314EE4"/>
    <w:rsid w:val="00316A31"/>
    <w:rsid w:val="0031762B"/>
    <w:rsid w:val="00317C6A"/>
    <w:rsid w:val="00317DFA"/>
    <w:rsid w:val="003202B3"/>
    <w:rsid w:val="00320855"/>
    <w:rsid w:val="0032141A"/>
    <w:rsid w:val="0032217A"/>
    <w:rsid w:val="00324D01"/>
    <w:rsid w:val="003259A8"/>
    <w:rsid w:val="00326649"/>
    <w:rsid w:val="00331FF5"/>
    <w:rsid w:val="0033322C"/>
    <w:rsid w:val="0033679E"/>
    <w:rsid w:val="00336A4F"/>
    <w:rsid w:val="00336AD1"/>
    <w:rsid w:val="00337122"/>
    <w:rsid w:val="0033773A"/>
    <w:rsid w:val="003408CF"/>
    <w:rsid w:val="00340B49"/>
    <w:rsid w:val="00340C74"/>
    <w:rsid w:val="00341131"/>
    <w:rsid w:val="003416C8"/>
    <w:rsid w:val="00343762"/>
    <w:rsid w:val="0034611C"/>
    <w:rsid w:val="00346895"/>
    <w:rsid w:val="00346927"/>
    <w:rsid w:val="00346E0C"/>
    <w:rsid w:val="00347126"/>
    <w:rsid w:val="00347FC3"/>
    <w:rsid w:val="00350087"/>
    <w:rsid w:val="003501EC"/>
    <w:rsid w:val="0035064D"/>
    <w:rsid w:val="00350CB0"/>
    <w:rsid w:val="0035129C"/>
    <w:rsid w:val="0035169C"/>
    <w:rsid w:val="00351BDA"/>
    <w:rsid w:val="00351C26"/>
    <w:rsid w:val="00353067"/>
    <w:rsid w:val="003559EC"/>
    <w:rsid w:val="0035606B"/>
    <w:rsid w:val="00356DD0"/>
    <w:rsid w:val="00360CD3"/>
    <w:rsid w:val="00362C36"/>
    <w:rsid w:val="00363252"/>
    <w:rsid w:val="003632B9"/>
    <w:rsid w:val="003644DF"/>
    <w:rsid w:val="00365927"/>
    <w:rsid w:val="00366550"/>
    <w:rsid w:val="00366B63"/>
    <w:rsid w:val="00366DF6"/>
    <w:rsid w:val="00370CBB"/>
    <w:rsid w:val="0037108E"/>
    <w:rsid w:val="00372351"/>
    <w:rsid w:val="00372478"/>
    <w:rsid w:val="00373C3A"/>
    <w:rsid w:val="00375C33"/>
    <w:rsid w:val="0037686B"/>
    <w:rsid w:val="00377C07"/>
    <w:rsid w:val="00380374"/>
    <w:rsid w:val="00380F3A"/>
    <w:rsid w:val="00381C07"/>
    <w:rsid w:val="00381E96"/>
    <w:rsid w:val="00382F12"/>
    <w:rsid w:val="003833BB"/>
    <w:rsid w:val="003837F4"/>
    <w:rsid w:val="003843B7"/>
    <w:rsid w:val="003854A0"/>
    <w:rsid w:val="003861A7"/>
    <w:rsid w:val="00386293"/>
    <w:rsid w:val="00386C58"/>
    <w:rsid w:val="00386F56"/>
    <w:rsid w:val="00386FCB"/>
    <w:rsid w:val="0039014D"/>
    <w:rsid w:val="003905DD"/>
    <w:rsid w:val="00390766"/>
    <w:rsid w:val="0039235F"/>
    <w:rsid w:val="00393737"/>
    <w:rsid w:val="00393DCE"/>
    <w:rsid w:val="00394E60"/>
    <w:rsid w:val="0039699B"/>
    <w:rsid w:val="00396A3D"/>
    <w:rsid w:val="003A1311"/>
    <w:rsid w:val="003A18CF"/>
    <w:rsid w:val="003A2649"/>
    <w:rsid w:val="003A2992"/>
    <w:rsid w:val="003A3C4A"/>
    <w:rsid w:val="003A3E5C"/>
    <w:rsid w:val="003A3FF0"/>
    <w:rsid w:val="003A5C24"/>
    <w:rsid w:val="003A6F33"/>
    <w:rsid w:val="003A7F05"/>
    <w:rsid w:val="003B0EA5"/>
    <w:rsid w:val="003B12C2"/>
    <w:rsid w:val="003B13B2"/>
    <w:rsid w:val="003B2498"/>
    <w:rsid w:val="003B32BA"/>
    <w:rsid w:val="003B4A25"/>
    <w:rsid w:val="003B510E"/>
    <w:rsid w:val="003B6ACD"/>
    <w:rsid w:val="003B7D6D"/>
    <w:rsid w:val="003C0EC4"/>
    <w:rsid w:val="003C2D51"/>
    <w:rsid w:val="003C2D7E"/>
    <w:rsid w:val="003C4196"/>
    <w:rsid w:val="003C5CF6"/>
    <w:rsid w:val="003C6B65"/>
    <w:rsid w:val="003C7B6C"/>
    <w:rsid w:val="003D0260"/>
    <w:rsid w:val="003D097C"/>
    <w:rsid w:val="003D0E34"/>
    <w:rsid w:val="003D4C23"/>
    <w:rsid w:val="003D53E5"/>
    <w:rsid w:val="003D5669"/>
    <w:rsid w:val="003D6229"/>
    <w:rsid w:val="003D6E93"/>
    <w:rsid w:val="003E081A"/>
    <w:rsid w:val="003E21A5"/>
    <w:rsid w:val="003E269B"/>
    <w:rsid w:val="003E3602"/>
    <w:rsid w:val="003E40CD"/>
    <w:rsid w:val="003E53B1"/>
    <w:rsid w:val="003E681C"/>
    <w:rsid w:val="003E68F8"/>
    <w:rsid w:val="003E7226"/>
    <w:rsid w:val="003E752B"/>
    <w:rsid w:val="003F0A07"/>
    <w:rsid w:val="003F274F"/>
    <w:rsid w:val="003F2F2D"/>
    <w:rsid w:val="003F6261"/>
    <w:rsid w:val="003F639C"/>
    <w:rsid w:val="003F6659"/>
    <w:rsid w:val="003F6DDB"/>
    <w:rsid w:val="003F73E4"/>
    <w:rsid w:val="0040084E"/>
    <w:rsid w:val="00400BFA"/>
    <w:rsid w:val="00400D02"/>
    <w:rsid w:val="00401438"/>
    <w:rsid w:val="00402087"/>
    <w:rsid w:val="0040320C"/>
    <w:rsid w:val="004039DA"/>
    <w:rsid w:val="00403FA7"/>
    <w:rsid w:val="004052A3"/>
    <w:rsid w:val="00407123"/>
    <w:rsid w:val="00407AF2"/>
    <w:rsid w:val="004110A0"/>
    <w:rsid w:val="004110F6"/>
    <w:rsid w:val="004144E2"/>
    <w:rsid w:val="00414BB1"/>
    <w:rsid w:val="00416211"/>
    <w:rsid w:val="00417348"/>
    <w:rsid w:val="00421821"/>
    <w:rsid w:val="004235C2"/>
    <w:rsid w:val="00423CD0"/>
    <w:rsid w:val="0042460A"/>
    <w:rsid w:val="004253EB"/>
    <w:rsid w:val="0042627A"/>
    <w:rsid w:val="00426CAA"/>
    <w:rsid w:val="00427F9A"/>
    <w:rsid w:val="004304D5"/>
    <w:rsid w:val="004312CE"/>
    <w:rsid w:val="004326FF"/>
    <w:rsid w:val="00432ABF"/>
    <w:rsid w:val="0043337A"/>
    <w:rsid w:val="0043387D"/>
    <w:rsid w:val="00435927"/>
    <w:rsid w:val="00436CF0"/>
    <w:rsid w:val="00437F4B"/>
    <w:rsid w:val="0044313C"/>
    <w:rsid w:val="0044461C"/>
    <w:rsid w:val="00445E8C"/>
    <w:rsid w:val="00446041"/>
    <w:rsid w:val="00447522"/>
    <w:rsid w:val="0044789D"/>
    <w:rsid w:val="0045218D"/>
    <w:rsid w:val="00452278"/>
    <w:rsid w:val="00452805"/>
    <w:rsid w:val="00454ECF"/>
    <w:rsid w:val="00454EE8"/>
    <w:rsid w:val="00455D16"/>
    <w:rsid w:val="00457DA0"/>
    <w:rsid w:val="00460EEC"/>
    <w:rsid w:val="0046182E"/>
    <w:rsid w:val="00461B9C"/>
    <w:rsid w:val="004620BF"/>
    <w:rsid w:val="00462B1F"/>
    <w:rsid w:val="00465D7F"/>
    <w:rsid w:val="00466CC3"/>
    <w:rsid w:val="0047035E"/>
    <w:rsid w:val="004704D3"/>
    <w:rsid w:val="00470FE0"/>
    <w:rsid w:val="00473362"/>
    <w:rsid w:val="00474978"/>
    <w:rsid w:val="00475CDD"/>
    <w:rsid w:val="00475D16"/>
    <w:rsid w:val="00477382"/>
    <w:rsid w:val="00481CAB"/>
    <w:rsid w:val="00482E00"/>
    <w:rsid w:val="00483D3C"/>
    <w:rsid w:val="00484C54"/>
    <w:rsid w:val="00486C0D"/>
    <w:rsid w:val="004873F5"/>
    <w:rsid w:val="00492429"/>
    <w:rsid w:val="00492532"/>
    <w:rsid w:val="00492801"/>
    <w:rsid w:val="00493487"/>
    <w:rsid w:val="00493A95"/>
    <w:rsid w:val="00493D88"/>
    <w:rsid w:val="00497080"/>
    <w:rsid w:val="004A023B"/>
    <w:rsid w:val="004A14DE"/>
    <w:rsid w:val="004A1ADC"/>
    <w:rsid w:val="004A1EF1"/>
    <w:rsid w:val="004A1F62"/>
    <w:rsid w:val="004A386F"/>
    <w:rsid w:val="004A393F"/>
    <w:rsid w:val="004A44B3"/>
    <w:rsid w:val="004A523E"/>
    <w:rsid w:val="004A551A"/>
    <w:rsid w:val="004A5CBC"/>
    <w:rsid w:val="004A724A"/>
    <w:rsid w:val="004B0B56"/>
    <w:rsid w:val="004B0C55"/>
    <w:rsid w:val="004B1B57"/>
    <w:rsid w:val="004B3729"/>
    <w:rsid w:val="004B4175"/>
    <w:rsid w:val="004B6F34"/>
    <w:rsid w:val="004C0B73"/>
    <w:rsid w:val="004C14A6"/>
    <w:rsid w:val="004C3BDD"/>
    <w:rsid w:val="004C4C5D"/>
    <w:rsid w:val="004C5C30"/>
    <w:rsid w:val="004C60A2"/>
    <w:rsid w:val="004C615B"/>
    <w:rsid w:val="004C631E"/>
    <w:rsid w:val="004C67E9"/>
    <w:rsid w:val="004C74CF"/>
    <w:rsid w:val="004C7588"/>
    <w:rsid w:val="004C7B5F"/>
    <w:rsid w:val="004D02BA"/>
    <w:rsid w:val="004D2205"/>
    <w:rsid w:val="004D2968"/>
    <w:rsid w:val="004D2C71"/>
    <w:rsid w:val="004D335A"/>
    <w:rsid w:val="004D3659"/>
    <w:rsid w:val="004D44DD"/>
    <w:rsid w:val="004D458E"/>
    <w:rsid w:val="004D45B9"/>
    <w:rsid w:val="004D59C8"/>
    <w:rsid w:val="004D5A29"/>
    <w:rsid w:val="004D68F9"/>
    <w:rsid w:val="004D6EC3"/>
    <w:rsid w:val="004D77E2"/>
    <w:rsid w:val="004E00EA"/>
    <w:rsid w:val="004E0533"/>
    <w:rsid w:val="004E1DEB"/>
    <w:rsid w:val="004E3677"/>
    <w:rsid w:val="004E371B"/>
    <w:rsid w:val="004E3CBE"/>
    <w:rsid w:val="004E3DDC"/>
    <w:rsid w:val="004E3F3F"/>
    <w:rsid w:val="004E49B4"/>
    <w:rsid w:val="004E4B49"/>
    <w:rsid w:val="004E4B74"/>
    <w:rsid w:val="004E5020"/>
    <w:rsid w:val="004E52C3"/>
    <w:rsid w:val="004E5FA3"/>
    <w:rsid w:val="004E67D9"/>
    <w:rsid w:val="004E7563"/>
    <w:rsid w:val="004E7E6C"/>
    <w:rsid w:val="004F1A84"/>
    <w:rsid w:val="004F1BE6"/>
    <w:rsid w:val="004F3171"/>
    <w:rsid w:val="004F3A82"/>
    <w:rsid w:val="004F3D55"/>
    <w:rsid w:val="004F78C6"/>
    <w:rsid w:val="005013A6"/>
    <w:rsid w:val="00502A32"/>
    <w:rsid w:val="00503030"/>
    <w:rsid w:val="00503413"/>
    <w:rsid w:val="005037CF"/>
    <w:rsid w:val="005037FB"/>
    <w:rsid w:val="00503D62"/>
    <w:rsid w:val="00504DF2"/>
    <w:rsid w:val="00504E7C"/>
    <w:rsid w:val="00505DC1"/>
    <w:rsid w:val="00506A45"/>
    <w:rsid w:val="00506E46"/>
    <w:rsid w:val="005070C7"/>
    <w:rsid w:val="0050767D"/>
    <w:rsid w:val="00510A3F"/>
    <w:rsid w:val="005118E6"/>
    <w:rsid w:val="00512054"/>
    <w:rsid w:val="00513A26"/>
    <w:rsid w:val="00514B7F"/>
    <w:rsid w:val="00514FAD"/>
    <w:rsid w:val="00516260"/>
    <w:rsid w:val="00516A34"/>
    <w:rsid w:val="00517884"/>
    <w:rsid w:val="00517C6B"/>
    <w:rsid w:val="00520418"/>
    <w:rsid w:val="00520CB8"/>
    <w:rsid w:val="00520EB5"/>
    <w:rsid w:val="005210C0"/>
    <w:rsid w:val="0052132B"/>
    <w:rsid w:val="005219C8"/>
    <w:rsid w:val="005247C1"/>
    <w:rsid w:val="005254E5"/>
    <w:rsid w:val="005262CA"/>
    <w:rsid w:val="005263CD"/>
    <w:rsid w:val="00526A22"/>
    <w:rsid w:val="00526C51"/>
    <w:rsid w:val="00526CE6"/>
    <w:rsid w:val="00527A9A"/>
    <w:rsid w:val="005309EC"/>
    <w:rsid w:val="00530A11"/>
    <w:rsid w:val="005314E0"/>
    <w:rsid w:val="00532221"/>
    <w:rsid w:val="00532C0E"/>
    <w:rsid w:val="00532D23"/>
    <w:rsid w:val="00532EC4"/>
    <w:rsid w:val="00533037"/>
    <w:rsid w:val="00534CB6"/>
    <w:rsid w:val="00535E74"/>
    <w:rsid w:val="00535ECD"/>
    <w:rsid w:val="005361D0"/>
    <w:rsid w:val="005361F3"/>
    <w:rsid w:val="00537B4C"/>
    <w:rsid w:val="00540BCE"/>
    <w:rsid w:val="00541043"/>
    <w:rsid w:val="005411F0"/>
    <w:rsid w:val="0054177C"/>
    <w:rsid w:val="00542247"/>
    <w:rsid w:val="00542F53"/>
    <w:rsid w:val="005430C4"/>
    <w:rsid w:val="00544799"/>
    <w:rsid w:val="005453AD"/>
    <w:rsid w:val="005470F4"/>
    <w:rsid w:val="00551EBB"/>
    <w:rsid w:val="005520E8"/>
    <w:rsid w:val="00552949"/>
    <w:rsid w:val="005537F1"/>
    <w:rsid w:val="005541F9"/>
    <w:rsid w:val="00554C96"/>
    <w:rsid w:val="00555BC9"/>
    <w:rsid w:val="00555C62"/>
    <w:rsid w:val="00556923"/>
    <w:rsid w:val="00556E79"/>
    <w:rsid w:val="0055727A"/>
    <w:rsid w:val="00560D2C"/>
    <w:rsid w:val="00562232"/>
    <w:rsid w:val="005627D3"/>
    <w:rsid w:val="00563027"/>
    <w:rsid w:val="00563B5E"/>
    <w:rsid w:val="00563E5A"/>
    <w:rsid w:val="00563F02"/>
    <w:rsid w:val="00564B87"/>
    <w:rsid w:val="005663F3"/>
    <w:rsid w:val="00566F10"/>
    <w:rsid w:val="0056742C"/>
    <w:rsid w:val="00567FAB"/>
    <w:rsid w:val="00570EEB"/>
    <w:rsid w:val="00571D1E"/>
    <w:rsid w:val="005729DC"/>
    <w:rsid w:val="00572B85"/>
    <w:rsid w:val="00573749"/>
    <w:rsid w:val="00573CFC"/>
    <w:rsid w:val="00573DC1"/>
    <w:rsid w:val="005742FE"/>
    <w:rsid w:val="00580D6E"/>
    <w:rsid w:val="00580ECC"/>
    <w:rsid w:val="00581D26"/>
    <w:rsid w:val="00581DC1"/>
    <w:rsid w:val="00582097"/>
    <w:rsid w:val="0058227A"/>
    <w:rsid w:val="0058287C"/>
    <w:rsid w:val="00584BD2"/>
    <w:rsid w:val="005855ED"/>
    <w:rsid w:val="0058674C"/>
    <w:rsid w:val="00586863"/>
    <w:rsid w:val="0058794E"/>
    <w:rsid w:val="00590B22"/>
    <w:rsid w:val="0059195D"/>
    <w:rsid w:val="0059209F"/>
    <w:rsid w:val="0059242B"/>
    <w:rsid w:val="005929EB"/>
    <w:rsid w:val="00592A18"/>
    <w:rsid w:val="00592A62"/>
    <w:rsid w:val="00592EC8"/>
    <w:rsid w:val="0059354F"/>
    <w:rsid w:val="00594B59"/>
    <w:rsid w:val="0059634D"/>
    <w:rsid w:val="0059766D"/>
    <w:rsid w:val="00597BB3"/>
    <w:rsid w:val="005A0B5A"/>
    <w:rsid w:val="005A0C71"/>
    <w:rsid w:val="005A2D5B"/>
    <w:rsid w:val="005A37E5"/>
    <w:rsid w:val="005A3A8D"/>
    <w:rsid w:val="005A4A74"/>
    <w:rsid w:val="005A4C49"/>
    <w:rsid w:val="005A4ECD"/>
    <w:rsid w:val="005A7E32"/>
    <w:rsid w:val="005B1FEA"/>
    <w:rsid w:val="005B2A15"/>
    <w:rsid w:val="005B3167"/>
    <w:rsid w:val="005B33D6"/>
    <w:rsid w:val="005B436E"/>
    <w:rsid w:val="005B4C39"/>
    <w:rsid w:val="005B5B2E"/>
    <w:rsid w:val="005C2DD5"/>
    <w:rsid w:val="005C485B"/>
    <w:rsid w:val="005C5431"/>
    <w:rsid w:val="005D0656"/>
    <w:rsid w:val="005D0939"/>
    <w:rsid w:val="005D09FE"/>
    <w:rsid w:val="005D105A"/>
    <w:rsid w:val="005D2298"/>
    <w:rsid w:val="005D34E3"/>
    <w:rsid w:val="005D55DF"/>
    <w:rsid w:val="005D5F6F"/>
    <w:rsid w:val="005D6592"/>
    <w:rsid w:val="005D7067"/>
    <w:rsid w:val="005D71BD"/>
    <w:rsid w:val="005E0343"/>
    <w:rsid w:val="005E06B4"/>
    <w:rsid w:val="005E07C7"/>
    <w:rsid w:val="005E239D"/>
    <w:rsid w:val="005E4E01"/>
    <w:rsid w:val="005E5AFB"/>
    <w:rsid w:val="005E73E3"/>
    <w:rsid w:val="005E7A62"/>
    <w:rsid w:val="005E7D96"/>
    <w:rsid w:val="005F032E"/>
    <w:rsid w:val="005F03CE"/>
    <w:rsid w:val="005F09C5"/>
    <w:rsid w:val="005F13DC"/>
    <w:rsid w:val="005F25A8"/>
    <w:rsid w:val="005F29C4"/>
    <w:rsid w:val="005F300E"/>
    <w:rsid w:val="005F396F"/>
    <w:rsid w:val="005F3999"/>
    <w:rsid w:val="005F3B9D"/>
    <w:rsid w:val="005F40B1"/>
    <w:rsid w:val="005F4243"/>
    <w:rsid w:val="005F515D"/>
    <w:rsid w:val="005F5CBF"/>
    <w:rsid w:val="005F625C"/>
    <w:rsid w:val="005F7492"/>
    <w:rsid w:val="006014F3"/>
    <w:rsid w:val="00601A88"/>
    <w:rsid w:val="00602688"/>
    <w:rsid w:val="00602AFB"/>
    <w:rsid w:val="006046FC"/>
    <w:rsid w:val="00605F70"/>
    <w:rsid w:val="006061C7"/>
    <w:rsid w:val="0060661D"/>
    <w:rsid w:val="006077FA"/>
    <w:rsid w:val="00607B0A"/>
    <w:rsid w:val="00607F27"/>
    <w:rsid w:val="00611CAE"/>
    <w:rsid w:val="0061201D"/>
    <w:rsid w:val="00612C47"/>
    <w:rsid w:val="00613A9C"/>
    <w:rsid w:val="00614265"/>
    <w:rsid w:val="0061466A"/>
    <w:rsid w:val="00615CA3"/>
    <w:rsid w:val="00616654"/>
    <w:rsid w:val="0061693B"/>
    <w:rsid w:val="00616D9A"/>
    <w:rsid w:val="00616DF9"/>
    <w:rsid w:val="00620123"/>
    <w:rsid w:val="0062023B"/>
    <w:rsid w:val="00620790"/>
    <w:rsid w:val="00621F7D"/>
    <w:rsid w:val="006224A9"/>
    <w:rsid w:val="00623263"/>
    <w:rsid w:val="006243F1"/>
    <w:rsid w:val="0062543A"/>
    <w:rsid w:val="006258E0"/>
    <w:rsid w:val="00626AC8"/>
    <w:rsid w:val="00626EE6"/>
    <w:rsid w:val="00627147"/>
    <w:rsid w:val="00627DE2"/>
    <w:rsid w:val="006308C9"/>
    <w:rsid w:val="00631FB3"/>
    <w:rsid w:val="00632143"/>
    <w:rsid w:val="0063395A"/>
    <w:rsid w:val="00634DF5"/>
    <w:rsid w:val="0063625C"/>
    <w:rsid w:val="00636799"/>
    <w:rsid w:val="0063686F"/>
    <w:rsid w:val="00636A14"/>
    <w:rsid w:val="006401C8"/>
    <w:rsid w:val="0064100A"/>
    <w:rsid w:val="006410C2"/>
    <w:rsid w:val="0064288B"/>
    <w:rsid w:val="00644361"/>
    <w:rsid w:val="00647623"/>
    <w:rsid w:val="00651D73"/>
    <w:rsid w:val="00653BAA"/>
    <w:rsid w:val="00654A92"/>
    <w:rsid w:val="00656878"/>
    <w:rsid w:val="00657B43"/>
    <w:rsid w:val="00657BCA"/>
    <w:rsid w:val="00657EDB"/>
    <w:rsid w:val="00662704"/>
    <w:rsid w:val="00662790"/>
    <w:rsid w:val="006667E7"/>
    <w:rsid w:val="0066683C"/>
    <w:rsid w:val="00666B7C"/>
    <w:rsid w:val="00670818"/>
    <w:rsid w:val="006711E8"/>
    <w:rsid w:val="0067159E"/>
    <w:rsid w:val="006724E0"/>
    <w:rsid w:val="00672716"/>
    <w:rsid w:val="006731DA"/>
    <w:rsid w:val="00674890"/>
    <w:rsid w:val="00674D6B"/>
    <w:rsid w:val="00674E4E"/>
    <w:rsid w:val="006752E7"/>
    <w:rsid w:val="00675645"/>
    <w:rsid w:val="0067596A"/>
    <w:rsid w:val="00675A1C"/>
    <w:rsid w:val="0067644D"/>
    <w:rsid w:val="00677241"/>
    <w:rsid w:val="0067746D"/>
    <w:rsid w:val="00680BD0"/>
    <w:rsid w:val="00681187"/>
    <w:rsid w:val="006821D3"/>
    <w:rsid w:val="00682303"/>
    <w:rsid w:val="006824C4"/>
    <w:rsid w:val="00683711"/>
    <w:rsid w:val="006851BF"/>
    <w:rsid w:val="00686A46"/>
    <w:rsid w:val="00686F19"/>
    <w:rsid w:val="00687CF4"/>
    <w:rsid w:val="00687E76"/>
    <w:rsid w:val="00690142"/>
    <w:rsid w:val="00690872"/>
    <w:rsid w:val="00692D91"/>
    <w:rsid w:val="00693636"/>
    <w:rsid w:val="00695396"/>
    <w:rsid w:val="00696219"/>
    <w:rsid w:val="0069785A"/>
    <w:rsid w:val="006A0B8D"/>
    <w:rsid w:val="006A1010"/>
    <w:rsid w:val="006A1036"/>
    <w:rsid w:val="006A17E7"/>
    <w:rsid w:val="006A1DC4"/>
    <w:rsid w:val="006A4F64"/>
    <w:rsid w:val="006A5439"/>
    <w:rsid w:val="006A5AAB"/>
    <w:rsid w:val="006A6304"/>
    <w:rsid w:val="006A6356"/>
    <w:rsid w:val="006A69F4"/>
    <w:rsid w:val="006A6C2D"/>
    <w:rsid w:val="006A6F77"/>
    <w:rsid w:val="006B035D"/>
    <w:rsid w:val="006B047F"/>
    <w:rsid w:val="006B2F33"/>
    <w:rsid w:val="006B4C93"/>
    <w:rsid w:val="006B6000"/>
    <w:rsid w:val="006B64DE"/>
    <w:rsid w:val="006B73C8"/>
    <w:rsid w:val="006B7621"/>
    <w:rsid w:val="006C0C54"/>
    <w:rsid w:val="006C1A62"/>
    <w:rsid w:val="006C1DC6"/>
    <w:rsid w:val="006C3250"/>
    <w:rsid w:val="006C3DF5"/>
    <w:rsid w:val="006C4BA0"/>
    <w:rsid w:val="006C4ECF"/>
    <w:rsid w:val="006C593A"/>
    <w:rsid w:val="006C59C9"/>
    <w:rsid w:val="006C5C30"/>
    <w:rsid w:val="006C6130"/>
    <w:rsid w:val="006C6678"/>
    <w:rsid w:val="006C68B9"/>
    <w:rsid w:val="006C6B7C"/>
    <w:rsid w:val="006D03C0"/>
    <w:rsid w:val="006D1366"/>
    <w:rsid w:val="006D1B1B"/>
    <w:rsid w:val="006D21A9"/>
    <w:rsid w:val="006D2684"/>
    <w:rsid w:val="006D3747"/>
    <w:rsid w:val="006D3E40"/>
    <w:rsid w:val="006D4750"/>
    <w:rsid w:val="006D48B4"/>
    <w:rsid w:val="006D491B"/>
    <w:rsid w:val="006D5C26"/>
    <w:rsid w:val="006D6B7D"/>
    <w:rsid w:val="006E2D98"/>
    <w:rsid w:val="006E3711"/>
    <w:rsid w:val="006E4B67"/>
    <w:rsid w:val="006F0C5A"/>
    <w:rsid w:val="006F18A4"/>
    <w:rsid w:val="006F1D4F"/>
    <w:rsid w:val="006F3C18"/>
    <w:rsid w:val="006F44DE"/>
    <w:rsid w:val="006F5393"/>
    <w:rsid w:val="006F5C8E"/>
    <w:rsid w:val="006F61BB"/>
    <w:rsid w:val="006F6B02"/>
    <w:rsid w:val="006F78E9"/>
    <w:rsid w:val="006F792F"/>
    <w:rsid w:val="00701059"/>
    <w:rsid w:val="007011FF"/>
    <w:rsid w:val="007022A3"/>
    <w:rsid w:val="007038B4"/>
    <w:rsid w:val="00704016"/>
    <w:rsid w:val="007046E4"/>
    <w:rsid w:val="00705A6B"/>
    <w:rsid w:val="00706383"/>
    <w:rsid w:val="00706A88"/>
    <w:rsid w:val="00706F60"/>
    <w:rsid w:val="00707209"/>
    <w:rsid w:val="00707C78"/>
    <w:rsid w:val="007109F4"/>
    <w:rsid w:val="0071101E"/>
    <w:rsid w:val="007115E0"/>
    <w:rsid w:val="00711908"/>
    <w:rsid w:val="00711A50"/>
    <w:rsid w:val="0071227E"/>
    <w:rsid w:val="0071359B"/>
    <w:rsid w:val="00713AF8"/>
    <w:rsid w:val="00713B04"/>
    <w:rsid w:val="00713B66"/>
    <w:rsid w:val="00713D35"/>
    <w:rsid w:val="007140A7"/>
    <w:rsid w:val="007148A5"/>
    <w:rsid w:val="00714CD7"/>
    <w:rsid w:val="0071516E"/>
    <w:rsid w:val="00715D48"/>
    <w:rsid w:val="007164AE"/>
    <w:rsid w:val="00716A1D"/>
    <w:rsid w:val="00717B2D"/>
    <w:rsid w:val="00717FA5"/>
    <w:rsid w:val="00721AE1"/>
    <w:rsid w:val="00722B49"/>
    <w:rsid w:val="00723ED9"/>
    <w:rsid w:val="00724AF2"/>
    <w:rsid w:val="00725064"/>
    <w:rsid w:val="00725138"/>
    <w:rsid w:val="007256D8"/>
    <w:rsid w:val="007262F5"/>
    <w:rsid w:val="00726B47"/>
    <w:rsid w:val="007275C0"/>
    <w:rsid w:val="0072798B"/>
    <w:rsid w:val="00727A51"/>
    <w:rsid w:val="00730113"/>
    <w:rsid w:val="007310EE"/>
    <w:rsid w:val="00731C2F"/>
    <w:rsid w:val="00734663"/>
    <w:rsid w:val="0073500B"/>
    <w:rsid w:val="00735977"/>
    <w:rsid w:val="00735BD6"/>
    <w:rsid w:val="00735CB8"/>
    <w:rsid w:val="007360A6"/>
    <w:rsid w:val="00737358"/>
    <w:rsid w:val="0073744A"/>
    <w:rsid w:val="00737C6E"/>
    <w:rsid w:val="007400E4"/>
    <w:rsid w:val="007403DE"/>
    <w:rsid w:val="00740481"/>
    <w:rsid w:val="00741AB5"/>
    <w:rsid w:val="00741D37"/>
    <w:rsid w:val="0074319A"/>
    <w:rsid w:val="00744552"/>
    <w:rsid w:val="00744967"/>
    <w:rsid w:val="007459C4"/>
    <w:rsid w:val="00745CB8"/>
    <w:rsid w:val="00745DD3"/>
    <w:rsid w:val="00746A44"/>
    <w:rsid w:val="00746CE5"/>
    <w:rsid w:val="0074753B"/>
    <w:rsid w:val="00747CE0"/>
    <w:rsid w:val="00750FBD"/>
    <w:rsid w:val="0075109E"/>
    <w:rsid w:val="00754E03"/>
    <w:rsid w:val="00755066"/>
    <w:rsid w:val="00755618"/>
    <w:rsid w:val="00756D21"/>
    <w:rsid w:val="00760916"/>
    <w:rsid w:val="00760DC2"/>
    <w:rsid w:val="00761498"/>
    <w:rsid w:val="00762118"/>
    <w:rsid w:val="0076359A"/>
    <w:rsid w:val="00763DFB"/>
    <w:rsid w:val="00766BA1"/>
    <w:rsid w:val="007703B9"/>
    <w:rsid w:val="0077062A"/>
    <w:rsid w:val="007716F9"/>
    <w:rsid w:val="00771B24"/>
    <w:rsid w:val="0077314B"/>
    <w:rsid w:val="00773445"/>
    <w:rsid w:val="00774671"/>
    <w:rsid w:val="00775E6A"/>
    <w:rsid w:val="007760DC"/>
    <w:rsid w:val="0077798B"/>
    <w:rsid w:val="007804B3"/>
    <w:rsid w:val="00780A13"/>
    <w:rsid w:val="007825A7"/>
    <w:rsid w:val="00782EBA"/>
    <w:rsid w:val="0078307C"/>
    <w:rsid w:val="0078510F"/>
    <w:rsid w:val="007861C6"/>
    <w:rsid w:val="00786885"/>
    <w:rsid w:val="00790223"/>
    <w:rsid w:val="00790E89"/>
    <w:rsid w:val="00791B34"/>
    <w:rsid w:val="00791D26"/>
    <w:rsid w:val="007923C7"/>
    <w:rsid w:val="00792C1A"/>
    <w:rsid w:val="00793295"/>
    <w:rsid w:val="00793962"/>
    <w:rsid w:val="00793D96"/>
    <w:rsid w:val="00793F89"/>
    <w:rsid w:val="007947C8"/>
    <w:rsid w:val="00797000"/>
    <w:rsid w:val="00797767"/>
    <w:rsid w:val="007A09C4"/>
    <w:rsid w:val="007A1C22"/>
    <w:rsid w:val="007A24FF"/>
    <w:rsid w:val="007A2AB0"/>
    <w:rsid w:val="007A3668"/>
    <w:rsid w:val="007A5CD3"/>
    <w:rsid w:val="007A6A88"/>
    <w:rsid w:val="007A71FF"/>
    <w:rsid w:val="007A7BC4"/>
    <w:rsid w:val="007B037F"/>
    <w:rsid w:val="007B0C1E"/>
    <w:rsid w:val="007B10A5"/>
    <w:rsid w:val="007B155A"/>
    <w:rsid w:val="007B4DFB"/>
    <w:rsid w:val="007B6EAA"/>
    <w:rsid w:val="007B711E"/>
    <w:rsid w:val="007B7A92"/>
    <w:rsid w:val="007B7B81"/>
    <w:rsid w:val="007C2ED6"/>
    <w:rsid w:val="007C2FC8"/>
    <w:rsid w:val="007C34B3"/>
    <w:rsid w:val="007C4840"/>
    <w:rsid w:val="007C4852"/>
    <w:rsid w:val="007C550F"/>
    <w:rsid w:val="007C6B07"/>
    <w:rsid w:val="007D1C73"/>
    <w:rsid w:val="007D21C9"/>
    <w:rsid w:val="007D2722"/>
    <w:rsid w:val="007D28D7"/>
    <w:rsid w:val="007D30AB"/>
    <w:rsid w:val="007D50E5"/>
    <w:rsid w:val="007D63BD"/>
    <w:rsid w:val="007D783E"/>
    <w:rsid w:val="007E3244"/>
    <w:rsid w:val="007E36D0"/>
    <w:rsid w:val="007E3D62"/>
    <w:rsid w:val="007E403C"/>
    <w:rsid w:val="007E40DA"/>
    <w:rsid w:val="007E41E7"/>
    <w:rsid w:val="007E472B"/>
    <w:rsid w:val="007E4A52"/>
    <w:rsid w:val="007E7789"/>
    <w:rsid w:val="007F023B"/>
    <w:rsid w:val="007F0B3D"/>
    <w:rsid w:val="007F14A5"/>
    <w:rsid w:val="007F1635"/>
    <w:rsid w:val="007F17B2"/>
    <w:rsid w:val="007F3249"/>
    <w:rsid w:val="007F33D4"/>
    <w:rsid w:val="007F346B"/>
    <w:rsid w:val="007F418E"/>
    <w:rsid w:val="007F4949"/>
    <w:rsid w:val="007F6F3F"/>
    <w:rsid w:val="007F798E"/>
    <w:rsid w:val="008003F7"/>
    <w:rsid w:val="00806318"/>
    <w:rsid w:val="00807A5D"/>
    <w:rsid w:val="0081029C"/>
    <w:rsid w:val="008111C9"/>
    <w:rsid w:val="00811B22"/>
    <w:rsid w:val="00812142"/>
    <w:rsid w:val="00812332"/>
    <w:rsid w:val="0081236A"/>
    <w:rsid w:val="008130CA"/>
    <w:rsid w:val="00813330"/>
    <w:rsid w:val="00813359"/>
    <w:rsid w:val="008143E8"/>
    <w:rsid w:val="00814A5D"/>
    <w:rsid w:val="0081512D"/>
    <w:rsid w:val="008159CA"/>
    <w:rsid w:val="00815CF7"/>
    <w:rsid w:val="00816A4A"/>
    <w:rsid w:val="008171C7"/>
    <w:rsid w:val="00822823"/>
    <w:rsid w:val="0082479E"/>
    <w:rsid w:val="00826956"/>
    <w:rsid w:val="00826E16"/>
    <w:rsid w:val="00827CCB"/>
    <w:rsid w:val="00827D6F"/>
    <w:rsid w:val="00831011"/>
    <w:rsid w:val="00831230"/>
    <w:rsid w:val="00832687"/>
    <w:rsid w:val="008330B8"/>
    <w:rsid w:val="00834107"/>
    <w:rsid w:val="0083440A"/>
    <w:rsid w:val="00834803"/>
    <w:rsid w:val="00834B86"/>
    <w:rsid w:val="00836103"/>
    <w:rsid w:val="00837B3E"/>
    <w:rsid w:val="008416A6"/>
    <w:rsid w:val="0084256E"/>
    <w:rsid w:val="00842678"/>
    <w:rsid w:val="00842E6A"/>
    <w:rsid w:val="00844459"/>
    <w:rsid w:val="00844CB5"/>
    <w:rsid w:val="00844F39"/>
    <w:rsid w:val="00846910"/>
    <w:rsid w:val="0084779D"/>
    <w:rsid w:val="00847E9B"/>
    <w:rsid w:val="00850184"/>
    <w:rsid w:val="00851C05"/>
    <w:rsid w:val="00851D8D"/>
    <w:rsid w:val="008536E6"/>
    <w:rsid w:val="00855139"/>
    <w:rsid w:val="0085631C"/>
    <w:rsid w:val="00857CC0"/>
    <w:rsid w:val="0086049A"/>
    <w:rsid w:val="008604A5"/>
    <w:rsid w:val="00860C4E"/>
    <w:rsid w:val="0086118A"/>
    <w:rsid w:val="008611A5"/>
    <w:rsid w:val="00861DB1"/>
    <w:rsid w:val="0086303B"/>
    <w:rsid w:val="00863688"/>
    <w:rsid w:val="008638A9"/>
    <w:rsid w:val="0086418C"/>
    <w:rsid w:val="00864D0D"/>
    <w:rsid w:val="008656E8"/>
    <w:rsid w:val="00866621"/>
    <w:rsid w:val="00867182"/>
    <w:rsid w:val="00871663"/>
    <w:rsid w:val="0087217E"/>
    <w:rsid w:val="008728BD"/>
    <w:rsid w:val="00872FFC"/>
    <w:rsid w:val="00873601"/>
    <w:rsid w:val="00873C45"/>
    <w:rsid w:val="00873FFB"/>
    <w:rsid w:val="00875385"/>
    <w:rsid w:val="00876471"/>
    <w:rsid w:val="00877B0C"/>
    <w:rsid w:val="00877F81"/>
    <w:rsid w:val="00881147"/>
    <w:rsid w:val="00882A25"/>
    <w:rsid w:val="00883EBF"/>
    <w:rsid w:val="0088506B"/>
    <w:rsid w:val="008856AA"/>
    <w:rsid w:val="008859A5"/>
    <w:rsid w:val="00886F55"/>
    <w:rsid w:val="00887361"/>
    <w:rsid w:val="00887BB7"/>
    <w:rsid w:val="00891686"/>
    <w:rsid w:val="00893B51"/>
    <w:rsid w:val="00893C03"/>
    <w:rsid w:val="00893F46"/>
    <w:rsid w:val="0089671B"/>
    <w:rsid w:val="00897021"/>
    <w:rsid w:val="00897932"/>
    <w:rsid w:val="00897B62"/>
    <w:rsid w:val="008A0EE9"/>
    <w:rsid w:val="008A25E2"/>
    <w:rsid w:val="008A37F6"/>
    <w:rsid w:val="008A5324"/>
    <w:rsid w:val="008A5B4A"/>
    <w:rsid w:val="008A65D2"/>
    <w:rsid w:val="008A7074"/>
    <w:rsid w:val="008A7182"/>
    <w:rsid w:val="008A7824"/>
    <w:rsid w:val="008A7A79"/>
    <w:rsid w:val="008B15D1"/>
    <w:rsid w:val="008B1882"/>
    <w:rsid w:val="008B2D95"/>
    <w:rsid w:val="008B61F0"/>
    <w:rsid w:val="008B652F"/>
    <w:rsid w:val="008B67A3"/>
    <w:rsid w:val="008C0182"/>
    <w:rsid w:val="008C0B49"/>
    <w:rsid w:val="008C1402"/>
    <w:rsid w:val="008C19B5"/>
    <w:rsid w:val="008C1B27"/>
    <w:rsid w:val="008C3406"/>
    <w:rsid w:val="008C34B9"/>
    <w:rsid w:val="008C3B94"/>
    <w:rsid w:val="008C4B1A"/>
    <w:rsid w:val="008C5674"/>
    <w:rsid w:val="008C727F"/>
    <w:rsid w:val="008C7519"/>
    <w:rsid w:val="008C767E"/>
    <w:rsid w:val="008C769D"/>
    <w:rsid w:val="008D051D"/>
    <w:rsid w:val="008D1A87"/>
    <w:rsid w:val="008D1FA5"/>
    <w:rsid w:val="008D2E5E"/>
    <w:rsid w:val="008D3CDB"/>
    <w:rsid w:val="008D415F"/>
    <w:rsid w:val="008D4B31"/>
    <w:rsid w:val="008D4CC7"/>
    <w:rsid w:val="008D4CFD"/>
    <w:rsid w:val="008D4FE5"/>
    <w:rsid w:val="008D54A6"/>
    <w:rsid w:val="008D6E1E"/>
    <w:rsid w:val="008D7C02"/>
    <w:rsid w:val="008E168C"/>
    <w:rsid w:val="008E1728"/>
    <w:rsid w:val="008E2FCB"/>
    <w:rsid w:val="008E31EF"/>
    <w:rsid w:val="008E562C"/>
    <w:rsid w:val="008E5AC0"/>
    <w:rsid w:val="008E5D30"/>
    <w:rsid w:val="008E6B79"/>
    <w:rsid w:val="008E7F01"/>
    <w:rsid w:val="008F1AED"/>
    <w:rsid w:val="008F230E"/>
    <w:rsid w:val="008F388C"/>
    <w:rsid w:val="008F401D"/>
    <w:rsid w:val="008F468E"/>
    <w:rsid w:val="008F70B9"/>
    <w:rsid w:val="008F7FFA"/>
    <w:rsid w:val="00902216"/>
    <w:rsid w:val="00903B79"/>
    <w:rsid w:val="00903CA6"/>
    <w:rsid w:val="0090436D"/>
    <w:rsid w:val="0090528D"/>
    <w:rsid w:val="00906257"/>
    <w:rsid w:val="0090644E"/>
    <w:rsid w:val="00907C8E"/>
    <w:rsid w:val="00910835"/>
    <w:rsid w:val="00910C65"/>
    <w:rsid w:val="009116AF"/>
    <w:rsid w:val="00911782"/>
    <w:rsid w:val="00911906"/>
    <w:rsid w:val="009123BA"/>
    <w:rsid w:val="009142CB"/>
    <w:rsid w:val="009162C2"/>
    <w:rsid w:val="0091632D"/>
    <w:rsid w:val="00916D50"/>
    <w:rsid w:val="009211E6"/>
    <w:rsid w:val="00921989"/>
    <w:rsid w:val="00921AAD"/>
    <w:rsid w:val="00921B09"/>
    <w:rsid w:val="00922AD8"/>
    <w:rsid w:val="00922CB7"/>
    <w:rsid w:val="009239A3"/>
    <w:rsid w:val="00923A7B"/>
    <w:rsid w:val="00924CA9"/>
    <w:rsid w:val="00924D9B"/>
    <w:rsid w:val="00926106"/>
    <w:rsid w:val="00927764"/>
    <w:rsid w:val="009302B3"/>
    <w:rsid w:val="0093250A"/>
    <w:rsid w:val="00932B53"/>
    <w:rsid w:val="00933639"/>
    <w:rsid w:val="009355E2"/>
    <w:rsid w:val="00937742"/>
    <w:rsid w:val="00940A0D"/>
    <w:rsid w:val="0094190B"/>
    <w:rsid w:val="00941B8C"/>
    <w:rsid w:val="00941CE2"/>
    <w:rsid w:val="00941E52"/>
    <w:rsid w:val="009420C3"/>
    <w:rsid w:val="00944945"/>
    <w:rsid w:val="00944D1C"/>
    <w:rsid w:val="009508B0"/>
    <w:rsid w:val="0095123E"/>
    <w:rsid w:val="00951FD5"/>
    <w:rsid w:val="00952FB0"/>
    <w:rsid w:val="0095351F"/>
    <w:rsid w:val="009559B5"/>
    <w:rsid w:val="00957F31"/>
    <w:rsid w:val="0096070A"/>
    <w:rsid w:val="0096147A"/>
    <w:rsid w:val="009618E3"/>
    <w:rsid w:val="00962092"/>
    <w:rsid w:val="0096362E"/>
    <w:rsid w:val="00963B11"/>
    <w:rsid w:val="00963BDC"/>
    <w:rsid w:val="00964346"/>
    <w:rsid w:val="0096475C"/>
    <w:rsid w:val="00965265"/>
    <w:rsid w:val="00965EB5"/>
    <w:rsid w:val="00966ACC"/>
    <w:rsid w:val="00970281"/>
    <w:rsid w:val="00971BFA"/>
    <w:rsid w:val="009740E5"/>
    <w:rsid w:val="00974B7C"/>
    <w:rsid w:val="009753CE"/>
    <w:rsid w:val="00976A99"/>
    <w:rsid w:val="00977267"/>
    <w:rsid w:val="00977702"/>
    <w:rsid w:val="00977F68"/>
    <w:rsid w:val="0098091E"/>
    <w:rsid w:val="00980C3C"/>
    <w:rsid w:val="00980C52"/>
    <w:rsid w:val="00980D2C"/>
    <w:rsid w:val="00980F44"/>
    <w:rsid w:val="00981090"/>
    <w:rsid w:val="0098219B"/>
    <w:rsid w:val="00982F6A"/>
    <w:rsid w:val="009839F3"/>
    <w:rsid w:val="009843AB"/>
    <w:rsid w:val="009857A9"/>
    <w:rsid w:val="00985A9C"/>
    <w:rsid w:val="009861B1"/>
    <w:rsid w:val="00986731"/>
    <w:rsid w:val="00987093"/>
    <w:rsid w:val="00987555"/>
    <w:rsid w:val="00987691"/>
    <w:rsid w:val="009878D0"/>
    <w:rsid w:val="00987B57"/>
    <w:rsid w:val="00990004"/>
    <w:rsid w:val="00993B33"/>
    <w:rsid w:val="0099481D"/>
    <w:rsid w:val="0099540E"/>
    <w:rsid w:val="00995650"/>
    <w:rsid w:val="0099578F"/>
    <w:rsid w:val="00996FBF"/>
    <w:rsid w:val="009A12E9"/>
    <w:rsid w:val="009A1321"/>
    <w:rsid w:val="009A2630"/>
    <w:rsid w:val="009A2AF5"/>
    <w:rsid w:val="009A2E7C"/>
    <w:rsid w:val="009A464E"/>
    <w:rsid w:val="009A4E50"/>
    <w:rsid w:val="009A67E7"/>
    <w:rsid w:val="009A6988"/>
    <w:rsid w:val="009A7AA0"/>
    <w:rsid w:val="009B04BB"/>
    <w:rsid w:val="009B134B"/>
    <w:rsid w:val="009B1BFC"/>
    <w:rsid w:val="009B202E"/>
    <w:rsid w:val="009B2DD4"/>
    <w:rsid w:val="009B31B4"/>
    <w:rsid w:val="009B41E6"/>
    <w:rsid w:val="009B4203"/>
    <w:rsid w:val="009B4DC1"/>
    <w:rsid w:val="009B56B8"/>
    <w:rsid w:val="009B5808"/>
    <w:rsid w:val="009B5ABF"/>
    <w:rsid w:val="009B5D31"/>
    <w:rsid w:val="009B7B03"/>
    <w:rsid w:val="009C0267"/>
    <w:rsid w:val="009C030A"/>
    <w:rsid w:val="009C0A4A"/>
    <w:rsid w:val="009C0A64"/>
    <w:rsid w:val="009C0ED3"/>
    <w:rsid w:val="009C1E5A"/>
    <w:rsid w:val="009C1FC8"/>
    <w:rsid w:val="009C23EE"/>
    <w:rsid w:val="009C24C9"/>
    <w:rsid w:val="009C3888"/>
    <w:rsid w:val="009C3C61"/>
    <w:rsid w:val="009C456A"/>
    <w:rsid w:val="009C588D"/>
    <w:rsid w:val="009C76AB"/>
    <w:rsid w:val="009C7B68"/>
    <w:rsid w:val="009C7C0F"/>
    <w:rsid w:val="009D13A7"/>
    <w:rsid w:val="009D1C26"/>
    <w:rsid w:val="009D22CE"/>
    <w:rsid w:val="009D3003"/>
    <w:rsid w:val="009D4641"/>
    <w:rsid w:val="009D4835"/>
    <w:rsid w:val="009D4CEC"/>
    <w:rsid w:val="009D55DF"/>
    <w:rsid w:val="009D70EF"/>
    <w:rsid w:val="009D7B22"/>
    <w:rsid w:val="009D7B63"/>
    <w:rsid w:val="009E12A3"/>
    <w:rsid w:val="009E2C01"/>
    <w:rsid w:val="009E49DD"/>
    <w:rsid w:val="009E4E4A"/>
    <w:rsid w:val="009E5338"/>
    <w:rsid w:val="009E5B99"/>
    <w:rsid w:val="009E5F64"/>
    <w:rsid w:val="009E6847"/>
    <w:rsid w:val="009E7118"/>
    <w:rsid w:val="009E7625"/>
    <w:rsid w:val="009E7EDE"/>
    <w:rsid w:val="009F0228"/>
    <w:rsid w:val="009F0654"/>
    <w:rsid w:val="009F0675"/>
    <w:rsid w:val="009F0946"/>
    <w:rsid w:val="009F0B93"/>
    <w:rsid w:val="009F185B"/>
    <w:rsid w:val="009F1FF0"/>
    <w:rsid w:val="009F26F6"/>
    <w:rsid w:val="009F57D4"/>
    <w:rsid w:val="009F7245"/>
    <w:rsid w:val="009F73BE"/>
    <w:rsid w:val="00A00634"/>
    <w:rsid w:val="00A00C10"/>
    <w:rsid w:val="00A01000"/>
    <w:rsid w:val="00A01897"/>
    <w:rsid w:val="00A01ECF"/>
    <w:rsid w:val="00A02F54"/>
    <w:rsid w:val="00A033F6"/>
    <w:rsid w:val="00A05549"/>
    <w:rsid w:val="00A05769"/>
    <w:rsid w:val="00A06360"/>
    <w:rsid w:val="00A072BC"/>
    <w:rsid w:val="00A074BE"/>
    <w:rsid w:val="00A114B6"/>
    <w:rsid w:val="00A1159E"/>
    <w:rsid w:val="00A11905"/>
    <w:rsid w:val="00A1312F"/>
    <w:rsid w:val="00A13752"/>
    <w:rsid w:val="00A13AA3"/>
    <w:rsid w:val="00A13B4D"/>
    <w:rsid w:val="00A1402F"/>
    <w:rsid w:val="00A148FC"/>
    <w:rsid w:val="00A14C99"/>
    <w:rsid w:val="00A14D5C"/>
    <w:rsid w:val="00A14DCB"/>
    <w:rsid w:val="00A158C9"/>
    <w:rsid w:val="00A17951"/>
    <w:rsid w:val="00A203C4"/>
    <w:rsid w:val="00A2053F"/>
    <w:rsid w:val="00A2066C"/>
    <w:rsid w:val="00A2079F"/>
    <w:rsid w:val="00A219D5"/>
    <w:rsid w:val="00A220C5"/>
    <w:rsid w:val="00A23F27"/>
    <w:rsid w:val="00A24413"/>
    <w:rsid w:val="00A24786"/>
    <w:rsid w:val="00A24DEC"/>
    <w:rsid w:val="00A2711A"/>
    <w:rsid w:val="00A27B2F"/>
    <w:rsid w:val="00A27B3D"/>
    <w:rsid w:val="00A316D3"/>
    <w:rsid w:val="00A3174A"/>
    <w:rsid w:val="00A35CE0"/>
    <w:rsid w:val="00A36317"/>
    <w:rsid w:val="00A367D5"/>
    <w:rsid w:val="00A37065"/>
    <w:rsid w:val="00A37078"/>
    <w:rsid w:val="00A37485"/>
    <w:rsid w:val="00A37760"/>
    <w:rsid w:val="00A4040F"/>
    <w:rsid w:val="00A40423"/>
    <w:rsid w:val="00A44CF3"/>
    <w:rsid w:val="00A46BD1"/>
    <w:rsid w:val="00A470D0"/>
    <w:rsid w:val="00A47799"/>
    <w:rsid w:val="00A50059"/>
    <w:rsid w:val="00A51156"/>
    <w:rsid w:val="00A52F1F"/>
    <w:rsid w:val="00A532C2"/>
    <w:rsid w:val="00A539F4"/>
    <w:rsid w:val="00A54782"/>
    <w:rsid w:val="00A54FA2"/>
    <w:rsid w:val="00A55688"/>
    <w:rsid w:val="00A559EA"/>
    <w:rsid w:val="00A56A20"/>
    <w:rsid w:val="00A5708E"/>
    <w:rsid w:val="00A57233"/>
    <w:rsid w:val="00A60BED"/>
    <w:rsid w:val="00A61A9D"/>
    <w:rsid w:val="00A62B31"/>
    <w:rsid w:val="00A63EC8"/>
    <w:rsid w:val="00A65386"/>
    <w:rsid w:val="00A65E3A"/>
    <w:rsid w:val="00A66813"/>
    <w:rsid w:val="00A67C7B"/>
    <w:rsid w:val="00A7012E"/>
    <w:rsid w:val="00A70BFF"/>
    <w:rsid w:val="00A7160D"/>
    <w:rsid w:val="00A72EFB"/>
    <w:rsid w:val="00A7592B"/>
    <w:rsid w:val="00A75932"/>
    <w:rsid w:val="00A76C16"/>
    <w:rsid w:val="00A76CDD"/>
    <w:rsid w:val="00A80634"/>
    <w:rsid w:val="00A80C35"/>
    <w:rsid w:val="00A81C1D"/>
    <w:rsid w:val="00A82634"/>
    <w:rsid w:val="00A82774"/>
    <w:rsid w:val="00A834F5"/>
    <w:rsid w:val="00A847A4"/>
    <w:rsid w:val="00A848A4"/>
    <w:rsid w:val="00A850A2"/>
    <w:rsid w:val="00A872A3"/>
    <w:rsid w:val="00A908EA"/>
    <w:rsid w:val="00A90C72"/>
    <w:rsid w:val="00A93D8E"/>
    <w:rsid w:val="00A9443A"/>
    <w:rsid w:val="00A946FF"/>
    <w:rsid w:val="00A94F89"/>
    <w:rsid w:val="00A967D5"/>
    <w:rsid w:val="00A96C51"/>
    <w:rsid w:val="00A96CF8"/>
    <w:rsid w:val="00A96D4F"/>
    <w:rsid w:val="00A97332"/>
    <w:rsid w:val="00AA0D6C"/>
    <w:rsid w:val="00AA1251"/>
    <w:rsid w:val="00AA1CEC"/>
    <w:rsid w:val="00AA2B6C"/>
    <w:rsid w:val="00AA31DE"/>
    <w:rsid w:val="00AA3203"/>
    <w:rsid w:val="00AA3A0E"/>
    <w:rsid w:val="00AA4329"/>
    <w:rsid w:val="00AA4C5A"/>
    <w:rsid w:val="00AA579F"/>
    <w:rsid w:val="00AA6755"/>
    <w:rsid w:val="00AA6D85"/>
    <w:rsid w:val="00AA6ED9"/>
    <w:rsid w:val="00AA749A"/>
    <w:rsid w:val="00AB1CD4"/>
    <w:rsid w:val="00AB309E"/>
    <w:rsid w:val="00AB49E6"/>
    <w:rsid w:val="00AB4D21"/>
    <w:rsid w:val="00AB4E0A"/>
    <w:rsid w:val="00AB54B3"/>
    <w:rsid w:val="00AB5C31"/>
    <w:rsid w:val="00AB61EE"/>
    <w:rsid w:val="00AC0DF5"/>
    <w:rsid w:val="00AC20B3"/>
    <w:rsid w:val="00AC3059"/>
    <w:rsid w:val="00AC4D1C"/>
    <w:rsid w:val="00AC634B"/>
    <w:rsid w:val="00AD08F5"/>
    <w:rsid w:val="00AD0958"/>
    <w:rsid w:val="00AD0E45"/>
    <w:rsid w:val="00AD10C2"/>
    <w:rsid w:val="00AD2C7E"/>
    <w:rsid w:val="00AD2D1A"/>
    <w:rsid w:val="00AD2FF9"/>
    <w:rsid w:val="00AD35F4"/>
    <w:rsid w:val="00AD39B4"/>
    <w:rsid w:val="00AD4130"/>
    <w:rsid w:val="00AD4533"/>
    <w:rsid w:val="00AD4801"/>
    <w:rsid w:val="00AD6A59"/>
    <w:rsid w:val="00AD73FA"/>
    <w:rsid w:val="00AE0C55"/>
    <w:rsid w:val="00AE1441"/>
    <w:rsid w:val="00AE1728"/>
    <w:rsid w:val="00AE288C"/>
    <w:rsid w:val="00AE5393"/>
    <w:rsid w:val="00AE5DB6"/>
    <w:rsid w:val="00AE606B"/>
    <w:rsid w:val="00AE6D24"/>
    <w:rsid w:val="00AE7143"/>
    <w:rsid w:val="00AE7602"/>
    <w:rsid w:val="00AE795F"/>
    <w:rsid w:val="00AF1192"/>
    <w:rsid w:val="00AF1F89"/>
    <w:rsid w:val="00AF29DE"/>
    <w:rsid w:val="00AF5487"/>
    <w:rsid w:val="00AF5F50"/>
    <w:rsid w:val="00AF645C"/>
    <w:rsid w:val="00B02FF0"/>
    <w:rsid w:val="00B049E0"/>
    <w:rsid w:val="00B068F8"/>
    <w:rsid w:val="00B06F1A"/>
    <w:rsid w:val="00B108E7"/>
    <w:rsid w:val="00B108FE"/>
    <w:rsid w:val="00B10CE7"/>
    <w:rsid w:val="00B1384A"/>
    <w:rsid w:val="00B13BBC"/>
    <w:rsid w:val="00B14B04"/>
    <w:rsid w:val="00B14C55"/>
    <w:rsid w:val="00B1532E"/>
    <w:rsid w:val="00B15A5E"/>
    <w:rsid w:val="00B1639F"/>
    <w:rsid w:val="00B2022E"/>
    <w:rsid w:val="00B213AE"/>
    <w:rsid w:val="00B216FF"/>
    <w:rsid w:val="00B21CC6"/>
    <w:rsid w:val="00B2276D"/>
    <w:rsid w:val="00B22893"/>
    <w:rsid w:val="00B22E70"/>
    <w:rsid w:val="00B24927"/>
    <w:rsid w:val="00B24BAA"/>
    <w:rsid w:val="00B24FCD"/>
    <w:rsid w:val="00B2664A"/>
    <w:rsid w:val="00B27445"/>
    <w:rsid w:val="00B30191"/>
    <w:rsid w:val="00B31462"/>
    <w:rsid w:val="00B32AB4"/>
    <w:rsid w:val="00B336D0"/>
    <w:rsid w:val="00B3372C"/>
    <w:rsid w:val="00B3383E"/>
    <w:rsid w:val="00B338AA"/>
    <w:rsid w:val="00B34327"/>
    <w:rsid w:val="00B3476C"/>
    <w:rsid w:val="00B356D5"/>
    <w:rsid w:val="00B361B9"/>
    <w:rsid w:val="00B36FEF"/>
    <w:rsid w:val="00B41488"/>
    <w:rsid w:val="00B42332"/>
    <w:rsid w:val="00B473F4"/>
    <w:rsid w:val="00B47716"/>
    <w:rsid w:val="00B501AF"/>
    <w:rsid w:val="00B5220D"/>
    <w:rsid w:val="00B52CF2"/>
    <w:rsid w:val="00B53707"/>
    <w:rsid w:val="00B5490A"/>
    <w:rsid w:val="00B564BA"/>
    <w:rsid w:val="00B56878"/>
    <w:rsid w:val="00B60D1B"/>
    <w:rsid w:val="00B61634"/>
    <w:rsid w:val="00B61AAE"/>
    <w:rsid w:val="00B6223F"/>
    <w:rsid w:val="00B62344"/>
    <w:rsid w:val="00B62677"/>
    <w:rsid w:val="00B62EB1"/>
    <w:rsid w:val="00B63424"/>
    <w:rsid w:val="00B63AEC"/>
    <w:rsid w:val="00B64A1A"/>
    <w:rsid w:val="00B64ADD"/>
    <w:rsid w:val="00B65F7E"/>
    <w:rsid w:val="00B66943"/>
    <w:rsid w:val="00B66E93"/>
    <w:rsid w:val="00B674ED"/>
    <w:rsid w:val="00B67A68"/>
    <w:rsid w:val="00B7017B"/>
    <w:rsid w:val="00B703EC"/>
    <w:rsid w:val="00B70600"/>
    <w:rsid w:val="00B720E1"/>
    <w:rsid w:val="00B7461D"/>
    <w:rsid w:val="00B75894"/>
    <w:rsid w:val="00B75905"/>
    <w:rsid w:val="00B767D7"/>
    <w:rsid w:val="00B77194"/>
    <w:rsid w:val="00B802CB"/>
    <w:rsid w:val="00B8076C"/>
    <w:rsid w:val="00B81F77"/>
    <w:rsid w:val="00B81FE1"/>
    <w:rsid w:val="00B82300"/>
    <w:rsid w:val="00B823D8"/>
    <w:rsid w:val="00B8278E"/>
    <w:rsid w:val="00B839F3"/>
    <w:rsid w:val="00B84CC0"/>
    <w:rsid w:val="00B84D06"/>
    <w:rsid w:val="00B8556E"/>
    <w:rsid w:val="00B8590B"/>
    <w:rsid w:val="00B86FEA"/>
    <w:rsid w:val="00B8736E"/>
    <w:rsid w:val="00B9058F"/>
    <w:rsid w:val="00B90778"/>
    <w:rsid w:val="00B919DF"/>
    <w:rsid w:val="00B91EC3"/>
    <w:rsid w:val="00B95F2E"/>
    <w:rsid w:val="00B964AC"/>
    <w:rsid w:val="00B977AF"/>
    <w:rsid w:val="00B97BF4"/>
    <w:rsid w:val="00B97ED9"/>
    <w:rsid w:val="00BA014A"/>
    <w:rsid w:val="00BA0B9E"/>
    <w:rsid w:val="00BA1B7D"/>
    <w:rsid w:val="00BA2C3B"/>
    <w:rsid w:val="00BA2FE8"/>
    <w:rsid w:val="00BA3BEF"/>
    <w:rsid w:val="00BA3D86"/>
    <w:rsid w:val="00BA3FFB"/>
    <w:rsid w:val="00BA4FB7"/>
    <w:rsid w:val="00BA6866"/>
    <w:rsid w:val="00BA76D0"/>
    <w:rsid w:val="00BA7E8F"/>
    <w:rsid w:val="00BB0654"/>
    <w:rsid w:val="00BB0992"/>
    <w:rsid w:val="00BB251D"/>
    <w:rsid w:val="00BB25F6"/>
    <w:rsid w:val="00BB272D"/>
    <w:rsid w:val="00BB302F"/>
    <w:rsid w:val="00BB312F"/>
    <w:rsid w:val="00BB36C9"/>
    <w:rsid w:val="00BB4249"/>
    <w:rsid w:val="00BB4E8D"/>
    <w:rsid w:val="00BB760F"/>
    <w:rsid w:val="00BB7DC9"/>
    <w:rsid w:val="00BC00D8"/>
    <w:rsid w:val="00BC143C"/>
    <w:rsid w:val="00BC1EDA"/>
    <w:rsid w:val="00BC231D"/>
    <w:rsid w:val="00BC3538"/>
    <w:rsid w:val="00BC36C9"/>
    <w:rsid w:val="00BC3EDE"/>
    <w:rsid w:val="00BC40C4"/>
    <w:rsid w:val="00BC5267"/>
    <w:rsid w:val="00BC5986"/>
    <w:rsid w:val="00BD0174"/>
    <w:rsid w:val="00BD1A03"/>
    <w:rsid w:val="00BD2E9D"/>
    <w:rsid w:val="00BD3DC1"/>
    <w:rsid w:val="00BD4749"/>
    <w:rsid w:val="00BD5D74"/>
    <w:rsid w:val="00BD6BD1"/>
    <w:rsid w:val="00BD79CE"/>
    <w:rsid w:val="00BE4567"/>
    <w:rsid w:val="00BE54FC"/>
    <w:rsid w:val="00BE5595"/>
    <w:rsid w:val="00BE58E6"/>
    <w:rsid w:val="00BE659C"/>
    <w:rsid w:val="00BE65B5"/>
    <w:rsid w:val="00BE700A"/>
    <w:rsid w:val="00BE7E70"/>
    <w:rsid w:val="00BF0079"/>
    <w:rsid w:val="00BF0BF2"/>
    <w:rsid w:val="00BF0DDF"/>
    <w:rsid w:val="00BF122A"/>
    <w:rsid w:val="00BF1BD3"/>
    <w:rsid w:val="00BF2E09"/>
    <w:rsid w:val="00BF366B"/>
    <w:rsid w:val="00BF3824"/>
    <w:rsid w:val="00BF58B8"/>
    <w:rsid w:val="00BF5B49"/>
    <w:rsid w:val="00BF641C"/>
    <w:rsid w:val="00BF721B"/>
    <w:rsid w:val="00C00691"/>
    <w:rsid w:val="00C00815"/>
    <w:rsid w:val="00C00D01"/>
    <w:rsid w:val="00C019B9"/>
    <w:rsid w:val="00C0267B"/>
    <w:rsid w:val="00C02956"/>
    <w:rsid w:val="00C04A57"/>
    <w:rsid w:val="00C04DC9"/>
    <w:rsid w:val="00C06069"/>
    <w:rsid w:val="00C066B6"/>
    <w:rsid w:val="00C066C2"/>
    <w:rsid w:val="00C10735"/>
    <w:rsid w:val="00C11013"/>
    <w:rsid w:val="00C11572"/>
    <w:rsid w:val="00C12EC0"/>
    <w:rsid w:val="00C12FB6"/>
    <w:rsid w:val="00C14834"/>
    <w:rsid w:val="00C15237"/>
    <w:rsid w:val="00C16B31"/>
    <w:rsid w:val="00C16BCE"/>
    <w:rsid w:val="00C1775E"/>
    <w:rsid w:val="00C17F70"/>
    <w:rsid w:val="00C20C36"/>
    <w:rsid w:val="00C22242"/>
    <w:rsid w:val="00C22C97"/>
    <w:rsid w:val="00C22FC1"/>
    <w:rsid w:val="00C23502"/>
    <w:rsid w:val="00C2384E"/>
    <w:rsid w:val="00C23DCA"/>
    <w:rsid w:val="00C24005"/>
    <w:rsid w:val="00C2630F"/>
    <w:rsid w:val="00C26AD1"/>
    <w:rsid w:val="00C26E82"/>
    <w:rsid w:val="00C270A9"/>
    <w:rsid w:val="00C27F8B"/>
    <w:rsid w:val="00C31E83"/>
    <w:rsid w:val="00C33761"/>
    <w:rsid w:val="00C3424B"/>
    <w:rsid w:val="00C346C5"/>
    <w:rsid w:val="00C34A17"/>
    <w:rsid w:val="00C34BDC"/>
    <w:rsid w:val="00C355C1"/>
    <w:rsid w:val="00C3578C"/>
    <w:rsid w:val="00C35AB0"/>
    <w:rsid w:val="00C36F59"/>
    <w:rsid w:val="00C372E0"/>
    <w:rsid w:val="00C37990"/>
    <w:rsid w:val="00C40350"/>
    <w:rsid w:val="00C40561"/>
    <w:rsid w:val="00C413AB"/>
    <w:rsid w:val="00C42491"/>
    <w:rsid w:val="00C43229"/>
    <w:rsid w:val="00C44207"/>
    <w:rsid w:val="00C4529B"/>
    <w:rsid w:val="00C47AAD"/>
    <w:rsid w:val="00C50145"/>
    <w:rsid w:val="00C51413"/>
    <w:rsid w:val="00C514AE"/>
    <w:rsid w:val="00C5172F"/>
    <w:rsid w:val="00C51E72"/>
    <w:rsid w:val="00C52ACE"/>
    <w:rsid w:val="00C5371F"/>
    <w:rsid w:val="00C54A39"/>
    <w:rsid w:val="00C55A78"/>
    <w:rsid w:val="00C55B5D"/>
    <w:rsid w:val="00C55D78"/>
    <w:rsid w:val="00C55F2F"/>
    <w:rsid w:val="00C57159"/>
    <w:rsid w:val="00C6034D"/>
    <w:rsid w:val="00C62131"/>
    <w:rsid w:val="00C62C98"/>
    <w:rsid w:val="00C63EC7"/>
    <w:rsid w:val="00C65B1C"/>
    <w:rsid w:val="00C66190"/>
    <w:rsid w:val="00C66C4B"/>
    <w:rsid w:val="00C66EDA"/>
    <w:rsid w:val="00C67D73"/>
    <w:rsid w:val="00C70E0F"/>
    <w:rsid w:val="00C7115B"/>
    <w:rsid w:val="00C739DB"/>
    <w:rsid w:val="00C74761"/>
    <w:rsid w:val="00C74D09"/>
    <w:rsid w:val="00C751B1"/>
    <w:rsid w:val="00C7537A"/>
    <w:rsid w:val="00C75AE0"/>
    <w:rsid w:val="00C77998"/>
    <w:rsid w:val="00C77FB8"/>
    <w:rsid w:val="00C80F32"/>
    <w:rsid w:val="00C818AE"/>
    <w:rsid w:val="00C824AC"/>
    <w:rsid w:val="00C8346D"/>
    <w:rsid w:val="00C856DC"/>
    <w:rsid w:val="00C86316"/>
    <w:rsid w:val="00C86C3D"/>
    <w:rsid w:val="00C8719E"/>
    <w:rsid w:val="00C876E9"/>
    <w:rsid w:val="00C90EA0"/>
    <w:rsid w:val="00C94FF9"/>
    <w:rsid w:val="00C95A60"/>
    <w:rsid w:val="00C95D7C"/>
    <w:rsid w:val="00C95DC3"/>
    <w:rsid w:val="00C95F3F"/>
    <w:rsid w:val="00C96D47"/>
    <w:rsid w:val="00C96E1F"/>
    <w:rsid w:val="00C97EE6"/>
    <w:rsid w:val="00CA03AB"/>
    <w:rsid w:val="00CA0F06"/>
    <w:rsid w:val="00CA103E"/>
    <w:rsid w:val="00CA2080"/>
    <w:rsid w:val="00CA3BF8"/>
    <w:rsid w:val="00CA481F"/>
    <w:rsid w:val="00CA55B7"/>
    <w:rsid w:val="00CA6ACC"/>
    <w:rsid w:val="00CA6ACE"/>
    <w:rsid w:val="00CA6CEE"/>
    <w:rsid w:val="00CA74B5"/>
    <w:rsid w:val="00CA7E47"/>
    <w:rsid w:val="00CB0127"/>
    <w:rsid w:val="00CB028E"/>
    <w:rsid w:val="00CB0CB2"/>
    <w:rsid w:val="00CB2A05"/>
    <w:rsid w:val="00CB32F6"/>
    <w:rsid w:val="00CB52A0"/>
    <w:rsid w:val="00CB52AE"/>
    <w:rsid w:val="00CB5EF4"/>
    <w:rsid w:val="00CB63EA"/>
    <w:rsid w:val="00CB6DD2"/>
    <w:rsid w:val="00CC158D"/>
    <w:rsid w:val="00CC1730"/>
    <w:rsid w:val="00CC260C"/>
    <w:rsid w:val="00CC301A"/>
    <w:rsid w:val="00CC38E6"/>
    <w:rsid w:val="00CC43F8"/>
    <w:rsid w:val="00CC4C48"/>
    <w:rsid w:val="00CC5B1C"/>
    <w:rsid w:val="00CC65E6"/>
    <w:rsid w:val="00CC6675"/>
    <w:rsid w:val="00CC6FCA"/>
    <w:rsid w:val="00CC75DE"/>
    <w:rsid w:val="00CD0539"/>
    <w:rsid w:val="00CD1B51"/>
    <w:rsid w:val="00CD212E"/>
    <w:rsid w:val="00CD6A6E"/>
    <w:rsid w:val="00CD79C1"/>
    <w:rsid w:val="00CE0248"/>
    <w:rsid w:val="00CE0D21"/>
    <w:rsid w:val="00CE1088"/>
    <w:rsid w:val="00CE17D5"/>
    <w:rsid w:val="00CE250B"/>
    <w:rsid w:val="00CE4245"/>
    <w:rsid w:val="00CE5F9F"/>
    <w:rsid w:val="00CE62F0"/>
    <w:rsid w:val="00CE7034"/>
    <w:rsid w:val="00CF0044"/>
    <w:rsid w:val="00CF00A8"/>
    <w:rsid w:val="00CF129C"/>
    <w:rsid w:val="00CF1314"/>
    <w:rsid w:val="00CF194F"/>
    <w:rsid w:val="00CF241A"/>
    <w:rsid w:val="00CF25FF"/>
    <w:rsid w:val="00CF320F"/>
    <w:rsid w:val="00CF385B"/>
    <w:rsid w:val="00CF3D46"/>
    <w:rsid w:val="00CF428F"/>
    <w:rsid w:val="00CF498B"/>
    <w:rsid w:val="00CF5111"/>
    <w:rsid w:val="00CF5848"/>
    <w:rsid w:val="00D0055A"/>
    <w:rsid w:val="00D00B1A"/>
    <w:rsid w:val="00D01076"/>
    <w:rsid w:val="00D024AD"/>
    <w:rsid w:val="00D029FD"/>
    <w:rsid w:val="00D02BB4"/>
    <w:rsid w:val="00D033C4"/>
    <w:rsid w:val="00D0344D"/>
    <w:rsid w:val="00D04694"/>
    <w:rsid w:val="00D052D1"/>
    <w:rsid w:val="00D0542F"/>
    <w:rsid w:val="00D06534"/>
    <w:rsid w:val="00D0662D"/>
    <w:rsid w:val="00D07E5E"/>
    <w:rsid w:val="00D11511"/>
    <w:rsid w:val="00D12140"/>
    <w:rsid w:val="00D12667"/>
    <w:rsid w:val="00D12BE9"/>
    <w:rsid w:val="00D13F11"/>
    <w:rsid w:val="00D15A07"/>
    <w:rsid w:val="00D16934"/>
    <w:rsid w:val="00D20732"/>
    <w:rsid w:val="00D21D60"/>
    <w:rsid w:val="00D21ECB"/>
    <w:rsid w:val="00D256D1"/>
    <w:rsid w:val="00D26DCC"/>
    <w:rsid w:val="00D30C0A"/>
    <w:rsid w:val="00D3135C"/>
    <w:rsid w:val="00D3147E"/>
    <w:rsid w:val="00D3152E"/>
    <w:rsid w:val="00D34A08"/>
    <w:rsid w:val="00D361D0"/>
    <w:rsid w:val="00D366FC"/>
    <w:rsid w:val="00D3692B"/>
    <w:rsid w:val="00D373F6"/>
    <w:rsid w:val="00D40A51"/>
    <w:rsid w:val="00D40F85"/>
    <w:rsid w:val="00D40FED"/>
    <w:rsid w:val="00D40FFF"/>
    <w:rsid w:val="00D41571"/>
    <w:rsid w:val="00D41DCE"/>
    <w:rsid w:val="00D43877"/>
    <w:rsid w:val="00D45ED5"/>
    <w:rsid w:val="00D46841"/>
    <w:rsid w:val="00D46B81"/>
    <w:rsid w:val="00D46F08"/>
    <w:rsid w:val="00D47E78"/>
    <w:rsid w:val="00D5038E"/>
    <w:rsid w:val="00D508DB"/>
    <w:rsid w:val="00D509A7"/>
    <w:rsid w:val="00D509F0"/>
    <w:rsid w:val="00D50BA2"/>
    <w:rsid w:val="00D529A8"/>
    <w:rsid w:val="00D52E70"/>
    <w:rsid w:val="00D53879"/>
    <w:rsid w:val="00D548FD"/>
    <w:rsid w:val="00D55159"/>
    <w:rsid w:val="00D57317"/>
    <w:rsid w:val="00D60F5B"/>
    <w:rsid w:val="00D61885"/>
    <w:rsid w:val="00D622B8"/>
    <w:rsid w:val="00D63B5B"/>
    <w:rsid w:val="00D64BA1"/>
    <w:rsid w:val="00D65180"/>
    <w:rsid w:val="00D668DA"/>
    <w:rsid w:val="00D6690C"/>
    <w:rsid w:val="00D70264"/>
    <w:rsid w:val="00D70381"/>
    <w:rsid w:val="00D73700"/>
    <w:rsid w:val="00D73960"/>
    <w:rsid w:val="00D73E38"/>
    <w:rsid w:val="00D742EC"/>
    <w:rsid w:val="00D75482"/>
    <w:rsid w:val="00D7646C"/>
    <w:rsid w:val="00D76A1F"/>
    <w:rsid w:val="00D776A6"/>
    <w:rsid w:val="00D8083D"/>
    <w:rsid w:val="00D81786"/>
    <w:rsid w:val="00D82E3E"/>
    <w:rsid w:val="00D8357C"/>
    <w:rsid w:val="00D83956"/>
    <w:rsid w:val="00D84410"/>
    <w:rsid w:val="00D8451D"/>
    <w:rsid w:val="00D850CF"/>
    <w:rsid w:val="00D85127"/>
    <w:rsid w:val="00D854B0"/>
    <w:rsid w:val="00D85663"/>
    <w:rsid w:val="00D874C3"/>
    <w:rsid w:val="00D91145"/>
    <w:rsid w:val="00D913BC"/>
    <w:rsid w:val="00D91ABD"/>
    <w:rsid w:val="00D92039"/>
    <w:rsid w:val="00D9271F"/>
    <w:rsid w:val="00D937BD"/>
    <w:rsid w:val="00D947DC"/>
    <w:rsid w:val="00D9496A"/>
    <w:rsid w:val="00D9532F"/>
    <w:rsid w:val="00D954EA"/>
    <w:rsid w:val="00D95B1F"/>
    <w:rsid w:val="00D9692A"/>
    <w:rsid w:val="00D97346"/>
    <w:rsid w:val="00D97D0F"/>
    <w:rsid w:val="00DA0262"/>
    <w:rsid w:val="00DA1F81"/>
    <w:rsid w:val="00DA36DE"/>
    <w:rsid w:val="00DA42C7"/>
    <w:rsid w:val="00DA51DB"/>
    <w:rsid w:val="00DA5654"/>
    <w:rsid w:val="00DA63DA"/>
    <w:rsid w:val="00DA7CDD"/>
    <w:rsid w:val="00DB0225"/>
    <w:rsid w:val="00DB1208"/>
    <w:rsid w:val="00DB2BB5"/>
    <w:rsid w:val="00DB30CE"/>
    <w:rsid w:val="00DB3839"/>
    <w:rsid w:val="00DB389C"/>
    <w:rsid w:val="00DB3FC8"/>
    <w:rsid w:val="00DB4070"/>
    <w:rsid w:val="00DB40B1"/>
    <w:rsid w:val="00DB481B"/>
    <w:rsid w:val="00DB5686"/>
    <w:rsid w:val="00DB5CA8"/>
    <w:rsid w:val="00DB5EC9"/>
    <w:rsid w:val="00DB5EF2"/>
    <w:rsid w:val="00DB64F5"/>
    <w:rsid w:val="00DB6B79"/>
    <w:rsid w:val="00DB72FB"/>
    <w:rsid w:val="00DB7BC7"/>
    <w:rsid w:val="00DB7F38"/>
    <w:rsid w:val="00DB7F42"/>
    <w:rsid w:val="00DC197D"/>
    <w:rsid w:val="00DC1E9B"/>
    <w:rsid w:val="00DC2107"/>
    <w:rsid w:val="00DC239D"/>
    <w:rsid w:val="00DC480B"/>
    <w:rsid w:val="00DC4D1B"/>
    <w:rsid w:val="00DC5125"/>
    <w:rsid w:val="00DC5424"/>
    <w:rsid w:val="00DC62F4"/>
    <w:rsid w:val="00DC67D2"/>
    <w:rsid w:val="00DC6C94"/>
    <w:rsid w:val="00DC729A"/>
    <w:rsid w:val="00DD0954"/>
    <w:rsid w:val="00DD16BF"/>
    <w:rsid w:val="00DD3939"/>
    <w:rsid w:val="00DD4137"/>
    <w:rsid w:val="00DD4541"/>
    <w:rsid w:val="00DD51D4"/>
    <w:rsid w:val="00DD5433"/>
    <w:rsid w:val="00DD547F"/>
    <w:rsid w:val="00DD5960"/>
    <w:rsid w:val="00DD5DB9"/>
    <w:rsid w:val="00DE0049"/>
    <w:rsid w:val="00DE00DD"/>
    <w:rsid w:val="00DE171D"/>
    <w:rsid w:val="00DE188D"/>
    <w:rsid w:val="00DE1C2A"/>
    <w:rsid w:val="00DE345D"/>
    <w:rsid w:val="00DE34D0"/>
    <w:rsid w:val="00DE370B"/>
    <w:rsid w:val="00DE3875"/>
    <w:rsid w:val="00DE3E52"/>
    <w:rsid w:val="00DE3FE6"/>
    <w:rsid w:val="00DE4301"/>
    <w:rsid w:val="00DE7926"/>
    <w:rsid w:val="00DE7E61"/>
    <w:rsid w:val="00DF0D85"/>
    <w:rsid w:val="00DF1823"/>
    <w:rsid w:val="00DF3766"/>
    <w:rsid w:val="00DF6253"/>
    <w:rsid w:val="00E005CE"/>
    <w:rsid w:val="00E0152E"/>
    <w:rsid w:val="00E01FF7"/>
    <w:rsid w:val="00E024BF"/>
    <w:rsid w:val="00E03A39"/>
    <w:rsid w:val="00E03EFA"/>
    <w:rsid w:val="00E04124"/>
    <w:rsid w:val="00E0422F"/>
    <w:rsid w:val="00E05BE2"/>
    <w:rsid w:val="00E06C20"/>
    <w:rsid w:val="00E1019D"/>
    <w:rsid w:val="00E107BE"/>
    <w:rsid w:val="00E11954"/>
    <w:rsid w:val="00E119B5"/>
    <w:rsid w:val="00E12D4B"/>
    <w:rsid w:val="00E12F4C"/>
    <w:rsid w:val="00E155A1"/>
    <w:rsid w:val="00E158BD"/>
    <w:rsid w:val="00E16D79"/>
    <w:rsid w:val="00E17C93"/>
    <w:rsid w:val="00E20526"/>
    <w:rsid w:val="00E20A3E"/>
    <w:rsid w:val="00E210D3"/>
    <w:rsid w:val="00E21105"/>
    <w:rsid w:val="00E21F22"/>
    <w:rsid w:val="00E230D7"/>
    <w:rsid w:val="00E23AA5"/>
    <w:rsid w:val="00E23C61"/>
    <w:rsid w:val="00E2412C"/>
    <w:rsid w:val="00E2528C"/>
    <w:rsid w:val="00E25849"/>
    <w:rsid w:val="00E27BA1"/>
    <w:rsid w:val="00E27E7B"/>
    <w:rsid w:val="00E30223"/>
    <w:rsid w:val="00E30DB8"/>
    <w:rsid w:val="00E31F6A"/>
    <w:rsid w:val="00E32406"/>
    <w:rsid w:val="00E32A05"/>
    <w:rsid w:val="00E3434B"/>
    <w:rsid w:val="00E34866"/>
    <w:rsid w:val="00E35888"/>
    <w:rsid w:val="00E40008"/>
    <w:rsid w:val="00E41146"/>
    <w:rsid w:val="00E413E4"/>
    <w:rsid w:val="00E41660"/>
    <w:rsid w:val="00E41EE1"/>
    <w:rsid w:val="00E44E21"/>
    <w:rsid w:val="00E45515"/>
    <w:rsid w:val="00E45572"/>
    <w:rsid w:val="00E45E3F"/>
    <w:rsid w:val="00E4607C"/>
    <w:rsid w:val="00E4636A"/>
    <w:rsid w:val="00E51128"/>
    <w:rsid w:val="00E52FA0"/>
    <w:rsid w:val="00E53A3C"/>
    <w:rsid w:val="00E53D70"/>
    <w:rsid w:val="00E54496"/>
    <w:rsid w:val="00E55781"/>
    <w:rsid w:val="00E558FB"/>
    <w:rsid w:val="00E57873"/>
    <w:rsid w:val="00E578A4"/>
    <w:rsid w:val="00E57D43"/>
    <w:rsid w:val="00E57EBB"/>
    <w:rsid w:val="00E6039F"/>
    <w:rsid w:val="00E6050E"/>
    <w:rsid w:val="00E60897"/>
    <w:rsid w:val="00E61314"/>
    <w:rsid w:val="00E6219D"/>
    <w:rsid w:val="00E625C8"/>
    <w:rsid w:val="00E6313B"/>
    <w:rsid w:val="00E63592"/>
    <w:rsid w:val="00E63C65"/>
    <w:rsid w:val="00E63CAF"/>
    <w:rsid w:val="00E64E1C"/>
    <w:rsid w:val="00E6597E"/>
    <w:rsid w:val="00E6762E"/>
    <w:rsid w:val="00E67A6B"/>
    <w:rsid w:val="00E702A0"/>
    <w:rsid w:val="00E704B8"/>
    <w:rsid w:val="00E70761"/>
    <w:rsid w:val="00E723E7"/>
    <w:rsid w:val="00E72F6F"/>
    <w:rsid w:val="00E7405C"/>
    <w:rsid w:val="00E75036"/>
    <w:rsid w:val="00E75C82"/>
    <w:rsid w:val="00E75DCC"/>
    <w:rsid w:val="00E766A8"/>
    <w:rsid w:val="00E772F9"/>
    <w:rsid w:val="00E77307"/>
    <w:rsid w:val="00E77613"/>
    <w:rsid w:val="00E806D7"/>
    <w:rsid w:val="00E80ACA"/>
    <w:rsid w:val="00E81A2A"/>
    <w:rsid w:val="00E81D9E"/>
    <w:rsid w:val="00E82E7E"/>
    <w:rsid w:val="00E83141"/>
    <w:rsid w:val="00E8480D"/>
    <w:rsid w:val="00E86FC5"/>
    <w:rsid w:val="00E87C0E"/>
    <w:rsid w:val="00E87ED2"/>
    <w:rsid w:val="00E91EEF"/>
    <w:rsid w:val="00E931F8"/>
    <w:rsid w:val="00E93550"/>
    <w:rsid w:val="00E93A1B"/>
    <w:rsid w:val="00E94F7A"/>
    <w:rsid w:val="00E95ADC"/>
    <w:rsid w:val="00E95B3A"/>
    <w:rsid w:val="00E968E9"/>
    <w:rsid w:val="00E9752C"/>
    <w:rsid w:val="00E97BC3"/>
    <w:rsid w:val="00E97CB5"/>
    <w:rsid w:val="00E97DEF"/>
    <w:rsid w:val="00EA030B"/>
    <w:rsid w:val="00EA0E19"/>
    <w:rsid w:val="00EA1C4C"/>
    <w:rsid w:val="00EA22A3"/>
    <w:rsid w:val="00EA28D2"/>
    <w:rsid w:val="00EA29BF"/>
    <w:rsid w:val="00EA324E"/>
    <w:rsid w:val="00EA3A7F"/>
    <w:rsid w:val="00EA4502"/>
    <w:rsid w:val="00EA4987"/>
    <w:rsid w:val="00EA4DD2"/>
    <w:rsid w:val="00EA532B"/>
    <w:rsid w:val="00EA5972"/>
    <w:rsid w:val="00EA5FBD"/>
    <w:rsid w:val="00EA6D0F"/>
    <w:rsid w:val="00EA76C0"/>
    <w:rsid w:val="00EB1174"/>
    <w:rsid w:val="00EB25EF"/>
    <w:rsid w:val="00EB2A29"/>
    <w:rsid w:val="00EB4338"/>
    <w:rsid w:val="00EB4A2D"/>
    <w:rsid w:val="00EB4E25"/>
    <w:rsid w:val="00EB52BA"/>
    <w:rsid w:val="00EB53D9"/>
    <w:rsid w:val="00EB58E8"/>
    <w:rsid w:val="00EB740B"/>
    <w:rsid w:val="00EB7958"/>
    <w:rsid w:val="00EC193C"/>
    <w:rsid w:val="00EC3A1D"/>
    <w:rsid w:val="00EC41E9"/>
    <w:rsid w:val="00EC65F8"/>
    <w:rsid w:val="00EC6FF7"/>
    <w:rsid w:val="00EC7879"/>
    <w:rsid w:val="00ED0258"/>
    <w:rsid w:val="00ED0694"/>
    <w:rsid w:val="00ED0FE3"/>
    <w:rsid w:val="00ED361A"/>
    <w:rsid w:val="00ED4B89"/>
    <w:rsid w:val="00ED584C"/>
    <w:rsid w:val="00EE1515"/>
    <w:rsid w:val="00EE1AE5"/>
    <w:rsid w:val="00EE2378"/>
    <w:rsid w:val="00EE33D7"/>
    <w:rsid w:val="00EE42B3"/>
    <w:rsid w:val="00EE4704"/>
    <w:rsid w:val="00EE4D7A"/>
    <w:rsid w:val="00EE531F"/>
    <w:rsid w:val="00EE54F3"/>
    <w:rsid w:val="00EF1544"/>
    <w:rsid w:val="00EF25AF"/>
    <w:rsid w:val="00EF3A17"/>
    <w:rsid w:val="00EF4057"/>
    <w:rsid w:val="00EF5314"/>
    <w:rsid w:val="00EF5C13"/>
    <w:rsid w:val="00EF5D15"/>
    <w:rsid w:val="00EF696C"/>
    <w:rsid w:val="00EF745D"/>
    <w:rsid w:val="00EF74DB"/>
    <w:rsid w:val="00F0051C"/>
    <w:rsid w:val="00F008DA"/>
    <w:rsid w:val="00F0109C"/>
    <w:rsid w:val="00F01536"/>
    <w:rsid w:val="00F039A7"/>
    <w:rsid w:val="00F0578C"/>
    <w:rsid w:val="00F05869"/>
    <w:rsid w:val="00F07D19"/>
    <w:rsid w:val="00F10514"/>
    <w:rsid w:val="00F10956"/>
    <w:rsid w:val="00F12F57"/>
    <w:rsid w:val="00F13F03"/>
    <w:rsid w:val="00F158A0"/>
    <w:rsid w:val="00F16103"/>
    <w:rsid w:val="00F16361"/>
    <w:rsid w:val="00F167C0"/>
    <w:rsid w:val="00F21605"/>
    <w:rsid w:val="00F21F14"/>
    <w:rsid w:val="00F2242F"/>
    <w:rsid w:val="00F245CE"/>
    <w:rsid w:val="00F24848"/>
    <w:rsid w:val="00F249BF"/>
    <w:rsid w:val="00F255A7"/>
    <w:rsid w:val="00F27517"/>
    <w:rsid w:val="00F2795B"/>
    <w:rsid w:val="00F27EC5"/>
    <w:rsid w:val="00F31828"/>
    <w:rsid w:val="00F32B2D"/>
    <w:rsid w:val="00F332B2"/>
    <w:rsid w:val="00F3406E"/>
    <w:rsid w:val="00F35583"/>
    <w:rsid w:val="00F36920"/>
    <w:rsid w:val="00F37BB6"/>
    <w:rsid w:val="00F40D8A"/>
    <w:rsid w:val="00F4264C"/>
    <w:rsid w:val="00F42D37"/>
    <w:rsid w:val="00F436AC"/>
    <w:rsid w:val="00F44521"/>
    <w:rsid w:val="00F45563"/>
    <w:rsid w:val="00F45DC4"/>
    <w:rsid w:val="00F46795"/>
    <w:rsid w:val="00F46B3A"/>
    <w:rsid w:val="00F47A3E"/>
    <w:rsid w:val="00F47A9E"/>
    <w:rsid w:val="00F47BBF"/>
    <w:rsid w:val="00F50F6F"/>
    <w:rsid w:val="00F5275A"/>
    <w:rsid w:val="00F52D2C"/>
    <w:rsid w:val="00F538EF"/>
    <w:rsid w:val="00F53ACD"/>
    <w:rsid w:val="00F549F8"/>
    <w:rsid w:val="00F60B81"/>
    <w:rsid w:val="00F60DFD"/>
    <w:rsid w:val="00F61056"/>
    <w:rsid w:val="00F618D5"/>
    <w:rsid w:val="00F61C34"/>
    <w:rsid w:val="00F6356C"/>
    <w:rsid w:val="00F6474B"/>
    <w:rsid w:val="00F6534E"/>
    <w:rsid w:val="00F67C74"/>
    <w:rsid w:val="00F70F3C"/>
    <w:rsid w:val="00F7152A"/>
    <w:rsid w:val="00F72F3B"/>
    <w:rsid w:val="00F74AEB"/>
    <w:rsid w:val="00F75DB0"/>
    <w:rsid w:val="00F76D30"/>
    <w:rsid w:val="00F77A0F"/>
    <w:rsid w:val="00F77C29"/>
    <w:rsid w:val="00F77D3B"/>
    <w:rsid w:val="00F80940"/>
    <w:rsid w:val="00F809F3"/>
    <w:rsid w:val="00F8117C"/>
    <w:rsid w:val="00F82016"/>
    <w:rsid w:val="00F82167"/>
    <w:rsid w:val="00F82F23"/>
    <w:rsid w:val="00F8303E"/>
    <w:rsid w:val="00F84971"/>
    <w:rsid w:val="00F8546D"/>
    <w:rsid w:val="00F86064"/>
    <w:rsid w:val="00F86365"/>
    <w:rsid w:val="00F876A3"/>
    <w:rsid w:val="00F91559"/>
    <w:rsid w:val="00F9294B"/>
    <w:rsid w:val="00F92C4D"/>
    <w:rsid w:val="00F95054"/>
    <w:rsid w:val="00F9514B"/>
    <w:rsid w:val="00F96D3B"/>
    <w:rsid w:val="00F97A96"/>
    <w:rsid w:val="00FA0570"/>
    <w:rsid w:val="00FA1B56"/>
    <w:rsid w:val="00FA1CF8"/>
    <w:rsid w:val="00FA2674"/>
    <w:rsid w:val="00FA2880"/>
    <w:rsid w:val="00FA3F00"/>
    <w:rsid w:val="00FA4594"/>
    <w:rsid w:val="00FA5440"/>
    <w:rsid w:val="00FB03C8"/>
    <w:rsid w:val="00FB061E"/>
    <w:rsid w:val="00FB1571"/>
    <w:rsid w:val="00FB17E4"/>
    <w:rsid w:val="00FB1E5B"/>
    <w:rsid w:val="00FB26A9"/>
    <w:rsid w:val="00FB2D3C"/>
    <w:rsid w:val="00FB3C47"/>
    <w:rsid w:val="00FB3DEA"/>
    <w:rsid w:val="00FB6489"/>
    <w:rsid w:val="00FB67A4"/>
    <w:rsid w:val="00FB6E28"/>
    <w:rsid w:val="00FB783D"/>
    <w:rsid w:val="00FC0243"/>
    <w:rsid w:val="00FC03B6"/>
    <w:rsid w:val="00FC042F"/>
    <w:rsid w:val="00FC05B2"/>
    <w:rsid w:val="00FC0A6F"/>
    <w:rsid w:val="00FC1AFB"/>
    <w:rsid w:val="00FC1FC2"/>
    <w:rsid w:val="00FC3FD5"/>
    <w:rsid w:val="00FC4AD0"/>
    <w:rsid w:val="00FC5212"/>
    <w:rsid w:val="00FC55C6"/>
    <w:rsid w:val="00FC59ED"/>
    <w:rsid w:val="00FC7391"/>
    <w:rsid w:val="00FD05EF"/>
    <w:rsid w:val="00FD144F"/>
    <w:rsid w:val="00FD15EC"/>
    <w:rsid w:val="00FD2C5F"/>
    <w:rsid w:val="00FD2EC5"/>
    <w:rsid w:val="00FD2F99"/>
    <w:rsid w:val="00FD3C13"/>
    <w:rsid w:val="00FD4DF8"/>
    <w:rsid w:val="00FD54C9"/>
    <w:rsid w:val="00FD5CB8"/>
    <w:rsid w:val="00FD5F43"/>
    <w:rsid w:val="00FD665D"/>
    <w:rsid w:val="00FD73F9"/>
    <w:rsid w:val="00FD7846"/>
    <w:rsid w:val="00FE0057"/>
    <w:rsid w:val="00FE052D"/>
    <w:rsid w:val="00FE0EE6"/>
    <w:rsid w:val="00FE0F1A"/>
    <w:rsid w:val="00FE18A1"/>
    <w:rsid w:val="00FE3F38"/>
    <w:rsid w:val="00FE45C1"/>
    <w:rsid w:val="00FE632C"/>
    <w:rsid w:val="00FE6B1B"/>
    <w:rsid w:val="00FF2457"/>
    <w:rsid w:val="00FF2973"/>
    <w:rsid w:val="00FF2B6D"/>
    <w:rsid w:val="00FF2B88"/>
    <w:rsid w:val="00FF3F10"/>
    <w:rsid w:val="00FF6EF4"/>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2498"/>
    <w:pPr>
      <w:spacing w:line="480" w:lineRule="auto"/>
      <w:jc w:val="both"/>
    </w:pPr>
    <w:rPr>
      <w:rFonts w:ascii="Times New Roman" w:hAnsi="Times New Roman"/>
      <w:sz w:val="26"/>
      <w:szCs w:val="22"/>
      <w:lang w:val="en-GB"/>
    </w:rPr>
  </w:style>
  <w:style w:type="paragraph" w:styleId="Heading2">
    <w:name w:val="heading 2"/>
    <w:basedOn w:val="Normal"/>
    <w:link w:val="Heading2Char"/>
    <w:uiPriority w:val="9"/>
    <w:qFormat/>
    <w:rsid w:val="00706F60"/>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
    <w:basedOn w:val="FootnoteText1"/>
    <w:link w:val="FootnoteTextChar"/>
    <w:uiPriority w:val="99"/>
    <w:unhideWhenUsed/>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Emphasis">
    <w:name w:val="Emphasis"/>
    <w:basedOn w:val="DefaultParagraphFont"/>
    <w:uiPriority w:val="20"/>
    <w:qFormat/>
    <w:rsid w:val="00176683"/>
    <w:rPr>
      <w:i/>
      <w:iCs/>
    </w:rPr>
  </w:style>
  <w:style w:type="character" w:styleId="CommentReference">
    <w:name w:val="annotation reference"/>
    <w:basedOn w:val="DefaultParagraphFont"/>
    <w:uiPriority w:val="99"/>
    <w:semiHidden/>
    <w:unhideWhenUsed/>
    <w:rsid w:val="00952FB0"/>
    <w:rPr>
      <w:sz w:val="16"/>
      <w:szCs w:val="16"/>
    </w:rPr>
  </w:style>
  <w:style w:type="paragraph" w:styleId="CommentText">
    <w:name w:val="annotation text"/>
    <w:basedOn w:val="Normal"/>
    <w:link w:val="CommentTextChar"/>
    <w:uiPriority w:val="99"/>
    <w:unhideWhenUsed/>
    <w:rsid w:val="00952FB0"/>
    <w:pPr>
      <w:spacing w:line="240" w:lineRule="auto"/>
    </w:pPr>
    <w:rPr>
      <w:sz w:val="20"/>
      <w:szCs w:val="20"/>
    </w:rPr>
  </w:style>
  <w:style w:type="character" w:customStyle="1" w:styleId="CommentTextChar">
    <w:name w:val="Comment Text Char"/>
    <w:basedOn w:val="DefaultParagraphFont"/>
    <w:link w:val="CommentText"/>
    <w:uiPriority w:val="99"/>
    <w:rsid w:val="00952FB0"/>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952FB0"/>
    <w:rPr>
      <w:b/>
      <w:bCs/>
    </w:rPr>
  </w:style>
  <w:style w:type="character" w:customStyle="1" w:styleId="CommentSubjectChar">
    <w:name w:val="Comment Subject Char"/>
    <w:basedOn w:val="CommentTextChar"/>
    <w:link w:val="CommentSubject"/>
    <w:uiPriority w:val="99"/>
    <w:semiHidden/>
    <w:rsid w:val="00952FB0"/>
    <w:rPr>
      <w:rFonts w:ascii="Times New Roman" w:hAnsi="Times New Roman"/>
      <w:b/>
      <w:bCs/>
      <w:lang w:val="en-ZA"/>
    </w:rPr>
  </w:style>
  <w:style w:type="character" w:customStyle="1" w:styleId="Heading2Char">
    <w:name w:val="Heading 2 Char"/>
    <w:basedOn w:val="DefaultParagraphFont"/>
    <w:link w:val="Heading2"/>
    <w:uiPriority w:val="9"/>
    <w:rsid w:val="00706F60"/>
    <w:rPr>
      <w:rFonts w:ascii="Times New Roman" w:eastAsia="Times New Roman" w:hAnsi="Times New Roman"/>
      <w:b/>
      <w:bCs/>
      <w:sz w:val="36"/>
      <w:szCs w:val="36"/>
      <w:lang w:val="en-ZA" w:eastAsia="en-ZA"/>
    </w:rPr>
  </w:style>
  <w:style w:type="character" w:customStyle="1" w:styleId="content">
    <w:name w:val="content"/>
    <w:basedOn w:val="DefaultParagraphFont"/>
    <w:rsid w:val="005262CA"/>
  </w:style>
  <w:style w:type="character" w:customStyle="1" w:styleId="apple-converted-space">
    <w:name w:val="apple-converted-space"/>
    <w:basedOn w:val="DefaultParagraphFont"/>
    <w:rsid w:val="005262CA"/>
  </w:style>
  <w:style w:type="character" w:customStyle="1" w:styleId="label">
    <w:name w:val="label"/>
    <w:basedOn w:val="DefaultParagraphFont"/>
    <w:rsid w:val="005262CA"/>
  </w:style>
  <w:style w:type="character" w:customStyle="1" w:styleId="note">
    <w:name w:val="note"/>
    <w:basedOn w:val="DefaultParagraphFont"/>
    <w:rsid w:val="008D4B31"/>
  </w:style>
  <w:style w:type="character" w:styleId="Hyperlink">
    <w:name w:val="Hyperlink"/>
    <w:basedOn w:val="DefaultParagraphFont"/>
    <w:uiPriority w:val="99"/>
    <w:unhideWhenUsed/>
    <w:rsid w:val="00834B86"/>
    <w:rPr>
      <w:color w:val="0000FF"/>
      <w:u w:val="single"/>
    </w:rPr>
  </w:style>
  <w:style w:type="paragraph" w:styleId="NormalWeb">
    <w:name w:val="Normal (Web)"/>
    <w:basedOn w:val="Normal"/>
    <w:uiPriority w:val="99"/>
    <w:semiHidden/>
    <w:unhideWhenUsed/>
    <w:rsid w:val="00ED584C"/>
    <w:rPr>
      <w:sz w:val="24"/>
      <w:szCs w:val="24"/>
    </w:rPr>
  </w:style>
  <w:style w:type="paragraph" w:styleId="Revision">
    <w:name w:val="Revision"/>
    <w:hidden/>
    <w:uiPriority w:val="99"/>
    <w:semiHidden/>
    <w:rsid w:val="004E3CBE"/>
    <w:rPr>
      <w:rFonts w:ascii="Times New Roman" w:hAnsi="Times New Roman"/>
      <w:sz w:val="26"/>
      <w:szCs w:val="22"/>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2498"/>
    <w:pPr>
      <w:spacing w:line="480" w:lineRule="auto"/>
      <w:jc w:val="both"/>
    </w:pPr>
    <w:rPr>
      <w:rFonts w:ascii="Times New Roman" w:hAnsi="Times New Roman"/>
      <w:sz w:val="26"/>
      <w:szCs w:val="22"/>
      <w:lang w:val="en-GB"/>
    </w:rPr>
  </w:style>
  <w:style w:type="paragraph" w:styleId="Heading2">
    <w:name w:val="heading 2"/>
    <w:basedOn w:val="Normal"/>
    <w:link w:val="Heading2Char"/>
    <w:uiPriority w:val="9"/>
    <w:qFormat/>
    <w:rsid w:val="00706F60"/>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
    <w:basedOn w:val="FootnoteText1"/>
    <w:link w:val="FootnoteTextChar"/>
    <w:uiPriority w:val="99"/>
    <w:unhideWhenUsed/>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Emphasis">
    <w:name w:val="Emphasis"/>
    <w:basedOn w:val="DefaultParagraphFont"/>
    <w:uiPriority w:val="20"/>
    <w:qFormat/>
    <w:rsid w:val="00176683"/>
    <w:rPr>
      <w:i/>
      <w:iCs/>
    </w:rPr>
  </w:style>
  <w:style w:type="character" w:styleId="CommentReference">
    <w:name w:val="annotation reference"/>
    <w:basedOn w:val="DefaultParagraphFont"/>
    <w:uiPriority w:val="99"/>
    <w:semiHidden/>
    <w:unhideWhenUsed/>
    <w:rsid w:val="00952FB0"/>
    <w:rPr>
      <w:sz w:val="16"/>
      <w:szCs w:val="16"/>
    </w:rPr>
  </w:style>
  <w:style w:type="paragraph" w:styleId="CommentText">
    <w:name w:val="annotation text"/>
    <w:basedOn w:val="Normal"/>
    <w:link w:val="CommentTextChar"/>
    <w:uiPriority w:val="99"/>
    <w:unhideWhenUsed/>
    <w:rsid w:val="00952FB0"/>
    <w:pPr>
      <w:spacing w:line="240" w:lineRule="auto"/>
    </w:pPr>
    <w:rPr>
      <w:sz w:val="20"/>
      <w:szCs w:val="20"/>
    </w:rPr>
  </w:style>
  <w:style w:type="character" w:customStyle="1" w:styleId="CommentTextChar">
    <w:name w:val="Comment Text Char"/>
    <w:basedOn w:val="DefaultParagraphFont"/>
    <w:link w:val="CommentText"/>
    <w:uiPriority w:val="99"/>
    <w:rsid w:val="00952FB0"/>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952FB0"/>
    <w:rPr>
      <w:b/>
      <w:bCs/>
    </w:rPr>
  </w:style>
  <w:style w:type="character" w:customStyle="1" w:styleId="CommentSubjectChar">
    <w:name w:val="Comment Subject Char"/>
    <w:basedOn w:val="CommentTextChar"/>
    <w:link w:val="CommentSubject"/>
    <w:uiPriority w:val="99"/>
    <w:semiHidden/>
    <w:rsid w:val="00952FB0"/>
    <w:rPr>
      <w:rFonts w:ascii="Times New Roman" w:hAnsi="Times New Roman"/>
      <w:b/>
      <w:bCs/>
      <w:lang w:val="en-ZA"/>
    </w:rPr>
  </w:style>
  <w:style w:type="character" w:customStyle="1" w:styleId="Heading2Char">
    <w:name w:val="Heading 2 Char"/>
    <w:basedOn w:val="DefaultParagraphFont"/>
    <w:link w:val="Heading2"/>
    <w:uiPriority w:val="9"/>
    <w:rsid w:val="00706F60"/>
    <w:rPr>
      <w:rFonts w:ascii="Times New Roman" w:eastAsia="Times New Roman" w:hAnsi="Times New Roman"/>
      <w:b/>
      <w:bCs/>
      <w:sz w:val="36"/>
      <w:szCs w:val="36"/>
      <w:lang w:val="en-ZA" w:eastAsia="en-ZA"/>
    </w:rPr>
  </w:style>
  <w:style w:type="character" w:customStyle="1" w:styleId="content">
    <w:name w:val="content"/>
    <w:basedOn w:val="DefaultParagraphFont"/>
    <w:rsid w:val="005262CA"/>
  </w:style>
  <w:style w:type="character" w:customStyle="1" w:styleId="apple-converted-space">
    <w:name w:val="apple-converted-space"/>
    <w:basedOn w:val="DefaultParagraphFont"/>
    <w:rsid w:val="005262CA"/>
  </w:style>
  <w:style w:type="character" w:customStyle="1" w:styleId="label">
    <w:name w:val="label"/>
    <w:basedOn w:val="DefaultParagraphFont"/>
    <w:rsid w:val="005262CA"/>
  </w:style>
  <w:style w:type="character" w:customStyle="1" w:styleId="note">
    <w:name w:val="note"/>
    <w:basedOn w:val="DefaultParagraphFont"/>
    <w:rsid w:val="008D4B31"/>
  </w:style>
  <w:style w:type="character" w:styleId="Hyperlink">
    <w:name w:val="Hyperlink"/>
    <w:basedOn w:val="DefaultParagraphFont"/>
    <w:uiPriority w:val="99"/>
    <w:unhideWhenUsed/>
    <w:rsid w:val="00834B86"/>
    <w:rPr>
      <w:color w:val="0000FF"/>
      <w:u w:val="single"/>
    </w:rPr>
  </w:style>
  <w:style w:type="paragraph" w:styleId="NormalWeb">
    <w:name w:val="Normal (Web)"/>
    <w:basedOn w:val="Normal"/>
    <w:uiPriority w:val="99"/>
    <w:semiHidden/>
    <w:unhideWhenUsed/>
    <w:rsid w:val="00ED584C"/>
    <w:rPr>
      <w:sz w:val="24"/>
      <w:szCs w:val="24"/>
    </w:rPr>
  </w:style>
  <w:style w:type="paragraph" w:styleId="Revision">
    <w:name w:val="Revision"/>
    <w:hidden/>
    <w:uiPriority w:val="99"/>
    <w:semiHidden/>
    <w:rsid w:val="004E3CBE"/>
    <w:rPr>
      <w:rFonts w:ascii="Times New Roman" w:hAnsi="Times New Roman"/>
      <w:sz w:val="26"/>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508059">
      <w:bodyDiv w:val="1"/>
      <w:marLeft w:val="0"/>
      <w:marRight w:val="0"/>
      <w:marTop w:val="0"/>
      <w:marBottom w:val="0"/>
      <w:divBdr>
        <w:top w:val="none" w:sz="0" w:space="0" w:color="auto"/>
        <w:left w:val="none" w:sz="0" w:space="0" w:color="auto"/>
        <w:bottom w:val="none" w:sz="0" w:space="0" w:color="auto"/>
        <w:right w:val="none" w:sz="0" w:space="0" w:color="auto"/>
      </w:divBdr>
    </w:div>
    <w:div w:id="116341904">
      <w:bodyDiv w:val="1"/>
      <w:marLeft w:val="0"/>
      <w:marRight w:val="0"/>
      <w:marTop w:val="0"/>
      <w:marBottom w:val="0"/>
      <w:divBdr>
        <w:top w:val="none" w:sz="0" w:space="0" w:color="auto"/>
        <w:left w:val="none" w:sz="0" w:space="0" w:color="auto"/>
        <w:bottom w:val="none" w:sz="0" w:space="0" w:color="auto"/>
        <w:right w:val="none" w:sz="0" w:space="0" w:color="auto"/>
      </w:divBdr>
    </w:div>
    <w:div w:id="141235019">
      <w:bodyDiv w:val="1"/>
      <w:marLeft w:val="0"/>
      <w:marRight w:val="0"/>
      <w:marTop w:val="0"/>
      <w:marBottom w:val="0"/>
      <w:divBdr>
        <w:top w:val="none" w:sz="0" w:space="0" w:color="auto"/>
        <w:left w:val="none" w:sz="0" w:space="0" w:color="auto"/>
        <w:bottom w:val="none" w:sz="0" w:space="0" w:color="auto"/>
        <w:right w:val="none" w:sz="0" w:space="0" w:color="auto"/>
      </w:divBdr>
    </w:div>
    <w:div w:id="630861489">
      <w:bodyDiv w:val="1"/>
      <w:marLeft w:val="0"/>
      <w:marRight w:val="0"/>
      <w:marTop w:val="0"/>
      <w:marBottom w:val="0"/>
      <w:divBdr>
        <w:top w:val="none" w:sz="0" w:space="0" w:color="auto"/>
        <w:left w:val="none" w:sz="0" w:space="0" w:color="auto"/>
        <w:bottom w:val="none" w:sz="0" w:space="0" w:color="auto"/>
        <w:right w:val="none" w:sz="0" w:space="0" w:color="auto"/>
      </w:divBdr>
    </w:div>
    <w:div w:id="1019358183">
      <w:bodyDiv w:val="1"/>
      <w:marLeft w:val="0"/>
      <w:marRight w:val="0"/>
      <w:marTop w:val="0"/>
      <w:marBottom w:val="0"/>
      <w:divBdr>
        <w:top w:val="none" w:sz="0" w:space="0" w:color="auto"/>
        <w:left w:val="none" w:sz="0" w:space="0" w:color="auto"/>
        <w:bottom w:val="none" w:sz="0" w:space="0" w:color="auto"/>
        <w:right w:val="none" w:sz="0" w:space="0" w:color="auto"/>
      </w:divBdr>
    </w:div>
    <w:div w:id="1109163350">
      <w:bodyDiv w:val="1"/>
      <w:marLeft w:val="0"/>
      <w:marRight w:val="0"/>
      <w:marTop w:val="0"/>
      <w:marBottom w:val="0"/>
      <w:divBdr>
        <w:top w:val="none" w:sz="0" w:space="0" w:color="auto"/>
        <w:left w:val="none" w:sz="0" w:space="0" w:color="auto"/>
        <w:bottom w:val="none" w:sz="0" w:space="0" w:color="auto"/>
        <w:right w:val="none" w:sz="0" w:space="0" w:color="auto"/>
      </w:divBdr>
    </w:div>
    <w:div w:id="1254900555">
      <w:bodyDiv w:val="1"/>
      <w:marLeft w:val="0"/>
      <w:marRight w:val="0"/>
      <w:marTop w:val="0"/>
      <w:marBottom w:val="0"/>
      <w:divBdr>
        <w:top w:val="none" w:sz="0" w:space="0" w:color="auto"/>
        <w:left w:val="none" w:sz="0" w:space="0" w:color="auto"/>
        <w:bottom w:val="none" w:sz="0" w:space="0" w:color="auto"/>
        <w:right w:val="none" w:sz="0" w:space="0" w:color="auto"/>
      </w:divBdr>
    </w:div>
    <w:div w:id="1519003864">
      <w:bodyDiv w:val="1"/>
      <w:marLeft w:val="0"/>
      <w:marRight w:val="0"/>
      <w:marTop w:val="0"/>
      <w:marBottom w:val="0"/>
      <w:divBdr>
        <w:top w:val="none" w:sz="0" w:space="0" w:color="auto"/>
        <w:left w:val="none" w:sz="0" w:space="0" w:color="auto"/>
        <w:bottom w:val="none" w:sz="0" w:space="0" w:color="auto"/>
        <w:right w:val="none" w:sz="0" w:space="0" w:color="auto"/>
      </w:divBdr>
    </w:div>
    <w:div w:id="1666005537">
      <w:bodyDiv w:val="1"/>
      <w:marLeft w:val="0"/>
      <w:marRight w:val="0"/>
      <w:marTop w:val="0"/>
      <w:marBottom w:val="0"/>
      <w:divBdr>
        <w:top w:val="none" w:sz="0" w:space="0" w:color="auto"/>
        <w:left w:val="none" w:sz="0" w:space="0" w:color="auto"/>
        <w:bottom w:val="none" w:sz="0" w:space="0" w:color="auto"/>
        <w:right w:val="none" w:sz="0" w:space="0" w:color="auto"/>
      </w:divBdr>
    </w:div>
    <w:div w:id="1693140265">
      <w:bodyDiv w:val="1"/>
      <w:marLeft w:val="0"/>
      <w:marRight w:val="0"/>
      <w:marTop w:val="0"/>
      <w:marBottom w:val="0"/>
      <w:divBdr>
        <w:top w:val="none" w:sz="0" w:space="0" w:color="auto"/>
        <w:left w:val="none" w:sz="0" w:space="0" w:color="auto"/>
        <w:bottom w:val="none" w:sz="0" w:space="0" w:color="auto"/>
        <w:right w:val="none" w:sz="0" w:space="0" w:color="auto"/>
      </w:divBdr>
    </w:div>
    <w:div w:id="2026635695">
      <w:bodyDiv w:val="1"/>
      <w:marLeft w:val="0"/>
      <w:marRight w:val="0"/>
      <w:marTop w:val="0"/>
      <w:marBottom w:val="0"/>
      <w:divBdr>
        <w:top w:val="none" w:sz="0" w:space="0" w:color="auto"/>
        <w:left w:val="none" w:sz="0" w:space="0" w:color="auto"/>
        <w:bottom w:val="none" w:sz="0" w:space="0" w:color="auto"/>
        <w:right w:val="none" w:sz="0" w:space="0" w:color="auto"/>
      </w:divBdr>
    </w:div>
    <w:div w:id="2124416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20" Type="http://schemas.microsoft.com/office/2011/relationships/commentsExtended" Target="commentsExtended.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4905</Words>
  <Characters>27964</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32804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2017-04-12T08:39:00Z</dcterms:created>
  <dcterms:modified xsi:type="dcterms:W3CDTF">2017-04-12T08:39:00Z</dcterms:modified>
</cp:coreProperties>
</file>