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BC3495"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2AAA9F9F" wp14:editId="6EBA6BA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B3A2EF8" w14:textId="77777777" w:rsidR="003A18CF" w:rsidRDefault="003A18CF" w:rsidP="003A18CF">
      <w:pPr>
        <w:spacing w:line="240" w:lineRule="auto"/>
        <w:jc w:val="center"/>
        <w:outlineLvl w:val="0"/>
      </w:pPr>
    </w:p>
    <w:p w14:paraId="522896DE" w14:textId="77777777" w:rsidR="003A18CF" w:rsidRPr="00271C49" w:rsidRDefault="003A18CF" w:rsidP="003A18CF">
      <w:pPr>
        <w:spacing w:line="240" w:lineRule="auto"/>
        <w:jc w:val="center"/>
        <w:outlineLvl w:val="0"/>
        <w:rPr>
          <w:b/>
        </w:rPr>
      </w:pPr>
      <w:r w:rsidRPr="00271C49">
        <w:rPr>
          <w:b/>
        </w:rPr>
        <w:t>CONSTITUTIONAL COURT OF SOUTH AFRICA</w:t>
      </w:r>
    </w:p>
    <w:p w14:paraId="7A309404" w14:textId="77777777" w:rsidR="003A18CF" w:rsidRDefault="003A18CF" w:rsidP="003A18CF">
      <w:pPr>
        <w:spacing w:line="240" w:lineRule="auto"/>
      </w:pPr>
    </w:p>
    <w:p w14:paraId="34AB67B2" w14:textId="77777777" w:rsidR="003A18CF" w:rsidRPr="009C3888" w:rsidRDefault="003A18CF" w:rsidP="003A18CF">
      <w:pPr>
        <w:spacing w:line="240" w:lineRule="auto"/>
      </w:pPr>
    </w:p>
    <w:p w14:paraId="2EB5F673" w14:textId="77777777" w:rsidR="003A18CF" w:rsidRPr="00961263" w:rsidRDefault="003A18CF" w:rsidP="003A18CF">
      <w:pPr>
        <w:tabs>
          <w:tab w:val="right" w:pos="9029"/>
        </w:tabs>
        <w:spacing w:line="240" w:lineRule="auto"/>
      </w:pPr>
      <w:r w:rsidRPr="00961263">
        <w:tab/>
        <w:t xml:space="preserve">Case CCT </w:t>
      </w:r>
      <w:r w:rsidR="00467DC8">
        <w:t>20</w:t>
      </w:r>
      <w:r w:rsidRPr="00961263">
        <w:t>/</w:t>
      </w:r>
      <w:r w:rsidR="00467DC8">
        <w:t>17</w:t>
      </w:r>
    </w:p>
    <w:p w14:paraId="15BC6B01" w14:textId="77777777" w:rsidR="003A18CF" w:rsidRDefault="003A18CF" w:rsidP="003A18CF">
      <w:pPr>
        <w:tabs>
          <w:tab w:val="left" w:pos="8998"/>
        </w:tabs>
        <w:spacing w:line="240" w:lineRule="auto"/>
      </w:pPr>
    </w:p>
    <w:p w14:paraId="7861B4F1" w14:textId="77777777" w:rsidR="003A18CF" w:rsidRPr="00E6071A" w:rsidRDefault="003A18CF" w:rsidP="003A18CF">
      <w:pPr>
        <w:tabs>
          <w:tab w:val="left" w:pos="8998"/>
        </w:tabs>
        <w:spacing w:line="240" w:lineRule="auto"/>
      </w:pPr>
      <w:r w:rsidRPr="00E6071A">
        <w:t>In the matter between:</w:t>
      </w:r>
    </w:p>
    <w:p w14:paraId="57676880" w14:textId="77777777" w:rsidR="003A18CF" w:rsidRDefault="003A18CF" w:rsidP="003A18CF">
      <w:pPr>
        <w:tabs>
          <w:tab w:val="left" w:pos="8998"/>
        </w:tabs>
        <w:spacing w:line="240" w:lineRule="auto"/>
      </w:pPr>
    </w:p>
    <w:p w14:paraId="3520E685" w14:textId="77777777" w:rsidR="003A18CF" w:rsidRPr="009C3888" w:rsidRDefault="003A18CF" w:rsidP="003A18CF">
      <w:pPr>
        <w:tabs>
          <w:tab w:val="left" w:pos="8998"/>
        </w:tabs>
        <w:spacing w:line="240" w:lineRule="auto"/>
      </w:pPr>
    </w:p>
    <w:p w14:paraId="4A3844FF" w14:textId="77777777" w:rsidR="00467DC8" w:rsidRDefault="00467DC8" w:rsidP="00467DC8">
      <w:pPr>
        <w:tabs>
          <w:tab w:val="right" w:pos="9029"/>
        </w:tabs>
        <w:spacing w:line="240" w:lineRule="auto"/>
        <w:rPr>
          <w:b/>
          <w:sz w:val="24"/>
          <w:szCs w:val="24"/>
        </w:rPr>
      </w:pPr>
      <w:r>
        <w:rPr>
          <w:b/>
          <w:sz w:val="24"/>
          <w:szCs w:val="24"/>
        </w:rPr>
        <w:t>MEMBER OF THE EXECUTIVE COUNCIL</w:t>
      </w:r>
    </w:p>
    <w:p w14:paraId="1E870152" w14:textId="7105301A" w:rsidR="003A18CF" w:rsidRPr="00467DC8" w:rsidRDefault="00467DC8" w:rsidP="003A18CF">
      <w:pPr>
        <w:tabs>
          <w:tab w:val="right" w:pos="9029"/>
        </w:tabs>
        <w:spacing w:line="240" w:lineRule="auto"/>
        <w:rPr>
          <w:b/>
          <w:sz w:val="24"/>
          <w:szCs w:val="24"/>
        </w:rPr>
      </w:pPr>
      <w:r>
        <w:rPr>
          <w:b/>
          <w:sz w:val="24"/>
          <w:szCs w:val="24"/>
        </w:rPr>
        <w:t>FOR HEALTH AND SOCIAL DEVELOPMENT</w:t>
      </w:r>
      <w:r w:rsidR="00F21938">
        <w:rPr>
          <w:b/>
          <w:sz w:val="24"/>
          <w:szCs w:val="24"/>
        </w:rPr>
        <w:t>,</w:t>
      </w:r>
      <w:r w:rsidR="0008656C">
        <w:rPr>
          <w:b/>
          <w:sz w:val="24"/>
          <w:szCs w:val="24"/>
        </w:rPr>
        <w:t xml:space="preserve"> </w:t>
      </w:r>
      <w:r>
        <w:rPr>
          <w:b/>
          <w:sz w:val="24"/>
          <w:szCs w:val="24"/>
        </w:rPr>
        <w:t>GAUTENG</w:t>
      </w:r>
      <w:r w:rsidR="003A18CF" w:rsidRPr="00EE02D5">
        <w:rPr>
          <w:szCs w:val="26"/>
        </w:rPr>
        <w:tab/>
        <w:t>Applicant</w:t>
      </w:r>
    </w:p>
    <w:p w14:paraId="3C4A6BF3" w14:textId="77777777" w:rsidR="003A18CF" w:rsidRPr="00EE02D5" w:rsidRDefault="003A18CF" w:rsidP="003A18CF">
      <w:pPr>
        <w:spacing w:line="240" w:lineRule="auto"/>
        <w:rPr>
          <w:szCs w:val="26"/>
        </w:rPr>
      </w:pPr>
    </w:p>
    <w:p w14:paraId="0E1C15DC" w14:textId="77777777" w:rsidR="003A18CF" w:rsidRPr="00EE02D5" w:rsidRDefault="003A18CF" w:rsidP="003A18CF">
      <w:pPr>
        <w:spacing w:line="240" w:lineRule="auto"/>
        <w:rPr>
          <w:szCs w:val="26"/>
        </w:rPr>
      </w:pPr>
      <w:proofErr w:type="gramStart"/>
      <w:r w:rsidRPr="00EE02D5">
        <w:rPr>
          <w:szCs w:val="26"/>
        </w:rPr>
        <w:t>and</w:t>
      </w:r>
      <w:proofErr w:type="gramEnd"/>
    </w:p>
    <w:p w14:paraId="667F3E75" w14:textId="77777777" w:rsidR="003A18CF" w:rsidRPr="00EE02D5" w:rsidRDefault="003A18CF" w:rsidP="003A18CF">
      <w:pPr>
        <w:spacing w:line="240" w:lineRule="auto"/>
        <w:rPr>
          <w:szCs w:val="26"/>
        </w:rPr>
      </w:pPr>
    </w:p>
    <w:p w14:paraId="2A1FE74C" w14:textId="5BC0129E" w:rsidR="003A18CF" w:rsidRPr="00EE02D5" w:rsidRDefault="00F21938" w:rsidP="00467DC8">
      <w:pPr>
        <w:tabs>
          <w:tab w:val="right" w:pos="9029"/>
        </w:tabs>
        <w:spacing w:line="240" w:lineRule="auto"/>
        <w:rPr>
          <w:szCs w:val="26"/>
        </w:rPr>
      </w:pPr>
      <w:r>
        <w:rPr>
          <w:b/>
          <w:sz w:val="24"/>
          <w:szCs w:val="24"/>
        </w:rPr>
        <w:t>DZ</w:t>
      </w:r>
      <w:r w:rsidR="00D414F7">
        <w:rPr>
          <w:b/>
          <w:sz w:val="24"/>
          <w:szCs w:val="24"/>
        </w:rPr>
        <w:t xml:space="preserve"> obo WZ</w:t>
      </w:r>
      <w:r w:rsidR="003A18CF" w:rsidRPr="00EE02D5">
        <w:rPr>
          <w:szCs w:val="26"/>
        </w:rPr>
        <w:tab/>
        <w:t>Respondent</w:t>
      </w:r>
    </w:p>
    <w:p w14:paraId="24F923E1" w14:textId="77777777" w:rsidR="003A18CF" w:rsidRPr="00EE02D5" w:rsidRDefault="003A18CF" w:rsidP="003A18CF">
      <w:pPr>
        <w:spacing w:line="240" w:lineRule="auto"/>
        <w:rPr>
          <w:szCs w:val="26"/>
        </w:rPr>
      </w:pPr>
    </w:p>
    <w:p w14:paraId="04E23D58" w14:textId="77777777" w:rsidR="003A18CF" w:rsidRPr="00467DC8" w:rsidRDefault="003A18CF" w:rsidP="003A18CF">
      <w:pPr>
        <w:spacing w:line="240" w:lineRule="auto"/>
        <w:rPr>
          <w:szCs w:val="26"/>
        </w:rPr>
      </w:pPr>
      <w:proofErr w:type="gramStart"/>
      <w:r w:rsidRPr="00467DC8">
        <w:rPr>
          <w:szCs w:val="26"/>
        </w:rPr>
        <w:t>and</w:t>
      </w:r>
      <w:proofErr w:type="gramEnd"/>
    </w:p>
    <w:p w14:paraId="7657FAD5" w14:textId="77777777" w:rsidR="003A18CF" w:rsidRPr="00467DC8" w:rsidRDefault="003A18CF" w:rsidP="003A18CF">
      <w:pPr>
        <w:spacing w:line="240" w:lineRule="auto"/>
        <w:rPr>
          <w:szCs w:val="26"/>
        </w:rPr>
      </w:pPr>
    </w:p>
    <w:p w14:paraId="283EC17B" w14:textId="77777777" w:rsidR="00467DC8" w:rsidRPr="00467DC8" w:rsidRDefault="00467DC8" w:rsidP="00467DC8">
      <w:pPr>
        <w:tabs>
          <w:tab w:val="right" w:pos="9029"/>
        </w:tabs>
        <w:spacing w:line="240" w:lineRule="auto"/>
        <w:rPr>
          <w:b/>
          <w:sz w:val="24"/>
          <w:szCs w:val="24"/>
        </w:rPr>
      </w:pPr>
      <w:r w:rsidRPr="00467DC8">
        <w:rPr>
          <w:b/>
          <w:sz w:val="24"/>
          <w:szCs w:val="24"/>
        </w:rPr>
        <w:t xml:space="preserve">MEMBER OF THE EXECUTIVE COUNCIL  </w:t>
      </w:r>
    </w:p>
    <w:p w14:paraId="0A914828" w14:textId="2C45D740" w:rsidR="003A18CF" w:rsidRPr="00467DC8" w:rsidRDefault="00467DC8" w:rsidP="00467DC8">
      <w:pPr>
        <w:tabs>
          <w:tab w:val="right" w:pos="9029"/>
        </w:tabs>
        <w:spacing w:line="240" w:lineRule="auto"/>
        <w:rPr>
          <w:szCs w:val="26"/>
        </w:rPr>
      </w:pPr>
      <w:r w:rsidRPr="00467DC8">
        <w:rPr>
          <w:b/>
          <w:sz w:val="24"/>
          <w:szCs w:val="24"/>
        </w:rPr>
        <w:t>FOR HEALTH</w:t>
      </w:r>
      <w:r w:rsidR="00F21938">
        <w:rPr>
          <w:b/>
          <w:sz w:val="24"/>
          <w:szCs w:val="24"/>
        </w:rPr>
        <w:t>,</w:t>
      </w:r>
      <w:r w:rsidRPr="00467DC8">
        <w:rPr>
          <w:b/>
          <w:sz w:val="24"/>
          <w:szCs w:val="24"/>
        </w:rPr>
        <w:t xml:space="preserve"> EASTERN CAPE</w:t>
      </w:r>
      <w:r w:rsidR="003A18CF" w:rsidRPr="00467DC8">
        <w:rPr>
          <w:szCs w:val="26"/>
        </w:rPr>
        <w:tab/>
        <w:t>First Amicus Curiae</w:t>
      </w:r>
    </w:p>
    <w:p w14:paraId="0289CA0D" w14:textId="77777777" w:rsidR="003A18CF" w:rsidRPr="00467DC8" w:rsidRDefault="003A18CF" w:rsidP="003A18CF">
      <w:pPr>
        <w:tabs>
          <w:tab w:val="right" w:pos="9029"/>
        </w:tabs>
        <w:spacing w:line="240" w:lineRule="auto"/>
        <w:rPr>
          <w:szCs w:val="26"/>
        </w:rPr>
      </w:pPr>
    </w:p>
    <w:p w14:paraId="7B190BF1" w14:textId="77777777" w:rsidR="00467DC8" w:rsidRPr="00467DC8" w:rsidRDefault="00467DC8" w:rsidP="00467DC8">
      <w:pPr>
        <w:tabs>
          <w:tab w:val="right" w:pos="9029"/>
        </w:tabs>
        <w:spacing w:line="240" w:lineRule="auto"/>
        <w:rPr>
          <w:b/>
          <w:sz w:val="24"/>
          <w:szCs w:val="24"/>
        </w:rPr>
      </w:pPr>
      <w:r w:rsidRPr="00467DC8">
        <w:rPr>
          <w:b/>
          <w:sz w:val="24"/>
          <w:szCs w:val="24"/>
        </w:rPr>
        <w:t xml:space="preserve">MEMBER OF THE EXECUTIVE COUNCIL  </w:t>
      </w:r>
    </w:p>
    <w:p w14:paraId="1E576988" w14:textId="1BBAD9BE" w:rsidR="003A18CF" w:rsidRPr="00EE02D5" w:rsidRDefault="00467DC8" w:rsidP="00467DC8">
      <w:pPr>
        <w:tabs>
          <w:tab w:val="right" w:pos="9029"/>
        </w:tabs>
        <w:spacing w:line="240" w:lineRule="auto"/>
        <w:rPr>
          <w:szCs w:val="26"/>
        </w:rPr>
      </w:pPr>
      <w:r w:rsidRPr="00467DC8">
        <w:rPr>
          <w:b/>
          <w:sz w:val="24"/>
          <w:szCs w:val="24"/>
        </w:rPr>
        <w:t>FOR HEALTH</w:t>
      </w:r>
      <w:r w:rsidR="00F21938">
        <w:rPr>
          <w:b/>
          <w:sz w:val="24"/>
          <w:szCs w:val="24"/>
        </w:rPr>
        <w:t>,</w:t>
      </w:r>
      <w:r w:rsidR="00D414F7">
        <w:rPr>
          <w:b/>
          <w:sz w:val="24"/>
          <w:szCs w:val="24"/>
        </w:rPr>
        <w:t xml:space="preserve"> </w:t>
      </w:r>
      <w:r w:rsidRPr="00467DC8">
        <w:rPr>
          <w:b/>
          <w:sz w:val="24"/>
          <w:szCs w:val="24"/>
        </w:rPr>
        <w:t>WESTERN CAPE</w:t>
      </w:r>
      <w:r w:rsidR="003A18CF" w:rsidRPr="00467DC8">
        <w:rPr>
          <w:szCs w:val="26"/>
        </w:rPr>
        <w:tab/>
        <w:t>Second Amicus Curiae</w:t>
      </w:r>
    </w:p>
    <w:p w14:paraId="1A783EE8" w14:textId="77777777" w:rsidR="003A18CF" w:rsidRDefault="003A18CF" w:rsidP="003A18CF">
      <w:pPr>
        <w:spacing w:line="240" w:lineRule="auto"/>
      </w:pPr>
    </w:p>
    <w:p w14:paraId="1211FC1D" w14:textId="77777777" w:rsidR="00467DC8" w:rsidRDefault="00467DC8" w:rsidP="003A18CF">
      <w:pPr>
        <w:spacing w:line="240" w:lineRule="auto"/>
      </w:pPr>
    </w:p>
    <w:p w14:paraId="27121F03" w14:textId="005BE21E" w:rsidR="00C36D12" w:rsidRPr="00C36D12" w:rsidRDefault="00C36D12" w:rsidP="00C36D12">
      <w:pPr>
        <w:spacing w:line="240" w:lineRule="auto"/>
        <w:ind w:left="2160" w:hanging="2160"/>
      </w:pPr>
      <w:r w:rsidRPr="00C36D12">
        <w:rPr>
          <w:b/>
        </w:rPr>
        <w:t>Neutral Citation:</w:t>
      </w:r>
      <w:r w:rsidRPr="00C36D12">
        <w:rPr>
          <w:b/>
        </w:rPr>
        <w:tab/>
      </w:r>
      <w:r w:rsidR="00F21938">
        <w:rPr>
          <w:i/>
        </w:rPr>
        <w:t>MEC</w:t>
      </w:r>
      <w:r w:rsidR="00DC42E8">
        <w:rPr>
          <w:i/>
        </w:rPr>
        <w:t>,</w:t>
      </w:r>
      <w:r w:rsidRPr="00C36D12">
        <w:rPr>
          <w:i/>
        </w:rPr>
        <w:t xml:space="preserve"> Health and Social Development</w:t>
      </w:r>
      <w:r w:rsidR="008B323B">
        <w:rPr>
          <w:i/>
        </w:rPr>
        <w:t xml:space="preserve">, </w:t>
      </w:r>
      <w:r w:rsidRPr="00C36D12">
        <w:rPr>
          <w:i/>
        </w:rPr>
        <w:t xml:space="preserve">Gauteng v </w:t>
      </w:r>
      <w:r w:rsidR="00F21938">
        <w:rPr>
          <w:i/>
        </w:rPr>
        <w:t>D</w:t>
      </w:r>
      <w:r w:rsidRPr="00C36D12">
        <w:rPr>
          <w:i/>
        </w:rPr>
        <w:t>Z</w:t>
      </w:r>
      <w:r w:rsidRPr="00C36D12">
        <w:t xml:space="preserve"> [2017] ZACC </w:t>
      </w:r>
      <w:r w:rsidR="00F500C8">
        <w:t>37</w:t>
      </w:r>
    </w:p>
    <w:p w14:paraId="7D3C89EE" w14:textId="77777777" w:rsidR="00C36D12" w:rsidRPr="00C36D12" w:rsidRDefault="00C36D12" w:rsidP="00C36D12">
      <w:pPr>
        <w:spacing w:line="240" w:lineRule="auto"/>
        <w:ind w:left="2160" w:hanging="2160"/>
      </w:pPr>
    </w:p>
    <w:p w14:paraId="1684797B" w14:textId="15E39943" w:rsidR="00C36D12" w:rsidRPr="00C36D12" w:rsidRDefault="00C36D12" w:rsidP="00C36D12">
      <w:pPr>
        <w:spacing w:line="240" w:lineRule="auto"/>
        <w:ind w:left="2160" w:hanging="2160"/>
      </w:pPr>
      <w:r w:rsidRPr="00C36D12">
        <w:rPr>
          <w:b/>
        </w:rPr>
        <w:t>Coram:</w:t>
      </w:r>
      <w:r w:rsidRPr="00C36D12">
        <w:t xml:space="preserve"> </w:t>
      </w:r>
      <w:r w:rsidRPr="00C36D12">
        <w:tab/>
      </w:r>
      <w:proofErr w:type="spellStart"/>
      <w:r w:rsidRPr="00C36D12">
        <w:t>Zondo</w:t>
      </w:r>
      <w:proofErr w:type="spellEnd"/>
      <w:r w:rsidRPr="00C36D12">
        <w:t xml:space="preserve"> DCJ, Cameron J, </w:t>
      </w:r>
      <w:proofErr w:type="spellStart"/>
      <w:r w:rsidRPr="00C36D12">
        <w:t>Froneman</w:t>
      </w:r>
      <w:proofErr w:type="spellEnd"/>
      <w:r w:rsidRPr="00C36D12">
        <w:t xml:space="preserve"> J, </w:t>
      </w:r>
      <w:proofErr w:type="spellStart"/>
      <w:r w:rsidRPr="00C36D12">
        <w:t>Jafta</w:t>
      </w:r>
      <w:proofErr w:type="spellEnd"/>
      <w:r w:rsidRPr="00C36D12">
        <w:t xml:space="preserve"> J, </w:t>
      </w:r>
      <w:proofErr w:type="spellStart"/>
      <w:r w:rsidRPr="00C36D12">
        <w:t>Kathree</w:t>
      </w:r>
      <w:r w:rsidR="00587C95">
        <w:noBreakHyphen/>
      </w:r>
      <w:r w:rsidRPr="00C36D12">
        <w:t>Setiloane</w:t>
      </w:r>
      <w:proofErr w:type="spellEnd"/>
      <w:r w:rsidR="00587C95">
        <w:t> A</w:t>
      </w:r>
      <w:r w:rsidRPr="00C36D12">
        <w:t xml:space="preserve">J, </w:t>
      </w:r>
      <w:proofErr w:type="spellStart"/>
      <w:r w:rsidRPr="00C36D12">
        <w:t>Kollapen</w:t>
      </w:r>
      <w:proofErr w:type="spellEnd"/>
      <w:r w:rsidRPr="00C36D12">
        <w:t xml:space="preserve"> </w:t>
      </w:r>
      <w:r w:rsidR="00915E4A">
        <w:t>A</w:t>
      </w:r>
      <w:r w:rsidRPr="00C36D12">
        <w:t xml:space="preserve">J, </w:t>
      </w:r>
      <w:proofErr w:type="spellStart"/>
      <w:r w:rsidRPr="00C36D12">
        <w:t>Madlanga</w:t>
      </w:r>
      <w:proofErr w:type="spellEnd"/>
      <w:r w:rsidRPr="00C36D12">
        <w:t xml:space="preserve"> J, </w:t>
      </w:r>
      <w:proofErr w:type="spellStart"/>
      <w:r w:rsidRPr="00C36D12">
        <w:t>Mhlantla</w:t>
      </w:r>
      <w:proofErr w:type="spellEnd"/>
      <w:r w:rsidRPr="00C36D12">
        <w:t xml:space="preserve"> J, Theron</w:t>
      </w:r>
      <w:r w:rsidR="00587C95">
        <w:t> </w:t>
      </w:r>
      <w:r w:rsidRPr="00C36D12">
        <w:t xml:space="preserve">J and </w:t>
      </w:r>
      <w:proofErr w:type="spellStart"/>
      <w:r w:rsidRPr="00C36D12">
        <w:t>Zondi</w:t>
      </w:r>
      <w:proofErr w:type="spellEnd"/>
      <w:r w:rsidRPr="00C36D12">
        <w:t xml:space="preserve"> </w:t>
      </w:r>
      <w:r w:rsidR="00587C95">
        <w:t>A</w:t>
      </w:r>
      <w:r w:rsidRPr="00C36D12">
        <w:t>J</w:t>
      </w:r>
    </w:p>
    <w:p w14:paraId="73352DA3" w14:textId="77777777" w:rsidR="00C36D12" w:rsidRPr="00C36D12" w:rsidRDefault="00C36D12" w:rsidP="00C36D12">
      <w:pPr>
        <w:spacing w:line="240" w:lineRule="auto"/>
      </w:pPr>
    </w:p>
    <w:p w14:paraId="5A24AAC4" w14:textId="77777777" w:rsidR="00C36D12" w:rsidRPr="00C36D12" w:rsidRDefault="00C36D12" w:rsidP="00C36D12">
      <w:pPr>
        <w:spacing w:line="240" w:lineRule="auto"/>
      </w:pPr>
    </w:p>
    <w:p w14:paraId="4BB8186A" w14:textId="2E7FA745" w:rsidR="00C36D12" w:rsidRDefault="00C36D12" w:rsidP="00C36D12">
      <w:pPr>
        <w:spacing w:line="240" w:lineRule="auto"/>
        <w:ind w:left="2160" w:hanging="2160"/>
      </w:pPr>
      <w:r w:rsidRPr="00C36D12">
        <w:rPr>
          <w:b/>
        </w:rPr>
        <w:t>Judgments:</w:t>
      </w:r>
      <w:r w:rsidRPr="00C36D12">
        <w:rPr>
          <w:b/>
        </w:rPr>
        <w:tab/>
      </w:r>
      <w:proofErr w:type="spellStart"/>
      <w:r w:rsidRPr="00C36D12">
        <w:t>Froneman</w:t>
      </w:r>
      <w:proofErr w:type="spellEnd"/>
      <w:r w:rsidRPr="00C36D12">
        <w:t xml:space="preserve"> J</w:t>
      </w:r>
      <w:r w:rsidR="000B2104">
        <w:t xml:space="preserve"> (majority): [1] to [60]</w:t>
      </w:r>
    </w:p>
    <w:p w14:paraId="7F58D731" w14:textId="5E2F8CB6" w:rsidR="000B2104" w:rsidRPr="000B2104" w:rsidRDefault="000B2104" w:rsidP="00C36D12">
      <w:pPr>
        <w:spacing w:line="240" w:lineRule="auto"/>
        <w:ind w:left="2160" w:hanging="2160"/>
      </w:pPr>
      <w:r>
        <w:rPr>
          <w:b/>
        </w:rPr>
        <w:tab/>
      </w:r>
      <w:proofErr w:type="spellStart"/>
      <w:r>
        <w:t>J</w:t>
      </w:r>
      <w:r w:rsidR="004E38AF">
        <w:t>afta</w:t>
      </w:r>
      <w:proofErr w:type="spellEnd"/>
      <w:r w:rsidR="004E38AF">
        <w:t xml:space="preserve"> J (concurring): [61] to [98</w:t>
      </w:r>
      <w:r>
        <w:t>]</w:t>
      </w:r>
    </w:p>
    <w:p w14:paraId="708D73F8" w14:textId="77777777" w:rsidR="00C36D12" w:rsidRPr="00C36D12" w:rsidRDefault="00C36D12" w:rsidP="00C36D12">
      <w:pPr>
        <w:spacing w:line="240" w:lineRule="auto"/>
        <w:ind w:left="2160" w:hanging="2160"/>
      </w:pPr>
    </w:p>
    <w:p w14:paraId="7DA6ECA6" w14:textId="77777777" w:rsidR="00C36D12" w:rsidRPr="00C36D12" w:rsidRDefault="00C36D12" w:rsidP="00C36D12">
      <w:pPr>
        <w:spacing w:line="240" w:lineRule="auto"/>
        <w:ind w:left="2160" w:hanging="2160"/>
      </w:pPr>
      <w:r w:rsidRPr="00C36D12">
        <w:rPr>
          <w:b/>
        </w:rPr>
        <w:t>Heard on:</w:t>
      </w:r>
      <w:r w:rsidRPr="00C36D12">
        <w:t xml:space="preserve"> </w:t>
      </w:r>
      <w:r w:rsidRPr="00C36D12">
        <w:tab/>
        <w:t>17 August 2017</w:t>
      </w:r>
    </w:p>
    <w:p w14:paraId="07D18A61" w14:textId="77777777" w:rsidR="00C36D12" w:rsidRPr="00C36D12" w:rsidRDefault="00C36D12" w:rsidP="00C36D12">
      <w:pPr>
        <w:spacing w:line="240" w:lineRule="auto"/>
        <w:ind w:left="2160" w:hanging="2160"/>
      </w:pPr>
    </w:p>
    <w:p w14:paraId="0CB65846" w14:textId="4F7BBDD7" w:rsidR="00C36D12" w:rsidRPr="00C36D12" w:rsidRDefault="00C36D12" w:rsidP="00C36D12">
      <w:pPr>
        <w:spacing w:line="240" w:lineRule="auto"/>
        <w:ind w:left="2160" w:hanging="2160"/>
      </w:pPr>
      <w:r w:rsidRPr="00C36D12">
        <w:rPr>
          <w:b/>
        </w:rPr>
        <w:t>Decided on:</w:t>
      </w:r>
      <w:r w:rsidRPr="00C36D12">
        <w:t xml:space="preserve"> </w:t>
      </w:r>
      <w:r w:rsidRPr="00C36D12">
        <w:tab/>
      </w:r>
      <w:r w:rsidR="008918FB" w:rsidRPr="008918FB">
        <w:t>31</w:t>
      </w:r>
      <w:r w:rsidRPr="008918FB">
        <w:t xml:space="preserve"> October</w:t>
      </w:r>
      <w:r w:rsidRPr="00C36D12">
        <w:t xml:space="preserve"> 2017</w:t>
      </w:r>
    </w:p>
    <w:p w14:paraId="4A652F46" w14:textId="77777777" w:rsidR="00C36D12" w:rsidRPr="00C36D12" w:rsidRDefault="00C36D12" w:rsidP="00C36D12">
      <w:pPr>
        <w:spacing w:line="240" w:lineRule="auto"/>
        <w:ind w:left="2160" w:hanging="2160"/>
      </w:pPr>
    </w:p>
    <w:p w14:paraId="53E18AD3" w14:textId="598BEEBF" w:rsidR="008918FB" w:rsidRDefault="00C36D12" w:rsidP="008918FB">
      <w:pPr>
        <w:spacing w:line="240" w:lineRule="auto"/>
        <w:ind w:left="2160" w:hanging="2160"/>
      </w:pPr>
      <w:r w:rsidRPr="00C36D12">
        <w:rPr>
          <w:b/>
        </w:rPr>
        <w:t>Summary:</w:t>
      </w:r>
      <w:r w:rsidR="008918FB">
        <w:t xml:space="preserve"> </w:t>
      </w:r>
      <w:r w:rsidR="008918FB">
        <w:tab/>
      </w:r>
      <w:proofErr w:type="spellStart"/>
      <w:r w:rsidR="008918FB" w:rsidRPr="008918FB">
        <w:t>Delictual</w:t>
      </w:r>
      <w:proofErr w:type="spellEnd"/>
      <w:r w:rsidR="008918FB" w:rsidRPr="008918FB">
        <w:t xml:space="preserve"> damages </w:t>
      </w:r>
      <w:r w:rsidR="0053001D" w:rsidRPr="00C7439D">
        <w:t>—</w:t>
      </w:r>
      <w:r w:rsidR="008918FB" w:rsidRPr="008918FB">
        <w:t xml:space="preserve"> </w:t>
      </w:r>
      <w:r w:rsidR="0053001D">
        <w:t>“</w:t>
      </w:r>
      <w:r w:rsidR="008918FB" w:rsidRPr="008918FB">
        <w:t>once and for all</w:t>
      </w:r>
      <w:r w:rsidR="0053001D">
        <w:t>”</w:t>
      </w:r>
      <w:r w:rsidR="008918FB" w:rsidRPr="008918FB">
        <w:t xml:space="preserve"> rule </w:t>
      </w:r>
      <w:r w:rsidR="0053001D" w:rsidRPr="00C7439D">
        <w:t>—</w:t>
      </w:r>
      <w:r w:rsidR="008918FB" w:rsidRPr="008918FB">
        <w:t xml:space="preserve"> future medi</w:t>
      </w:r>
      <w:r w:rsidR="008918FB">
        <w:t xml:space="preserve">cal expenses </w:t>
      </w:r>
      <w:r w:rsidR="0053001D" w:rsidRPr="00C7439D">
        <w:t>—</w:t>
      </w:r>
      <w:r w:rsidR="008918FB">
        <w:t xml:space="preserve"> lu</w:t>
      </w:r>
      <w:bookmarkStart w:id="0" w:name="_GoBack"/>
      <w:bookmarkEnd w:id="0"/>
      <w:r w:rsidR="008918FB">
        <w:t>mp</w:t>
      </w:r>
      <w:r w:rsidR="0053001D">
        <w:t xml:space="preserve"> </w:t>
      </w:r>
      <w:r w:rsidR="008918FB">
        <w:t>sum award</w:t>
      </w:r>
    </w:p>
    <w:p w14:paraId="01AAE95F" w14:textId="17F80222" w:rsidR="00C36D12" w:rsidRPr="00C36D12" w:rsidRDefault="008918FB" w:rsidP="00C53A47">
      <w:pPr>
        <w:spacing w:line="240" w:lineRule="auto"/>
        <w:ind w:left="2160"/>
      </w:pPr>
      <w:r>
        <w:lastRenderedPageBreak/>
        <w:t>S</w:t>
      </w:r>
      <w:r w:rsidRPr="008918FB">
        <w:t xml:space="preserve">ection 39(2) of the Constitution </w:t>
      </w:r>
      <w:r w:rsidR="0053001D" w:rsidRPr="00C7439D">
        <w:t>—</w:t>
      </w:r>
      <w:r w:rsidRPr="008918FB">
        <w:t xml:space="preserve"> </w:t>
      </w:r>
      <w:r w:rsidR="0053001D">
        <w:t xml:space="preserve">Section 173 of the Constitution </w:t>
      </w:r>
      <w:r w:rsidR="0053001D" w:rsidRPr="00C7439D">
        <w:t>—</w:t>
      </w:r>
      <w:r w:rsidR="0053001D">
        <w:t xml:space="preserve"> factual basis for development of the common law</w:t>
      </w:r>
    </w:p>
    <w:p w14:paraId="0F94B354" w14:textId="77777777" w:rsidR="0053001D" w:rsidRDefault="0053001D" w:rsidP="0053001D">
      <w:pPr>
        <w:spacing w:line="240" w:lineRule="auto"/>
      </w:pPr>
    </w:p>
    <w:p w14:paraId="56B05975" w14:textId="77777777" w:rsidR="0053001D" w:rsidRDefault="0053001D" w:rsidP="0053001D">
      <w:pPr>
        <w:spacing w:line="240" w:lineRule="auto"/>
      </w:pPr>
    </w:p>
    <w:p w14:paraId="35850EB5" w14:textId="77777777" w:rsidR="00C36D12" w:rsidRPr="004110F6" w:rsidRDefault="00C36D12" w:rsidP="00C36D12">
      <w:pPr>
        <w:spacing w:line="240" w:lineRule="auto"/>
      </w:pPr>
    </w:p>
    <w:p w14:paraId="4C91F61E" w14:textId="77777777" w:rsidR="00C36D12" w:rsidRPr="009C3888" w:rsidRDefault="00C36D12" w:rsidP="00C36D12">
      <w:pPr>
        <w:keepNext/>
        <w:pBdr>
          <w:top w:val="single" w:sz="4" w:space="1" w:color="auto"/>
          <w:bottom w:val="single" w:sz="4" w:space="1" w:color="auto"/>
        </w:pBdr>
        <w:spacing w:line="240" w:lineRule="auto"/>
        <w:jc w:val="center"/>
      </w:pPr>
    </w:p>
    <w:p w14:paraId="169BB7DD" w14:textId="77777777" w:rsidR="00C36D12" w:rsidRPr="005C6482" w:rsidRDefault="00C36D12" w:rsidP="00C36D12">
      <w:pPr>
        <w:keepNext/>
        <w:pBdr>
          <w:top w:val="single" w:sz="4" w:space="1" w:color="auto"/>
          <w:bottom w:val="single" w:sz="4" w:space="1" w:color="auto"/>
        </w:pBdr>
        <w:spacing w:line="240" w:lineRule="auto"/>
        <w:jc w:val="center"/>
        <w:outlineLvl w:val="0"/>
        <w:rPr>
          <w:b/>
        </w:rPr>
      </w:pPr>
      <w:r>
        <w:rPr>
          <w:b/>
        </w:rPr>
        <w:t>ORDER</w:t>
      </w:r>
    </w:p>
    <w:p w14:paraId="6EE96064" w14:textId="77777777" w:rsidR="00C36D12" w:rsidRPr="009C3888" w:rsidRDefault="00C36D12" w:rsidP="00C36D12">
      <w:pPr>
        <w:pBdr>
          <w:top w:val="single" w:sz="4" w:space="1" w:color="auto"/>
          <w:bottom w:val="single" w:sz="4" w:space="1" w:color="auto"/>
        </w:pBdr>
        <w:spacing w:line="240" w:lineRule="auto"/>
        <w:jc w:val="center"/>
      </w:pPr>
    </w:p>
    <w:p w14:paraId="0A23C4A2" w14:textId="77777777" w:rsidR="00C36D12" w:rsidRDefault="00C36D12" w:rsidP="00C36D12">
      <w:pPr>
        <w:spacing w:line="240" w:lineRule="auto"/>
      </w:pPr>
    </w:p>
    <w:p w14:paraId="193B2856" w14:textId="77777777" w:rsidR="00C36D12" w:rsidRDefault="00C36D12" w:rsidP="00C36D12">
      <w:pPr>
        <w:spacing w:line="240" w:lineRule="auto"/>
      </w:pPr>
    </w:p>
    <w:p w14:paraId="04A851A3" w14:textId="4349CB02" w:rsidR="007130B6" w:rsidRDefault="007130B6" w:rsidP="00C36D12">
      <w:pPr>
        <w:spacing w:line="240" w:lineRule="auto"/>
      </w:pPr>
      <w:r>
        <w:t>On appeal from the Supreme Court of Appeal</w:t>
      </w:r>
      <w:r w:rsidR="00356719">
        <w:t>, t</w:t>
      </w:r>
      <w:r>
        <w:t xml:space="preserve">he following order is </w:t>
      </w:r>
      <w:r w:rsidR="00356719">
        <w:t>made</w:t>
      </w:r>
      <w:r>
        <w:t xml:space="preserve">: </w:t>
      </w:r>
    </w:p>
    <w:p w14:paraId="5D57DB98" w14:textId="77777777" w:rsidR="007130B6" w:rsidRPr="009C3888" w:rsidRDefault="007130B6" w:rsidP="00C36D12">
      <w:pPr>
        <w:spacing w:line="240" w:lineRule="auto"/>
      </w:pPr>
    </w:p>
    <w:p w14:paraId="180A23E5" w14:textId="6F20BAF9" w:rsidR="008D4D40" w:rsidRDefault="008D4D40" w:rsidP="008D4D40">
      <w:pPr>
        <w:pStyle w:val="List1"/>
        <w:numPr>
          <w:ilvl w:val="0"/>
          <w:numId w:val="38"/>
        </w:numPr>
        <w:rPr>
          <w:lang w:val="en-GB"/>
        </w:rPr>
      </w:pPr>
      <w:r w:rsidRPr="008D4D40">
        <w:t>No person shall publish a report of the proceedings in this Court in this matter which reveals, or may reveal, the identity of the respondent or the respondent’s child.</w:t>
      </w:r>
    </w:p>
    <w:p w14:paraId="6553B760" w14:textId="77777777" w:rsidR="008D4D40" w:rsidRDefault="007130B6" w:rsidP="008D4D40">
      <w:pPr>
        <w:pStyle w:val="List1"/>
        <w:numPr>
          <w:ilvl w:val="0"/>
          <w:numId w:val="38"/>
        </w:numPr>
        <w:rPr>
          <w:lang w:val="en-GB"/>
        </w:rPr>
      </w:pPr>
      <w:r>
        <w:rPr>
          <w:lang w:val="en-GB"/>
        </w:rPr>
        <w:t>Leave to appeal is granted.</w:t>
      </w:r>
    </w:p>
    <w:p w14:paraId="2CB40BE2" w14:textId="7B70A50B" w:rsidR="00DC42E8" w:rsidRPr="008D4D40" w:rsidRDefault="007130B6" w:rsidP="008D4D40">
      <w:pPr>
        <w:pStyle w:val="List1"/>
        <w:numPr>
          <w:ilvl w:val="0"/>
          <w:numId w:val="38"/>
        </w:numPr>
        <w:rPr>
          <w:lang w:val="en-GB"/>
        </w:rPr>
      </w:pPr>
      <w:r w:rsidRPr="008D4D40">
        <w:rPr>
          <w:lang w:val="en-GB"/>
        </w:rPr>
        <w:t>The appeal is dismissed with costs, including the costs of two counsel.</w:t>
      </w:r>
    </w:p>
    <w:p w14:paraId="27E9B305" w14:textId="77777777" w:rsidR="00C36D12" w:rsidRDefault="00C36D12" w:rsidP="00C36D12">
      <w:pPr>
        <w:spacing w:line="240" w:lineRule="auto"/>
      </w:pPr>
    </w:p>
    <w:p w14:paraId="480B0B52" w14:textId="77777777" w:rsidR="0032310E" w:rsidRDefault="0032310E" w:rsidP="00C36D12">
      <w:pPr>
        <w:pStyle w:val="JUDGMENTCONTINUED"/>
      </w:pPr>
    </w:p>
    <w:p w14:paraId="04C5BF89" w14:textId="77777777" w:rsidR="00E8529C" w:rsidRDefault="00E8529C" w:rsidP="00E8529C">
      <w:pPr>
        <w:pStyle w:val="JUDGMENTNUMBERED"/>
        <w:numPr>
          <w:ilvl w:val="0"/>
          <w:numId w:val="0"/>
        </w:numPr>
        <w:sectPr w:rsidR="00E8529C" w:rsidSect="00FD738C">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440" w:right="1440" w:bottom="1440" w:left="1440" w:header="708" w:footer="708" w:gutter="0"/>
          <w:cols w:space="708"/>
          <w:titlePg/>
          <w:docGrid w:linePitch="360"/>
        </w:sectPr>
      </w:pPr>
    </w:p>
    <w:p w14:paraId="71FDEA99" w14:textId="696286D2" w:rsidR="00467DC8" w:rsidRDefault="00467DC8" w:rsidP="00F245CE">
      <w:pPr>
        <w:keepNext/>
        <w:pBdr>
          <w:top w:val="single" w:sz="4" w:space="1" w:color="auto"/>
          <w:bottom w:val="single" w:sz="4" w:space="1" w:color="auto"/>
        </w:pBdr>
        <w:spacing w:line="240" w:lineRule="auto"/>
        <w:jc w:val="center"/>
        <w:outlineLvl w:val="0"/>
      </w:pPr>
    </w:p>
    <w:p w14:paraId="1DB909C0" w14:textId="5EB7BB74" w:rsidR="0032310E" w:rsidRPr="00DB0721" w:rsidRDefault="0032310E" w:rsidP="00F245CE">
      <w:pPr>
        <w:keepNext/>
        <w:pBdr>
          <w:top w:val="single" w:sz="4" w:space="1" w:color="auto"/>
          <w:bottom w:val="single" w:sz="4" w:space="1" w:color="auto"/>
        </w:pBdr>
        <w:spacing w:line="240" w:lineRule="auto"/>
        <w:jc w:val="center"/>
        <w:outlineLvl w:val="0"/>
        <w:rPr>
          <w:b/>
          <w:i/>
        </w:rPr>
      </w:pPr>
      <w:r w:rsidRPr="00DB0721">
        <w:rPr>
          <w:b/>
        </w:rPr>
        <w:t>JUDGMENT</w:t>
      </w:r>
    </w:p>
    <w:p w14:paraId="351DDBEE" w14:textId="77777777" w:rsidR="000704F2" w:rsidRPr="009C3888" w:rsidRDefault="000704F2" w:rsidP="000704F2">
      <w:pPr>
        <w:pBdr>
          <w:top w:val="single" w:sz="4" w:space="1" w:color="auto"/>
          <w:bottom w:val="single" w:sz="4" w:space="1" w:color="auto"/>
        </w:pBdr>
        <w:spacing w:line="240" w:lineRule="auto"/>
        <w:jc w:val="center"/>
      </w:pPr>
    </w:p>
    <w:p w14:paraId="558B061D" w14:textId="77777777" w:rsidR="000704F2" w:rsidRDefault="000704F2" w:rsidP="000704F2">
      <w:pPr>
        <w:spacing w:line="240" w:lineRule="auto"/>
      </w:pPr>
    </w:p>
    <w:p w14:paraId="7AA26C75" w14:textId="77777777" w:rsidR="0032310E" w:rsidRDefault="0032310E" w:rsidP="000704F2">
      <w:pPr>
        <w:spacing w:line="240" w:lineRule="auto"/>
      </w:pPr>
    </w:p>
    <w:p w14:paraId="51765968" w14:textId="2DC2C382" w:rsidR="005E15AD" w:rsidRPr="005E15AD" w:rsidRDefault="003D2752" w:rsidP="000704F2">
      <w:pPr>
        <w:spacing w:line="240" w:lineRule="auto"/>
      </w:pPr>
      <w:r w:rsidRPr="00DB0721">
        <w:t>FRONEMAN J</w:t>
      </w:r>
      <w:r>
        <w:rPr>
          <w:b/>
        </w:rPr>
        <w:t xml:space="preserve"> </w:t>
      </w:r>
      <w:r w:rsidR="005E15AD">
        <w:t>(</w:t>
      </w:r>
      <w:proofErr w:type="spellStart"/>
      <w:r w:rsidR="007F534F" w:rsidRPr="007F534F">
        <w:t>Zondo</w:t>
      </w:r>
      <w:proofErr w:type="spellEnd"/>
      <w:r w:rsidR="007F534F">
        <w:t xml:space="preserve"> </w:t>
      </w:r>
      <w:r w:rsidR="007F534F" w:rsidRPr="007F534F">
        <w:t>DCJ,</w:t>
      </w:r>
      <w:r w:rsidR="007F534F">
        <w:t xml:space="preserve"> </w:t>
      </w:r>
      <w:r w:rsidR="007F534F" w:rsidRPr="007F534F">
        <w:t>Cameron</w:t>
      </w:r>
      <w:r w:rsidR="007F534F">
        <w:t xml:space="preserve"> </w:t>
      </w:r>
      <w:r w:rsidR="007F534F" w:rsidRPr="007F534F">
        <w:t xml:space="preserve">J, </w:t>
      </w:r>
      <w:proofErr w:type="spellStart"/>
      <w:r w:rsidR="007F534F">
        <w:t>Kathree-Setiloane</w:t>
      </w:r>
      <w:proofErr w:type="spellEnd"/>
      <w:r w:rsidR="007F534F">
        <w:t xml:space="preserve"> </w:t>
      </w:r>
      <w:r w:rsidR="007F534F" w:rsidRPr="007F534F">
        <w:t xml:space="preserve">AJ, </w:t>
      </w:r>
      <w:proofErr w:type="spellStart"/>
      <w:r w:rsidR="007F534F" w:rsidRPr="007F534F">
        <w:t>Kollapen</w:t>
      </w:r>
      <w:proofErr w:type="spellEnd"/>
      <w:r w:rsidR="007F534F">
        <w:t xml:space="preserve"> AJ, </w:t>
      </w:r>
      <w:proofErr w:type="spellStart"/>
      <w:r w:rsidR="007F534F">
        <w:t>Madlanga</w:t>
      </w:r>
      <w:proofErr w:type="spellEnd"/>
      <w:r w:rsidR="007F534F">
        <w:t xml:space="preserve"> </w:t>
      </w:r>
      <w:r w:rsidR="007F534F" w:rsidRPr="007F534F">
        <w:t xml:space="preserve">J, </w:t>
      </w:r>
      <w:proofErr w:type="spellStart"/>
      <w:r w:rsidR="007F534F" w:rsidRPr="007F534F">
        <w:t>Mhlantla</w:t>
      </w:r>
      <w:proofErr w:type="spellEnd"/>
      <w:r w:rsidR="007F534F">
        <w:t xml:space="preserve"> J, Theron </w:t>
      </w:r>
      <w:r w:rsidR="007F534F" w:rsidRPr="007F534F">
        <w:t xml:space="preserve">J and </w:t>
      </w:r>
      <w:proofErr w:type="spellStart"/>
      <w:r w:rsidR="007F534F" w:rsidRPr="007F534F">
        <w:t>Zondi</w:t>
      </w:r>
      <w:proofErr w:type="spellEnd"/>
      <w:r w:rsidR="007F534F" w:rsidRPr="007F534F">
        <w:t xml:space="preserve"> AJ</w:t>
      </w:r>
      <w:r w:rsidR="007F534F">
        <w:t xml:space="preserve"> </w:t>
      </w:r>
      <w:r w:rsidR="00FB4FD1">
        <w:t>concurring)</w:t>
      </w:r>
      <w:r>
        <w:t>:</w:t>
      </w:r>
    </w:p>
    <w:p w14:paraId="4450C093" w14:textId="77777777" w:rsidR="00395767" w:rsidRDefault="00395767" w:rsidP="000704F2">
      <w:pPr>
        <w:spacing w:line="240" w:lineRule="auto"/>
      </w:pPr>
    </w:p>
    <w:p w14:paraId="13546F80" w14:textId="77777777" w:rsidR="008918FB" w:rsidRDefault="008918FB" w:rsidP="000704F2">
      <w:pPr>
        <w:spacing w:line="240" w:lineRule="auto"/>
      </w:pPr>
    </w:p>
    <w:p w14:paraId="68F8A06A" w14:textId="77777777" w:rsidR="00467DC8" w:rsidRPr="00023233" w:rsidRDefault="00395767" w:rsidP="00023233">
      <w:pPr>
        <w:pStyle w:val="HEADING"/>
      </w:pPr>
      <w:r w:rsidRPr="00023233">
        <w:t>Introduction</w:t>
      </w:r>
      <w:r w:rsidR="009E2983" w:rsidRPr="00023233">
        <w:t xml:space="preserve"> </w:t>
      </w:r>
    </w:p>
    <w:p w14:paraId="134535DE" w14:textId="36DF2CBC" w:rsidR="00703A8B" w:rsidRPr="00703A8B" w:rsidRDefault="00703A8B" w:rsidP="00703A8B">
      <w:pPr>
        <w:widowControl w:val="0"/>
        <w:numPr>
          <w:ilvl w:val="0"/>
          <w:numId w:val="1"/>
        </w:numPr>
        <w:tabs>
          <w:tab w:val="num" w:pos="0"/>
        </w:tabs>
        <w:autoSpaceDE w:val="0"/>
        <w:autoSpaceDN w:val="0"/>
        <w:spacing w:line="360" w:lineRule="auto"/>
        <w:ind w:left="0" w:firstLine="0"/>
        <w:rPr>
          <w:szCs w:val="26"/>
        </w:rPr>
      </w:pPr>
      <w:r w:rsidRPr="00703A8B">
        <w:rPr>
          <w:szCs w:val="26"/>
        </w:rPr>
        <w:t xml:space="preserve">On 19 November 2009 the respondent, </w:t>
      </w:r>
      <w:r w:rsidR="00D56756">
        <w:rPr>
          <w:szCs w:val="26"/>
        </w:rPr>
        <w:t>DZ,</w:t>
      </w:r>
      <w:r w:rsidR="00DC42E8">
        <w:rPr>
          <w:rStyle w:val="FootnoteReference"/>
          <w:szCs w:val="26"/>
        </w:rPr>
        <w:footnoteReference w:id="1"/>
      </w:r>
      <w:r w:rsidR="00DC42E8">
        <w:rPr>
          <w:szCs w:val="26"/>
        </w:rPr>
        <w:t xml:space="preserve"> gave birth to</w:t>
      </w:r>
      <w:r w:rsidRPr="00703A8B">
        <w:rPr>
          <w:szCs w:val="26"/>
        </w:rPr>
        <w:t xml:space="preserve"> </w:t>
      </w:r>
      <w:r w:rsidR="00D56756">
        <w:rPr>
          <w:szCs w:val="26"/>
        </w:rPr>
        <w:t>WZ</w:t>
      </w:r>
      <w:r w:rsidRPr="00703A8B">
        <w:rPr>
          <w:szCs w:val="26"/>
        </w:rPr>
        <w:t xml:space="preserve"> at the Chris Hani </w:t>
      </w:r>
      <w:proofErr w:type="spellStart"/>
      <w:r w:rsidRPr="00703A8B">
        <w:rPr>
          <w:szCs w:val="26"/>
        </w:rPr>
        <w:t>Baragwanath</w:t>
      </w:r>
      <w:proofErr w:type="spellEnd"/>
      <w:r w:rsidRPr="00703A8B">
        <w:rPr>
          <w:szCs w:val="26"/>
        </w:rPr>
        <w:t xml:space="preserve"> Hospital, Johannesburg.  </w:t>
      </w:r>
      <w:r w:rsidR="00D56756">
        <w:rPr>
          <w:szCs w:val="26"/>
        </w:rPr>
        <w:t>WZ</w:t>
      </w:r>
      <w:r w:rsidRPr="00703A8B">
        <w:rPr>
          <w:szCs w:val="26"/>
        </w:rPr>
        <w:t xml:space="preserve"> was born by vaginal delivery, following prolonged labour, and </w:t>
      </w:r>
      <w:r w:rsidRPr="00703A8B">
        <w:t xml:space="preserve">was subsequently diagnosed with cerebral palsy due to asphyxia </w:t>
      </w:r>
      <w:r w:rsidRPr="00703A8B">
        <w:lastRenderedPageBreak/>
        <w:t xml:space="preserve">during delivery.  </w:t>
      </w:r>
      <w:r w:rsidR="00D56756">
        <w:t>DZ</w:t>
      </w:r>
      <w:r w:rsidRPr="00703A8B">
        <w:t xml:space="preserve"> instituted action in the High Court of South Africa, Gauteng Local Division, Johannesburg (High Court) on behalf of </w:t>
      </w:r>
      <w:r w:rsidR="00D56756">
        <w:t>WZ</w:t>
      </w:r>
      <w:r w:rsidRPr="00703A8B">
        <w:t xml:space="preserve"> for </w:t>
      </w:r>
      <w:r w:rsidRPr="00703A8B">
        <w:rPr>
          <w:szCs w:val="26"/>
        </w:rPr>
        <w:t xml:space="preserve">damages arising from the allegedly negligent conduct of the employees of the applicant, the Member of the Executive Council for Health and Social Development in the Gauteng Province (Gauteng MEC), during his birth.  The Gauteng MEC conceded negligence on the part of hospital staff and thus accepted vicarious liability on the merits of the claim.  All that remained for determination by the High Court was the extent of the compensation to which </w:t>
      </w:r>
      <w:r w:rsidR="00D56756">
        <w:rPr>
          <w:szCs w:val="26"/>
        </w:rPr>
        <w:t>WZ</w:t>
      </w:r>
      <w:r w:rsidRPr="00703A8B">
        <w:rPr>
          <w:szCs w:val="26"/>
        </w:rPr>
        <w:t xml:space="preserve"> was entitled.</w:t>
      </w:r>
    </w:p>
    <w:p w14:paraId="16515FC2" w14:textId="77777777" w:rsidR="007A3B14" w:rsidRDefault="007A3B14" w:rsidP="007A3B14">
      <w:pPr>
        <w:pStyle w:val="JUDGMENTCONTINUED"/>
      </w:pPr>
    </w:p>
    <w:p w14:paraId="67F3D1F4" w14:textId="0BDC84C5" w:rsidR="00703A8B" w:rsidRPr="00703A8B" w:rsidRDefault="00703A8B" w:rsidP="00703A8B">
      <w:pPr>
        <w:numPr>
          <w:ilvl w:val="0"/>
          <w:numId w:val="1"/>
        </w:numPr>
        <w:tabs>
          <w:tab w:val="num" w:pos="0"/>
        </w:tabs>
        <w:spacing w:line="360" w:lineRule="auto"/>
        <w:ind w:left="0" w:firstLine="0"/>
        <w:rPr>
          <w:color w:val="000000" w:themeColor="text1"/>
          <w:szCs w:val="26"/>
          <w:lang w:val="en-GB"/>
        </w:rPr>
      </w:pPr>
      <w:r w:rsidRPr="00703A8B">
        <w:t xml:space="preserve">That too was agreed, in the total sum </w:t>
      </w:r>
      <w:r w:rsidRPr="00703A8B">
        <w:rPr>
          <w:szCs w:val="26"/>
        </w:rPr>
        <w:t>of R23 272 303, of which R19 970 631 was in respect of future medical expenses.  But it was an agreement with a wrinkle.  The wrinkle was contained in the Gauteng MEC’s amended plea, in which she contended that she did not have to pay future medical expenses in a lump sum.  Her alternative was an undertaking</w:t>
      </w:r>
      <w:r w:rsidRPr="00703A8B">
        <w:rPr>
          <w:color w:val="000000" w:themeColor="text1"/>
          <w:szCs w:val="26"/>
          <w:lang w:val="en-GB"/>
        </w:rPr>
        <w:t xml:space="preserve"> to pay service providers directly, within 30 days of presentation of a written quotation, for future medical expenses as and when they might arise.  She contended that the common law allowed her to do this, and that</w:t>
      </w:r>
      <w:r w:rsidR="00E37775">
        <w:rPr>
          <w:color w:val="000000" w:themeColor="text1"/>
          <w:szCs w:val="26"/>
          <w:lang w:val="en-GB"/>
        </w:rPr>
        <w:t>,</w:t>
      </w:r>
      <w:r w:rsidRPr="00703A8B">
        <w:rPr>
          <w:color w:val="000000" w:themeColor="text1"/>
          <w:szCs w:val="26"/>
          <w:lang w:val="en-GB"/>
        </w:rPr>
        <w:t xml:space="preserve"> if it did not, the Court should develop it.</w:t>
      </w:r>
    </w:p>
    <w:p w14:paraId="2A06A342" w14:textId="77777777" w:rsidR="009F2A78" w:rsidRDefault="009F2A78" w:rsidP="009F2A78">
      <w:pPr>
        <w:pStyle w:val="JUDGMENTCONTINUED"/>
        <w:rPr>
          <w:lang w:val="en-GB"/>
        </w:rPr>
      </w:pPr>
    </w:p>
    <w:p w14:paraId="003E8006" w14:textId="74209DEC" w:rsidR="00703A8B" w:rsidRPr="00703A8B" w:rsidRDefault="00703A8B" w:rsidP="00703A8B">
      <w:pPr>
        <w:numPr>
          <w:ilvl w:val="0"/>
          <w:numId w:val="1"/>
        </w:numPr>
        <w:tabs>
          <w:tab w:val="num" w:pos="0"/>
        </w:tabs>
        <w:spacing w:line="360" w:lineRule="auto"/>
        <w:ind w:left="0" w:firstLine="0"/>
        <w:rPr>
          <w:lang w:val="en-GB"/>
        </w:rPr>
      </w:pPr>
      <w:r w:rsidRPr="00703A8B">
        <w:rPr>
          <w:lang w:val="en-GB"/>
        </w:rPr>
        <w:t>The High Court dismissed the amended plea, as did the Supreme Court of</w:t>
      </w:r>
      <w:r w:rsidRPr="00703A8B">
        <w:t> </w:t>
      </w:r>
      <w:r w:rsidRPr="00703A8B">
        <w:rPr>
          <w:lang w:val="en-GB"/>
        </w:rPr>
        <w:t xml:space="preserve">Appeal.  The Supreme Court of Appeal held that the “once and for all” rule at common law precludes payment of future medical expenses in the form sought by the Gauteng MEC and that, if intervention is necessary to correct this alleged defect, it </w:t>
      </w:r>
      <w:r w:rsidR="00E37775">
        <w:rPr>
          <w:lang w:val="en-GB"/>
        </w:rPr>
        <w:t>would</w:t>
      </w:r>
      <w:r w:rsidR="00E37775" w:rsidRPr="00703A8B">
        <w:rPr>
          <w:lang w:val="en-GB"/>
        </w:rPr>
        <w:t xml:space="preserve"> </w:t>
      </w:r>
      <w:r w:rsidRPr="00703A8B">
        <w:rPr>
          <w:lang w:val="en-GB"/>
        </w:rPr>
        <w:t>best</w:t>
      </w:r>
      <w:r w:rsidR="00E37775">
        <w:rPr>
          <w:lang w:val="en-GB"/>
        </w:rPr>
        <w:t xml:space="preserve"> be</w:t>
      </w:r>
      <w:r w:rsidRPr="00703A8B">
        <w:rPr>
          <w:lang w:val="en-GB"/>
        </w:rPr>
        <w:t xml:space="preserve"> left to the legislature.  In addition, it held that the Gauteng MEC failed to present any evidence why her preferred method would enhance access to healthcare.</w:t>
      </w:r>
    </w:p>
    <w:p w14:paraId="526EE59A" w14:textId="77777777" w:rsidR="00346136" w:rsidRDefault="00346136" w:rsidP="00346136">
      <w:pPr>
        <w:pStyle w:val="JUDGMENTCONTINUED"/>
        <w:rPr>
          <w:lang w:val="en-GB"/>
        </w:rPr>
      </w:pPr>
    </w:p>
    <w:p w14:paraId="5A008F08" w14:textId="6887D4DA" w:rsidR="00703A8B" w:rsidRPr="00703A8B" w:rsidRDefault="00703A8B" w:rsidP="00703A8B">
      <w:pPr>
        <w:numPr>
          <w:ilvl w:val="0"/>
          <w:numId w:val="1"/>
        </w:numPr>
        <w:tabs>
          <w:tab w:val="num" w:pos="0"/>
        </w:tabs>
        <w:spacing w:line="360" w:lineRule="auto"/>
        <w:ind w:left="0" w:firstLine="0"/>
        <w:rPr>
          <w:lang w:val="en-GB"/>
        </w:rPr>
      </w:pPr>
      <w:r w:rsidRPr="00703A8B">
        <w:rPr>
          <w:lang w:val="en-GB"/>
        </w:rPr>
        <w:t>In this Court, the Gauteng MEC seeks leave to appeal against th</w:t>
      </w:r>
      <w:r w:rsidR="005F094E">
        <w:rPr>
          <w:lang w:val="en-GB"/>
        </w:rPr>
        <w:t>e</w:t>
      </w:r>
      <w:r w:rsidRPr="00703A8B">
        <w:rPr>
          <w:lang w:val="en-GB"/>
        </w:rPr>
        <w:t xml:space="preserve"> order</w:t>
      </w:r>
      <w:r w:rsidR="005F094E">
        <w:rPr>
          <w:lang w:val="en-GB"/>
        </w:rPr>
        <w:t xml:space="preserve"> of the Supreme Court of Appeal</w:t>
      </w:r>
      <w:r w:rsidRPr="00703A8B">
        <w:rPr>
          <w:lang w:val="en-GB"/>
        </w:rPr>
        <w:t>.</w:t>
      </w:r>
    </w:p>
    <w:p w14:paraId="3F049CA4" w14:textId="77777777" w:rsidR="00D21006" w:rsidRDefault="00D21006" w:rsidP="00D21006">
      <w:pPr>
        <w:pStyle w:val="JUDGMENTCONTINUED"/>
        <w:rPr>
          <w:lang w:val="en-GB"/>
        </w:rPr>
      </w:pPr>
    </w:p>
    <w:p w14:paraId="2EFA16B9" w14:textId="098B2721" w:rsidR="00AE1597" w:rsidRPr="00AE1597" w:rsidRDefault="00AE1597" w:rsidP="00D56756">
      <w:pPr>
        <w:pStyle w:val="JUDGMENTNUMBERED"/>
        <w:tabs>
          <w:tab w:val="clear" w:pos="360"/>
          <w:tab w:val="num" w:pos="709"/>
        </w:tabs>
        <w:rPr>
          <w:lang w:val="en-GB"/>
        </w:rPr>
      </w:pPr>
      <w:r w:rsidRPr="00C54625">
        <w:t xml:space="preserve">The </w:t>
      </w:r>
      <w:r>
        <w:t>MEC</w:t>
      </w:r>
      <w:r w:rsidRPr="00C54625">
        <w:t xml:space="preserve"> for the Department of Health in the Eastern Cape Province (</w:t>
      </w:r>
      <w:r>
        <w:t>Eastern</w:t>
      </w:r>
      <w:r w:rsidR="00D56756">
        <w:t> </w:t>
      </w:r>
      <w:r>
        <w:t>Cape MEC</w:t>
      </w:r>
      <w:r w:rsidRPr="00C54625">
        <w:t xml:space="preserve">) and the </w:t>
      </w:r>
      <w:r>
        <w:t>MEC</w:t>
      </w:r>
      <w:r w:rsidRPr="00C54625">
        <w:t xml:space="preserve"> for the Department of Health in the Western Cape </w:t>
      </w:r>
      <w:r w:rsidRPr="00C54625">
        <w:lastRenderedPageBreak/>
        <w:t>Province (W</w:t>
      </w:r>
      <w:r>
        <w:t>estern Cape</w:t>
      </w:r>
      <w:r w:rsidRPr="00AE1597">
        <w:t xml:space="preserve"> MEC</w:t>
      </w:r>
      <w:r w:rsidR="002060F8">
        <w:t>)</w:t>
      </w:r>
      <w:r w:rsidRPr="00C54625">
        <w:t xml:space="preserve"> </w:t>
      </w:r>
      <w:r w:rsidRPr="00AE1597">
        <w:rPr>
          <w:lang w:val="en-GB"/>
        </w:rPr>
        <w:t>sought</w:t>
      </w:r>
      <w:r w:rsidR="000C5974">
        <w:rPr>
          <w:lang w:val="en-GB"/>
        </w:rPr>
        <w:t>,</w:t>
      </w:r>
      <w:r w:rsidRPr="00AE1597">
        <w:rPr>
          <w:lang w:val="en-GB"/>
        </w:rPr>
        <w:t xml:space="preserve"> and were granted</w:t>
      </w:r>
      <w:r w:rsidR="000C5974">
        <w:rPr>
          <w:lang w:val="en-GB"/>
        </w:rPr>
        <w:t>,</w:t>
      </w:r>
      <w:r w:rsidRPr="00AE1597">
        <w:rPr>
          <w:lang w:val="en-GB"/>
        </w:rPr>
        <w:t xml:space="preserve"> admission as </w:t>
      </w:r>
      <w:r w:rsidRPr="00AE1597">
        <w:rPr>
          <w:i/>
          <w:lang w:val="en-GB"/>
        </w:rPr>
        <w:t>amici curiae</w:t>
      </w:r>
      <w:r w:rsidRPr="00AE1597">
        <w:rPr>
          <w:lang w:val="en-GB"/>
        </w:rPr>
        <w:t xml:space="preserve"> (friends of the </w:t>
      </w:r>
      <w:r w:rsidR="00D17E34">
        <w:rPr>
          <w:lang w:val="en-GB"/>
        </w:rPr>
        <w:t>c</w:t>
      </w:r>
      <w:r w:rsidRPr="00AE1597">
        <w:rPr>
          <w:lang w:val="en-GB"/>
        </w:rPr>
        <w:t>ourt)</w:t>
      </w:r>
      <w:r w:rsidR="000C5974">
        <w:rPr>
          <w:lang w:val="en-GB"/>
        </w:rPr>
        <w:t>.</w:t>
      </w:r>
    </w:p>
    <w:p w14:paraId="4B467433" w14:textId="77777777" w:rsidR="00D21006" w:rsidRDefault="00D21006" w:rsidP="00D21006">
      <w:pPr>
        <w:pStyle w:val="JUDGMENTCONTINUED"/>
        <w:rPr>
          <w:lang w:val="en-GB"/>
        </w:rPr>
      </w:pPr>
    </w:p>
    <w:p w14:paraId="68E49CD2" w14:textId="05546417" w:rsidR="00D21006" w:rsidRPr="0033219A" w:rsidRDefault="00D21006" w:rsidP="00D56756">
      <w:pPr>
        <w:pStyle w:val="JUDGMENTNUMBERED"/>
        <w:tabs>
          <w:tab w:val="clear" w:pos="360"/>
          <w:tab w:val="num" w:pos="709"/>
        </w:tabs>
        <w:rPr>
          <w:lang w:val="en-GB"/>
        </w:rPr>
      </w:pPr>
      <w:r w:rsidRPr="0033219A">
        <w:rPr>
          <w:lang w:val="en-GB"/>
        </w:rPr>
        <w:t>The Eastern Cape MEC sought to ensure that the decision in this matter does not prevent her from raising two defences in pend</w:t>
      </w:r>
      <w:r w:rsidR="009F4406" w:rsidRPr="0033219A">
        <w:rPr>
          <w:lang w:val="en-GB"/>
        </w:rPr>
        <w:t xml:space="preserve">ing trials in the </w:t>
      </w:r>
      <w:r w:rsidR="00C52E51" w:rsidRPr="0033219A">
        <w:rPr>
          <w:lang w:val="en-GB"/>
        </w:rPr>
        <w:t>High Court of South</w:t>
      </w:r>
      <w:r w:rsidR="0078451E">
        <w:rPr>
          <w:lang w:val="en-GB"/>
        </w:rPr>
        <w:t> </w:t>
      </w:r>
      <w:r w:rsidR="00C52E51" w:rsidRPr="0033219A">
        <w:rPr>
          <w:lang w:val="en-GB"/>
        </w:rPr>
        <w:t>Africa,</w:t>
      </w:r>
      <w:r w:rsidR="0050128E">
        <w:rPr>
          <w:lang w:val="en-GB"/>
        </w:rPr>
        <w:t xml:space="preserve"> Eastern Cape Local Division, </w:t>
      </w:r>
      <w:proofErr w:type="spellStart"/>
      <w:proofErr w:type="gramStart"/>
      <w:r w:rsidR="0050128E">
        <w:rPr>
          <w:lang w:val="en-GB"/>
        </w:rPr>
        <w:t>Mthatha</w:t>
      </w:r>
      <w:proofErr w:type="spellEnd"/>
      <w:proofErr w:type="gramEnd"/>
      <w:r w:rsidR="009F4406" w:rsidRPr="0033219A">
        <w:rPr>
          <w:lang w:val="en-GB"/>
        </w:rPr>
        <w:t xml:space="preserve">. </w:t>
      </w:r>
      <w:r w:rsidR="00C52E51" w:rsidRPr="0033219A">
        <w:rPr>
          <w:lang w:val="en-GB"/>
        </w:rPr>
        <w:t xml:space="preserve"> </w:t>
      </w:r>
      <w:r w:rsidR="009F4406" w:rsidRPr="0050128E">
        <w:rPr>
          <w:lang w:val="en-GB"/>
        </w:rPr>
        <w:t>The first is</w:t>
      </w:r>
      <w:r w:rsidR="00161C1A" w:rsidRPr="0050128E">
        <w:rPr>
          <w:lang w:val="en-GB"/>
        </w:rPr>
        <w:t xml:space="preserve"> a “</w:t>
      </w:r>
      <w:r w:rsidRPr="0050128E">
        <w:rPr>
          <w:lang w:val="en-GB"/>
        </w:rPr>
        <w:t>public</w:t>
      </w:r>
      <w:r w:rsidR="00D56756">
        <w:rPr>
          <w:lang w:val="en-GB"/>
        </w:rPr>
        <w:t xml:space="preserve"> </w:t>
      </w:r>
      <w:r w:rsidRPr="0050128E">
        <w:rPr>
          <w:lang w:val="en-GB"/>
        </w:rPr>
        <w:t>healthcare</w:t>
      </w:r>
      <w:r w:rsidR="00D56756">
        <w:rPr>
          <w:lang w:val="en-GB"/>
        </w:rPr>
        <w:t xml:space="preserve"> </w:t>
      </w:r>
      <w:r w:rsidRPr="0050128E">
        <w:rPr>
          <w:lang w:val="en-GB"/>
        </w:rPr>
        <w:t>defence</w:t>
      </w:r>
      <w:r w:rsidR="00161C1A" w:rsidRPr="0050128E">
        <w:rPr>
          <w:lang w:val="en-GB"/>
        </w:rPr>
        <w:t>”</w:t>
      </w:r>
      <w:r w:rsidR="009F4406" w:rsidRPr="0050128E">
        <w:rPr>
          <w:lang w:val="en-GB"/>
        </w:rPr>
        <w:t xml:space="preserve">, </w:t>
      </w:r>
      <w:r w:rsidR="0050128E">
        <w:rPr>
          <w:lang w:val="en-GB"/>
        </w:rPr>
        <w:t>according to which</w:t>
      </w:r>
      <w:r w:rsidR="0050128E" w:rsidRPr="0050128E">
        <w:rPr>
          <w:lang w:val="en-GB"/>
        </w:rPr>
        <w:t xml:space="preserve"> </w:t>
      </w:r>
      <w:r w:rsidR="009F4406" w:rsidRPr="0050128E">
        <w:rPr>
          <w:lang w:val="en-GB"/>
        </w:rPr>
        <w:t>claims for future medical expenses against public health</w:t>
      </w:r>
      <w:r w:rsidR="00152390">
        <w:rPr>
          <w:lang w:val="en-GB"/>
        </w:rPr>
        <w:t>care</w:t>
      </w:r>
      <w:r w:rsidR="009F4406" w:rsidRPr="0050128E">
        <w:rPr>
          <w:lang w:val="en-GB"/>
        </w:rPr>
        <w:t xml:space="preserve"> authorities may be satisfied through the provision of </w:t>
      </w:r>
      <w:r w:rsidR="00E37775">
        <w:rPr>
          <w:lang w:val="en-GB"/>
        </w:rPr>
        <w:t>medical</w:t>
      </w:r>
      <w:r w:rsidR="00E37775" w:rsidRPr="0050128E">
        <w:rPr>
          <w:lang w:val="en-GB"/>
        </w:rPr>
        <w:t xml:space="preserve"> </w:t>
      </w:r>
      <w:r w:rsidR="009F4406" w:rsidRPr="0050128E">
        <w:rPr>
          <w:lang w:val="en-GB"/>
        </w:rPr>
        <w:t>services in the public healthcare</w:t>
      </w:r>
      <w:r w:rsidR="00161C1A" w:rsidRPr="0050128E">
        <w:rPr>
          <w:lang w:val="en-GB"/>
        </w:rPr>
        <w:t xml:space="preserve"> sector. </w:t>
      </w:r>
      <w:r w:rsidR="00C52E51" w:rsidRPr="0050128E">
        <w:rPr>
          <w:lang w:val="en-GB"/>
        </w:rPr>
        <w:t xml:space="preserve"> </w:t>
      </w:r>
      <w:r w:rsidR="00161C1A" w:rsidRPr="0050128E">
        <w:rPr>
          <w:lang w:val="en-GB"/>
        </w:rPr>
        <w:t>The second is an “undertaking to pay defence”</w:t>
      </w:r>
      <w:r w:rsidR="009F4406" w:rsidRPr="0050128E">
        <w:rPr>
          <w:lang w:val="en-GB"/>
        </w:rPr>
        <w:t xml:space="preserve">, </w:t>
      </w:r>
      <w:r w:rsidR="0050128E">
        <w:rPr>
          <w:lang w:val="en-GB"/>
        </w:rPr>
        <w:t xml:space="preserve">according to which </w:t>
      </w:r>
      <w:r w:rsidR="009F4406" w:rsidRPr="0050128E">
        <w:rPr>
          <w:lang w:val="en-GB"/>
        </w:rPr>
        <w:t xml:space="preserve">medical services or supplies that cannot be provided in the public healthcare sector are paid for when they arise in the future. </w:t>
      </w:r>
      <w:r w:rsidR="00C52E51" w:rsidRPr="0050128E">
        <w:rPr>
          <w:lang w:val="en-GB"/>
        </w:rPr>
        <w:t xml:space="preserve"> </w:t>
      </w:r>
      <w:r w:rsidR="009F4406" w:rsidRPr="0050128E">
        <w:rPr>
          <w:lang w:val="en-GB"/>
        </w:rPr>
        <w:t>She contends that the first defence requires</w:t>
      </w:r>
      <w:r w:rsidR="0050128E">
        <w:rPr>
          <w:lang w:val="en-GB"/>
        </w:rPr>
        <w:t>, at most, a limited</w:t>
      </w:r>
      <w:r w:rsidR="009F4406" w:rsidRPr="0050128E">
        <w:rPr>
          <w:lang w:val="en-GB"/>
        </w:rPr>
        <w:t xml:space="preserve"> development of the common law, while the second require</w:t>
      </w:r>
      <w:r w:rsidR="0050128E">
        <w:rPr>
          <w:lang w:val="en-GB"/>
        </w:rPr>
        <w:t>s</w:t>
      </w:r>
      <w:r w:rsidR="009F4406" w:rsidRPr="0050128E">
        <w:rPr>
          <w:lang w:val="en-GB"/>
        </w:rPr>
        <w:t xml:space="preserve"> a </w:t>
      </w:r>
      <w:r w:rsidR="0050128E">
        <w:rPr>
          <w:lang w:val="en-GB"/>
        </w:rPr>
        <w:t xml:space="preserve">more extensive </w:t>
      </w:r>
      <w:r w:rsidR="009F4406" w:rsidRPr="0050128E">
        <w:rPr>
          <w:lang w:val="en-GB"/>
        </w:rPr>
        <w:t>development of the common law.</w:t>
      </w:r>
    </w:p>
    <w:p w14:paraId="25610B64" w14:textId="77777777" w:rsidR="009F4406" w:rsidRDefault="009F4406" w:rsidP="009F4406">
      <w:pPr>
        <w:pStyle w:val="JUDGMENTCONTINUED"/>
        <w:rPr>
          <w:lang w:val="en-GB"/>
        </w:rPr>
      </w:pPr>
    </w:p>
    <w:p w14:paraId="16FED2C6" w14:textId="05475823" w:rsidR="009F4406" w:rsidRDefault="009F4406" w:rsidP="00D56756">
      <w:pPr>
        <w:pStyle w:val="JUDGMENTNUMBERED"/>
        <w:tabs>
          <w:tab w:val="clear" w:pos="360"/>
          <w:tab w:val="num" w:pos="709"/>
        </w:tabs>
        <w:rPr>
          <w:lang w:val="en-GB"/>
        </w:rPr>
      </w:pPr>
      <w:r>
        <w:rPr>
          <w:lang w:val="en-GB"/>
        </w:rPr>
        <w:t>The Western Cape MEC similarly seeks to ensure that our decision</w:t>
      </w:r>
      <w:r w:rsidR="0050128E">
        <w:rPr>
          <w:lang w:val="en-GB"/>
        </w:rPr>
        <w:t xml:space="preserve"> in this matter</w:t>
      </w:r>
      <w:r>
        <w:rPr>
          <w:lang w:val="en-GB"/>
        </w:rPr>
        <w:t xml:space="preserve"> does not pre-empt con</w:t>
      </w:r>
      <w:r w:rsidR="00161C1A">
        <w:rPr>
          <w:lang w:val="en-GB"/>
        </w:rPr>
        <w:t>sideration of the ambit of the “</w:t>
      </w:r>
      <w:r>
        <w:rPr>
          <w:lang w:val="en-GB"/>
        </w:rPr>
        <w:t>once and for all</w:t>
      </w:r>
      <w:r w:rsidR="00161C1A">
        <w:rPr>
          <w:lang w:val="en-GB"/>
        </w:rPr>
        <w:t>”</w:t>
      </w:r>
      <w:r w:rsidR="00D329B4">
        <w:rPr>
          <w:lang w:val="en-GB"/>
        </w:rPr>
        <w:t xml:space="preserve"> rule in relation to </w:t>
      </w:r>
      <w:r w:rsidR="0050128E">
        <w:rPr>
          <w:lang w:val="en-GB"/>
        </w:rPr>
        <w:t xml:space="preserve">certain </w:t>
      </w:r>
      <w:r w:rsidR="00D329B4">
        <w:rPr>
          <w:lang w:val="en-GB"/>
        </w:rPr>
        <w:t xml:space="preserve">mechanisms </w:t>
      </w:r>
      <w:r w:rsidR="0050128E">
        <w:rPr>
          <w:lang w:val="en-GB"/>
        </w:rPr>
        <w:t xml:space="preserve">that </w:t>
      </w:r>
      <w:r w:rsidR="00C52E51">
        <w:rPr>
          <w:lang w:val="en-GB"/>
        </w:rPr>
        <w:t>she is devising to deal</w:t>
      </w:r>
      <w:r w:rsidR="00D329B4">
        <w:rPr>
          <w:lang w:val="en-GB"/>
        </w:rPr>
        <w:t xml:space="preserve"> with </w:t>
      </w:r>
      <w:r w:rsidR="0050128E">
        <w:rPr>
          <w:lang w:val="en-GB"/>
        </w:rPr>
        <w:t xml:space="preserve">claims against </w:t>
      </w:r>
      <w:r w:rsidR="00D329B4">
        <w:rPr>
          <w:lang w:val="en-GB"/>
        </w:rPr>
        <w:t xml:space="preserve">public healthcare </w:t>
      </w:r>
      <w:r w:rsidR="0050128E">
        <w:rPr>
          <w:lang w:val="en-GB"/>
        </w:rPr>
        <w:t>providers for alleged</w:t>
      </w:r>
      <w:r w:rsidR="00D329B4">
        <w:rPr>
          <w:lang w:val="en-GB"/>
        </w:rPr>
        <w:t xml:space="preserve"> negligence. </w:t>
      </w:r>
      <w:r w:rsidR="00C52E51">
        <w:rPr>
          <w:lang w:val="en-GB"/>
        </w:rPr>
        <w:t xml:space="preserve"> </w:t>
      </w:r>
      <w:r w:rsidR="00D329B4">
        <w:rPr>
          <w:lang w:val="en-GB"/>
        </w:rPr>
        <w:t xml:space="preserve">She presented statistical evidence </w:t>
      </w:r>
      <w:r w:rsidR="00D56756">
        <w:rPr>
          <w:lang w:val="en-GB"/>
        </w:rPr>
        <w:t xml:space="preserve">indicating </w:t>
      </w:r>
      <w:r w:rsidR="00D329B4">
        <w:rPr>
          <w:lang w:val="en-GB"/>
        </w:rPr>
        <w:t>pressure on public he</w:t>
      </w:r>
      <w:r w:rsidR="002060F8">
        <w:rPr>
          <w:lang w:val="en-GB"/>
        </w:rPr>
        <w:t>althcare resources arising from</w:t>
      </w:r>
      <w:r w:rsidR="00D329B4" w:rsidRPr="00C52E51">
        <w:rPr>
          <w:lang w:val="en-GB"/>
        </w:rPr>
        <w:t xml:space="preserve"> claims in cerebral palsy</w:t>
      </w:r>
      <w:r w:rsidR="00C52E51" w:rsidRPr="006905BA">
        <w:rPr>
          <w:lang w:val="en-GB"/>
        </w:rPr>
        <w:t>-</w:t>
      </w:r>
      <w:r w:rsidR="00D329B4" w:rsidRPr="00C52E51">
        <w:rPr>
          <w:lang w:val="en-GB"/>
        </w:rPr>
        <w:t xml:space="preserve">related </w:t>
      </w:r>
      <w:r w:rsidR="00D329B4" w:rsidRPr="007904CC">
        <w:rPr>
          <w:lang w:val="en-GB"/>
        </w:rPr>
        <w:t xml:space="preserve">cases. </w:t>
      </w:r>
      <w:r w:rsidR="00C52E51" w:rsidRPr="007904CC">
        <w:rPr>
          <w:lang w:val="en-GB"/>
        </w:rPr>
        <w:t xml:space="preserve"> </w:t>
      </w:r>
      <w:r w:rsidR="0050128E">
        <w:rPr>
          <w:lang w:val="en-GB"/>
        </w:rPr>
        <w:t>Her proposal</w:t>
      </w:r>
      <w:r w:rsidR="00981700" w:rsidRPr="007904CC">
        <w:rPr>
          <w:lang w:val="en-GB"/>
        </w:rPr>
        <w:t xml:space="preserve"> is to make </w:t>
      </w:r>
      <w:r w:rsidR="007904CC">
        <w:rPr>
          <w:lang w:val="en-GB"/>
        </w:rPr>
        <w:t>each damages award</w:t>
      </w:r>
      <w:r w:rsidR="0050128E">
        <w:rPr>
          <w:lang w:val="en-GB"/>
        </w:rPr>
        <w:t xml:space="preserve"> conditional on the</w:t>
      </w:r>
      <w:r w:rsidR="00981700" w:rsidRPr="007904CC">
        <w:rPr>
          <w:lang w:val="en-GB"/>
        </w:rPr>
        <w:t xml:space="preserve"> establishment of </w:t>
      </w:r>
      <w:r w:rsidR="002060F8">
        <w:rPr>
          <w:lang w:val="en-GB"/>
        </w:rPr>
        <w:t xml:space="preserve">a </w:t>
      </w:r>
      <w:r w:rsidR="00981700" w:rsidRPr="007904CC">
        <w:rPr>
          <w:lang w:val="en-GB"/>
        </w:rPr>
        <w:t>ring</w:t>
      </w:r>
      <w:r w:rsidR="00C52E51" w:rsidRPr="007904CC">
        <w:rPr>
          <w:lang w:val="en-GB"/>
        </w:rPr>
        <w:noBreakHyphen/>
      </w:r>
      <w:r w:rsidR="00981700" w:rsidRPr="007904CC">
        <w:rPr>
          <w:lang w:val="en-GB"/>
        </w:rPr>
        <w:t>fenced trust</w:t>
      </w:r>
      <w:r w:rsidR="007904CC">
        <w:rPr>
          <w:lang w:val="en-GB"/>
        </w:rPr>
        <w:t xml:space="preserve"> </w:t>
      </w:r>
      <w:r w:rsidR="007A5855" w:rsidRPr="007904CC">
        <w:rPr>
          <w:lang w:val="en-GB"/>
        </w:rPr>
        <w:t xml:space="preserve">administered by </w:t>
      </w:r>
      <w:r w:rsidR="007904CC">
        <w:rPr>
          <w:lang w:val="en-GB"/>
        </w:rPr>
        <w:t xml:space="preserve">a </w:t>
      </w:r>
      <w:r w:rsidR="007A5855" w:rsidRPr="007904CC">
        <w:rPr>
          <w:lang w:val="en-GB"/>
        </w:rPr>
        <w:t>case manager and</w:t>
      </w:r>
      <w:r w:rsidR="00C52E51" w:rsidRPr="007904CC">
        <w:rPr>
          <w:lang w:val="en-GB"/>
        </w:rPr>
        <w:t xml:space="preserve"> </w:t>
      </w:r>
      <w:r w:rsidR="007904CC">
        <w:rPr>
          <w:lang w:val="en-GB"/>
        </w:rPr>
        <w:t xml:space="preserve">a </w:t>
      </w:r>
      <w:r w:rsidR="007A5855" w:rsidRPr="007904CC">
        <w:rPr>
          <w:lang w:val="en-GB"/>
        </w:rPr>
        <w:t>trustee</w:t>
      </w:r>
      <w:r w:rsidR="007904CC">
        <w:rPr>
          <w:lang w:val="en-GB"/>
        </w:rPr>
        <w:t xml:space="preserve"> who can ensure that the award is used only for its intended purpose: meeting the child’s </w:t>
      </w:r>
      <w:r w:rsidR="00235CDE">
        <w:rPr>
          <w:lang w:val="en-GB"/>
        </w:rPr>
        <w:t xml:space="preserve">future </w:t>
      </w:r>
      <w:r w:rsidR="007904CC">
        <w:rPr>
          <w:lang w:val="en-GB"/>
        </w:rPr>
        <w:t>medical expenses</w:t>
      </w:r>
      <w:r w:rsidR="00981700" w:rsidRPr="007904CC">
        <w:rPr>
          <w:lang w:val="en-GB"/>
        </w:rPr>
        <w:t xml:space="preserve">. </w:t>
      </w:r>
      <w:r w:rsidR="00C52E51" w:rsidRPr="007904CC">
        <w:rPr>
          <w:lang w:val="en-GB"/>
        </w:rPr>
        <w:t xml:space="preserve"> </w:t>
      </w:r>
      <w:r w:rsidR="00981700" w:rsidRPr="007904CC">
        <w:rPr>
          <w:lang w:val="en-GB"/>
        </w:rPr>
        <w:t>Th</w:t>
      </w:r>
      <w:r w:rsidR="007904CC">
        <w:rPr>
          <w:lang w:val="en-GB"/>
        </w:rPr>
        <w:t xml:space="preserve">e deed constituting each trust would include provisions providing for the “topping-up” of the fund if it becomes depleted as well as the reversion of the balance in the fund to the state upon the child’s death.  The </w:t>
      </w:r>
      <w:r w:rsidR="00C52E51">
        <w:rPr>
          <w:lang w:val="en-GB"/>
        </w:rPr>
        <w:t>High Court of South Africa, Western Cape Division, Cape Town</w:t>
      </w:r>
      <w:r w:rsidR="009720A0">
        <w:rPr>
          <w:lang w:val="en-GB"/>
        </w:rPr>
        <w:t>,</w:t>
      </w:r>
      <w:r w:rsidR="00C52E51">
        <w:rPr>
          <w:lang w:val="en-GB"/>
        </w:rPr>
        <w:t xml:space="preserve"> </w:t>
      </w:r>
      <w:r w:rsidR="007904CC">
        <w:rPr>
          <w:lang w:val="en-GB"/>
        </w:rPr>
        <w:t xml:space="preserve">recently </w:t>
      </w:r>
      <w:r w:rsidR="007A5855">
        <w:rPr>
          <w:lang w:val="en-GB"/>
        </w:rPr>
        <w:t xml:space="preserve">sanctioned the </w:t>
      </w:r>
      <w:r w:rsidR="007904CC">
        <w:rPr>
          <w:lang w:val="en-GB"/>
        </w:rPr>
        <w:t>adoption of this model by settlement</w:t>
      </w:r>
      <w:r w:rsidR="007A5855">
        <w:rPr>
          <w:lang w:val="en-GB"/>
        </w:rPr>
        <w:t>, but expressed the view that it was unnecessary to decide on the development of the common law in view of the agreement</w:t>
      </w:r>
      <w:r w:rsidR="007904CC">
        <w:rPr>
          <w:lang w:val="en-GB"/>
        </w:rPr>
        <w:t xml:space="preserve"> of the parties</w:t>
      </w:r>
      <w:r w:rsidR="007A5855">
        <w:rPr>
          <w:lang w:val="en-GB"/>
        </w:rPr>
        <w:t>.</w:t>
      </w:r>
      <w:r w:rsidR="00D922CB">
        <w:rPr>
          <w:rStyle w:val="FootnoteReference"/>
          <w:lang w:val="en-GB"/>
        </w:rPr>
        <w:footnoteReference w:id="2"/>
      </w:r>
      <w:r w:rsidR="007A5855">
        <w:rPr>
          <w:lang w:val="en-GB"/>
        </w:rPr>
        <w:t xml:space="preserve"> </w:t>
      </w:r>
      <w:r w:rsidR="00C52E51">
        <w:rPr>
          <w:lang w:val="en-GB"/>
        </w:rPr>
        <w:t xml:space="preserve"> </w:t>
      </w:r>
      <w:r w:rsidR="007A5855">
        <w:rPr>
          <w:lang w:val="en-GB"/>
        </w:rPr>
        <w:t xml:space="preserve">The Western Cape MEC </w:t>
      </w:r>
      <w:r w:rsidR="00D922CB">
        <w:rPr>
          <w:lang w:val="en-GB"/>
        </w:rPr>
        <w:t>contends that</w:t>
      </w:r>
      <w:r w:rsidR="007904CC">
        <w:rPr>
          <w:lang w:val="en-GB"/>
        </w:rPr>
        <w:t>,</w:t>
      </w:r>
      <w:r w:rsidR="00D922CB">
        <w:rPr>
          <w:lang w:val="en-GB"/>
        </w:rPr>
        <w:t xml:space="preserve"> in a future case where there is no agreement, it may well be that the</w:t>
      </w:r>
      <w:r w:rsidR="007904CC">
        <w:rPr>
          <w:lang w:val="en-GB"/>
        </w:rPr>
        <w:t xml:space="preserve"> </w:t>
      </w:r>
      <w:r w:rsidR="007904CC">
        <w:rPr>
          <w:lang w:val="en-GB"/>
        </w:rPr>
        <w:lastRenderedPageBreak/>
        <w:t>imposition of the</w:t>
      </w:r>
      <w:r w:rsidR="00D922CB">
        <w:rPr>
          <w:lang w:val="en-GB"/>
        </w:rPr>
        <w:t xml:space="preserve">se mechanisms </w:t>
      </w:r>
      <w:r w:rsidR="007904CC">
        <w:rPr>
          <w:lang w:val="en-GB"/>
        </w:rPr>
        <w:t xml:space="preserve">will </w:t>
      </w:r>
      <w:r w:rsidR="00D922CB">
        <w:rPr>
          <w:lang w:val="en-GB"/>
        </w:rPr>
        <w:t>require a</w:t>
      </w:r>
      <w:r w:rsidR="00161C1A">
        <w:rPr>
          <w:lang w:val="en-GB"/>
        </w:rPr>
        <w:t xml:space="preserve"> development of the “once and for all”</w:t>
      </w:r>
      <w:r w:rsidR="00D922CB">
        <w:rPr>
          <w:lang w:val="en-GB"/>
        </w:rPr>
        <w:t xml:space="preserve"> rule.</w:t>
      </w:r>
    </w:p>
    <w:p w14:paraId="48E8A86E" w14:textId="77777777" w:rsidR="00D922CB" w:rsidRDefault="00D922CB" w:rsidP="00D922CB">
      <w:pPr>
        <w:pStyle w:val="JUDGMENTCONTINUED"/>
        <w:rPr>
          <w:lang w:val="en-GB"/>
        </w:rPr>
      </w:pPr>
    </w:p>
    <w:p w14:paraId="20926E23" w14:textId="77777777" w:rsidR="00D922CB" w:rsidRDefault="00D922CB" w:rsidP="006905BA">
      <w:pPr>
        <w:pStyle w:val="HEADING"/>
        <w:rPr>
          <w:lang w:val="en-GB"/>
        </w:rPr>
      </w:pPr>
      <w:r>
        <w:rPr>
          <w:lang w:val="en-GB"/>
        </w:rPr>
        <w:t>Leave to appeal</w:t>
      </w:r>
    </w:p>
    <w:p w14:paraId="2C97F6F4" w14:textId="1DB05AF7" w:rsidR="00D922CB" w:rsidRDefault="00D922CB" w:rsidP="00D56756">
      <w:pPr>
        <w:pStyle w:val="JUDGMENTNUMBERED"/>
        <w:tabs>
          <w:tab w:val="clear" w:pos="360"/>
          <w:tab w:val="num" w:pos="709"/>
          <w:tab w:val="left" w:pos="851"/>
        </w:tabs>
        <w:rPr>
          <w:lang w:val="en-GB"/>
        </w:rPr>
      </w:pPr>
      <w:r w:rsidRPr="007904CC">
        <w:rPr>
          <w:lang w:val="en-GB"/>
        </w:rPr>
        <w:t>The development of the common law</w:t>
      </w:r>
      <w:r w:rsidR="005758CA">
        <w:rPr>
          <w:lang w:val="en-GB"/>
        </w:rPr>
        <w:t>,</w:t>
      </w:r>
      <w:r w:rsidRPr="007904CC">
        <w:rPr>
          <w:lang w:val="en-GB"/>
        </w:rPr>
        <w:t xml:space="preserve"> and the potential impact of damages awards in medical negligence claims against public healthcare authorities on their </w:t>
      </w:r>
      <w:r w:rsidR="00E37775">
        <w:rPr>
          <w:lang w:val="en-GB"/>
        </w:rPr>
        <w:t xml:space="preserve">ability to discharge their </w:t>
      </w:r>
      <w:r w:rsidRPr="007904CC">
        <w:rPr>
          <w:lang w:val="en-GB"/>
        </w:rPr>
        <w:t>constitutional obligation to provide access to healthcare to everyone</w:t>
      </w:r>
      <w:r w:rsidR="005E15AD" w:rsidRPr="007904CC">
        <w:rPr>
          <w:lang w:val="en-GB"/>
        </w:rPr>
        <w:t>, raise constitutional issues that attract this Court’s jurisdiction.</w:t>
      </w:r>
      <w:r w:rsidR="005E15AD" w:rsidRPr="007904CC">
        <w:rPr>
          <w:rStyle w:val="FootnoteReference"/>
          <w:lang w:val="en-GB"/>
        </w:rPr>
        <w:footnoteReference w:id="3"/>
      </w:r>
      <w:r w:rsidR="005E15AD">
        <w:rPr>
          <w:lang w:val="en-GB"/>
        </w:rPr>
        <w:t xml:space="preserve"> </w:t>
      </w:r>
      <w:r w:rsidR="00F11C1B">
        <w:rPr>
          <w:lang w:val="en-GB"/>
        </w:rPr>
        <w:t xml:space="preserve"> </w:t>
      </w:r>
      <w:r w:rsidR="005E15AD">
        <w:rPr>
          <w:lang w:val="en-GB"/>
        </w:rPr>
        <w:t>As will be seen</w:t>
      </w:r>
      <w:r w:rsidR="002F7F8D">
        <w:rPr>
          <w:lang w:val="en-GB"/>
        </w:rPr>
        <w:t>,</w:t>
      </w:r>
      <w:r w:rsidR="005E15AD">
        <w:rPr>
          <w:lang w:val="en-GB"/>
        </w:rPr>
        <w:t xml:space="preserve"> there are some </w:t>
      </w:r>
      <w:r w:rsidR="002F7F8D">
        <w:rPr>
          <w:lang w:val="en-GB"/>
        </w:rPr>
        <w:t xml:space="preserve">factual </w:t>
      </w:r>
      <w:r w:rsidR="003E4C1E">
        <w:rPr>
          <w:lang w:val="en-GB"/>
        </w:rPr>
        <w:t xml:space="preserve">difficulties </w:t>
      </w:r>
      <w:r w:rsidR="002F7F8D">
        <w:rPr>
          <w:lang w:val="en-GB"/>
        </w:rPr>
        <w:t xml:space="preserve">for the Gauteng MEC on the merits of the appeal, but the legal issues are important at a wider level. </w:t>
      </w:r>
      <w:r w:rsidR="003E4C1E">
        <w:rPr>
          <w:lang w:val="en-GB"/>
        </w:rPr>
        <w:t xml:space="preserve"> </w:t>
      </w:r>
      <w:r w:rsidR="002F7F8D">
        <w:rPr>
          <w:lang w:val="en-GB"/>
        </w:rPr>
        <w:t>It is</w:t>
      </w:r>
      <w:r w:rsidR="00161C1A">
        <w:rPr>
          <w:lang w:val="en-GB"/>
        </w:rPr>
        <w:t xml:space="preserve"> thus</w:t>
      </w:r>
      <w:r w:rsidR="002F7F8D">
        <w:rPr>
          <w:lang w:val="en-GB"/>
        </w:rPr>
        <w:t xml:space="preserve"> in the interests of justice to grant leave to appeal.</w:t>
      </w:r>
    </w:p>
    <w:p w14:paraId="5CE9B7FE" w14:textId="77777777" w:rsidR="002F7F8D" w:rsidRDefault="002F7F8D" w:rsidP="002F7F8D">
      <w:pPr>
        <w:pStyle w:val="JUDGMENTCONTINUED"/>
        <w:rPr>
          <w:lang w:val="en-GB"/>
        </w:rPr>
      </w:pPr>
    </w:p>
    <w:p w14:paraId="0D4484CF" w14:textId="77777777" w:rsidR="00BF4C5B" w:rsidRPr="005A4E23" w:rsidRDefault="002F7F8D" w:rsidP="00DB0721">
      <w:pPr>
        <w:pStyle w:val="HEADING"/>
        <w:rPr>
          <w:lang w:val="en-GB"/>
        </w:rPr>
      </w:pPr>
      <w:r>
        <w:rPr>
          <w:lang w:val="en-GB"/>
        </w:rPr>
        <w:t>The appeal</w:t>
      </w:r>
    </w:p>
    <w:p w14:paraId="18A7C481" w14:textId="77777777" w:rsidR="00BE1014" w:rsidRPr="00BF4C5B" w:rsidRDefault="00BF4C5B" w:rsidP="00240081">
      <w:pPr>
        <w:pStyle w:val="HEADING"/>
        <w:ind w:firstLine="720"/>
      </w:pPr>
      <w:r>
        <w:t>Factual background</w:t>
      </w:r>
    </w:p>
    <w:p w14:paraId="772A5164" w14:textId="011F00C8" w:rsidR="007958D8" w:rsidRDefault="00F56A80" w:rsidP="00D56756">
      <w:pPr>
        <w:pStyle w:val="JUDGMENTNUMBERED"/>
        <w:tabs>
          <w:tab w:val="clear" w:pos="360"/>
          <w:tab w:val="num" w:pos="709"/>
        </w:tabs>
      </w:pPr>
      <w:r w:rsidRPr="00E278A6">
        <w:t>T</w:t>
      </w:r>
      <w:r w:rsidR="00BE1014" w:rsidRPr="00E278A6">
        <w:t>h</w:t>
      </w:r>
      <w:r w:rsidR="00BE1014">
        <w:t>e factual background</w:t>
      </w:r>
      <w:r>
        <w:t xml:space="preserve"> is brief and needs no repetition</w:t>
      </w:r>
      <w:r w:rsidR="00BE1014">
        <w:t>.</w:t>
      </w:r>
      <w:r>
        <w:rPr>
          <w:rStyle w:val="FootnoteReference"/>
        </w:rPr>
        <w:footnoteReference w:id="4"/>
      </w:r>
    </w:p>
    <w:p w14:paraId="2D8162F0" w14:textId="77777777" w:rsidR="00F56A80" w:rsidRPr="00F56A80" w:rsidRDefault="00F56A80" w:rsidP="00F56A80">
      <w:pPr>
        <w:pStyle w:val="JUDGMENTCONTINUED"/>
      </w:pPr>
    </w:p>
    <w:p w14:paraId="57BD6388" w14:textId="1D6DBBCB" w:rsidR="007958D8" w:rsidRDefault="000766F3" w:rsidP="007958D8">
      <w:pPr>
        <w:pStyle w:val="JUDGMENTNUMBERED"/>
        <w:rPr>
          <w:lang w:val="en-GB"/>
        </w:rPr>
      </w:pPr>
      <w:r>
        <w:rPr>
          <w:lang w:val="en-GB"/>
        </w:rPr>
        <w:t>In the</w:t>
      </w:r>
      <w:r w:rsidR="007958D8">
        <w:rPr>
          <w:lang w:val="en-GB"/>
        </w:rPr>
        <w:t xml:space="preserve"> High Court</w:t>
      </w:r>
      <w:r w:rsidR="00020CE0">
        <w:rPr>
          <w:lang w:val="en-GB"/>
        </w:rPr>
        <w:t>,</w:t>
      </w:r>
      <w:r w:rsidR="007958D8">
        <w:rPr>
          <w:lang w:val="en-GB"/>
        </w:rPr>
        <w:t xml:space="preserve"> the Gauteng MEC elected not to lead any evidence</w:t>
      </w:r>
      <w:r w:rsidR="008A56E6">
        <w:rPr>
          <w:lang w:val="en-GB"/>
        </w:rPr>
        <w:t xml:space="preserve"> on the damages issue</w:t>
      </w:r>
      <w:r w:rsidR="007958D8">
        <w:rPr>
          <w:lang w:val="en-GB"/>
        </w:rPr>
        <w:t xml:space="preserve">. </w:t>
      </w:r>
      <w:r>
        <w:rPr>
          <w:lang w:val="en-GB"/>
        </w:rPr>
        <w:t xml:space="preserve"> </w:t>
      </w:r>
      <w:r w:rsidR="007958D8">
        <w:rPr>
          <w:lang w:val="en-GB"/>
        </w:rPr>
        <w:t>The High Court granted judgment in the agreed sum and the S</w:t>
      </w:r>
      <w:r w:rsidR="00C26A72">
        <w:rPr>
          <w:lang w:val="en-GB"/>
        </w:rPr>
        <w:t>upreme</w:t>
      </w:r>
      <w:r w:rsidR="001849E4">
        <w:rPr>
          <w:lang w:val="en-GB"/>
        </w:rPr>
        <w:t> </w:t>
      </w:r>
      <w:r w:rsidR="007958D8">
        <w:rPr>
          <w:lang w:val="en-GB"/>
        </w:rPr>
        <w:t>C</w:t>
      </w:r>
      <w:r w:rsidR="00C26A72">
        <w:rPr>
          <w:lang w:val="en-GB"/>
        </w:rPr>
        <w:t xml:space="preserve">ourt of </w:t>
      </w:r>
      <w:r w:rsidR="007958D8">
        <w:rPr>
          <w:lang w:val="en-GB"/>
        </w:rPr>
        <w:t>A</w:t>
      </w:r>
      <w:r w:rsidR="00C26A72">
        <w:rPr>
          <w:lang w:val="en-GB"/>
        </w:rPr>
        <w:t>ppeal subsequently</w:t>
      </w:r>
      <w:r w:rsidR="007958D8">
        <w:rPr>
          <w:lang w:val="en-GB"/>
        </w:rPr>
        <w:t xml:space="preserve"> confirmed this</w:t>
      </w:r>
      <w:r w:rsidR="00C26A72">
        <w:rPr>
          <w:lang w:val="en-GB"/>
        </w:rPr>
        <w:t>.</w:t>
      </w:r>
    </w:p>
    <w:p w14:paraId="17A04A26" w14:textId="77777777" w:rsidR="00BF4C5B" w:rsidRPr="00BF4C5B" w:rsidRDefault="00BF4C5B" w:rsidP="00BF4C5B">
      <w:pPr>
        <w:pStyle w:val="JUDGMENTCONTINUED"/>
        <w:rPr>
          <w:lang w:val="en-GB"/>
        </w:rPr>
      </w:pPr>
    </w:p>
    <w:p w14:paraId="7B49634D" w14:textId="77777777" w:rsidR="007958D8" w:rsidRPr="00BF4C5B" w:rsidRDefault="00BF4C5B" w:rsidP="006905BA">
      <w:pPr>
        <w:pStyle w:val="HEADING"/>
        <w:ind w:firstLine="720"/>
        <w:rPr>
          <w:lang w:val="en-GB"/>
        </w:rPr>
      </w:pPr>
      <w:r>
        <w:rPr>
          <w:lang w:val="en-GB"/>
        </w:rPr>
        <w:t>Various defences</w:t>
      </w:r>
    </w:p>
    <w:p w14:paraId="49737676" w14:textId="77777777" w:rsidR="00A81FC0" w:rsidRDefault="00A81FC0" w:rsidP="00A81FC0">
      <w:pPr>
        <w:pStyle w:val="JUDGMENTNUMBERED"/>
        <w:rPr>
          <w:lang w:val="en-GB"/>
        </w:rPr>
      </w:pPr>
      <w:r>
        <w:rPr>
          <w:lang w:val="en-GB"/>
        </w:rPr>
        <w:t xml:space="preserve">The bare bones of the Gauteng MEC’s amended plea were used in argument to advance a number of different legal propositions, veering off in different directions and sometimes only tenuously connected, if at all, with the wording of the amended plea. </w:t>
      </w:r>
      <w:r w:rsidR="00C26A72">
        <w:rPr>
          <w:lang w:val="en-GB"/>
        </w:rPr>
        <w:t xml:space="preserve"> </w:t>
      </w:r>
      <w:r>
        <w:rPr>
          <w:lang w:val="en-GB"/>
        </w:rPr>
        <w:t xml:space="preserve">It </w:t>
      </w:r>
      <w:r>
        <w:rPr>
          <w:lang w:val="en-GB"/>
        </w:rPr>
        <w:lastRenderedPageBreak/>
        <w:t>is necessary to attempt to distil the essence of these propositions</w:t>
      </w:r>
      <w:r w:rsidR="00C26A72">
        <w:rPr>
          <w:lang w:val="en-GB"/>
        </w:rPr>
        <w:t>,</w:t>
      </w:r>
      <w:r>
        <w:rPr>
          <w:lang w:val="en-GB"/>
        </w:rPr>
        <w:t xml:space="preserve"> and those advanced as future defences by the </w:t>
      </w:r>
      <w:r>
        <w:rPr>
          <w:i/>
          <w:lang w:val="en-GB"/>
        </w:rPr>
        <w:t>amici</w:t>
      </w:r>
      <w:r w:rsidR="00C26A72" w:rsidRPr="00DB0721">
        <w:rPr>
          <w:lang w:val="en-GB"/>
        </w:rPr>
        <w:t>,</w:t>
      </w:r>
      <w:r>
        <w:rPr>
          <w:lang w:val="en-GB"/>
        </w:rPr>
        <w:t xml:space="preserve"> in order to assess the present </w:t>
      </w:r>
      <w:r w:rsidR="00C86D48">
        <w:rPr>
          <w:lang w:val="en-GB"/>
        </w:rPr>
        <w:t xml:space="preserve">state </w:t>
      </w:r>
      <w:r>
        <w:rPr>
          <w:lang w:val="en-GB"/>
        </w:rPr>
        <w:t>of the common law and whether it needs further development.</w:t>
      </w:r>
    </w:p>
    <w:p w14:paraId="6D945F83" w14:textId="77777777" w:rsidR="005B01BA" w:rsidRDefault="005B01BA" w:rsidP="005B01BA">
      <w:pPr>
        <w:pStyle w:val="JUDGMENTCONTINUED"/>
        <w:rPr>
          <w:lang w:val="en-GB"/>
        </w:rPr>
      </w:pPr>
    </w:p>
    <w:p w14:paraId="70210BD7" w14:textId="77777777" w:rsidR="002B2465" w:rsidRPr="00911D35" w:rsidRDefault="005B01BA" w:rsidP="002B2465">
      <w:pPr>
        <w:pStyle w:val="JUDGMENTNUMBERED"/>
        <w:rPr>
          <w:lang w:val="en-GB"/>
        </w:rPr>
      </w:pPr>
      <w:r w:rsidRPr="00911D35">
        <w:rPr>
          <w:lang w:val="en-GB"/>
        </w:rPr>
        <w:t>Two of the propo</w:t>
      </w:r>
      <w:r w:rsidR="00BF53EC" w:rsidRPr="00911D35">
        <w:rPr>
          <w:lang w:val="en-GB"/>
        </w:rPr>
        <w:t xml:space="preserve">sitions </w:t>
      </w:r>
      <w:r w:rsidR="00C86D48" w:rsidRPr="00911D35">
        <w:rPr>
          <w:lang w:val="en-GB"/>
        </w:rPr>
        <w:t xml:space="preserve">advanced by the Gauteng MEC and the </w:t>
      </w:r>
      <w:r w:rsidR="00C86D48" w:rsidRPr="00911D35">
        <w:rPr>
          <w:i/>
          <w:lang w:val="en-GB"/>
        </w:rPr>
        <w:t>amici</w:t>
      </w:r>
      <w:r w:rsidR="008A56E6">
        <w:rPr>
          <w:lang w:val="en-GB"/>
        </w:rPr>
        <w:t xml:space="preserve"> concern </w:t>
      </w:r>
      <w:r w:rsidRPr="00911D35">
        <w:rPr>
          <w:lang w:val="en-GB"/>
        </w:rPr>
        <w:t xml:space="preserve">first principles of our law </w:t>
      </w:r>
      <w:r w:rsidR="00C26A72" w:rsidRPr="00911D35">
        <w:rPr>
          <w:lang w:val="en-GB"/>
        </w:rPr>
        <w:t xml:space="preserve">of </w:t>
      </w:r>
      <w:r w:rsidRPr="00911D35">
        <w:rPr>
          <w:lang w:val="en-GB"/>
        </w:rPr>
        <w:t>delict</w:t>
      </w:r>
      <w:r w:rsidR="00C86D48" w:rsidRPr="00911D35">
        <w:rPr>
          <w:lang w:val="en-GB"/>
        </w:rPr>
        <w:t xml:space="preserve">.  The first is that </w:t>
      </w:r>
      <w:proofErr w:type="spellStart"/>
      <w:r w:rsidRPr="00911D35">
        <w:rPr>
          <w:lang w:val="en-GB"/>
        </w:rPr>
        <w:t>delictual</w:t>
      </w:r>
      <w:proofErr w:type="spellEnd"/>
      <w:r w:rsidRPr="00911D35">
        <w:rPr>
          <w:lang w:val="en-GB"/>
        </w:rPr>
        <w:t xml:space="preserve"> compensation </w:t>
      </w:r>
      <w:r w:rsidR="00C86D48" w:rsidRPr="00911D35">
        <w:rPr>
          <w:lang w:val="en-GB"/>
        </w:rPr>
        <w:t>need not</w:t>
      </w:r>
      <w:r w:rsidRPr="00911D35">
        <w:rPr>
          <w:lang w:val="en-GB"/>
        </w:rPr>
        <w:t xml:space="preserve"> necessarily sound in money, but may also </w:t>
      </w:r>
      <w:r w:rsidR="00C86D48" w:rsidRPr="00911D35">
        <w:rPr>
          <w:lang w:val="en-GB"/>
        </w:rPr>
        <w:t>be paid</w:t>
      </w:r>
      <w:r w:rsidRPr="00911D35">
        <w:rPr>
          <w:lang w:val="en-GB"/>
        </w:rPr>
        <w:t xml:space="preserve"> in kind</w:t>
      </w:r>
      <w:r w:rsidR="00C86D48" w:rsidRPr="00911D35">
        <w:rPr>
          <w:lang w:val="en-GB"/>
        </w:rPr>
        <w:t xml:space="preserve">.  </w:t>
      </w:r>
      <w:r w:rsidRPr="00911D35">
        <w:rPr>
          <w:lang w:val="en-GB"/>
        </w:rPr>
        <w:t xml:space="preserve"> </w:t>
      </w:r>
      <w:r w:rsidR="00C86D48" w:rsidRPr="00911D35">
        <w:rPr>
          <w:lang w:val="en-GB"/>
        </w:rPr>
        <w:t xml:space="preserve">The second is </w:t>
      </w:r>
      <w:r w:rsidRPr="00911D35">
        <w:rPr>
          <w:lang w:val="en-GB"/>
        </w:rPr>
        <w:t>that the “once</w:t>
      </w:r>
      <w:r w:rsidR="00C26A72" w:rsidRPr="00911D35">
        <w:rPr>
          <w:lang w:val="en-GB"/>
        </w:rPr>
        <w:t> </w:t>
      </w:r>
      <w:r w:rsidRPr="00911D35">
        <w:rPr>
          <w:lang w:val="en-GB"/>
        </w:rPr>
        <w:t>and</w:t>
      </w:r>
      <w:r w:rsidR="00C26A72" w:rsidRPr="00911D35">
        <w:rPr>
          <w:lang w:val="en-GB"/>
        </w:rPr>
        <w:t> </w:t>
      </w:r>
      <w:r w:rsidRPr="00911D35">
        <w:rPr>
          <w:lang w:val="en-GB"/>
        </w:rPr>
        <w:t xml:space="preserve">for all” rule applies only to the determination of liability on the merits of a </w:t>
      </w:r>
      <w:proofErr w:type="spellStart"/>
      <w:r w:rsidRPr="00911D35">
        <w:rPr>
          <w:lang w:val="en-GB"/>
        </w:rPr>
        <w:t>delictual</w:t>
      </w:r>
      <w:proofErr w:type="spellEnd"/>
      <w:r w:rsidRPr="00911D35">
        <w:rPr>
          <w:lang w:val="en-GB"/>
        </w:rPr>
        <w:t xml:space="preserve"> claim, and not to the </w:t>
      </w:r>
      <w:r w:rsidR="002B2465" w:rsidRPr="00911D35">
        <w:rPr>
          <w:lang w:val="en-GB"/>
        </w:rPr>
        <w:t xml:space="preserve">quantification of </w:t>
      </w:r>
      <w:r w:rsidR="00C86D48" w:rsidRPr="00911D35">
        <w:rPr>
          <w:lang w:val="en-GB"/>
        </w:rPr>
        <w:t>damages</w:t>
      </w:r>
      <w:r w:rsidR="002B2465" w:rsidRPr="00911D35">
        <w:rPr>
          <w:lang w:val="en-GB"/>
        </w:rPr>
        <w:t xml:space="preserve">, which </w:t>
      </w:r>
      <w:r w:rsidR="00C86D48" w:rsidRPr="00911D35">
        <w:rPr>
          <w:lang w:val="en-GB"/>
        </w:rPr>
        <w:t xml:space="preserve">(it is said) </w:t>
      </w:r>
      <w:r w:rsidR="002B2465" w:rsidRPr="00911D35">
        <w:rPr>
          <w:lang w:val="en-GB"/>
        </w:rPr>
        <w:t xml:space="preserve">lies within the </w:t>
      </w:r>
      <w:r w:rsidR="00C86D48" w:rsidRPr="00911D35">
        <w:rPr>
          <w:lang w:val="en-GB"/>
        </w:rPr>
        <w:t xml:space="preserve">trial judge’s </w:t>
      </w:r>
      <w:r w:rsidR="002B2465" w:rsidRPr="00911D35">
        <w:rPr>
          <w:lang w:val="en-GB"/>
        </w:rPr>
        <w:t>discretion.</w:t>
      </w:r>
      <w:r w:rsidR="00C86D48" w:rsidRPr="00911D35">
        <w:rPr>
          <w:lang w:val="en-GB"/>
        </w:rPr>
        <w:t xml:space="preserve"> </w:t>
      </w:r>
      <w:r w:rsidR="002B2465" w:rsidRPr="00911D35">
        <w:rPr>
          <w:lang w:val="en-GB"/>
        </w:rPr>
        <w:t xml:space="preserve"> </w:t>
      </w:r>
      <w:r w:rsidR="00726263">
        <w:rPr>
          <w:lang w:val="en-GB"/>
        </w:rPr>
        <w:t>The</w:t>
      </w:r>
      <w:r w:rsidR="00C86D48" w:rsidRPr="00911D35">
        <w:rPr>
          <w:lang w:val="en-GB"/>
        </w:rPr>
        <w:t xml:space="preserve"> third proposition, which is p</w:t>
      </w:r>
      <w:r w:rsidR="002B2465" w:rsidRPr="00911D35">
        <w:rPr>
          <w:lang w:val="en-GB"/>
        </w:rPr>
        <w:t xml:space="preserve">erhaps based </w:t>
      </w:r>
      <w:r w:rsidR="00726263">
        <w:rPr>
          <w:lang w:val="en-GB"/>
        </w:rPr>
        <w:t>on these general assertions,</w:t>
      </w:r>
      <w:r w:rsidR="002B2465" w:rsidRPr="00911D35">
        <w:rPr>
          <w:lang w:val="en-GB"/>
        </w:rPr>
        <w:t xml:space="preserve"> </w:t>
      </w:r>
      <w:r w:rsidR="00C86D48" w:rsidRPr="00911D35">
        <w:rPr>
          <w:lang w:val="en-GB"/>
        </w:rPr>
        <w:t xml:space="preserve">is </w:t>
      </w:r>
      <w:r w:rsidR="002B2465" w:rsidRPr="00911D35">
        <w:rPr>
          <w:lang w:val="en-GB"/>
        </w:rPr>
        <w:t xml:space="preserve">less ambitiously </w:t>
      </w:r>
      <w:r w:rsidR="00BF53EC" w:rsidRPr="00911D35">
        <w:rPr>
          <w:lang w:val="en-GB"/>
        </w:rPr>
        <w:t>formulated</w:t>
      </w:r>
      <w:r w:rsidR="008C0172">
        <w:rPr>
          <w:lang w:val="en-GB"/>
        </w:rPr>
        <w:t>.  This is</w:t>
      </w:r>
      <w:r w:rsidR="00BF53EC" w:rsidRPr="00911D35">
        <w:rPr>
          <w:lang w:val="en-GB"/>
        </w:rPr>
        <w:t xml:space="preserve"> that</w:t>
      </w:r>
      <w:r w:rsidR="00C86D48" w:rsidRPr="00911D35">
        <w:rPr>
          <w:lang w:val="en-GB"/>
        </w:rPr>
        <w:t xml:space="preserve"> </w:t>
      </w:r>
      <w:r w:rsidR="00BF53EC" w:rsidRPr="00911D35">
        <w:rPr>
          <w:lang w:val="en-GB"/>
        </w:rPr>
        <w:t xml:space="preserve">it is open to </w:t>
      </w:r>
      <w:r w:rsidR="00C86D48" w:rsidRPr="00911D35">
        <w:rPr>
          <w:lang w:val="en-GB"/>
        </w:rPr>
        <w:t xml:space="preserve">a defendant to challenge an </w:t>
      </w:r>
      <w:r w:rsidR="00BF53EC" w:rsidRPr="00911D35">
        <w:rPr>
          <w:lang w:val="en-GB"/>
        </w:rPr>
        <w:t xml:space="preserve">amount claimed </w:t>
      </w:r>
      <w:r w:rsidR="00C86D48" w:rsidRPr="00911D35">
        <w:rPr>
          <w:lang w:val="en-GB"/>
        </w:rPr>
        <w:t xml:space="preserve">as damages on the basis that the sum </w:t>
      </w:r>
      <w:r w:rsidR="00BF53EC" w:rsidRPr="00911D35">
        <w:rPr>
          <w:lang w:val="en-GB"/>
        </w:rPr>
        <w:t xml:space="preserve">is not reasonable because </w:t>
      </w:r>
      <w:r w:rsidR="00C86D48" w:rsidRPr="00911D35">
        <w:rPr>
          <w:lang w:val="en-GB"/>
        </w:rPr>
        <w:t>the</w:t>
      </w:r>
      <w:r w:rsidR="00BF53EC" w:rsidRPr="00911D35">
        <w:rPr>
          <w:lang w:val="en-GB"/>
        </w:rPr>
        <w:t xml:space="preserve"> plaintiff is likely to use public healthcare</w:t>
      </w:r>
      <w:r w:rsidR="00C86D48" w:rsidRPr="00911D35">
        <w:rPr>
          <w:lang w:val="en-GB"/>
        </w:rPr>
        <w:t xml:space="preserve"> rather than</w:t>
      </w:r>
      <w:r w:rsidR="00BF53EC" w:rsidRPr="00911D35">
        <w:rPr>
          <w:lang w:val="en-GB"/>
        </w:rPr>
        <w:t xml:space="preserve"> private healthcare, </w:t>
      </w:r>
      <w:r w:rsidR="00C86D48" w:rsidRPr="00911D35">
        <w:rPr>
          <w:lang w:val="en-GB"/>
        </w:rPr>
        <w:t xml:space="preserve">the former being as good as, and cheaper than, the latter.  </w:t>
      </w:r>
      <w:r w:rsidR="00BF53EC" w:rsidRPr="00911D35">
        <w:rPr>
          <w:lang w:val="en-GB"/>
        </w:rPr>
        <w:t>Allied to this is the argument that cl</w:t>
      </w:r>
      <w:r w:rsidR="008C0172">
        <w:rPr>
          <w:lang w:val="en-GB"/>
        </w:rPr>
        <w:t>aims for future medical loss</w:t>
      </w:r>
      <w:r w:rsidR="00BF53EC" w:rsidRPr="00911D35">
        <w:rPr>
          <w:lang w:val="en-GB"/>
        </w:rPr>
        <w:t xml:space="preserve"> </w:t>
      </w:r>
      <w:r w:rsidR="00C86D48" w:rsidRPr="00911D35">
        <w:rPr>
          <w:lang w:val="en-GB"/>
        </w:rPr>
        <w:t xml:space="preserve">may sometimes best </w:t>
      </w:r>
      <w:r w:rsidR="00911D35" w:rsidRPr="00911D35">
        <w:rPr>
          <w:lang w:val="en-GB"/>
        </w:rPr>
        <w:t>b</w:t>
      </w:r>
      <w:r w:rsidR="00C86D48" w:rsidRPr="00911D35">
        <w:rPr>
          <w:lang w:val="en-GB"/>
        </w:rPr>
        <w:t>e satisfied by</w:t>
      </w:r>
      <w:r w:rsidR="00BF53EC" w:rsidRPr="00911D35">
        <w:rPr>
          <w:lang w:val="en-GB"/>
        </w:rPr>
        <w:t xml:space="preserve"> the provision of </w:t>
      </w:r>
      <w:r w:rsidR="008C0172">
        <w:rPr>
          <w:lang w:val="en-GB"/>
        </w:rPr>
        <w:t xml:space="preserve">actual </w:t>
      </w:r>
      <w:r w:rsidR="00BF53EC" w:rsidRPr="00911D35">
        <w:rPr>
          <w:lang w:val="en-GB"/>
        </w:rPr>
        <w:t>medical services</w:t>
      </w:r>
      <w:r w:rsidR="008C0172">
        <w:rPr>
          <w:lang w:val="en-GB"/>
        </w:rPr>
        <w:t>, rather than the payment of money</w:t>
      </w:r>
      <w:r w:rsidR="00A61E95" w:rsidRPr="00911D35">
        <w:rPr>
          <w:lang w:val="en-GB"/>
        </w:rPr>
        <w:t>.</w:t>
      </w:r>
    </w:p>
    <w:p w14:paraId="3ED01CA2" w14:textId="77777777" w:rsidR="00A61E95" w:rsidRDefault="00A61E95" w:rsidP="00A61E95">
      <w:pPr>
        <w:pStyle w:val="JUDGMENTCONTINUED"/>
        <w:rPr>
          <w:lang w:val="en-GB"/>
        </w:rPr>
      </w:pPr>
    </w:p>
    <w:p w14:paraId="50E7517C" w14:textId="5A0F8F77" w:rsidR="00A61E95" w:rsidRPr="00A61E95" w:rsidRDefault="007234F2" w:rsidP="00A61E95">
      <w:pPr>
        <w:pStyle w:val="JUDGMENTNUMBERED"/>
        <w:rPr>
          <w:lang w:val="en-GB"/>
        </w:rPr>
      </w:pPr>
      <w:r>
        <w:rPr>
          <w:lang w:val="en-GB"/>
        </w:rPr>
        <w:t xml:space="preserve">The Eastern Cape MEC’s “public healthcare” defence may fall within the third proposition </w:t>
      </w:r>
      <w:r w:rsidR="001041AC">
        <w:rPr>
          <w:lang w:val="en-GB"/>
        </w:rPr>
        <w:t xml:space="preserve">since </w:t>
      </w:r>
      <w:r>
        <w:rPr>
          <w:lang w:val="en-GB"/>
        </w:rPr>
        <w:t>it is based on an assertion that public healthcare provides as good</w:t>
      </w:r>
      <w:r w:rsidR="00C96846">
        <w:rPr>
          <w:lang w:val="en-GB"/>
        </w:rPr>
        <w:t>,</w:t>
      </w:r>
      <w:r>
        <w:rPr>
          <w:lang w:val="en-GB"/>
        </w:rPr>
        <w:t xml:space="preserve"> and cheaper</w:t>
      </w:r>
      <w:r w:rsidR="00C96846">
        <w:rPr>
          <w:lang w:val="en-GB"/>
        </w:rPr>
        <w:t>,</w:t>
      </w:r>
      <w:r>
        <w:rPr>
          <w:lang w:val="en-GB"/>
        </w:rPr>
        <w:t xml:space="preserve"> medical services as private healthcare</w:t>
      </w:r>
      <w:r w:rsidR="004A6C01">
        <w:rPr>
          <w:lang w:val="en-GB"/>
        </w:rPr>
        <w:t>.</w:t>
      </w:r>
      <w:r>
        <w:rPr>
          <w:lang w:val="en-GB"/>
        </w:rPr>
        <w:t xml:space="preserve"> </w:t>
      </w:r>
      <w:r w:rsidR="001F38E9">
        <w:rPr>
          <w:lang w:val="en-GB"/>
        </w:rPr>
        <w:t xml:space="preserve"> </w:t>
      </w:r>
      <w:r w:rsidR="004A6C01">
        <w:rPr>
          <w:lang w:val="en-GB"/>
        </w:rPr>
        <w:t>B</w:t>
      </w:r>
      <w:r>
        <w:rPr>
          <w:lang w:val="en-GB"/>
        </w:rPr>
        <w:t xml:space="preserve">ut it may also go outside </w:t>
      </w:r>
      <w:r w:rsidR="0068741E">
        <w:rPr>
          <w:lang w:val="en-GB"/>
        </w:rPr>
        <w:t>this proposition</w:t>
      </w:r>
      <w:r>
        <w:rPr>
          <w:lang w:val="en-GB"/>
        </w:rPr>
        <w:t xml:space="preserve"> if</w:t>
      </w:r>
      <w:r w:rsidR="000B49DB">
        <w:rPr>
          <w:lang w:val="en-GB"/>
        </w:rPr>
        <w:t xml:space="preserve"> it is</w:t>
      </w:r>
      <w:r>
        <w:rPr>
          <w:lang w:val="en-GB"/>
        </w:rPr>
        <w:t xml:space="preserve"> based on </w:t>
      </w:r>
      <w:r w:rsidR="000B49DB">
        <w:rPr>
          <w:lang w:val="en-GB"/>
        </w:rPr>
        <w:t>the contention</w:t>
      </w:r>
      <w:r>
        <w:rPr>
          <w:lang w:val="en-GB"/>
        </w:rPr>
        <w:t xml:space="preserve"> that damages awards in medical negligence claims against public health</w:t>
      </w:r>
      <w:r w:rsidR="00A31621">
        <w:rPr>
          <w:lang w:val="en-GB"/>
        </w:rPr>
        <w:t>care</w:t>
      </w:r>
      <w:r>
        <w:rPr>
          <w:lang w:val="en-GB"/>
        </w:rPr>
        <w:t xml:space="preserve"> authorities must also be assessed against the impact they may have on healthcare budgets and the adverse effect th</w:t>
      </w:r>
      <w:r w:rsidR="002828D3">
        <w:rPr>
          <w:lang w:val="en-GB"/>
        </w:rPr>
        <w:t>ey</w:t>
      </w:r>
      <w:r>
        <w:rPr>
          <w:lang w:val="en-GB"/>
        </w:rPr>
        <w:t xml:space="preserve"> may have on the </w:t>
      </w:r>
      <w:r w:rsidR="00A31621">
        <w:rPr>
          <w:lang w:val="en-GB"/>
        </w:rPr>
        <w:t>provision of</w:t>
      </w:r>
      <w:r w:rsidR="00BF4C5B">
        <w:rPr>
          <w:lang w:val="en-GB"/>
        </w:rPr>
        <w:t xml:space="preserve"> access to public healthcare for everyone. </w:t>
      </w:r>
      <w:r w:rsidR="00C26A72">
        <w:rPr>
          <w:lang w:val="en-GB"/>
        </w:rPr>
        <w:t xml:space="preserve"> </w:t>
      </w:r>
      <w:r w:rsidR="00BF4C5B">
        <w:rPr>
          <w:lang w:val="en-GB"/>
        </w:rPr>
        <w:t>Her alternative “undertaking to</w:t>
      </w:r>
      <w:r w:rsidR="00C26A72">
        <w:rPr>
          <w:lang w:val="en-GB"/>
        </w:rPr>
        <w:t> </w:t>
      </w:r>
      <w:r w:rsidR="00BF4C5B">
        <w:rPr>
          <w:lang w:val="en-GB"/>
        </w:rPr>
        <w:t>pay” defence and the “top-up/claw-back” mechanism of the Western Cape MEC may also be difficult to fit into the third category.</w:t>
      </w:r>
    </w:p>
    <w:p w14:paraId="552DEBB2" w14:textId="77777777" w:rsidR="00BE1014" w:rsidRDefault="00BE1014" w:rsidP="00BE1014">
      <w:pPr>
        <w:pStyle w:val="JUDGMENTCONTINUED"/>
      </w:pPr>
    </w:p>
    <w:p w14:paraId="5DB7E9D9" w14:textId="77777777" w:rsidR="00BF4C5B" w:rsidRDefault="00E76738" w:rsidP="00C711FC">
      <w:pPr>
        <w:pStyle w:val="HEADING"/>
        <w:ind w:firstLine="720"/>
      </w:pPr>
      <w:r>
        <w:t>The current common</w:t>
      </w:r>
      <w:r w:rsidR="00BF4C5B">
        <w:t xml:space="preserve"> law</w:t>
      </w:r>
    </w:p>
    <w:p w14:paraId="73931008" w14:textId="11907929" w:rsidR="00BF4C5B" w:rsidRDefault="00BF4C5B" w:rsidP="00BF4C5B">
      <w:pPr>
        <w:pStyle w:val="JUDGMENTNUMBERED"/>
      </w:pPr>
      <w:r>
        <w:t xml:space="preserve">In </w:t>
      </w:r>
      <w:r>
        <w:rPr>
          <w:i/>
        </w:rPr>
        <w:t>Standard Chartered Bank</w:t>
      </w:r>
      <w:r w:rsidR="00AC20C0">
        <w:t xml:space="preserve"> Harms JA</w:t>
      </w:r>
      <w:r w:rsidR="00824444">
        <w:t>,</w:t>
      </w:r>
      <w:r w:rsidR="00AC20C0">
        <w:t xml:space="preserve"> </w:t>
      </w:r>
      <w:r w:rsidR="00CF3EA4">
        <w:t>“conscious of stating the obvious”</w:t>
      </w:r>
      <w:r w:rsidR="00824444">
        <w:t>,</w:t>
      </w:r>
      <w:r w:rsidR="00CF3EA4">
        <w:t xml:space="preserve"> pointed out that</w:t>
      </w:r>
      <w:r w:rsidR="00A31621">
        <w:t>—</w:t>
      </w:r>
    </w:p>
    <w:p w14:paraId="6BDAF9D1" w14:textId="77777777" w:rsidR="008C48C3" w:rsidRPr="008C48C3" w:rsidRDefault="008C48C3" w:rsidP="00C711FC">
      <w:pPr>
        <w:pStyle w:val="QUOTATION"/>
      </w:pPr>
    </w:p>
    <w:p w14:paraId="4AAEAAF4" w14:textId="58F2EBAB" w:rsidR="008C48C3" w:rsidRPr="008C48C3" w:rsidRDefault="00AC20C0" w:rsidP="008C48C3">
      <w:pPr>
        <w:pStyle w:val="QUOTATION"/>
      </w:pPr>
      <w:r>
        <w:lastRenderedPageBreak/>
        <w:t xml:space="preserve">“The purpose of an </w:t>
      </w:r>
      <w:proofErr w:type="spellStart"/>
      <w:r>
        <w:t>Aquilian</w:t>
      </w:r>
      <w:proofErr w:type="spellEnd"/>
      <w:r>
        <w:t xml:space="preserve"> claim is to compe</w:t>
      </w:r>
      <w:r w:rsidR="00404D81">
        <w:t xml:space="preserve">nsate the victim in money </w:t>
      </w:r>
      <w:r>
        <w:t xml:space="preserve">terms for his loss. </w:t>
      </w:r>
      <w:r w:rsidR="00A31621">
        <w:t xml:space="preserve"> </w:t>
      </w:r>
      <w:r>
        <w:t>Bell J pointed out as long ago as 1863 that when damages are due by law they are</w:t>
      </w:r>
      <w:r w:rsidR="000209F9">
        <w:t xml:space="preserve"> </w:t>
      </w:r>
      <w:r>
        <w:t xml:space="preserve">to be awarded in money because money is the measure of all </w:t>
      </w:r>
      <w:proofErr w:type="gramStart"/>
      <w:r>
        <w:t>things</w:t>
      </w:r>
      <w:r w:rsidR="00B63C2B">
        <w:t>[</w:t>
      </w:r>
      <w:proofErr w:type="gramEnd"/>
      <w:r w:rsidR="00CF3EA4">
        <w:rPr>
          <w:rStyle w:val="FootnoteReference"/>
        </w:rPr>
        <w:footnoteReference w:id="5"/>
      </w:r>
      <w:r w:rsidR="00B63C2B">
        <w:t>]</w:t>
      </w:r>
      <w:r w:rsidR="00563E0E">
        <w:t xml:space="preserve"> </w:t>
      </w:r>
      <w:r w:rsidR="008C48C3">
        <w:t>. . .</w:t>
      </w:r>
      <w:r>
        <w:t xml:space="preserve"> </w:t>
      </w:r>
      <w:r w:rsidR="000F29C2">
        <w:t xml:space="preserve">. </w:t>
      </w:r>
      <w:r w:rsidR="00660C69">
        <w:t xml:space="preserve"> </w:t>
      </w:r>
      <w:r>
        <w:t>This rule still stands</w:t>
      </w:r>
      <w:r w:rsidR="00F92377">
        <w:t>.”</w:t>
      </w:r>
      <w:r w:rsidR="00F92377">
        <w:rPr>
          <w:rStyle w:val="FootnoteReference"/>
        </w:rPr>
        <w:footnoteReference w:id="6"/>
      </w:r>
      <w:r>
        <w:t xml:space="preserve"> </w:t>
      </w:r>
    </w:p>
    <w:p w14:paraId="29E13F5D" w14:textId="77777777" w:rsidR="008C48C3" w:rsidRDefault="008C48C3" w:rsidP="008C48C3">
      <w:pPr>
        <w:pStyle w:val="JUDGMENTCONTINUED"/>
      </w:pPr>
    </w:p>
    <w:p w14:paraId="41489BC4" w14:textId="77777777" w:rsidR="00824444" w:rsidRPr="00824444" w:rsidRDefault="00875F11" w:rsidP="008C48C3">
      <w:pPr>
        <w:pStyle w:val="JUDGMENTCONTINUED"/>
      </w:pPr>
      <w:r>
        <w:t>T</w:t>
      </w:r>
      <w:r w:rsidR="00161C1A">
        <w:t>here is little reason to doubt that the rule still stands</w:t>
      </w:r>
      <w:r w:rsidR="00D718C1">
        <w:t xml:space="preserve"> today</w:t>
      </w:r>
      <w:r w:rsidR="00824444">
        <w:t>.</w:t>
      </w:r>
      <w:r w:rsidR="00824444">
        <w:rPr>
          <w:rStyle w:val="FootnoteReference"/>
        </w:rPr>
        <w:footnoteReference w:id="7"/>
      </w:r>
    </w:p>
    <w:p w14:paraId="198C84E6" w14:textId="77777777" w:rsidR="00D80130" w:rsidRDefault="00D80130" w:rsidP="00D80130">
      <w:pPr>
        <w:pStyle w:val="JUDGMENTCONTINUED"/>
      </w:pPr>
    </w:p>
    <w:p w14:paraId="3ED3251A" w14:textId="18A1787A" w:rsidR="00D80130" w:rsidRDefault="00824444" w:rsidP="00D80130">
      <w:pPr>
        <w:pStyle w:val="JUDGMENTNUMBERED"/>
      </w:pPr>
      <w:r>
        <w:t>Another rule that still forms part of our law is the “once and for all” rule.</w:t>
      </w:r>
      <w:r w:rsidR="00061E6A">
        <w:rPr>
          <w:rStyle w:val="FootnoteReference"/>
        </w:rPr>
        <w:footnoteReference w:id="8"/>
      </w:r>
      <w:r w:rsidR="00C35488">
        <w:t xml:space="preserve"> </w:t>
      </w:r>
      <w:r w:rsidR="00644AEF">
        <w:t xml:space="preserve"> </w:t>
      </w:r>
      <w:r w:rsidR="00C35488">
        <w:t xml:space="preserve">In </w:t>
      </w:r>
      <w:proofErr w:type="spellStart"/>
      <w:r w:rsidR="00C35488">
        <w:rPr>
          <w:i/>
        </w:rPr>
        <w:t>Evins</w:t>
      </w:r>
      <w:proofErr w:type="spellEnd"/>
      <w:r w:rsidR="00C35488">
        <w:rPr>
          <w:i/>
        </w:rPr>
        <w:t xml:space="preserve"> </w:t>
      </w:r>
      <w:r w:rsidR="00C35488">
        <w:t>Corbett JA explained its import:</w:t>
      </w:r>
    </w:p>
    <w:p w14:paraId="45431D1A" w14:textId="77777777" w:rsidR="008C48C3" w:rsidRPr="008C48C3" w:rsidRDefault="008C48C3" w:rsidP="00C711FC">
      <w:pPr>
        <w:pStyle w:val="QUOTATION"/>
      </w:pPr>
    </w:p>
    <w:p w14:paraId="7F48772D" w14:textId="4FCE79AD" w:rsidR="008C48C3" w:rsidRPr="00DB0721" w:rsidRDefault="00C35488" w:rsidP="00DB0721">
      <w:pPr>
        <w:pStyle w:val="QUOTATION"/>
        <w:spacing w:after="120"/>
        <w:rPr>
          <w:sz w:val="12"/>
          <w:szCs w:val="12"/>
        </w:rPr>
      </w:pPr>
      <w:r>
        <w:t xml:space="preserve">“Expressed in relation to </w:t>
      </w:r>
      <w:proofErr w:type="spellStart"/>
      <w:r>
        <w:t>delictual</w:t>
      </w:r>
      <w:proofErr w:type="spellEnd"/>
      <w:r>
        <w:t xml:space="preserve"> claims, the rule is to the effect that in general a plaintiff must claim in one action all damages, both already sustained and prospective, flowing from one cause of action</w:t>
      </w:r>
      <w:r w:rsidR="00AC59E3">
        <w:t>.</w:t>
      </w:r>
      <w:r w:rsidR="00E278A6">
        <w:t xml:space="preserve">  </w:t>
      </w:r>
      <w:r w:rsidR="00875F11">
        <w:t>This rule appears to have been introduced into our practice from English law</w:t>
      </w:r>
      <w:r w:rsidR="00E278A6">
        <w:t>.</w:t>
      </w:r>
      <w:r w:rsidR="00875F11">
        <w:t xml:space="preserve"> </w:t>
      </w:r>
      <w:r w:rsidR="00E278A6">
        <w:t xml:space="preserve">. . .  </w:t>
      </w:r>
      <w:r w:rsidR="00875F11">
        <w:t>Its introduction and the manner of its application by our Courts have been subjected to criticism</w:t>
      </w:r>
      <w:r w:rsidR="00E278A6">
        <w:t xml:space="preserve"> . . .</w:t>
      </w:r>
      <w:r w:rsidR="00875F11">
        <w:t xml:space="preserve"> but it is a well-entrenched rule. </w:t>
      </w:r>
      <w:r w:rsidR="008C48C3">
        <w:t xml:space="preserve"> </w:t>
      </w:r>
      <w:r w:rsidR="00875F11">
        <w:t>Its purpose is to prevent a multiplicity of actions based upon a single cause of action and to ensure that there is an end to litigation</w:t>
      </w:r>
      <w:r w:rsidR="00CF23E1">
        <w:t>.</w:t>
      </w:r>
    </w:p>
    <w:p w14:paraId="1A11011F" w14:textId="74313370" w:rsidR="00875F11" w:rsidRDefault="00875F11" w:rsidP="00875F11">
      <w:pPr>
        <w:pStyle w:val="QUOTATION"/>
      </w:pPr>
      <w:r>
        <w:t xml:space="preserve">Closely allied to the </w:t>
      </w:r>
      <w:r w:rsidR="002109D7">
        <w:t>‘</w:t>
      </w:r>
      <w:r>
        <w:t>once and for all</w:t>
      </w:r>
      <w:r w:rsidR="002109D7">
        <w:t>’</w:t>
      </w:r>
      <w:r>
        <w:t xml:space="preserve"> rule is the principle of </w:t>
      </w:r>
      <w:r>
        <w:rPr>
          <w:i/>
        </w:rPr>
        <w:t>res judicata</w:t>
      </w:r>
      <w:r>
        <w:t xml:space="preserve"> which establishes that, where a final judgment has been given in a matter by a competent court, then subsequent litigation between the same parties, or their privies, in regard to the same subject-matter and based upon the same cause of action is not permissible </w:t>
      </w:r>
      <w:r>
        <w:lastRenderedPageBreak/>
        <w:t xml:space="preserve">and, if attempted by one of them, can be met by the </w:t>
      </w:r>
      <w:proofErr w:type="spellStart"/>
      <w:r w:rsidR="005010A7">
        <w:rPr>
          <w:i/>
        </w:rPr>
        <w:t>exceptio</w:t>
      </w:r>
      <w:proofErr w:type="spellEnd"/>
      <w:r w:rsidR="005010A7">
        <w:rPr>
          <w:i/>
        </w:rPr>
        <w:t xml:space="preserve"> </w:t>
      </w:r>
      <w:r>
        <w:rPr>
          <w:i/>
        </w:rPr>
        <w:t>rei</w:t>
      </w:r>
      <w:r w:rsidR="005010A7">
        <w:rPr>
          <w:i/>
        </w:rPr>
        <w:t xml:space="preserve"> </w:t>
      </w:r>
      <w:proofErr w:type="spellStart"/>
      <w:r>
        <w:rPr>
          <w:i/>
        </w:rPr>
        <w:t>judicatae</w:t>
      </w:r>
      <w:proofErr w:type="spellEnd"/>
      <w:r w:rsidR="005010A7">
        <w:rPr>
          <w:i/>
        </w:rPr>
        <w:t xml:space="preserve"> </w:t>
      </w:r>
      <w:proofErr w:type="spellStart"/>
      <w:r>
        <w:rPr>
          <w:i/>
        </w:rPr>
        <w:t>vel</w:t>
      </w:r>
      <w:proofErr w:type="spellEnd"/>
      <w:r w:rsidR="005010A7">
        <w:rPr>
          <w:i/>
        </w:rPr>
        <w:t xml:space="preserve"> </w:t>
      </w:r>
      <w:proofErr w:type="spellStart"/>
      <w:r>
        <w:rPr>
          <w:i/>
        </w:rPr>
        <w:t>litis</w:t>
      </w:r>
      <w:proofErr w:type="spellEnd"/>
      <w:r w:rsidR="005010A7">
        <w:rPr>
          <w:i/>
        </w:rPr>
        <w:t xml:space="preserve"> </w:t>
      </w:r>
      <w:proofErr w:type="spellStart"/>
      <w:r>
        <w:rPr>
          <w:i/>
        </w:rPr>
        <w:t>finitae</w:t>
      </w:r>
      <w:proofErr w:type="spellEnd"/>
      <w:r>
        <w:t xml:space="preserve">. </w:t>
      </w:r>
      <w:r w:rsidR="005010A7">
        <w:t xml:space="preserve"> </w:t>
      </w:r>
      <w:r>
        <w:t>The object of this principle</w:t>
      </w:r>
      <w:r w:rsidR="003B09A1">
        <w:t xml:space="preserve"> is to prevent the repetition of lawsuits, the harassment of a defendant by a multiplicity of actions and the possibility of conflicting decisions</w:t>
      </w:r>
      <w:r w:rsidR="00C214AB">
        <w:t xml:space="preserve"> . . . .</w:t>
      </w:r>
      <w:r w:rsidR="003B09A1">
        <w:t xml:space="preserve"> </w:t>
      </w:r>
      <w:r w:rsidR="00C214AB">
        <w:t xml:space="preserve"> </w:t>
      </w:r>
      <w:r w:rsidR="003B09A1">
        <w:t xml:space="preserve">The claimant must sue for all his damages, accrued and prospective, arising from one cause of action, in one action and, once that action has been pursued to final </w:t>
      </w:r>
      <w:proofErr w:type="gramStart"/>
      <w:r w:rsidR="003B09A1">
        <w:t>judgment, that</w:t>
      </w:r>
      <w:proofErr w:type="gramEnd"/>
      <w:r w:rsidR="003B09A1">
        <w:t xml:space="preserve"> is the end of the matter.”</w:t>
      </w:r>
      <w:r w:rsidR="001B0BF2">
        <w:rPr>
          <w:rStyle w:val="FootnoteReference"/>
        </w:rPr>
        <w:footnoteReference w:id="9"/>
      </w:r>
      <w:r w:rsidR="009762C7">
        <w:t xml:space="preserve"> </w:t>
      </w:r>
    </w:p>
    <w:p w14:paraId="1964BAD6" w14:textId="77777777" w:rsidR="00726263" w:rsidRDefault="00726263" w:rsidP="00726263">
      <w:pPr>
        <w:pStyle w:val="JUDGMENTCONTINUED"/>
      </w:pPr>
    </w:p>
    <w:p w14:paraId="48605C8A" w14:textId="4FF38493" w:rsidR="00726263" w:rsidRPr="00726263" w:rsidRDefault="00726263" w:rsidP="00726263">
      <w:pPr>
        <w:pStyle w:val="JUDGMENTNUMBERED"/>
      </w:pPr>
      <w:r>
        <w:rPr>
          <w:lang w:val="en-GB"/>
        </w:rPr>
        <w:t xml:space="preserve">What can be drawn from these authorities is that, in relation to </w:t>
      </w:r>
      <w:proofErr w:type="spellStart"/>
      <w:r>
        <w:rPr>
          <w:lang w:val="en-GB"/>
        </w:rPr>
        <w:t>delictual</w:t>
      </w:r>
      <w:proofErr w:type="spellEnd"/>
      <w:r>
        <w:rPr>
          <w:lang w:val="en-GB"/>
        </w:rPr>
        <w:t xml:space="preserve"> claims, the “once and for all” rule is to the effect that a plaintiff must</w:t>
      </w:r>
      <w:r w:rsidR="00BE6084">
        <w:rPr>
          <w:lang w:val="en-GB"/>
        </w:rPr>
        <w:t xml:space="preserve"> generally</w:t>
      </w:r>
      <w:r>
        <w:rPr>
          <w:lang w:val="en-GB"/>
        </w:rPr>
        <w:t xml:space="preserve"> claim in one action all past and prospective damages flowing from one cause of action. </w:t>
      </w:r>
      <w:r w:rsidR="00697109">
        <w:rPr>
          <w:lang w:val="en-GB"/>
        </w:rPr>
        <w:t xml:space="preserve"> </w:t>
      </w:r>
      <w:r w:rsidR="00EF5BA6">
        <w:rPr>
          <w:lang w:val="en-GB"/>
        </w:rPr>
        <w:t>The corollary is that the court is obliged to award these damages in a lump sum</w:t>
      </w:r>
      <w:r w:rsidR="00B46F1A">
        <w:rPr>
          <w:lang w:val="en-GB"/>
        </w:rPr>
        <w:t>, t</w:t>
      </w:r>
      <w:r>
        <w:rPr>
          <w:lang w:val="en-GB"/>
        </w:rPr>
        <w:t xml:space="preserve">he object of </w:t>
      </w:r>
      <w:r w:rsidR="00B46F1A">
        <w:rPr>
          <w:lang w:val="en-GB"/>
        </w:rPr>
        <w:t xml:space="preserve">which </w:t>
      </w:r>
      <w:r>
        <w:rPr>
          <w:lang w:val="en-GB"/>
        </w:rPr>
        <w:t>is to prevent the repetition of lawsuits, the harassment of a defendant by a multiplicity of actions and the possibility of conflicting decisions.</w:t>
      </w:r>
      <w:r>
        <w:t xml:space="preserve">  It is buttressed by the </w:t>
      </w:r>
      <w:r>
        <w:rPr>
          <w:i/>
        </w:rPr>
        <w:t>res judicata</w:t>
      </w:r>
      <w:r>
        <w:t xml:space="preserve"> principle, the</w:t>
      </w:r>
      <w:r>
        <w:rPr>
          <w:lang w:val="en-GB"/>
        </w:rPr>
        <w:t xml:space="preserve"> purpose of which is to prevent a multiplicity of actions based upon a single cause of action and to ensure that there is an end to litigation.</w:t>
      </w:r>
    </w:p>
    <w:p w14:paraId="33CAE7D6" w14:textId="77777777" w:rsidR="003B09A1" w:rsidRDefault="003B09A1" w:rsidP="003B09A1">
      <w:pPr>
        <w:pStyle w:val="JUDGMENTCONTINUED"/>
      </w:pPr>
    </w:p>
    <w:p w14:paraId="0A2CBE15" w14:textId="60452379" w:rsidR="003B09A1" w:rsidRDefault="00061E6A" w:rsidP="003B09A1">
      <w:pPr>
        <w:pStyle w:val="JUDGMENTNUMBERED"/>
      </w:pPr>
      <w:r>
        <w:t xml:space="preserve">The </w:t>
      </w:r>
      <w:r w:rsidR="006B6E2A">
        <w:t xml:space="preserve">Gauteng MEC’s </w:t>
      </w:r>
      <w:r>
        <w:t xml:space="preserve">first </w:t>
      </w:r>
      <w:r w:rsidR="00726263">
        <w:t>two general and bold propositions</w:t>
      </w:r>
      <w:r w:rsidR="00053E86">
        <w:t xml:space="preserve"> –</w:t>
      </w:r>
      <w:r>
        <w:t xml:space="preserve"> that </w:t>
      </w:r>
      <w:proofErr w:type="spellStart"/>
      <w:r>
        <w:t>delictual</w:t>
      </w:r>
      <w:proofErr w:type="spellEnd"/>
      <w:r>
        <w:t xml:space="preserve"> compensat</w:t>
      </w:r>
      <w:r w:rsidR="00726263">
        <w:t>ion need not sound in money and</w:t>
      </w:r>
      <w:r w:rsidR="00D718C1">
        <w:t xml:space="preserve"> </w:t>
      </w:r>
      <w:r>
        <w:t xml:space="preserve">that the “once and for all” rule does </w:t>
      </w:r>
      <w:r w:rsidR="00D718C1">
        <w:t xml:space="preserve">not </w:t>
      </w:r>
      <w:r>
        <w:t>relate to t</w:t>
      </w:r>
      <w:r w:rsidR="00A369AF">
        <w:t>he quantification of damages,</w:t>
      </w:r>
      <w:r w:rsidR="00D718C1">
        <w:t xml:space="preserve"> but only to the determination of liability on the merits</w:t>
      </w:r>
      <w:r w:rsidR="00053E86">
        <w:t xml:space="preserve"> –</w:t>
      </w:r>
      <w:r w:rsidR="00D718C1">
        <w:t xml:space="preserve"> are</w:t>
      </w:r>
      <w:r>
        <w:t xml:space="preserve"> thus not borne out by an analysis of our current law.</w:t>
      </w:r>
    </w:p>
    <w:p w14:paraId="7184EE16" w14:textId="77777777" w:rsidR="00061E6A" w:rsidRDefault="00061E6A" w:rsidP="00061E6A">
      <w:pPr>
        <w:pStyle w:val="JUDGMENTCONTINUED"/>
      </w:pPr>
    </w:p>
    <w:p w14:paraId="13AEC69E" w14:textId="7442249C" w:rsidR="00061E6A" w:rsidRDefault="00A714B0" w:rsidP="00061E6A">
      <w:pPr>
        <w:pStyle w:val="JUDGMENTNUMBERED"/>
        <w:rPr>
          <w:lang w:val="en-GB"/>
        </w:rPr>
      </w:pPr>
      <w:r>
        <w:t>The third proposition</w:t>
      </w:r>
      <w:r w:rsidR="00114BAC">
        <w:t xml:space="preserve"> –</w:t>
      </w:r>
      <w:r>
        <w:t xml:space="preserve"> that </w:t>
      </w:r>
      <w:r>
        <w:rPr>
          <w:lang w:val="en-GB"/>
        </w:rPr>
        <w:t xml:space="preserve">it is open to counter the method and measure of the claim for damages on the basis that the amount claimed is not reasonable because a plaintiff is </w:t>
      </w:r>
      <w:r w:rsidR="00114BAC">
        <w:rPr>
          <w:lang w:val="en-GB"/>
        </w:rPr>
        <w:t xml:space="preserve">more </w:t>
      </w:r>
      <w:r>
        <w:rPr>
          <w:lang w:val="en-GB"/>
        </w:rPr>
        <w:t xml:space="preserve">likely to use public healthcare, </w:t>
      </w:r>
      <w:r w:rsidR="00CF0AE5">
        <w:rPr>
          <w:lang w:val="en-GB"/>
        </w:rPr>
        <w:t>which</w:t>
      </w:r>
      <w:r>
        <w:rPr>
          <w:lang w:val="en-GB"/>
        </w:rPr>
        <w:t xml:space="preserve"> is as good</w:t>
      </w:r>
      <w:r w:rsidR="00114BAC">
        <w:rPr>
          <w:lang w:val="en-GB"/>
        </w:rPr>
        <w:t xml:space="preserve"> as,</w:t>
      </w:r>
      <w:r>
        <w:rPr>
          <w:lang w:val="en-GB"/>
        </w:rPr>
        <w:t xml:space="preserve"> and </w:t>
      </w:r>
      <w:r w:rsidR="0073012B">
        <w:rPr>
          <w:lang w:val="en-GB"/>
        </w:rPr>
        <w:t>cheaper than</w:t>
      </w:r>
      <w:r w:rsidR="00114BAC">
        <w:rPr>
          <w:lang w:val="en-GB"/>
        </w:rPr>
        <w:t>,</w:t>
      </w:r>
      <w:r w:rsidR="0073012B">
        <w:rPr>
          <w:lang w:val="en-GB"/>
        </w:rPr>
        <w:t xml:space="preserve"> </w:t>
      </w:r>
      <w:r>
        <w:rPr>
          <w:lang w:val="en-GB"/>
        </w:rPr>
        <w:t>private healthcare</w:t>
      </w:r>
      <w:r w:rsidR="00114BAC">
        <w:rPr>
          <w:lang w:val="en-GB"/>
        </w:rPr>
        <w:t xml:space="preserve"> –</w:t>
      </w:r>
      <w:r w:rsidR="0073012B">
        <w:rPr>
          <w:lang w:val="en-GB"/>
        </w:rPr>
        <w:t xml:space="preserve"> appears to be on a</w:t>
      </w:r>
      <w:r>
        <w:rPr>
          <w:lang w:val="en-GB"/>
        </w:rPr>
        <w:t xml:space="preserve"> sure</w:t>
      </w:r>
      <w:r w:rsidR="0073012B">
        <w:rPr>
          <w:lang w:val="en-GB"/>
        </w:rPr>
        <w:t>r</w:t>
      </w:r>
      <w:r>
        <w:rPr>
          <w:lang w:val="en-GB"/>
        </w:rPr>
        <w:t xml:space="preserve"> footing.</w:t>
      </w:r>
    </w:p>
    <w:p w14:paraId="3306625B" w14:textId="77777777" w:rsidR="00A714B0" w:rsidRDefault="00A714B0" w:rsidP="00A714B0">
      <w:pPr>
        <w:pStyle w:val="JUDGMENTCONTINUED"/>
        <w:rPr>
          <w:lang w:val="en-GB"/>
        </w:rPr>
      </w:pPr>
    </w:p>
    <w:p w14:paraId="16F8176D" w14:textId="2883745A" w:rsidR="00A714B0" w:rsidRDefault="00A369AF" w:rsidP="00A714B0">
      <w:pPr>
        <w:pStyle w:val="JUDGMENTNUMBERED"/>
        <w:rPr>
          <w:lang w:val="en-GB"/>
        </w:rPr>
      </w:pPr>
      <w:r>
        <w:rPr>
          <w:lang w:val="en-GB"/>
        </w:rPr>
        <w:t xml:space="preserve">In </w:t>
      </w:r>
      <w:proofErr w:type="spellStart"/>
      <w:r>
        <w:rPr>
          <w:i/>
          <w:lang w:val="en-GB"/>
        </w:rPr>
        <w:t>Ngubane</w:t>
      </w:r>
      <w:proofErr w:type="spellEnd"/>
      <w:r>
        <w:rPr>
          <w:lang w:val="en-GB"/>
        </w:rPr>
        <w:t xml:space="preserve"> the appellant claimed future medical expenses on the premise that he would be treated by private medical practitioners and, when necessary, in a private hospital.</w:t>
      </w:r>
      <w:r w:rsidR="00D2417A">
        <w:rPr>
          <w:rStyle w:val="FootnoteReference"/>
          <w:lang w:val="en-GB"/>
        </w:rPr>
        <w:footnoteReference w:id="10"/>
      </w:r>
      <w:r>
        <w:rPr>
          <w:lang w:val="en-GB"/>
        </w:rPr>
        <w:t xml:space="preserve"> </w:t>
      </w:r>
      <w:r w:rsidR="00086B51">
        <w:rPr>
          <w:lang w:val="en-GB"/>
        </w:rPr>
        <w:t xml:space="preserve"> </w:t>
      </w:r>
      <w:r>
        <w:rPr>
          <w:lang w:val="en-GB"/>
        </w:rPr>
        <w:t xml:space="preserve">The respondent contended, however, that </w:t>
      </w:r>
      <w:r w:rsidR="0073012B">
        <w:rPr>
          <w:lang w:val="en-GB"/>
        </w:rPr>
        <w:t xml:space="preserve">these medical services could be </w:t>
      </w:r>
      <w:r w:rsidR="0073012B">
        <w:rPr>
          <w:lang w:val="en-GB"/>
        </w:rPr>
        <w:lastRenderedPageBreak/>
        <w:t xml:space="preserve">provided at </w:t>
      </w:r>
      <w:r w:rsidR="00911D35">
        <w:rPr>
          <w:lang w:val="en-GB"/>
        </w:rPr>
        <w:t>s</w:t>
      </w:r>
      <w:r w:rsidR="0073012B">
        <w:rPr>
          <w:lang w:val="en-GB"/>
        </w:rPr>
        <w:t>tate or provincial hospitals, free of charge, or at no more than a nominal fee, and that it was therefore reasonable to expect the appellant to make use of these facilities.</w:t>
      </w:r>
      <w:r w:rsidR="0073012B">
        <w:rPr>
          <w:rStyle w:val="FootnoteReference"/>
          <w:lang w:val="en-GB"/>
        </w:rPr>
        <w:footnoteReference w:id="11"/>
      </w:r>
      <w:r w:rsidR="0073012B">
        <w:rPr>
          <w:lang w:val="en-GB"/>
        </w:rPr>
        <w:t xml:space="preserve"> </w:t>
      </w:r>
      <w:r w:rsidR="00086B51">
        <w:rPr>
          <w:lang w:val="en-GB"/>
        </w:rPr>
        <w:t xml:space="preserve"> </w:t>
      </w:r>
      <w:r w:rsidR="0073012B">
        <w:rPr>
          <w:lang w:val="en-GB"/>
        </w:rPr>
        <w:t>It was argued that there was no general authority that entitled the plaintiff to the costs of private medical treatment</w:t>
      </w:r>
      <w:r w:rsidR="00F24004">
        <w:rPr>
          <w:lang w:val="en-GB"/>
        </w:rPr>
        <w:t>,</w:t>
      </w:r>
      <w:r w:rsidR="0073012B">
        <w:rPr>
          <w:lang w:val="en-GB"/>
        </w:rPr>
        <w:t xml:space="preserve"> and that</w:t>
      </w:r>
      <w:r w:rsidR="00A25221">
        <w:rPr>
          <w:lang w:val="en-GB"/>
        </w:rPr>
        <w:t>,</w:t>
      </w:r>
      <w:r w:rsidR="0073012B">
        <w:rPr>
          <w:lang w:val="en-GB"/>
        </w:rPr>
        <w:t xml:space="preserve"> whenever the possibility of cheaper treatment arose</w:t>
      </w:r>
      <w:r w:rsidR="00A25221">
        <w:rPr>
          <w:lang w:val="en-GB"/>
        </w:rPr>
        <w:t>,</w:t>
      </w:r>
      <w:r w:rsidR="0073012B">
        <w:rPr>
          <w:lang w:val="en-GB"/>
        </w:rPr>
        <w:t xml:space="preserve"> </w:t>
      </w:r>
      <w:proofErr w:type="gramStart"/>
      <w:r w:rsidR="0073012B">
        <w:rPr>
          <w:lang w:val="en-GB"/>
        </w:rPr>
        <w:t>a</w:t>
      </w:r>
      <w:proofErr w:type="gramEnd"/>
      <w:r w:rsidR="0073012B">
        <w:rPr>
          <w:lang w:val="en-GB"/>
        </w:rPr>
        <w:t xml:space="preserve"> claimant had a general onus to deal with these possibilities.</w:t>
      </w:r>
      <w:r w:rsidR="0073012B">
        <w:rPr>
          <w:rStyle w:val="FootnoteReference"/>
          <w:lang w:val="en-GB"/>
        </w:rPr>
        <w:footnoteReference w:id="12"/>
      </w:r>
    </w:p>
    <w:p w14:paraId="46A76652" w14:textId="77777777" w:rsidR="0036771E" w:rsidRDefault="0036771E" w:rsidP="0036771E">
      <w:pPr>
        <w:pStyle w:val="JUDGMENTCONTINUED"/>
        <w:rPr>
          <w:lang w:val="en-GB"/>
        </w:rPr>
      </w:pPr>
    </w:p>
    <w:p w14:paraId="1F0D3AB2" w14:textId="77777777" w:rsidR="0036771E" w:rsidRDefault="0036771E" w:rsidP="0036771E">
      <w:pPr>
        <w:pStyle w:val="JUDGMENTNUMBERED"/>
        <w:rPr>
          <w:lang w:val="en-GB"/>
        </w:rPr>
      </w:pPr>
      <w:proofErr w:type="spellStart"/>
      <w:r>
        <w:rPr>
          <w:lang w:val="en-GB"/>
        </w:rPr>
        <w:t>Kumleben</w:t>
      </w:r>
      <w:proofErr w:type="spellEnd"/>
      <w:r>
        <w:rPr>
          <w:lang w:val="en-GB"/>
        </w:rPr>
        <w:t xml:space="preserve"> J</w:t>
      </w:r>
      <w:r w:rsidR="00C711FC">
        <w:rPr>
          <w:lang w:val="en-GB"/>
        </w:rPr>
        <w:t>A</w:t>
      </w:r>
      <w:r>
        <w:rPr>
          <w:lang w:val="en-GB"/>
        </w:rPr>
        <w:t xml:space="preserve"> rejected this:</w:t>
      </w:r>
    </w:p>
    <w:p w14:paraId="59918F83" w14:textId="77777777" w:rsidR="00086B51" w:rsidRPr="00086B51" w:rsidRDefault="00086B51" w:rsidP="00C711FC">
      <w:pPr>
        <w:pStyle w:val="QUOTATION"/>
        <w:rPr>
          <w:lang w:val="en-GB"/>
        </w:rPr>
      </w:pPr>
    </w:p>
    <w:p w14:paraId="403B6E0E" w14:textId="386E8C71" w:rsidR="00086B51" w:rsidRDefault="0036771E" w:rsidP="00D718C1">
      <w:pPr>
        <w:pStyle w:val="QUOTATION"/>
        <w:rPr>
          <w:lang w:val="en-GB"/>
        </w:rPr>
      </w:pPr>
      <w:r>
        <w:rPr>
          <w:lang w:val="en-GB"/>
        </w:rPr>
        <w:t xml:space="preserve">“Though the onus of proving damages is correctly placed upon the plaintiff, this submission, which is really concerned with the duty to adduce evidence, is to my mind unsound. </w:t>
      </w:r>
      <w:r w:rsidR="00086B51">
        <w:rPr>
          <w:lang w:val="en-GB"/>
        </w:rPr>
        <w:t xml:space="preserve"> </w:t>
      </w:r>
      <w:r>
        <w:rPr>
          <w:lang w:val="en-GB"/>
        </w:rPr>
        <w:t xml:space="preserve">By making use of private medical services and hospital facilities, a plaintiff, who has suffered personal injuries, will in the normal course (as a result of enquiries and exercising a right of selection) receive skilled medical attention and, where the need arises, be admitted to a well-run and properly equipped hospital. </w:t>
      </w:r>
      <w:r w:rsidR="00086B51">
        <w:rPr>
          <w:lang w:val="en-GB"/>
        </w:rPr>
        <w:t xml:space="preserve"> </w:t>
      </w:r>
      <w:r>
        <w:rPr>
          <w:lang w:val="en-GB"/>
        </w:rPr>
        <w:t xml:space="preserve">To accord him such benefits, all would agree, is both reasonable and deserving. </w:t>
      </w:r>
      <w:r w:rsidR="00086B51">
        <w:rPr>
          <w:lang w:val="en-GB"/>
        </w:rPr>
        <w:t xml:space="preserve"> </w:t>
      </w:r>
      <w:r>
        <w:rPr>
          <w:lang w:val="en-GB"/>
        </w:rPr>
        <w:t xml:space="preserve">For this reason it is a legitimate </w:t>
      </w:r>
      <w:r w:rsidR="00332930">
        <w:rPr>
          <w:lang w:val="en-GB"/>
        </w:rPr>
        <w:t>–</w:t>
      </w:r>
      <w:r>
        <w:rPr>
          <w:lang w:val="en-GB"/>
        </w:rPr>
        <w:t xml:space="preserve"> and as far as I am aware the customary </w:t>
      </w:r>
      <w:r w:rsidR="00332930">
        <w:rPr>
          <w:lang w:val="en-GB"/>
        </w:rPr>
        <w:t>–</w:t>
      </w:r>
      <w:r>
        <w:rPr>
          <w:lang w:val="en-GB"/>
        </w:rPr>
        <w:t xml:space="preserve"> basis on which a claim for future medical expenses is determined.</w:t>
      </w:r>
      <w:r w:rsidR="00452563">
        <w:rPr>
          <w:lang w:val="en-GB"/>
        </w:rPr>
        <w:t>”</w:t>
      </w:r>
      <w:r w:rsidR="00BA2D19">
        <w:rPr>
          <w:rStyle w:val="FootnoteReference"/>
          <w:lang w:val="en-GB"/>
        </w:rPr>
        <w:footnoteReference w:id="13"/>
      </w:r>
    </w:p>
    <w:p w14:paraId="42F9E448" w14:textId="77777777" w:rsidR="00D718C1" w:rsidRDefault="00D718C1" w:rsidP="00C711FC">
      <w:pPr>
        <w:pStyle w:val="JUDGMENTCONTINUED"/>
        <w:rPr>
          <w:lang w:val="en-GB"/>
        </w:rPr>
      </w:pPr>
    </w:p>
    <w:p w14:paraId="21C8C2BD" w14:textId="6392FC53" w:rsidR="00086B51" w:rsidRDefault="00D718C1" w:rsidP="00894C7D">
      <w:pPr>
        <w:pStyle w:val="JUDGMENTCONTINUED"/>
        <w:rPr>
          <w:lang w:val="en-GB"/>
        </w:rPr>
      </w:pPr>
      <w:r>
        <w:rPr>
          <w:lang w:val="en-GB"/>
        </w:rPr>
        <w:t>But he then continued:</w:t>
      </w:r>
    </w:p>
    <w:p w14:paraId="44DCBEDD" w14:textId="77777777" w:rsidR="00894C7D" w:rsidRDefault="00894C7D" w:rsidP="00086B51">
      <w:pPr>
        <w:pStyle w:val="QUOTATION"/>
      </w:pPr>
    </w:p>
    <w:p w14:paraId="733EEB83" w14:textId="1197528F" w:rsidR="00C80FF6" w:rsidRDefault="005C0A8B" w:rsidP="00086B51">
      <w:pPr>
        <w:pStyle w:val="QUOTATION"/>
      </w:pPr>
      <w:r>
        <w:t>“</w:t>
      </w:r>
      <w:r w:rsidR="0036771E" w:rsidRPr="00C711FC">
        <w:t xml:space="preserve">Such evidence will thus discharge the onus </w:t>
      </w:r>
      <w:r w:rsidR="00F97182" w:rsidRPr="00C711FC">
        <w:t xml:space="preserve">of proving the cost of such expenses unless, having regard to all the evidence, including that adduced in support of an alternative and cheaper source of medical services, it can be said that the plaintiff has failed to prove on a </w:t>
      </w:r>
      <w:r w:rsidR="00F8594B">
        <w:t>preponderance</w:t>
      </w:r>
      <w:r w:rsidR="00F8594B" w:rsidRPr="00C711FC">
        <w:t xml:space="preserve"> </w:t>
      </w:r>
      <w:r w:rsidR="00F97182" w:rsidRPr="00C711FC">
        <w:t>of probabilities that the medical services envisaged are reasonable and hence that the amounts claimed are not excessive.”</w:t>
      </w:r>
      <w:r w:rsidR="00F97182" w:rsidRPr="00BA2D19">
        <w:rPr>
          <w:rStyle w:val="FootnoteReference"/>
        </w:rPr>
        <w:footnoteReference w:id="14"/>
      </w:r>
    </w:p>
    <w:p w14:paraId="10B1F603" w14:textId="77777777" w:rsidR="00C80FF6" w:rsidRDefault="00C80FF6" w:rsidP="00F90E6A">
      <w:pPr>
        <w:pStyle w:val="JUDGMENTCONTINUED"/>
      </w:pPr>
    </w:p>
    <w:p w14:paraId="5B187037" w14:textId="7704DD18" w:rsidR="006B6E2A" w:rsidRPr="006B6E2A" w:rsidRDefault="00F97182" w:rsidP="00744BC0">
      <w:pPr>
        <w:pStyle w:val="JUDGMENTCONTINUED"/>
        <w:rPr>
          <w:lang w:val="en-GB"/>
        </w:rPr>
      </w:pPr>
      <w:r>
        <w:rPr>
          <w:lang w:val="en-GB"/>
        </w:rPr>
        <w:t>On the facts on record it was held that the respondent had led insufficient evidence to substantiate the assertion that medical services of the same or higher standa</w:t>
      </w:r>
      <w:r w:rsidR="00BD07D8">
        <w:rPr>
          <w:lang w:val="en-GB"/>
        </w:rPr>
        <w:t>rd would</w:t>
      </w:r>
      <w:r>
        <w:rPr>
          <w:lang w:val="en-GB"/>
        </w:rPr>
        <w:t xml:space="preserve"> have been available to the appellant.</w:t>
      </w:r>
      <w:r>
        <w:rPr>
          <w:rStyle w:val="FootnoteReference"/>
          <w:lang w:val="en-GB"/>
        </w:rPr>
        <w:footnoteReference w:id="15"/>
      </w:r>
    </w:p>
    <w:p w14:paraId="5395CDD0" w14:textId="77777777" w:rsidR="00F97182" w:rsidRDefault="00F97182" w:rsidP="00C711FC">
      <w:pPr>
        <w:pStyle w:val="JUDGMENTCONTINUED"/>
        <w:rPr>
          <w:lang w:val="en-GB"/>
        </w:rPr>
      </w:pPr>
    </w:p>
    <w:p w14:paraId="5A02FA14" w14:textId="10A2E140" w:rsidR="00792473" w:rsidRDefault="00BD07D8" w:rsidP="00DB0721">
      <w:pPr>
        <w:pStyle w:val="JUDGMENTNUMBERED"/>
        <w:rPr>
          <w:lang w:val="en-GB"/>
        </w:rPr>
      </w:pPr>
      <w:proofErr w:type="spellStart"/>
      <w:r w:rsidRPr="00792473">
        <w:rPr>
          <w:i/>
          <w:lang w:val="en-GB"/>
        </w:rPr>
        <w:t>Ngubane</w:t>
      </w:r>
      <w:proofErr w:type="spellEnd"/>
      <w:r w:rsidRPr="00792473">
        <w:rPr>
          <w:i/>
          <w:lang w:val="en-GB"/>
        </w:rPr>
        <w:t xml:space="preserve"> </w:t>
      </w:r>
      <w:r w:rsidRPr="00792473">
        <w:rPr>
          <w:lang w:val="en-GB"/>
        </w:rPr>
        <w:t xml:space="preserve">is authority for allowing </w:t>
      </w:r>
      <w:r w:rsidR="00DA681E" w:rsidRPr="00792473">
        <w:rPr>
          <w:lang w:val="en-GB"/>
        </w:rPr>
        <w:t xml:space="preserve">a defendant to produce </w:t>
      </w:r>
      <w:r w:rsidRPr="00792473">
        <w:rPr>
          <w:lang w:val="en-GB"/>
        </w:rPr>
        <w:t xml:space="preserve">evidence that medical services of the same or higher standard, at no or lesser cost than private medical care, will be available to </w:t>
      </w:r>
      <w:r w:rsidR="00DA681E" w:rsidRPr="00792473">
        <w:rPr>
          <w:lang w:val="en-GB"/>
        </w:rPr>
        <w:t xml:space="preserve">a </w:t>
      </w:r>
      <w:r w:rsidRPr="00792473">
        <w:rPr>
          <w:lang w:val="en-GB"/>
        </w:rPr>
        <w:t>plaintiff</w:t>
      </w:r>
      <w:r w:rsidR="002D4A5C" w:rsidRPr="00792473">
        <w:rPr>
          <w:lang w:val="en-GB"/>
        </w:rPr>
        <w:t xml:space="preserve"> in future</w:t>
      </w:r>
      <w:r w:rsidRPr="00792473">
        <w:rPr>
          <w:lang w:val="en-GB"/>
        </w:rPr>
        <w:t xml:space="preserve">. </w:t>
      </w:r>
      <w:r w:rsidR="00086B51" w:rsidRPr="00792473">
        <w:rPr>
          <w:lang w:val="en-GB"/>
        </w:rPr>
        <w:t xml:space="preserve"> </w:t>
      </w:r>
      <w:r w:rsidRPr="00792473">
        <w:rPr>
          <w:lang w:val="en-GB"/>
        </w:rPr>
        <w:t xml:space="preserve">If that evidence is of </w:t>
      </w:r>
      <w:r w:rsidR="002D4A5C" w:rsidRPr="00792473">
        <w:rPr>
          <w:lang w:val="en-GB"/>
        </w:rPr>
        <w:t xml:space="preserve">a </w:t>
      </w:r>
      <w:r w:rsidRPr="00792473">
        <w:rPr>
          <w:lang w:val="en-GB"/>
        </w:rPr>
        <w:t>sufficiently cogent nature</w:t>
      </w:r>
      <w:r w:rsidR="002D4A5C" w:rsidRPr="00792473">
        <w:rPr>
          <w:lang w:val="en-GB"/>
        </w:rPr>
        <w:t xml:space="preserve"> to disturb the </w:t>
      </w:r>
      <w:r w:rsidR="00DA681E" w:rsidRPr="00792473">
        <w:rPr>
          <w:lang w:val="en-GB"/>
        </w:rPr>
        <w:t xml:space="preserve">presumption </w:t>
      </w:r>
      <w:r w:rsidR="002D4A5C" w:rsidRPr="00792473">
        <w:rPr>
          <w:lang w:val="en-GB"/>
        </w:rPr>
        <w:t>that private future healthcare is reasonable, the p</w:t>
      </w:r>
      <w:r w:rsidR="00D718C1" w:rsidRPr="00792473">
        <w:rPr>
          <w:lang w:val="en-GB"/>
        </w:rPr>
        <w:t>laintiff will not succeed in the</w:t>
      </w:r>
      <w:r w:rsidR="002D4A5C" w:rsidRPr="00792473">
        <w:rPr>
          <w:lang w:val="en-GB"/>
        </w:rPr>
        <w:t xml:space="preserve"> claim for the higher future medical expenses. </w:t>
      </w:r>
      <w:r w:rsidR="00086B51" w:rsidRPr="00792473">
        <w:rPr>
          <w:lang w:val="en-GB"/>
        </w:rPr>
        <w:t xml:space="preserve"> </w:t>
      </w:r>
      <w:r w:rsidR="002D4A5C" w:rsidRPr="00792473">
        <w:rPr>
          <w:lang w:val="en-GB"/>
        </w:rPr>
        <w:t xml:space="preserve">This approach is in accordance with general principles in relation to the </w:t>
      </w:r>
      <w:r w:rsidR="003F7EE5" w:rsidRPr="00792473">
        <w:rPr>
          <w:lang w:val="en-GB"/>
        </w:rPr>
        <w:t xml:space="preserve">proving </w:t>
      </w:r>
      <w:r w:rsidR="002D4A5C" w:rsidRPr="00792473">
        <w:rPr>
          <w:lang w:val="en-GB"/>
        </w:rPr>
        <w:t>of damages</w:t>
      </w:r>
      <w:r w:rsidR="00A72081" w:rsidRPr="00792473">
        <w:rPr>
          <w:lang w:val="en-GB"/>
        </w:rPr>
        <w:t>.</w:t>
      </w:r>
      <w:r w:rsidR="00A72081">
        <w:rPr>
          <w:rStyle w:val="FootnoteReference"/>
          <w:lang w:val="en-GB"/>
        </w:rPr>
        <w:footnoteReference w:id="16"/>
      </w:r>
    </w:p>
    <w:p w14:paraId="30A39203" w14:textId="77777777" w:rsidR="00052903" w:rsidRPr="00792473" w:rsidRDefault="00052903" w:rsidP="00DB0721">
      <w:pPr>
        <w:pStyle w:val="JUDGMENTNUMBERED"/>
        <w:numPr>
          <w:ilvl w:val="0"/>
          <w:numId w:val="0"/>
        </w:numPr>
        <w:rPr>
          <w:lang w:val="en-GB"/>
        </w:rPr>
      </w:pPr>
    </w:p>
    <w:p w14:paraId="61F6AEAA" w14:textId="2B87F57A" w:rsidR="009E56E8" w:rsidRDefault="00EA73D5" w:rsidP="00DB0721">
      <w:pPr>
        <w:pStyle w:val="JUDGMENTNUMBERED"/>
        <w:rPr>
          <w:lang w:val="en-GB"/>
        </w:rPr>
      </w:pPr>
      <w:r>
        <w:rPr>
          <w:lang w:val="en-GB"/>
        </w:rPr>
        <w:t>This approach</w:t>
      </w:r>
      <w:r w:rsidR="00A72081">
        <w:rPr>
          <w:lang w:val="en-GB"/>
        </w:rPr>
        <w:t xml:space="preserve"> </w:t>
      </w:r>
      <w:r w:rsidR="00086B51">
        <w:rPr>
          <w:lang w:val="en-GB"/>
        </w:rPr>
        <w:t xml:space="preserve">does not </w:t>
      </w:r>
      <w:r w:rsidR="00A72081">
        <w:rPr>
          <w:lang w:val="en-GB"/>
        </w:rPr>
        <w:t>offend the “once and for all” rule</w:t>
      </w:r>
      <w:r w:rsidR="00052903">
        <w:rPr>
          <w:lang w:val="en-GB"/>
        </w:rPr>
        <w:t xml:space="preserve">. </w:t>
      </w:r>
      <w:r w:rsidR="00086B51">
        <w:rPr>
          <w:lang w:val="en-GB"/>
        </w:rPr>
        <w:t xml:space="preserve"> </w:t>
      </w:r>
      <w:r w:rsidR="004138D5">
        <w:rPr>
          <w:lang w:val="en-GB"/>
        </w:rPr>
        <w:t xml:space="preserve">It is a </w:t>
      </w:r>
      <w:r w:rsidR="00610730">
        <w:rPr>
          <w:lang w:val="en-GB"/>
        </w:rPr>
        <w:t>“once</w:t>
      </w:r>
      <w:r>
        <w:rPr>
          <w:lang w:val="en-GB"/>
        </w:rPr>
        <w:t> </w:t>
      </w:r>
      <w:r w:rsidR="00610730">
        <w:rPr>
          <w:lang w:val="en-GB"/>
        </w:rPr>
        <w:t xml:space="preserve">and for all” </w:t>
      </w:r>
      <w:r w:rsidR="004138D5">
        <w:rPr>
          <w:lang w:val="en-GB"/>
        </w:rPr>
        <w:t>factual assessment on the evidence</w:t>
      </w:r>
      <w:r w:rsidR="00610730">
        <w:rPr>
          <w:lang w:val="en-GB"/>
        </w:rPr>
        <w:t xml:space="preserve"> </w:t>
      </w:r>
      <w:r w:rsidR="004138D5">
        <w:rPr>
          <w:lang w:val="en-GB"/>
        </w:rPr>
        <w:t>adduced</w:t>
      </w:r>
      <w:r w:rsidR="00610730">
        <w:rPr>
          <w:lang w:val="en-GB"/>
        </w:rPr>
        <w:t xml:space="preserve"> </w:t>
      </w:r>
      <w:r w:rsidR="004138D5">
        <w:rPr>
          <w:lang w:val="en-GB"/>
        </w:rPr>
        <w:t>that</w:t>
      </w:r>
      <w:r w:rsidR="00BC2BB4">
        <w:rPr>
          <w:lang w:val="en-GB"/>
        </w:rPr>
        <w:t>,</w:t>
      </w:r>
      <w:r w:rsidR="004138D5">
        <w:rPr>
          <w:lang w:val="en-GB"/>
        </w:rPr>
        <w:t xml:space="preserve"> although the claimant will need medical </w:t>
      </w:r>
      <w:r>
        <w:rPr>
          <w:lang w:val="en-GB"/>
        </w:rPr>
        <w:t xml:space="preserve">care </w:t>
      </w:r>
      <w:r w:rsidR="004138D5">
        <w:rPr>
          <w:lang w:val="en-GB"/>
        </w:rPr>
        <w:t>in future</w:t>
      </w:r>
      <w:r w:rsidR="00DD3808">
        <w:rPr>
          <w:lang w:val="en-GB"/>
        </w:rPr>
        <w:t>,</w:t>
      </w:r>
      <w:r w:rsidR="004138D5">
        <w:rPr>
          <w:lang w:val="en-GB"/>
        </w:rPr>
        <w:t xml:space="preserve"> it has not been proved on a balance of probabilities that this </w:t>
      </w:r>
      <w:r>
        <w:rPr>
          <w:lang w:val="en-GB"/>
        </w:rPr>
        <w:t>entails</w:t>
      </w:r>
      <w:r w:rsidR="004138D5">
        <w:rPr>
          <w:lang w:val="en-GB"/>
        </w:rPr>
        <w:t xml:space="preserve"> a loss in the sense that the claimant’s patrimony after the delict </w:t>
      </w:r>
      <w:r w:rsidR="00BD2600">
        <w:rPr>
          <w:lang w:val="en-GB"/>
        </w:rPr>
        <w:t xml:space="preserve">is </w:t>
      </w:r>
      <w:r w:rsidR="004138D5">
        <w:rPr>
          <w:lang w:val="en-GB"/>
        </w:rPr>
        <w:t xml:space="preserve">less than it would have been </w:t>
      </w:r>
      <w:r>
        <w:rPr>
          <w:lang w:val="en-GB"/>
        </w:rPr>
        <w:t xml:space="preserve">had </w:t>
      </w:r>
      <w:r w:rsidR="004138D5">
        <w:rPr>
          <w:lang w:val="en-GB"/>
        </w:rPr>
        <w:t>the delict n</w:t>
      </w:r>
      <w:r>
        <w:rPr>
          <w:lang w:val="en-GB"/>
        </w:rPr>
        <w:t>ever occurred</w:t>
      </w:r>
      <w:r w:rsidR="004138D5">
        <w:rPr>
          <w:lang w:val="en-GB"/>
        </w:rPr>
        <w:t>.</w:t>
      </w:r>
      <w:r w:rsidR="004138D5">
        <w:rPr>
          <w:rStyle w:val="FootnoteReference"/>
          <w:lang w:val="en-GB"/>
        </w:rPr>
        <w:footnoteReference w:id="17"/>
      </w:r>
      <w:r w:rsidR="004138D5">
        <w:rPr>
          <w:lang w:val="en-GB"/>
        </w:rPr>
        <w:t xml:space="preserve"> </w:t>
      </w:r>
      <w:r w:rsidR="00086B51">
        <w:rPr>
          <w:lang w:val="en-GB"/>
        </w:rPr>
        <w:t xml:space="preserve"> </w:t>
      </w:r>
      <w:r w:rsidR="004138D5">
        <w:rPr>
          <w:lang w:val="en-GB"/>
        </w:rPr>
        <w:t>It is not the mere injury and its fu</w:t>
      </w:r>
      <w:r w:rsidR="00610730">
        <w:rPr>
          <w:lang w:val="en-GB"/>
        </w:rPr>
        <w:t>ture consequences that justify</w:t>
      </w:r>
      <w:r w:rsidR="004138D5">
        <w:rPr>
          <w:lang w:val="en-GB"/>
        </w:rPr>
        <w:t xml:space="preserve"> an award of damages, but the actual diminution in the claimant’s patrimony.</w:t>
      </w:r>
      <w:r w:rsidR="004138D5">
        <w:rPr>
          <w:rStyle w:val="FootnoteReference"/>
          <w:lang w:val="en-GB"/>
        </w:rPr>
        <w:footnoteReference w:id="18"/>
      </w:r>
    </w:p>
    <w:p w14:paraId="46853CAA" w14:textId="77777777" w:rsidR="004F7349" w:rsidRDefault="004F7349" w:rsidP="00DB0721">
      <w:pPr>
        <w:pStyle w:val="JUDGMENTNUMBERED"/>
        <w:numPr>
          <w:ilvl w:val="0"/>
          <w:numId w:val="0"/>
        </w:numPr>
        <w:rPr>
          <w:lang w:val="en-GB"/>
        </w:rPr>
      </w:pPr>
    </w:p>
    <w:p w14:paraId="007512F0" w14:textId="6FB2B910" w:rsidR="00610730" w:rsidRDefault="004F7349" w:rsidP="00610730">
      <w:pPr>
        <w:pStyle w:val="JUDGMENTNUMBERED"/>
        <w:rPr>
          <w:lang w:val="en-GB"/>
        </w:rPr>
      </w:pPr>
      <w:r w:rsidRPr="00AA1B58">
        <w:rPr>
          <w:lang w:val="en-GB"/>
        </w:rPr>
        <w:lastRenderedPageBreak/>
        <w:t xml:space="preserve">In the recent case of </w:t>
      </w:r>
      <w:proofErr w:type="spellStart"/>
      <w:r w:rsidRPr="00AA1B58">
        <w:rPr>
          <w:i/>
          <w:lang w:val="en-GB"/>
        </w:rPr>
        <w:t>Kiewitz</w:t>
      </w:r>
      <w:proofErr w:type="spellEnd"/>
      <w:r w:rsidR="00CF2043">
        <w:rPr>
          <w:i/>
          <w:lang w:val="en-GB"/>
        </w:rPr>
        <w:t>,</w:t>
      </w:r>
      <w:r w:rsidR="00AA1B58" w:rsidRPr="00AA1B58">
        <w:rPr>
          <w:i/>
          <w:lang w:val="en-GB"/>
        </w:rPr>
        <w:t xml:space="preserve"> </w:t>
      </w:r>
      <w:r w:rsidR="00AA1B58" w:rsidRPr="00AA1B58">
        <w:rPr>
          <w:lang w:val="en-GB"/>
        </w:rPr>
        <w:t xml:space="preserve">the Supreme Court of Appeal rejected a </w:t>
      </w:r>
      <w:r w:rsidR="00CF2043">
        <w:rPr>
          <w:lang w:val="en-GB"/>
        </w:rPr>
        <w:t>“</w:t>
      </w:r>
      <w:r w:rsidR="00AA1B58" w:rsidRPr="00AA1B58">
        <w:rPr>
          <w:lang w:val="en-GB"/>
        </w:rPr>
        <w:t>mitigation of damages</w:t>
      </w:r>
      <w:r w:rsidR="00CF2043">
        <w:rPr>
          <w:lang w:val="en-GB"/>
        </w:rPr>
        <w:t>”</w:t>
      </w:r>
      <w:r w:rsidR="00AA1B58" w:rsidRPr="00AA1B58">
        <w:rPr>
          <w:lang w:val="en-GB"/>
        </w:rPr>
        <w:t xml:space="preserve"> defence </w:t>
      </w:r>
      <w:r w:rsidR="00CF2043">
        <w:rPr>
          <w:lang w:val="en-GB"/>
        </w:rPr>
        <w:t xml:space="preserve">similar </w:t>
      </w:r>
      <w:r w:rsidR="00AA1B58" w:rsidRPr="00AA1B58">
        <w:rPr>
          <w:lang w:val="en-GB"/>
        </w:rPr>
        <w:t xml:space="preserve">to the one raised in </w:t>
      </w:r>
      <w:proofErr w:type="spellStart"/>
      <w:r w:rsidR="00AA1B58" w:rsidRPr="00AA1B58">
        <w:rPr>
          <w:i/>
          <w:lang w:val="en-GB"/>
        </w:rPr>
        <w:t>Ngubane</w:t>
      </w:r>
      <w:proofErr w:type="spellEnd"/>
      <w:r w:rsidR="00D718C1">
        <w:rPr>
          <w:lang w:val="en-GB"/>
        </w:rPr>
        <w:t xml:space="preserve"> </w:t>
      </w:r>
      <w:r w:rsidR="001A1C1C">
        <w:rPr>
          <w:lang w:val="en-GB"/>
        </w:rPr>
        <w:t xml:space="preserve">because it </w:t>
      </w:r>
      <w:r w:rsidR="00D718C1">
        <w:rPr>
          <w:lang w:val="en-GB"/>
        </w:rPr>
        <w:t>“</w:t>
      </w:r>
      <w:r w:rsidR="00AA1B58" w:rsidRPr="00AA1B58">
        <w:rPr>
          <w:lang w:val="en-GB"/>
        </w:rPr>
        <w:t xml:space="preserve">offends against both the </w:t>
      </w:r>
      <w:r w:rsidR="00CF2043">
        <w:rPr>
          <w:lang w:val="en-GB"/>
        </w:rPr>
        <w:t>‘</w:t>
      </w:r>
      <w:r w:rsidR="00AA1B58" w:rsidRPr="00AA1B58">
        <w:rPr>
          <w:lang w:val="en-GB"/>
        </w:rPr>
        <w:t>once and for all</w:t>
      </w:r>
      <w:r w:rsidR="00CF2043">
        <w:rPr>
          <w:lang w:val="en-GB"/>
        </w:rPr>
        <w:t>’</w:t>
      </w:r>
      <w:r w:rsidR="00AA1B58" w:rsidRPr="00AA1B58">
        <w:rPr>
          <w:lang w:val="en-GB"/>
        </w:rPr>
        <w:t xml:space="preserve"> rule and the rule that compensation</w:t>
      </w:r>
      <w:r w:rsidR="007830E6">
        <w:rPr>
          <w:lang w:val="en-GB"/>
        </w:rPr>
        <w:t>,</w:t>
      </w:r>
      <w:r w:rsidR="00AA1B58" w:rsidRPr="00AA1B58">
        <w:rPr>
          <w:lang w:val="en-GB"/>
        </w:rPr>
        <w:t xml:space="preserve"> in </w:t>
      </w:r>
      <w:r w:rsidR="00153766">
        <w:rPr>
          <w:lang w:val="en-GB"/>
        </w:rPr>
        <w:t>personal</w:t>
      </w:r>
      <w:r w:rsidR="00153766" w:rsidRPr="00AA1B58">
        <w:rPr>
          <w:lang w:val="en-GB"/>
        </w:rPr>
        <w:t xml:space="preserve"> </w:t>
      </w:r>
      <w:r w:rsidR="00AA1B58" w:rsidRPr="00AA1B58">
        <w:rPr>
          <w:lang w:val="en-GB"/>
        </w:rPr>
        <w:t>injury matters</w:t>
      </w:r>
      <w:r w:rsidR="007830E6">
        <w:rPr>
          <w:lang w:val="en-GB"/>
        </w:rPr>
        <w:t>,</w:t>
      </w:r>
      <w:r w:rsidR="00AA1B58" w:rsidRPr="00AA1B58">
        <w:rPr>
          <w:lang w:val="en-GB"/>
        </w:rPr>
        <w:t xml:space="preserve"> must comprise a monetary award”.</w:t>
      </w:r>
      <w:r w:rsidR="00AA1B58">
        <w:rPr>
          <w:rStyle w:val="FootnoteReference"/>
          <w:lang w:val="en-GB"/>
        </w:rPr>
        <w:footnoteReference w:id="19"/>
      </w:r>
      <w:r w:rsidR="00AA1B58" w:rsidRPr="00AA1B58">
        <w:rPr>
          <w:lang w:val="en-GB"/>
        </w:rPr>
        <w:t xml:space="preserve"> </w:t>
      </w:r>
      <w:r w:rsidR="00CF2043">
        <w:rPr>
          <w:lang w:val="en-GB"/>
        </w:rPr>
        <w:t xml:space="preserve"> </w:t>
      </w:r>
      <w:r w:rsidR="00AA1B58" w:rsidRPr="00AA1B58">
        <w:rPr>
          <w:lang w:val="en-GB"/>
        </w:rPr>
        <w:t>On the basis of th</w:t>
      </w:r>
      <w:r w:rsidR="001A1C1C">
        <w:rPr>
          <w:lang w:val="en-GB"/>
        </w:rPr>
        <w:t>at</w:t>
      </w:r>
      <w:r w:rsidR="00AA1B58" w:rsidRPr="00AA1B58">
        <w:rPr>
          <w:lang w:val="en-GB"/>
        </w:rPr>
        <w:t xml:space="preserve"> holding</w:t>
      </w:r>
      <w:r w:rsidR="004432EE">
        <w:rPr>
          <w:lang w:val="en-GB"/>
        </w:rPr>
        <w:t>,</w:t>
      </w:r>
      <w:r w:rsidR="00AA1B58" w:rsidRPr="00AA1B58">
        <w:rPr>
          <w:lang w:val="en-GB"/>
        </w:rPr>
        <w:t xml:space="preserve"> </w:t>
      </w:r>
      <w:r w:rsidR="004E0D03">
        <w:rPr>
          <w:lang w:val="en-GB"/>
        </w:rPr>
        <w:t>the Court</w:t>
      </w:r>
      <w:r w:rsidR="00AA1B58" w:rsidRPr="00AA1B58">
        <w:rPr>
          <w:lang w:val="en-GB"/>
        </w:rPr>
        <w:t xml:space="preserve"> found it “unnecessary to deal with the evidence </w:t>
      </w:r>
      <w:r w:rsidR="005059BA">
        <w:rPr>
          <w:lang w:val="en-GB"/>
        </w:rPr>
        <w:t>relating to</w:t>
      </w:r>
      <w:r w:rsidR="00AA1B58" w:rsidRPr="00AA1B58">
        <w:rPr>
          <w:lang w:val="en-GB"/>
        </w:rPr>
        <w:t xml:space="preserve"> the adequacy of medical care offered at provincial hospitals”.</w:t>
      </w:r>
      <w:r w:rsidR="00AA1B58">
        <w:rPr>
          <w:rStyle w:val="FootnoteReference"/>
          <w:lang w:val="en-GB"/>
        </w:rPr>
        <w:footnoteReference w:id="20"/>
      </w:r>
      <w:r w:rsidR="00AA1B58" w:rsidRPr="00AA1B58">
        <w:rPr>
          <w:lang w:val="en-GB"/>
        </w:rPr>
        <w:t xml:space="preserve"> </w:t>
      </w:r>
      <w:r w:rsidR="00AA1B58">
        <w:rPr>
          <w:lang w:val="en-GB"/>
        </w:rPr>
        <w:t xml:space="preserve"> It appears that the Court was not referred to </w:t>
      </w:r>
      <w:proofErr w:type="spellStart"/>
      <w:r w:rsidR="00AA1B58">
        <w:rPr>
          <w:i/>
          <w:lang w:val="en-GB"/>
        </w:rPr>
        <w:t>Ngubane</w:t>
      </w:r>
      <w:proofErr w:type="spellEnd"/>
      <w:r w:rsidR="00C200C6">
        <w:rPr>
          <w:lang w:val="en-GB"/>
        </w:rPr>
        <w:t>.</w:t>
      </w:r>
      <w:r w:rsidR="00C200C6">
        <w:rPr>
          <w:rStyle w:val="FootnoteReference"/>
          <w:lang w:val="en-GB"/>
        </w:rPr>
        <w:footnoteReference w:id="21"/>
      </w:r>
      <w:r w:rsidR="00C200C6">
        <w:rPr>
          <w:lang w:val="en-GB"/>
        </w:rPr>
        <w:t xml:space="preserve"> </w:t>
      </w:r>
      <w:r w:rsidR="00CF2043">
        <w:rPr>
          <w:lang w:val="en-GB"/>
        </w:rPr>
        <w:t xml:space="preserve"> </w:t>
      </w:r>
      <w:r w:rsidR="00AA1B58">
        <w:rPr>
          <w:lang w:val="en-GB"/>
        </w:rPr>
        <w:t>For the reasons given</w:t>
      </w:r>
      <w:r w:rsidR="001674C5">
        <w:rPr>
          <w:lang w:val="en-GB"/>
        </w:rPr>
        <w:t xml:space="preserve">, </w:t>
      </w:r>
      <w:r w:rsidR="00775C6A">
        <w:rPr>
          <w:lang w:val="en-GB"/>
        </w:rPr>
        <w:t>its conclusion –</w:t>
      </w:r>
      <w:r w:rsidR="001674C5">
        <w:rPr>
          <w:lang w:val="en-GB"/>
        </w:rPr>
        <w:t xml:space="preserve"> that a mitigation defence of th</w:t>
      </w:r>
      <w:r w:rsidR="00CF6E13">
        <w:rPr>
          <w:lang w:val="en-GB"/>
        </w:rPr>
        <w:t>e</w:t>
      </w:r>
      <w:r w:rsidR="001674C5">
        <w:rPr>
          <w:lang w:val="en-GB"/>
        </w:rPr>
        <w:t xml:space="preserve"> kind </w:t>
      </w:r>
      <w:r w:rsidR="00CF6E13">
        <w:rPr>
          <w:lang w:val="en-GB"/>
        </w:rPr>
        <w:t xml:space="preserve">raised in </w:t>
      </w:r>
      <w:proofErr w:type="spellStart"/>
      <w:r w:rsidR="00CF6E13" w:rsidRPr="00DB0721">
        <w:rPr>
          <w:i/>
          <w:lang w:val="en-GB"/>
        </w:rPr>
        <w:t>Ngubane</w:t>
      </w:r>
      <w:proofErr w:type="spellEnd"/>
      <w:r w:rsidR="00A246EB">
        <w:rPr>
          <w:lang w:val="en-GB"/>
        </w:rPr>
        <w:t xml:space="preserve"> </w:t>
      </w:r>
      <w:r w:rsidR="001674C5">
        <w:rPr>
          <w:lang w:val="en-GB"/>
        </w:rPr>
        <w:t xml:space="preserve">offends both the “once and for all” rule and the rule that </w:t>
      </w:r>
      <w:proofErr w:type="spellStart"/>
      <w:r w:rsidR="001674C5">
        <w:rPr>
          <w:lang w:val="en-GB"/>
        </w:rPr>
        <w:t>delictual</w:t>
      </w:r>
      <w:proofErr w:type="spellEnd"/>
      <w:r w:rsidR="001674C5">
        <w:rPr>
          <w:lang w:val="en-GB"/>
        </w:rPr>
        <w:t xml:space="preserve"> compensation must sound in mone</w:t>
      </w:r>
      <w:r w:rsidR="00775C6A">
        <w:rPr>
          <w:lang w:val="en-GB"/>
        </w:rPr>
        <w:t xml:space="preserve">y – </w:t>
      </w:r>
      <w:r w:rsidR="001674C5">
        <w:rPr>
          <w:lang w:val="en-GB"/>
        </w:rPr>
        <w:t>cannot be sustained.</w:t>
      </w:r>
      <w:r w:rsidR="00D718C1">
        <w:rPr>
          <w:lang w:val="en-GB"/>
        </w:rPr>
        <w:t xml:space="preserve"> </w:t>
      </w:r>
      <w:r w:rsidR="009120E4">
        <w:rPr>
          <w:lang w:val="en-GB"/>
        </w:rPr>
        <w:t xml:space="preserve"> </w:t>
      </w:r>
      <w:r w:rsidR="00D718C1">
        <w:rPr>
          <w:lang w:val="en-GB"/>
        </w:rPr>
        <w:t xml:space="preserve">Only after assessing the evidence proffered on the adequacy of alternative future medical care </w:t>
      </w:r>
      <w:r w:rsidR="00775C6A">
        <w:rPr>
          <w:lang w:val="en-GB"/>
        </w:rPr>
        <w:t xml:space="preserve">can </w:t>
      </w:r>
      <w:r w:rsidR="00D718C1">
        <w:rPr>
          <w:lang w:val="en-GB"/>
        </w:rPr>
        <w:t>a court assess, “once and for all”, whether the damages claimed ha</w:t>
      </w:r>
      <w:r w:rsidR="00775C6A">
        <w:rPr>
          <w:lang w:val="en-GB"/>
        </w:rPr>
        <w:t>ve</w:t>
      </w:r>
      <w:r w:rsidR="00D718C1">
        <w:rPr>
          <w:lang w:val="en-GB"/>
        </w:rPr>
        <w:t xml:space="preserve"> been prove</w:t>
      </w:r>
      <w:r w:rsidR="00775C6A">
        <w:rPr>
          <w:lang w:val="en-GB"/>
        </w:rPr>
        <w:t xml:space="preserve">n </w:t>
      </w:r>
      <w:r w:rsidR="00340C77">
        <w:rPr>
          <w:lang w:val="en-GB"/>
        </w:rPr>
        <w:t xml:space="preserve">reasonable. </w:t>
      </w:r>
      <w:r w:rsidR="00CF2043">
        <w:rPr>
          <w:lang w:val="en-GB"/>
        </w:rPr>
        <w:t xml:space="preserve"> </w:t>
      </w:r>
      <w:r w:rsidR="00340C77">
        <w:rPr>
          <w:lang w:val="en-GB"/>
        </w:rPr>
        <w:t xml:space="preserve">If </w:t>
      </w:r>
      <w:r w:rsidR="00775C6A">
        <w:rPr>
          <w:lang w:val="en-GB"/>
        </w:rPr>
        <w:t>so</w:t>
      </w:r>
      <w:r w:rsidR="00340C77">
        <w:rPr>
          <w:lang w:val="en-GB"/>
        </w:rPr>
        <w:t>, a lump sum assessment must be made of the future loss.</w:t>
      </w:r>
      <w:r w:rsidR="00340C77">
        <w:rPr>
          <w:rStyle w:val="FootnoteReference"/>
          <w:lang w:val="en-GB"/>
        </w:rPr>
        <w:footnoteReference w:id="22"/>
      </w:r>
    </w:p>
    <w:p w14:paraId="2664381D" w14:textId="77777777" w:rsidR="00015097" w:rsidRDefault="00015097" w:rsidP="00015097">
      <w:pPr>
        <w:pStyle w:val="JUDGMENTCONTINUED"/>
        <w:rPr>
          <w:lang w:val="en-GB"/>
        </w:rPr>
      </w:pPr>
    </w:p>
    <w:p w14:paraId="6DC9697B" w14:textId="184366CD" w:rsidR="00015097" w:rsidRDefault="00735DC0" w:rsidP="00015097">
      <w:pPr>
        <w:pStyle w:val="JUDGMENTNUMBERED"/>
        <w:rPr>
          <w:lang w:val="en-GB"/>
        </w:rPr>
      </w:pPr>
      <w:r>
        <w:rPr>
          <w:lang w:val="en-GB"/>
        </w:rPr>
        <w:t>If not, it appears that at least four</w:t>
      </w:r>
      <w:r w:rsidR="00340C77">
        <w:rPr>
          <w:lang w:val="en-GB"/>
        </w:rPr>
        <w:t xml:space="preserve"> possibilities exist</w:t>
      </w:r>
      <w:r>
        <w:rPr>
          <w:lang w:val="en-GB"/>
        </w:rPr>
        <w:t xml:space="preserve">. </w:t>
      </w:r>
      <w:r w:rsidR="00684E3D">
        <w:rPr>
          <w:lang w:val="en-GB"/>
        </w:rPr>
        <w:t xml:space="preserve"> </w:t>
      </w:r>
      <w:r>
        <w:rPr>
          <w:lang w:val="en-GB"/>
        </w:rPr>
        <w:t xml:space="preserve">The first is that no damages for future medical expenses should be awarded if the evidence shows that the claimant is likely not to suffer </w:t>
      </w:r>
      <w:r w:rsidRPr="00735DC0">
        <w:rPr>
          <w:i/>
          <w:lang w:val="en-GB"/>
        </w:rPr>
        <w:t>any</w:t>
      </w:r>
      <w:r>
        <w:rPr>
          <w:lang w:val="en-GB"/>
        </w:rPr>
        <w:t xml:space="preserve"> loss in </w:t>
      </w:r>
      <w:r w:rsidR="004E6B7F">
        <w:rPr>
          <w:lang w:val="en-GB"/>
        </w:rPr>
        <w:t xml:space="preserve">the </w:t>
      </w:r>
      <w:r>
        <w:rPr>
          <w:lang w:val="en-GB"/>
        </w:rPr>
        <w:t>future.</w:t>
      </w:r>
      <w:r>
        <w:rPr>
          <w:rStyle w:val="FootnoteReference"/>
          <w:lang w:val="en-GB"/>
        </w:rPr>
        <w:footnoteReference w:id="23"/>
      </w:r>
      <w:r>
        <w:rPr>
          <w:lang w:val="en-GB"/>
        </w:rPr>
        <w:t xml:space="preserve"> </w:t>
      </w:r>
      <w:r w:rsidR="00684E3D">
        <w:rPr>
          <w:lang w:val="en-GB"/>
        </w:rPr>
        <w:t xml:space="preserve"> </w:t>
      </w:r>
      <w:r w:rsidR="00AE7C6F">
        <w:rPr>
          <w:lang w:val="en-GB"/>
        </w:rPr>
        <w:t>The second is that</w:t>
      </w:r>
      <w:r w:rsidR="00684E3D">
        <w:rPr>
          <w:lang w:val="en-GB"/>
        </w:rPr>
        <w:t>, i</w:t>
      </w:r>
      <w:r>
        <w:rPr>
          <w:lang w:val="en-GB"/>
        </w:rPr>
        <w:t xml:space="preserve">f the evidence establishes only a </w:t>
      </w:r>
      <w:r w:rsidRPr="00735DC0">
        <w:rPr>
          <w:i/>
          <w:lang w:val="en-GB"/>
        </w:rPr>
        <w:t>lesser</w:t>
      </w:r>
      <w:r>
        <w:rPr>
          <w:lang w:val="en-GB"/>
        </w:rPr>
        <w:t xml:space="preserve"> loss, </w:t>
      </w:r>
      <w:r w:rsidR="007F0602">
        <w:rPr>
          <w:lang w:val="en-GB"/>
        </w:rPr>
        <w:t xml:space="preserve">then </w:t>
      </w:r>
      <w:r>
        <w:rPr>
          <w:lang w:val="en-GB"/>
        </w:rPr>
        <w:t xml:space="preserve">that </w:t>
      </w:r>
      <w:r w:rsidR="00775C6A">
        <w:rPr>
          <w:lang w:val="en-GB"/>
        </w:rPr>
        <w:t xml:space="preserve">sum </w:t>
      </w:r>
      <w:r>
        <w:rPr>
          <w:lang w:val="en-GB"/>
        </w:rPr>
        <w:t>mus</w:t>
      </w:r>
      <w:r w:rsidR="00077D84">
        <w:rPr>
          <w:lang w:val="en-GB"/>
        </w:rPr>
        <w:t>t be</w:t>
      </w:r>
      <w:r>
        <w:rPr>
          <w:lang w:val="en-GB"/>
        </w:rPr>
        <w:t xml:space="preserve"> awarded as the monetary damages. </w:t>
      </w:r>
      <w:r w:rsidR="00684E3D">
        <w:rPr>
          <w:lang w:val="en-GB"/>
        </w:rPr>
        <w:t xml:space="preserve"> </w:t>
      </w:r>
      <w:r w:rsidR="00382ADD">
        <w:rPr>
          <w:lang w:val="en-GB"/>
        </w:rPr>
        <w:t>The</w:t>
      </w:r>
      <w:r w:rsidR="005D50F3">
        <w:rPr>
          <w:lang w:val="en-GB"/>
        </w:rPr>
        <w:t xml:space="preserve"> </w:t>
      </w:r>
      <w:r w:rsidR="0009504A">
        <w:rPr>
          <w:lang w:val="en-GB"/>
        </w:rPr>
        <w:t xml:space="preserve">third </w:t>
      </w:r>
      <w:r>
        <w:rPr>
          <w:lang w:val="en-GB"/>
        </w:rPr>
        <w:t>is that the</w:t>
      </w:r>
      <w:r w:rsidR="009A0B51">
        <w:rPr>
          <w:lang w:val="en-GB"/>
        </w:rPr>
        <w:t xml:space="preserve"> assessed loss may be ordered to be paid in instalments.</w:t>
      </w:r>
      <w:r>
        <w:rPr>
          <w:lang w:val="en-GB"/>
        </w:rPr>
        <w:t xml:space="preserve"> </w:t>
      </w:r>
      <w:r w:rsidR="009A0B51">
        <w:rPr>
          <w:lang w:val="en-GB"/>
        </w:rPr>
        <w:t xml:space="preserve"> </w:t>
      </w:r>
      <w:r w:rsidR="00382ADD">
        <w:rPr>
          <w:lang w:val="en-GB"/>
        </w:rPr>
        <w:t xml:space="preserve">The </w:t>
      </w:r>
      <w:r w:rsidR="009A0B51">
        <w:rPr>
          <w:lang w:val="en-GB"/>
        </w:rPr>
        <w:t>fourth</w:t>
      </w:r>
      <w:r>
        <w:rPr>
          <w:lang w:val="en-GB"/>
        </w:rPr>
        <w:t xml:space="preserve"> is that the defendant </w:t>
      </w:r>
      <w:r w:rsidR="00382ADD">
        <w:rPr>
          <w:lang w:val="en-GB"/>
        </w:rPr>
        <w:t>be ordered to</w:t>
      </w:r>
      <w:r w:rsidR="00BD7F40">
        <w:rPr>
          <w:lang w:val="en-GB"/>
        </w:rPr>
        <w:t xml:space="preserve"> </w:t>
      </w:r>
      <w:r>
        <w:rPr>
          <w:lang w:val="en-GB"/>
        </w:rPr>
        <w:t>ensure the</w:t>
      </w:r>
      <w:r w:rsidR="009A0B51">
        <w:rPr>
          <w:lang w:val="en-GB"/>
        </w:rPr>
        <w:t xml:space="preserve"> actual</w:t>
      </w:r>
      <w:r>
        <w:rPr>
          <w:lang w:val="en-GB"/>
        </w:rPr>
        <w:t xml:space="preserve"> rendering of the medical services </w:t>
      </w:r>
      <w:r w:rsidR="009A0B51">
        <w:rPr>
          <w:lang w:val="en-GB"/>
        </w:rPr>
        <w:t xml:space="preserve">that </w:t>
      </w:r>
      <w:r>
        <w:rPr>
          <w:lang w:val="en-GB"/>
        </w:rPr>
        <w:t xml:space="preserve">it claims obviates or reduces the claimant’s monetary loss. </w:t>
      </w:r>
      <w:r w:rsidR="00684E3D">
        <w:rPr>
          <w:lang w:val="en-GB"/>
        </w:rPr>
        <w:t xml:space="preserve"> </w:t>
      </w:r>
      <w:r>
        <w:rPr>
          <w:lang w:val="en-GB"/>
        </w:rPr>
        <w:t xml:space="preserve">The first two possibilities fall comfortably within </w:t>
      </w:r>
      <w:r w:rsidR="009A0B51">
        <w:rPr>
          <w:lang w:val="en-GB"/>
        </w:rPr>
        <w:t xml:space="preserve">the current law of monetary compensation that must be paid “once and for all”. </w:t>
      </w:r>
      <w:r w:rsidR="00684E3D">
        <w:rPr>
          <w:lang w:val="en-GB"/>
        </w:rPr>
        <w:t xml:space="preserve"> </w:t>
      </w:r>
      <w:r w:rsidR="00077D84">
        <w:rPr>
          <w:lang w:val="en-GB"/>
        </w:rPr>
        <w:t>The latter two may</w:t>
      </w:r>
      <w:r w:rsidR="009A0B51">
        <w:rPr>
          <w:lang w:val="en-GB"/>
        </w:rPr>
        <w:t xml:space="preserve"> not.</w:t>
      </w:r>
    </w:p>
    <w:p w14:paraId="62E07AD2" w14:textId="77777777" w:rsidR="0009504A" w:rsidRDefault="0009504A" w:rsidP="0009504A">
      <w:pPr>
        <w:pStyle w:val="JUDGMENTCONTINUED"/>
        <w:rPr>
          <w:lang w:val="en-GB"/>
        </w:rPr>
      </w:pPr>
    </w:p>
    <w:p w14:paraId="58D4B882" w14:textId="19E11E37" w:rsidR="0094206D" w:rsidRPr="00E94A53" w:rsidRDefault="005914B3" w:rsidP="0094206D">
      <w:pPr>
        <w:pStyle w:val="JUDGMENTNUMBERED"/>
        <w:rPr>
          <w:lang w:val="en-GB"/>
        </w:rPr>
      </w:pPr>
      <w:r>
        <w:rPr>
          <w:lang w:val="en-GB"/>
        </w:rPr>
        <w:t>I am only aware of a single</w:t>
      </w:r>
      <w:r w:rsidR="0009504A">
        <w:rPr>
          <w:lang w:val="en-GB"/>
        </w:rPr>
        <w:t xml:space="preserve"> instance </w:t>
      </w:r>
      <w:r w:rsidR="0094206D">
        <w:rPr>
          <w:lang w:val="en-GB"/>
        </w:rPr>
        <w:t xml:space="preserve">in our law </w:t>
      </w:r>
      <w:r w:rsidR="0009504A">
        <w:rPr>
          <w:lang w:val="en-GB"/>
        </w:rPr>
        <w:t>where the assessed loss was ordered to be paid in instalments</w:t>
      </w:r>
      <w:r w:rsidR="00336188">
        <w:rPr>
          <w:lang w:val="en-GB"/>
        </w:rPr>
        <w:t>.  In</w:t>
      </w:r>
      <w:r w:rsidR="0009504A">
        <w:rPr>
          <w:lang w:val="en-GB"/>
        </w:rPr>
        <w:t xml:space="preserve"> </w:t>
      </w:r>
      <w:r w:rsidR="0009504A">
        <w:rPr>
          <w:i/>
          <w:lang w:val="en-GB"/>
        </w:rPr>
        <w:t>Wade</w:t>
      </w:r>
      <w:r w:rsidR="00B1514B">
        <w:rPr>
          <w:lang w:val="en-GB"/>
        </w:rPr>
        <w:t xml:space="preserve">, </w:t>
      </w:r>
      <w:r w:rsidR="00336188">
        <w:rPr>
          <w:lang w:val="en-GB"/>
        </w:rPr>
        <w:t>t</w:t>
      </w:r>
      <w:r w:rsidR="0094206D">
        <w:rPr>
          <w:lang w:val="en-GB"/>
        </w:rPr>
        <w:t xml:space="preserve">he </w:t>
      </w:r>
      <w:r w:rsidR="0094206D" w:rsidRPr="0094206D">
        <w:rPr>
          <w:lang w:val="en-GB"/>
        </w:rPr>
        <w:t xml:space="preserve">defendant </w:t>
      </w:r>
      <w:r w:rsidR="0094206D">
        <w:rPr>
          <w:lang w:val="en-GB"/>
        </w:rPr>
        <w:t xml:space="preserve">was ordered </w:t>
      </w:r>
      <w:r w:rsidR="0094206D" w:rsidRPr="0094206D">
        <w:rPr>
          <w:lang w:val="en-GB"/>
        </w:rPr>
        <w:t xml:space="preserve">to pay the claimant’s lost earnings by way of indexed instalments until </w:t>
      </w:r>
      <w:r w:rsidR="00775C6A">
        <w:rPr>
          <w:lang w:val="en-GB"/>
        </w:rPr>
        <w:t>the latter’s</w:t>
      </w:r>
      <w:r w:rsidR="0094206D" w:rsidRPr="0094206D">
        <w:rPr>
          <w:lang w:val="en-GB"/>
        </w:rPr>
        <w:t xml:space="preserve"> death or </w:t>
      </w:r>
      <w:r w:rsidR="0094206D" w:rsidRPr="0094206D">
        <w:rPr>
          <w:lang w:val="en-GB"/>
        </w:rPr>
        <w:lastRenderedPageBreak/>
        <w:t>remarriage.</w:t>
      </w:r>
      <w:r w:rsidR="00B1514B" w:rsidRPr="0009504A">
        <w:rPr>
          <w:rStyle w:val="FootnoteReference"/>
          <w:lang w:val="en-GB"/>
        </w:rPr>
        <w:footnoteReference w:id="24"/>
      </w:r>
      <w:r w:rsidR="0094206D" w:rsidRPr="0094206D">
        <w:rPr>
          <w:lang w:val="en-GB"/>
        </w:rPr>
        <w:t xml:space="preserve"> </w:t>
      </w:r>
      <w:r w:rsidR="00775C6A">
        <w:rPr>
          <w:lang w:val="en-GB"/>
        </w:rPr>
        <w:t xml:space="preserve"> </w:t>
      </w:r>
      <w:r w:rsidR="00F7218E">
        <w:rPr>
          <w:lang w:val="en-GB"/>
        </w:rPr>
        <w:t xml:space="preserve">That case </w:t>
      </w:r>
      <w:r w:rsidR="0094206D">
        <w:rPr>
          <w:lang w:val="en-GB"/>
        </w:rPr>
        <w:t>has apparently not been followed</w:t>
      </w:r>
      <w:r w:rsidR="00FA441E">
        <w:rPr>
          <w:lang w:val="en-GB"/>
        </w:rPr>
        <w:t>,</w:t>
      </w:r>
      <w:r w:rsidR="0094206D">
        <w:rPr>
          <w:lang w:val="en-GB"/>
        </w:rPr>
        <w:t xml:space="preserve"> and doubt has been expressed </w:t>
      </w:r>
      <w:r w:rsidR="00E90350">
        <w:rPr>
          <w:lang w:val="en-GB"/>
        </w:rPr>
        <w:t xml:space="preserve">as to </w:t>
      </w:r>
      <w:r w:rsidR="0094206D">
        <w:rPr>
          <w:lang w:val="en-GB"/>
        </w:rPr>
        <w:t>whether the Court had the inherent jurisdiction to make the order.</w:t>
      </w:r>
      <w:r w:rsidR="0094206D">
        <w:rPr>
          <w:rStyle w:val="FootnoteReference"/>
          <w:lang w:val="en-GB"/>
        </w:rPr>
        <w:footnoteReference w:id="25"/>
      </w:r>
      <w:r w:rsidR="00775C6A">
        <w:rPr>
          <w:lang w:val="en-GB"/>
        </w:rPr>
        <w:t xml:space="preserve"> </w:t>
      </w:r>
      <w:r w:rsidR="0094206D">
        <w:rPr>
          <w:lang w:val="en-GB"/>
        </w:rPr>
        <w:t xml:space="preserve"> In</w:t>
      </w:r>
      <w:r w:rsidR="00775C6A">
        <w:rPr>
          <w:lang w:val="en-GB"/>
        </w:rPr>
        <w:t> </w:t>
      </w:r>
      <w:proofErr w:type="spellStart"/>
      <w:r w:rsidR="00B8115C">
        <w:rPr>
          <w:i/>
          <w:lang w:val="en-GB"/>
        </w:rPr>
        <w:t>Roxa</w:t>
      </w:r>
      <w:proofErr w:type="spellEnd"/>
      <w:r w:rsidR="006964F0">
        <w:rPr>
          <w:lang w:val="en-GB"/>
        </w:rPr>
        <w:t>,</w:t>
      </w:r>
      <w:r w:rsidR="00B8115C">
        <w:rPr>
          <w:i/>
          <w:lang w:val="en-GB"/>
        </w:rPr>
        <w:t xml:space="preserve"> </w:t>
      </w:r>
      <w:r w:rsidR="00B8115C">
        <w:rPr>
          <w:lang w:val="en-GB"/>
        </w:rPr>
        <w:t>the Appellate Division</w:t>
      </w:r>
      <w:r w:rsidR="00775C6A">
        <w:rPr>
          <w:lang w:val="en-GB"/>
        </w:rPr>
        <w:t xml:space="preserve"> </w:t>
      </w:r>
      <w:r w:rsidR="00B8115C">
        <w:rPr>
          <w:lang w:val="en-GB"/>
        </w:rPr>
        <w:t>considered it advisable to make provision for the proper care and administration of a minor’s assessed damages</w:t>
      </w:r>
      <w:r w:rsidR="00D17E34">
        <w:rPr>
          <w:lang w:val="en-GB"/>
        </w:rPr>
        <w:t xml:space="preserve">. </w:t>
      </w:r>
      <w:r w:rsidR="006964F0">
        <w:rPr>
          <w:lang w:val="en-GB"/>
        </w:rPr>
        <w:t xml:space="preserve"> </w:t>
      </w:r>
      <w:r w:rsidR="00D17E34">
        <w:rPr>
          <w:lang w:val="en-GB"/>
        </w:rPr>
        <w:t>W</w:t>
      </w:r>
      <w:r w:rsidR="00B8115C">
        <w:rPr>
          <w:lang w:val="en-GB"/>
        </w:rPr>
        <w:t>ith the consent of the parties</w:t>
      </w:r>
      <w:r w:rsidR="006964F0">
        <w:rPr>
          <w:lang w:val="en-GB"/>
        </w:rPr>
        <w:t>,</w:t>
      </w:r>
      <w:r w:rsidR="00B8115C">
        <w:rPr>
          <w:lang w:val="en-GB"/>
        </w:rPr>
        <w:t xml:space="preserve"> it</w:t>
      </w:r>
      <w:r w:rsidR="006964F0">
        <w:rPr>
          <w:lang w:val="en-GB"/>
        </w:rPr>
        <w:t xml:space="preserve"> therefore</w:t>
      </w:r>
      <w:r w:rsidR="00B8115C">
        <w:rPr>
          <w:lang w:val="en-GB"/>
        </w:rPr>
        <w:t xml:space="preserve"> ordered th</w:t>
      </w:r>
      <w:r w:rsidR="006964F0">
        <w:rPr>
          <w:lang w:val="en-GB"/>
        </w:rPr>
        <w:t xml:space="preserve">at its award </w:t>
      </w:r>
      <w:r w:rsidR="00B8115C">
        <w:rPr>
          <w:lang w:val="en-GB"/>
        </w:rPr>
        <w:t>be paid to a building society</w:t>
      </w:r>
      <w:r w:rsidR="006964F0">
        <w:rPr>
          <w:lang w:val="en-GB"/>
        </w:rPr>
        <w:t xml:space="preserve"> and</w:t>
      </w:r>
      <w:r w:rsidR="00B8115C">
        <w:rPr>
          <w:lang w:val="en-GB"/>
        </w:rPr>
        <w:t xml:space="preserve"> made provision for</w:t>
      </w:r>
      <w:r w:rsidR="006964F0">
        <w:rPr>
          <w:lang w:val="en-GB"/>
        </w:rPr>
        <w:t xml:space="preserve"> both</w:t>
      </w:r>
      <w:r w:rsidR="00B8115C">
        <w:rPr>
          <w:lang w:val="en-GB"/>
        </w:rPr>
        <w:t xml:space="preserve"> periodic payments and recourse to the </w:t>
      </w:r>
      <w:r w:rsidR="006964F0">
        <w:rPr>
          <w:lang w:val="en-GB"/>
        </w:rPr>
        <w:t>C</w:t>
      </w:r>
      <w:r w:rsidR="00B8115C">
        <w:rPr>
          <w:lang w:val="en-GB"/>
        </w:rPr>
        <w:t>ourt in the event of disputes.</w:t>
      </w:r>
      <w:r w:rsidR="00B8115C">
        <w:rPr>
          <w:rStyle w:val="FootnoteReference"/>
          <w:lang w:val="en-GB"/>
        </w:rPr>
        <w:footnoteReference w:id="26"/>
      </w:r>
      <w:r w:rsidR="00B8115C">
        <w:rPr>
          <w:lang w:val="en-GB"/>
        </w:rPr>
        <w:t xml:space="preserve"> </w:t>
      </w:r>
      <w:r w:rsidR="006964F0">
        <w:rPr>
          <w:lang w:val="en-GB"/>
        </w:rPr>
        <w:t xml:space="preserve"> </w:t>
      </w:r>
      <w:r w:rsidR="00E94A53">
        <w:rPr>
          <w:lang w:val="en-GB"/>
        </w:rPr>
        <w:t>I</w:t>
      </w:r>
      <w:r w:rsidR="006964F0">
        <w:rPr>
          <w:lang w:val="en-GB"/>
        </w:rPr>
        <w:t xml:space="preserve">t is said </w:t>
      </w:r>
      <w:r w:rsidR="00E94A53">
        <w:rPr>
          <w:lang w:val="en-GB"/>
        </w:rPr>
        <w:t>that court</w:t>
      </w:r>
      <w:r w:rsidR="006964F0">
        <w:rPr>
          <w:lang w:val="en-GB"/>
        </w:rPr>
        <w:t>s</w:t>
      </w:r>
      <w:r w:rsidR="00E94A53">
        <w:rPr>
          <w:lang w:val="en-GB"/>
        </w:rPr>
        <w:t xml:space="preserve"> ha</w:t>
      </w:r>
      <w:r w:rsidR="006964F0">
        <w:rPr>
          <w:lang w:val="en-GB"/>
        </w:rPr>
        <w:t>ve</w:t>
      </w:r>
      <w:r w:rsidR="00E94A53">
        <w:rPr>
          <w:lang w:val="en-GB"/>
        </w:rPr>
        <w:t xml:space="preserve"> no power to order periodic </w:t>
      </w:r>
      <w:r w:rsidR="00E94A53" w:rsidRPr="00DA3B53">
        <w:rPr>
          <w:lang w:val="en-GB"/>
        </w:rPr>
        <w:t>payments,</w:t>
      </w:r>
      <w:r w:rsidR="006964F0" w:rsidRPr="00DA3B53">
        <w:rPr>
          <w:rStyle w:val="FootnoteReference"/>
          <w:lang w:val="en-GB"/>
        </w:rPr>
        <w:footnoteReference w:id="27"/>
      </w:r>
      <w:r w:rsidR="00E94A53" w:rsidRPr="00DA3B53">
        <w:rPr>
          <w:lang w:val="en-GB"/>
        </w:rPr>
        <w:t xml:space="preserve"> but</w:t>
      </w:r>
      <w:r w:rsidR="00E94A53">
        <w:rPr>
          <w:lang w:val="en-GB"/>
        </w:rPr>
        <w:t xml:space="preserve"> th</w:t>
      </w:r>
      <w:r w:rsidR="006964F0">
        <w:rPr>
          <w:lang w:val="en-GB"/>
        </w:rPr>
        <w:t>is</w:t>
      </w:r>
      <w:r w:rsidR="00E94A53">
        <w:rPr>
          <w:lang w:val="en-GB"/>
        </w:rPr>
        <w:t xml:space="preserve"> iss</w:t>
      </w:r>
      <w:r w:rsidR="000D52F0">
        <w:rPr>
          <w:lang w:val="en-GB"/>
        </w:rPr>
        <w:t xml:space="preserve">ue </w:t>
      </w:r>
      <w:r w:rsidR="006964F0">
        <w:rPr>
          <w:lang w:val="en-GB"/>
        </w:rPr>
        <w:t>may not yet have</w:t>
      </w:r>
      <w:r w:rsidR="000D52F0">
        <w:rPr>
          <w:lang w:val="en-GB"/>
        </w:rPr>
        <w:t xml:space="preserve"> been squarely addressed</w:t>
      </w:r>
      <w:r w:rsidR="00382ADD">
        <w:rPr>
          <w:lang w:val="en-GB"/>
        </w:rPr>
        <w:t xml:space="preserve">. </w:t>
      </w:r>
      <w:r w:rsidR="006964F0">
        <w:rPr>
          <w:lang w:val="en-GB"/>
        </w:rPr>
        <w:t xml:space="preserve"> </w:t>
      </w:r>
      <w:r w:rsidR="00382ADD">
        <w:rPr>
          <w:lang w:val="en-GB"/>
        </w:rPr>
        <w:t>A</w:t>
      </w:r>
      <w:r w:rsidR="006964F0">
        <w:rPr>
          <w:lang w:val="en-GB"/>
        </w:rPr>
        <w:t>nd</w:t>
      </w:r>
      <w:r w:rsidR="00110A56">
        <w:rPr>
          <w:lang w:val="en-GB"/>
        </w:rPr>
        <w:t>,</w:t>
      </w:r>
      <w:r w:rsidR="006964F0">
        <w:rPr>
          <w:lang w:val="en-GB"/>
        </w:rPr>
        <w:t xml:space="preserve"> in any case, </w:t>
      </w:r>
      <w:r w:rsidR="00961DB2">
        <w:rPr>
          <w:i/>
          <w:lang w:val="en-GB"/>
        </w:rPr>
        <w:t xml:space="preserve">Wade </w:t>
      </w:r>
      <w:r w:rsidR="006964F0">
        <w:rPr>
          <w:lang w:val="en-GB"/>
        </w:rPr>
        <w:t>may</w:t>
      </w:r>
      <w:r w:rsidR="00961DB2">
        <w:rPr>
          <w:lang w:val="en-GB"/>
        </w:rPr>
        <w:t xml:space="preserve"> </w:t>
      </w:r>
      <w:r w:rsidR="006964F0">
        <w:rPr>
          <w:lang w:val="en-GB"/>
        </w:rPr>
        <w:t xml:space="preserve">now be </w:t>
      </w:r>
      <w:r w:rsidR="00961DB2">
        <w:rPr>
          <w:lang w:val="en-GB"/>
        </w:rPr>
        <w:t>more persuasive in view of section 173 of the Constitution.</w:t>
      </w:r>
      <w:r w:rsidR="00961DB2">
        <w:rPr>
          <w:rStyle w:val="FootnoteReference"/>
          <w:lang w:val="en-GB"/>
        </w:rPr>
        <w:footnoteReference w:id="28"/>
      </w:r>
      <w:r w:rsidR="003B2D92">
        <w:rPr>
          <w:lang w:val="en-GB"/>
        </w:rPr>
        <w:t xml:space="preserve"> </w:t>
      </w:r>
      <w:r w:rsidR="00110A56">
        <w:rPr>
          <w:lang w:val="en-GB"/>
        </w:rPr>
        <w:t xml:space="preserve"> Although</w:t>
      </w:r>
      <w:r w:rsidR="003B2D92">
        <w:rPr>
          <w:lang w:val="en-GB"/>
        </w:rPr>
        <w:t xml:space="preserve"> my brother </w:t>
      </w:r>
      <w:proofErr w:type="spellStart"/>
      <w:r w:rsidR="003B2D92">
        <w:rPr>
          <w:lang w:val="en-GB"/>
        </w:rPr>
        <w:t>Jafta</w:t>
      </w:r>
      <w:proofErr w:type="spellEnd"/>
      <w:r w:rsidR="003B2D92">
        <w:rPr>
          <w:lang w:val="en-GB"/>
        </w:rPr>
        <w:t xml:space="preserve"> J considers that the existing law already allows damages to be ordered by way of periodic payments</w:t>
      </w:r>
      <w:r w:rsidR="00110A56">
        <w:rPr>
          <w:lang w:val="en-GB"/>
        </w:rPr>
        <w:t>,</w:t>
      </w:r>
      <w:r w:rsidR="003B2D92">
        <w:rPr>
          <w:rStyle w:val="FootnoteReference"/>
          <w:lang w:val="en-GB"/>
        </w:rPr>
        <w:footnoteReference w:id="29"/>
      </w:r>
      <w:r w:rsidR="00110A56">
        <w:rPr>
          <w:lang w:val="en-GB"/>
        </w:rPr>
        <w:t xml:space="preserve"> I adopt</w:t>
      </w:r>
      <w:r w:rsidR="003B2D92">
        <w:rPr>
          <w:lang w:val="en-GB"/>
        </w:rPr>
        <w:t xml:space="preserve"> the somewhat more cautious approach that this has not yet been definitively decided</w:t>
      </w:r>
      <w:r w:rsidR="00110A56">
        <w:rPr>
          <w:lang w:val="en-GB"/>
        </w:rPr>
        <w:t xml:space="preserve"> for the reasons set out at the end of this judgment</w:t>
      </w:r>
      <w:r w:rsidR="003B2D92">
        <w:rPr>
          <w:lang w:val="en-GB"/>
        </w:rPr>
        <w:t>.</w:t>
      </w:r>
      <w:r w:rsidR="00110A56">
        <w:rPr>
          <w:rStyle w:val="FootnoteReference"/>
          <w:lang w:val="en-GB"/>
        </w:rPr>
        <w:footnoteReference w:id="30"/>
      </w:r>
    </w:p>
    <w:p w14:paraId="73B7347B" w14:textId="2F8E018D" w:rsidR="009A0B51" w:rsidRDefault="009A0B51" w:rsidP="0094206D">
      <w:pPr>
        <w:pStyle w:val="JUDGMENTNUMBERED"/>
        <w:numPr>
          <w:ilvl w:val="0"/>
          <w:numId w:val="0"/>
        </w:numPr>
        <w:rPr>
          <w:lang w:val="en-GB"/>
        </w:rPr>
      </w:pPr>
    </w:p>
    <w:p w14:paraId="56654A0B" w14:textId="31B171A9" w:rsidR="002E5633" w:rsidRPr="003F5BB3" w:rsidRDefault="009A0B51" w:rsidP="002E5633">
      <w:pPr>
        <w:pStyle w:val="JUDGMENTNUMBERED"/>
        <w:rPr>
          <w:color w:val="000000" w:themeColor="text1"/>
          <w:szCs w:val="26"/>
          <w:lang w:val="en-GB"/>
        </w:rPr>
      </w:pPr>
      <w:r>
        <w:rPr>
          <w:lang w:val="en-GB"/>
        </w:rPr>
        <w:t xml:space="preserve">Our law </w:t>
      </w:r>
      <w:r w:rsidR="006964F0">
        <w:rPr>
          <w:lang w:val="en-GB"/>
        </w:rPr>
        <w:t xml:space="preserve">currently </w:t>
      </w:r>
      <w:r>
        <w:rPr>
          <w:lang w:val="en-GB"/>
        </w:rPr>
        <w:t>requires evidence to substantiate a defence that</w:t>
      </w:r>
      <w:r w:rsidR="002E5633">
        <w:rPr>
          <w:lang w:val="en-GB"/>
        </w:rPr>
        <w:t xml:space="preserve"> a claimant has suffered no damages, or less than</w:t>
      </w:r>
      <w:r w:rsidR="006964F0">
        <w:rPr>
          <w:lang w:val="en-GB"/>
        </w:rPr>
        <w:t xml:space="preserve"> is</w:t>
      </w:r>
      <w:r w:rsidR="002E5633">
        <w:rPr>
          <w:lang w:val="en-GB"/>
        </w:rPr>
        <w:t xml:space="preserve"> claimed, for reasonable future medical expenses. </w:t>
      </w:r>
      <w:r w:rsidR="00684E3D">
        <w:rPr>
          <w:lang w:val="en-GB"/>
        </w:rPr>
        <w:t xml:space="preserve"> </w:t>
      </w:r>
      <w:r w:rsidR="002E5633">
        <w:rPr>
          <w:lang w:val="en-GB"/>
        </w:rPr>
        <w:t>The Gauteng MEC chose not to present any evidence to</w:t>
      </w:r>
      <w:r w:rsidR="002E5633">
        <w:rPr>
          <w:color w:val="000000" w:themeColor="text1"/>
          <w:szCs w:val="26"/>
          <w:lang w:val="en-GB"/>
        </w:rPr>
        <w:t xml:space="preserve"> show that </w:t>
      </w:r>
      <w:r w:rsidR="00D56756">
        <w:rPr>
          <w:color w:val="000000" w:themeColor="text1"/>
          <w:szCs w:val="26"/>
          <w:lang w:val="en-GB"/>
        </w:rPr>
        <w:t>DZ’s</w:t>
      </w:r>
      <w:r w:rsidR="002E5633">
        <w:rPr>
          <w:color w:val="000000" w:themeColor="text1"/>
          <w:szCs w:val="26"/>
          <w:lang w:val="en-GB"/>
        </w:rPr>
        <w:t xml:space="preserve"> claim for future medical expenses was unreasonable. </w:t>
      </w:r>
      <w:r w:rsidR="00684E3D">
        <w:rPr>
          <w:color w:val="000000" w:themeColor="text1"/>
          <w:szCs w:val="26"/>
          <w:lang w:val="en-GB"/>
        </w:rPr>
        <w:t xml:space="preserve"> </w:t>
      </w:r>
      <w:r w:rsidR="002E5633">
        <w:rPr>
          <w:color w:val="000000" w:themeColor="text1"/>
          <w:szCs w:val="26"/>
          <w:lang w:val="en-GB"/>
        </w:rPr>
        <w:t>The plea</w:t>
      </w:r>
      <w:r w:rsidR="006964F0">
        <w:rPr>
          <w:color w:val="000000" w:themeColor="text1"/>
          <w:szCs w:val="26"/>
          <w:lang w:val="en-GB"/>
        </w:rPr>
        <w:t xml:space="preserve"> therefore</w:t>
      </w:r>
      <w:r w:rsidR="002E5633">
        <w:rPr>
          <w:color w:val="000000" w:themeColor="text1"/>
          <w:szCs w:val="26"/>
          <w:lang w:val="en-GB"/>
        </w:rPr>
        <w:t xml:space="preserve"> has to fail on the state of our existing law. </w:t>
      </w:r>
      <w:r w:rsidR="00684E3D">
        <w:rPr>
          <w:color w:val="000000" w:themeColor="text1"/>
          <w:szCs w:val="26"/>
          <w:lang w:val="en-GB"/>
        </w:rPr>
        <w:t xml:space="preserve"> </w:t>
      </w:r>
      <w:r w:rsidR="007C2D9B">
        <w:rPr>
          <w:color w:val="000000" w:themeColor="text1"/>
          <w:szCs w:val="26"/>
          <w:lang w:val="en-GB"/>
        </w:rPr>
        <w:t>C</w:t>
      </w:r>
      <w:r w:rsidR="002E5633" w:rsidRPr="003F5BB3">
        <w:rPr>
          <w:lang w:val="en-GB"/>
        </w:rPr>
        <w:t xml:space="preserve">an development of the </w:t>
      </w:r>
      <w:r w:rsidR="00E76738" w:rsidRPr="003F5BB3">
        <w:rPr>
          <w:lang w:val="en-GB"/>
        </w:rPr>
        <w:t>law</w:t>
      </w:r>
      <w:r w:rsidR="006964F0">
        <w:rPr>
          <w:lang w:val="en-GB"/>
        </w:rPr>
        <w:t xml:space="preserve"> </w:t>
      </w:r>
      <w:r w:rsidR="00E76738" w:rsidRPr="003F5BB3">
        <w:rPr>
          <w:lang w:val="en-GB"/>
        </w:rPr>
        <w:t>save the day for her?</w:t>
      </w:r>
    </w:p>
    <w:p w14:paraId="06D66F7A" w14:textId="77777777" w:rsidR="00E76738" w:rsidRDefault="00E76738" w:rsidP="00E76738">
      <w:pPr>
        <w:pStyle w:val="JUDGMENTNUMBERED"/>
        <w:numPr>
          <w:ilvl w:val="0"/>
          <w:numId w:val="0"/>
        </w:numPr>
        <w:rPr>
          <w:lang w:val="en-GB"/>
        </w:rPr>
      </w:pPr>
    </w:p>
    <w:p w14:paraId="6B7F48E0" w14:textId="77777777" w:rsidR="00F01287" w:rsidRDefault="00E76738" w:rsidP="00C711FC">
      <w:pPr>
        <w:pStyle w:val="HEADING"/>
        <w:ind w:firstLine="720"/>
        <w:rPr>
          <w:lang w:val="en-GB"/>
        </w:rPr>
      </w:pPr>
      <w:r>
        <w:rPr>
          <w:lang w:val="en-GB"/>
        </w:rPr>
        <w:t>Development of the common law</w:t>
      </w:r>
    </w:p>
    <w:p w14:paraId="0D1BA400" w14:textId="723F110F" w:rsidR="00F01287" w:rsidRDefault="00F01287" w:rsidP="00F01287">
      <w:pPr>
        <w:pStyle w:val="JUDGMENTNUMBERED"/>
        <w:rPr>
          <w:lang w:val="en-GB"/>
        </w:rPr>
      </w:pPr>
      <w:r>
        <w:rPr>
          <w:lang w:val="en-GB"/>
        </w:rPr>
        <w:t xml:space="preserve">To start the enquiry one must be clear on </w:t>
      </w:r>
      <w:r w:rsidR="004156DC">
        <w:rPr>
          <w:lang w:val="en-GB"/>
        </w:rPr>
        <w:t>(</w:t>
      </w:r>
      <w:r w:rsidR="0033219A">
        <w:rPr>
          <w:lang w:val="en-GB"/>
        </w:rPr>
        <w:t>1</w:t>
      </w:r>
      <w:r w:rsidR="004156DC">
        <w:rPr>
          <w:lang w:val="en-GB"/>
        </w:rPr>
        <w:t xml:space="preserve">) </w:t>
      </w:r>
      <w:r>
        <w:rPr>
          <w:lang w:val="en-GB"/>
        </w:rPr>
        <w:t>what development of th</w:t>
      </w:r>
      <w:r w:rsidR="004156DC">
        <w:rPr>
          <w:lang w:val="en-GB"/>
        </w:rPr>
        <w:t>e common law means; (</w:t>
      </w:r>
      <w:r w:rsidR="0033219A">
        <w:rPr>
          <w:lang w:val="en-GB"/>
        </w:rPr>
        <w:t>2</w:t>
      </w:r>
      <w:r w:rsidR="004156DC">
        <w:rPr>
          <w:lang w:val="en-GB"/>
        </w:rPr>
        <w:t>)</w:t>
      </w:r>
      <w:r>
        <w:rPr>
          <w:lang w:val="en-GB"/>
        </w:rPr>
        <w:t xml:space="preserve"> what the general appr</w:t>
      </w:r>
      <w:r w:rsidR="004156DC">
        <w:rPr>
          <w:lang w:val="en-GB"/>
        </w:rPr>
        <w:t xml:space="preserve">oach to </w:t>
      </w:r>
      <w:r w:rsidR="00382ADD">
        <w:rPr>
          <w:lang w:val="en-GB"/>
        </w:rPr>
        <w:t xml:space="preserve">such </w:t>
      </w:r>
      <w:r w:rsidR="004156DC">
        <w:rPr>
          <w:lang w:val="en-GB"/>
        </w:rPr>
        <w:t>development is; (</w:t>
      </w:r>
      <w:r w:rsidR="0033219A">
        <w:rPr>
          <w:lang w:val="en-GB"/>
        </w:rPr>
        <w:t>3</w:t>
      </w:r>
      <w:r w:rsidR="004156DC">
        <w:rPr>
          <w:lang w:val="en-GB"/>
        </w:rPr>
        <w:t xml:space="preserve">) </w:t>
      </w:r>
      <w:r>
        <w:rPr>
          <w:lang w:val="en-GB"/>
        </w:rPr>
        <w:t xml:space="preserve">what material </w:t>
      </w:r>
      <w:r>
        <w:rPr>
          <w:lang w:val="en-GB"/>
        </w:rPr>
        <w:lastRenderedPageBreak/>
        <w:t xml:space="preserve">must be available to a </w:t>
      </w:r>
      <w:r w:rsidR="004156DC">
        <w:rPr>
          <w:lang w:val="en-GB"/>
        </w:rPr>
        <w:t>court to enable the development; and (</w:t>
      </w:r>
      <w:r w:rsidR="0033219A">
        <w:rPr>
          <w:lang w:val="en-GB"/>
        </w:rPr>
        <w:t>4</w:t>
      </w:r>
      <w:r w:rsidR="004156DC">
        <w:rPr>
          <w:lang w:val="en-GB"/>
        </w:rPr>
        <w:t>) the limits of</w:t>
      </w:r>
      <w:r w:rsidR="000B2A70">
        <w:rPr>
          <w:lang w:val="en-GB"/>
        </w:rPr>
        <w:t xml:space="preserve"> curial, rather than legislative,</w:t>
      </w:r>
      <w:r w:rsidR="004156DC">
        <w:rPr>
          <w:lang w:val="en-GB"/>
        </w:rPr>
        <w:t xml:space="preserve"> development of the common law.</w:t>
      </w:r>
    </w:p>
    <w:p w14:paraId="786F59C1" w14:textId="77777777" w:rsidR="00F01287" w:rsidRDefault="00F01287" w:rsidP="00F01287">
      <w:pPr>
        <w:pStyle w:val="JUDGMENTCONTINUED"/>
        <w:rPr>
          <w:lang w:val="en-GB"/>
        </w:rPr>
      </w:pPr>
    </w:p>
    <w:p w14:paraId="039E92C2" w14:textId="15DBCB11" w:rsidR="000B2A70" w:rsidRDefault="00F01287" w:rsidP="00D371BF">
      <w:pPr>
        <w:pStyle w:val="JUDGMENTNUMBERED"/>
        <w:rPr>
          <w:lang w:val="en-GB"/>
        </w:rPr>
      </w:pPr>
      <w:r>
        <w:rPr>
          <w:lang w:val="en-GB"/>
        </w:rPr>
        <w:t xml:space="preserve">As </w:t>
      </w:r>
      <w:proofErr w:type="spellStart"/>
      <w:r>
        <w:rPr>
          <w:lang w:val="en-GB"/>
        </w:rPr>
        <w:t>O’Regan</w:t>
      </w:r>
      <w:proofErr w:type="spellEnd"/>
      <w:r>
        <w:rPr>
          <w:lang w:val="en-GB"/>
        </w:rPr>
        <w:t xml:space="preserve"> J explained in </w:t>
      </w:r>
      <w:r>
        <w:rPr>
          <w:i/>
          <w:lang w:val="en-GB"/>
        </w:rPr>
        <w:t>K</w:t>
      </w:r>
      <w:r>
        <w:rPr>
          <w:lang w:val="en-GB"/>
        </w:rPr>
        <w:t>, the common law develops incrementally through the rules of precedent, which ensure that like cases are treated alike.</w:t>
      </w:r>
      <w:r w:rsidR="000B2A70">
        <w:rPr>
          <w:rStyle w:val="FootnoteReference"/>
          <w:lang w:val="en-GB"/>
        </w:rPr>
        <w:footnoteReference w:id="31"/>
      </w:r>
      <w:r>
        <w:rPr>
          <w:lang w:val="en-GB"/>
        </w:rPr>
        <w:t xml:space="preserve"> </w:t>
      </w:r>
      <w:r w:rsidR="00A70204">
        <w:rPr>
          <w:lang w:val="en-GB"/>
        </w:rPr>
        <w:t xml:space="preserve"> </w:t>
      </w:r>
      <w:r>
        <w:rPr>
          <w:lang w:val="en-GB"/>
        </w:rPr>
        <w:t xml:space="preserve">Development occurs not only when a common law </w:t>
      </w:r>
      <w:r w:rsidR="00C95C19">
        <w:rPr>
          <w:lang w:val="en-GB"/>
        </w:rPr>
        <w:t xml:space="preserve">rule </w:t>
      </w:r>
      <w:r>
        <w:rPr>
          <w:lang w:val="en-GB"/>
        </w:rPr>
        <w:t>is changed altogether or a new rule</w:t>
      </w:r>
      <w:r w:rsidR="001C4456">
        <w:rPr>
          <w:lang w:val="en-GB"/>
        </w:rPr>
        <w:t xml:space="preserve"> is</w:t>
      </w:r>
      <w:r>
        <w:rPr>
          <w:lang w:val="en-GB"/>
        </w:rPr>
        <w:t xml:space="preserve"> introduced, but also when a court needs to determine whether a new set of facts falls within or beyond the scope of </w:t>
      </w:r>
      <w:r w:rsidR="00C95C19">
        <w:rPr>
          <w:lang w:val="en-GB"/>
        </w:rPr>
        <w:t>an existing rule.</w:t>
      </w:r>
      <w:r w:rsidR="00D371BF">
        <w:rPr>
          <w:rStyle w:val="FootnoteReference"/>
          <w:lang w:val="en-GB"/>
        </w:rPr>
        <w:footnoteReference w:id="32"/>
      </w:r>
      <w:r w:rsidR="00C95C19">
        <w:rPr>
          <w:lang w:val="en-GB"/>
        </w:rPr>
        <w:t xml:space="preserve"> </w:t>
      </w:r>
      <w:r w:rsidR="00A70204">
        <w:rPr>
          <w:lang w:val="en-GB"/>
        </w:rPr>
        <w:t xml:space="preserve"> </w:t>
      </w:r>
      <w:r w:rsidR="000B2A70">
        <w:rPr>
          <w:lang w:val="en-GB"/>
        </w:rPr>
        <w:t>Thus d</w:t>
      </w:r>
      <w:r w:rsidR="00D371BF">
        <w:rPr>
          <w:lang w:val="en-GB"/>
        </w:rPr>
        <w:t>evelopment of the common law cannot take place in a factual vacuum.</w:t>
      </w:r>
    </w:p>
    <w:p w14:paraId="2030B2EC" w14:textId="77777777" w:rsidR="000B2A70" w:rsidRDefault="000B2A70" w:rsidP="00DB0721">
      <w:pPr>
        <w:pStyle w:val="JUDGMENTNUMBERED"/>
        <w:numPr>
          <w:ilvl w:val="0"/>
          <w:numId w:val="0"/>
        </w:numPr>
        <w:rPr>
          <w:lang w:val="en-GB"/>
        </w:rPr>
      </w:pPr>
    </w:p>
    <w:p w14:paraId="5E1BAB22" w14:textId="0E36A3A0" w:rsidR="00C95C19" w:rsidRDefault="000B2A70" w:rsidP="00DB0721">
      <w:pPr>
        <w:pStyle w:val="JUDGMENTNUMBERED"/>
        <w:rPr>
          <w:lang w:val="en-GB"/>
        </w:rPr>
      </w:pPr>
      <w:r w:rsidRPr="000B2A70">
        <w:rPr>
          <w:lang w:val="en-GB"/>
        </w:rPr>
        <w:t xml:space="preserve">Whether </w:t>
      </w:r>
      <w:r w:rsidR="00D371BF" w:rsidRPr="000B2A70">
        <w:rPr>
          <w:lang w:val="en-GB"/>
        </w:rPr>
        <w:t>a new set of facts falls within or beyond the scope of an existing rule</w:t>
      </w:r>
      <w:r w:rsidRPr="000B2A70">
        <w:rPr>
          <w:lang w:val="en-GB"/>
        </w:rPr>
        <w:t xml:space="preserve"> </w:t>
      </w:r>
      <w:r w:rsidR="00D371BF" w:rsidRPr="000B2A70">
        <w:rPr>
          <w:lang w:val="en-GB"/>
        </w:rPr>
        <w:t>may, in appropriate circumstances, be decided on exception, a procedure whereby the facts are assumed to be those pleaded for the purpose of determining whether they legally sustain a cause of action or a plea.</w:t>
      </w:r>
      <w:r w:rsidR="00D371BF">
        <w:rPr>
          <w:rStyle w:val="FootnoteReference"/>
          <w:lang w:val="en-GB"/>
        </w:rPr>
        <w:footnoteReference w:id="33"/>
      </w:r>
      <w:r w:rsidR="00D371BF" w:rsidRPr="000B2A70">
        <w:rPr>
          <w:lang w:val="en-GB"/>
        </w:rPr>
        <w:t xml:space="preserve">  </w:t>
      </w:r>
      <w:r w:rsidRPr="000B2A70">
        <w:rPr>
          <w:lang w:val="en-GB"/>
        </w:rPr>
        <w:t>But w</w:t>
      </w:r>
      <w:r w:rsidR="00D371BF" w:rsidRPr="000B2A70">
        <w:rPr>
          <w:lang w:val="en-GB"/>
        </w:rPr>
        <w:t xml:space="preserve">here a common law rule is </w:t>
      </w:r>
      <w:r w:rsidRPr="000B2A70">
        <w:rPr>
          <w:lang w:val="en-GB"/>
        </w:rPr>
        <w:t xml:space="preserve">to be </w:t>
      </w:r>
      <w:r w:rsidR="00D371BF" w:rsidRPr="000B2A70">
        <w:rPr>
          <w:lang w:val="en-GB"/>
        </w:rPr>
        <w:t>changed altogether, or a new rule</w:t>
      </w:r>
      <w:r w:rsidR="001C4456">
        <w:rPr>
          <w:lang w:val="en-GB"/>
        </w:rPr>
        <w:t xml:space="preserve"> is to be</w:t>
      </w:r>
      <w:r w:rsidR="00D371BF" w:rsidRPr="000B2A70">
        <w:rPr>
          <w:lang w:val="en-GB"/>
        </w:rPr>
        <w:t xml:space="preserve"> introduced, it will usually be better to make a decision only “after hearing all the evidence</w:t>
      </w:r>
      <w:r w:rsidR="000337B0">
        <w:rPr>
          <w:lang w:val="en-GB"/>
        </w:rPr>
        <w:t>” so that “</w:t>
      </w:r>
      <w:r w:rsidR="00D371BF" w:rsidRPr="000B2A70">
        <w:rPr>
          <w:lang w:val="en-GB"/>
        </w:rPr>
        <w:t>the decision can be given in the light of all the circumstances of the case, with due regard to all relevant factors”.</w:t>
      </w:r>
      <w:r w:rsidR="00D371BF">
        <w:rPr>
          <w:rStyle w:val="FootnoteReference"/>
          <w:lang w:val="en-GB"/>
        </w:rPr>
        <w:footnoteReference w:id="34"/>
      </w:r>
      <w:r w:rsidR="00D371BF" w:rsidRPr="000B2A70">
        <w:rPr>
          <w:lang w:val="en-GB"/>
        </w:rPr>
        <w:t xml:space="preserve"> </w:t>
      </w:r>
    </w:p>
    <w:p w14:paraId="032B8202" w14:textId="77777777" w:rsidR="000B2A70" w:rsidRPr="000B2A70" w:rsidRDefault="000B2A70" w:rsidP="000B2A70">
      <w:pPr>
        <w:pStyle w:val="JUDGMENTCONTINUED"/>
        <w:rPr>
          <w:lang w:val="en-GB"/>
        </w:rPr>
      </w:pPr>
    </w:p>
    <w:p w14:paraId="66812233" w14:textId="28BEC978" w:rsidR="00C95C19" w:rsidRPr="00C95C19" w:rsidRDefault="00C95C19" w:rsidP="00C95C19">
      <w:pPr>
        <w:pStyle w:val="JUDGMENTNUMBERED"/>
        <w:rPr>
          <w:lang w:val="en-GB"/>
        </w:rPr>
      </w:pPr>
      <w:r>
        <w:rPr>
          <w:lang w:val="en-GB"/>
        </w:rPr>
        <w:t>Section 39(2) of the Constitution requires the courts</w:t>
      </w:r>
      <w:r w:rsidR="00145BE7">
        <w:rPr>
          <w:lang w:val="en-GB"/>
        </w:rPr>
        <w:t xml:space="preserve"> </w:t>
      </w:r>
      <w:r>
        <w:rPr>
          <w:lang w:val="en-GB"/>
        </w:rPr>
        <w:t>to promote the spirit, purport and objects of the Bill of Rights</w:t>
      </w:r>
      <w:r w:rsidR="00145BE7">
        <w:rPr>
          <w:lang w:val="en-GB"/>
        </w:rPr>
        <w:t xml:space="preserve"> when developing the common law</w:t>
      </w:r>
      <w:r>
        <w:rPr>
          <w:lang w:val="en-GB"/>
        </w:rPr>
        <w:t>.</w:t>
      </w:r>
      <w:r>
        <w:rPr>
          <w:rStyle w:val="FootnoteReference"/>
          <w:lang w:val="en-GB"/>
        </w:rPr>
        <w:footnoteReference w:id="35"/>
      </w:r>
      <w:r>
        <w:rPr>
          <w:lang w:val="en-GB"/>
        </w:rPr>
        <w:t xml:space="preserve"> </w:t>
      </w:r>
      <w:r w:rsidR="00A70204">
        <w:rPr>
          <w:lang w:val="en-GB"/>
        </w:rPr>
        <w:t xml:space="preserve"> </w:t>
      </w:r>
      <w:r>
        <w:rPr>
          <w:lang w:val="en-GB"/>
        </w:rPr>
        <w:t xml:space="preserve">This requires the courts to be alert to the normative framework </w:t>
      </w:r>
      <w:r w:rsidR="00256C59">
        <w:rPr>
          <w:lang w:val="en-GB"/>
        </w:rPr>
        <w:t>of the Constitution</w:t>
      </w:r>
      <w:r w:rsidR="00145BE7">
        <w:rPr>
          <w:lang w:val="en-GB"/>
        </w:rPr>
        <w:t>,</w:t>
      </w:r>
      <w:r w:rsidR="00256C59">
        <w:rPr>
          <w:lang w:val="en-GB"/>
        </w:rPr>
        <w:t xml:space="preserve"> “not only when some startling new development of the common law is in issue, but in all cases where the incremental development of the rule is in issue”.</w:t>
      </w:r>
      <w:r w:rsidR="00256C59">
        <w:rPr>
          <w:rStyle w:val="FootnoteReference"/>
          <w:lang w:val="en-GB"/>
        </w:rPr>
        <w:footnoteReference w:id="36"/>
      </w:r>
    </w:p>
    <w:p w14:paraId="0309D91F" w14:textId="77777777" w:rsidR="00F01287" w:rsidRPr="00F01287" w:rsidRDefault="00F01287" w:rsidP="00F01287">
      <w:pPr>
        <w:pStyle w:val="JUDGMENTCONTINUED"/>
        <w:rPr>
          <w:lang w:val="en-GB"/>
        </w:rPr>
      </w:pPr>
    </w:p>
    <w:p w14:paraId="2BDB1E87" w14:textId="55F7BED3" w:rsidR="00C42C08" w:rsidRDefault="005A29E5" w:rsidP="009C78F1">
      <w:pPr>
        <w:pStyle w:val="JUDGMENTNUMBERED"/>
        <w:rPr>
          <w:lang w:val="en-GB"/>
        </w:rPr>
      </w:pPr>
      <w:r w:rsidRPr="009C78F1">
        <w:rPr>
          <w:lang w:val="en-GB"/>
        </w:rPr>
        <w:t xml:space="preserve">The general approach to development of the common law </w:t>
      </w:r>
      <w:r w:rsidR="009C78F1" w:rsidRPr="009C78F1">
        <w:rPr>
          <w:lang w:val="en-GB"/>
        </w:rPr>
        <w:t xml:space="preserve">under section 39(2) </w:t>
      </w:r>
      <w:r w:rsidRPr="009C78F1">
        <w:rPr>
          <w:lang w:val="en-GB"/>
        </w:rPr>
        <w:t>is that a court</w:t>
      </w:r>
      <w:r w:rsidR="00957924" w:rsidRPr="009C78F1">
        <w:rPr>
          <w:lang w:val="en-GB"/>
        </w:rPr>
        <w:t xml:space="preserve"> must</w:t>
      </w:r>
      <w:r w:rsidRPr="009C78F1">
        <w:rPr>
          <w:lang w:val="en-GB"/>
        </w:rPr>
        <w:t xml:space="preserve">: </w:t>
      </w:r>
      <w:r w:rsidR="0009504A">
        <w:rPr>
          <w:lang w:val="en-GB"/>
        </w:rPr>
        <w:t>(1)</w:t>
      </w:r>
      <w:r w:rsidR="00957924" w:rsidRPr="009C78F1">
        <w:rPr>
          <w:lang w:val="en-GB"/>
        </w:rPr>
        <w:t xml:space="preserve"> </w:t>
      </w:r>
      <w:r w:rsidRPr="009C78F1">
        <w:rPr>
          <w:lang w:val="en-GB"/>
        </w:rPr>
        <w:t>determine what the existing common</w:t>
      </w:r>
      <w:r w:rsidR="009819B0">
        <w:rPr>
          <w:lang w:val="en-GB"/>
        </w:rPr>
        <w:t xml:space="preserve"> </w:t>
      </w:r>
      <w:r w:rsidRPr="009C78F1">
        <w:rPr>
          <w:lang w:val="en-GB"/>
        </w:rPr>
        <w:t xml:space="preserve">law position is; (2) consider its underlying rationale; (3) </w:t>
      </w:r>
      <w:r w:rsidR="009C78F1" w:rsidRPr="009C78F1">
        <w:rPr>
          <w:lang w:val="en-GB"/>
        </w:rPr>
        <w:t>enquire</w:t>
      </w:r>
      <w:r w:rsidRPr="009C78F1">
        <w:rPr>
          <w:lang w:val="en-GB"/>
        </w:rPr>
        <w:t xml:space="preserve"> whether the </w:t>
      </w:r>
      <w:r w:rsidR="000E2BEB">
        <w:rPr>
          <w:lang w:val="en-GB"/>
        </w:rPr>
        <w:t xml:space="preserve">rule </w:t>
      </w:r>
      <w:r w:rsidRPr="009C78F1">
        <w:rPr>
          <w:lang w:val="en-GB"/>
        </w:rPr>
        <w:t>offends section 39(2) of the Constitution</w:t>
      </w:r>
      <w:r w:rsidR="009C78F1">
        <w:rPr>
          <w:lang w:val="en-GB"/>
        </w:rPr>
        <w:t>;</w:t>
      </w:r>
      <w:r w:rsidR="00957924" w:rsidRPr="009C78F1">
        <w:rPr>
          <w:lang w:val="en-GB"/>
        </w:rPr>
        <w:t xml:space="preserve"> (4) if it does so offend, consider how development in accordance with section 39(2) ought to take place</w:t>
      </w:r>
      <w:r w:rsidR="00604DAD">
        <w:rPr>
          <w:lang w:val="en-GB"/>
        </w:rPr>
        <w:t>;</w:t>
      </w:r>
      <w:r w:rsidR="00957924" w:rsidRPr="009C78F1">
        <w:rPr>
          <w:lang w:val="en-GB"/>
        </w:rPr>
        <w:t xml:space="preserve"> and (5) consider the wider consequences of the proposed change on the relevant area of the law.</w:t>
      </w:r>
      <w:r w:rsidR="00957924">
        <w:rPr>
          <w:rStyle w:val="FootnoteReference"/>
          <w:lang w:val="en-GB"/>
        </w:rPr>
        <w:footnoteReference w:id="37"/>
      </w:r>
    </w:p>
    <w:p w14:paraId="102EF797" w14:textId="77777777" w:rsidR="00C42C08" w:rsidRDefault="00C42C08" w:rsidP="00C42C08">
      <w:pPr>
        <w:pStyle w:val="JUDGMENTNUMBERED"/>
        <w:numPr>
          <w:ilvl w:val="0"/>
          <w:numId w:val="0"/>
        </w:numPr>
        <w:rPr>
          <w:lang w:val="en-GB"/>
        </w:rPr>
      </w:pPr>
    </w:p>
    <w:p w14:paraId="74DD1E77" w14:textId="37045FEF" w:rsidR="00ED27AA" w:rsidRDefault="009C78F1" w:rsidP="009C78F1">
      <w:pPr>
        <w:pStyle w:val="JUDGMENTNUMBERED"/>
        <w:rPr>
          <w:lang w:val="en-GB"/>
        </w:rPr>
      </w:pPr>
      <w:r>
        <w:rPr>
          <w:lang w:val="en-GB"/>
        </w:rPr>
        <w:t xml:space="preserve">In </w:t>
      </w:r>
      <w:r>
        <w:rPr>
          <w:i/>
          <w:lang w:val="en-GB"/>
        </w:rPr>
        <w:t>Mokone</w:t>
      </w:r>
      <w:r w:rsidR="00D722C8">
        <w:rPr>
          <w:lang w:val="en-GB"/>
        </w:rPr>
        <w:t>,</w:t>
      </w:r>
      <w:r>
        <w:rPr>
          <w:lang w:val="en-GB"/>
        </w:rPr>
        <w:t xml:space="preserve"> this Court held that </w:t>
      </w:r>
      <w:r w:rsidRPr="009C78F1">
        <w:rPr>
          <w:lang w:val="en-GB"/>
        </w:rPr>
        <w:t xml:space="preserve">there are instances </w:t>
      </w:r>
      <w:r w:rsidR="00D722C8">
        <w:rPr>
          <w:lang w:val="en-GB"/>
        </w:rPr>
        <w:t>in which</w:t>
      </w:r>
      <w:r w:rsidR="00D722C8" w:rsidRPr="009C78F1">
        <w:rPr>
          <w:lang w:val="en-GB"/>
        </w:rPr>
        <w:t xml:space="preserve"> </w:t>
      </w:r>
      <w:r w:rsidRPr="009C78F1">
        <w:rPr>
          <w:lang w:val="en-GB"/>
        </w:rPr>
        <w:t xml:space="preserve">the common law may suffer from a deficiency that is not at odds with the Bill </w:t>
      </w:r>
      <w:r>
        <w:rPr>
          <w:lang w:val="en-GB"/>
        </w:rPr>
        <w:t xml:space="preserve">of Rights. </w:t>
      </w:r>
      <w:r w:rsidR="00A70204">
        <w:rPr>
          <w:lang w:val="en-GB"/>
        </w:rPr>
        <w:t xml:space="preserve"> </w:t>
      </w:r>
      <w:r>
        <w:rPr>
          <w:lang w:val="en-GB"/>
        </w:rPr>
        <w:t xml:space="preserve">If </w:t>
      </w:r>
      <w:r w:rsidRPr="00705FE6">
        <w:rPr>
          <w:lang w:val="en-GB"/>
        </w:rPr>
        <w:t>this deficiency necessitates the development of the common law</w:t>
      </w:r>
      <w:r w:rsidR="00D722C8">
        <w:rPr>
          <w:lang w:val="en-GB"/>
        </w:rPr>
        <w:t>, this</w:t>
      </w:r>
      <w:r w:rsidRPr="00705FE6">
        <w:rPr>
          <w:lang w:val="en-GB"/>
        </w:rPr>
        <w:t xml:space="preserve"> cannot be done in terms of section</w:t>
      </w:r>
      <w:r w:rsidR="00D722C8">
        <w:rPr>
          <w:lang w:val="en-GB"/>
        </w:rPr>
        <w:t> </w:t>
      </w:r>
      <w:r w:rsidRPr="00705FE6">
        <w:rPr>
          <w:lang w:val="en-GB"/>
        </w:rPr>
        <w:t>39(2)</w:t>
      </w:r>
      <w:r w:rsidR="00D722C8">
        <w:rPr>
          <w:lang w:val="en-GB"/>
        </w:rPr>
        <w:t xml:space="preserve">.  However, development may be possible </w:t>
      </w:r>
      <w:r w:rsidRPr="00705FE6">
        <w:rPr>
          <w:lang w:val="en-GB"/>
        </w:rPr>
        <w:t>in terms of</w:t>
      </w:r>
      <w:r w:rsidRPr="0002664E">
        <w:rPr>
          <w:lang w:val="en-GB"/>
        </w:rPr>
        <w:t xml:space="preserve"> section</w:t>
      </w:r>
      <w:r w:rsidR="001F79B8">
        <w:rPr>
          <w:lang w:val="en-GB"/>
        </w:rPr>
        <w:t> </w:t>
      </w:r>
      <w:r w:rsidRPr="0002664E">
        <w:rPr>
          <w:lang w:val="en-GB"/>
        </w:rPr>
        <w:t>173 of the Constitution</w:t>
      </w:r>
      <w:r w:rsidR="00D722C8">
        <w:rPr>
          <w:lang w:val="en-GB"/>
        </w:rPr>
        <w:t>,</w:t>
      </w:r>
      <w:r w:rsidRPr="0002664E">
        <w:rPr>
          <w:rStyle w:val="FootnoteReference"/>
          <w:lang w:val="en-GB"/>
        </w:rPr>
        <w:footnoteReference w:id="38"/>
      </w:r>
      <w:r>
        <w:rPr>
          <w:lang w:val="en-GB"/>
        </w:rPr>
        <w:t xml:space="preserve"> </w:t>
      </w:r>
      <w:r w:rsidR="0002664E">
        <w:rPr>
          <w:lang w:val="en-GB"/>
        </w:rPr>
        <w:t xml:space="preserve">which </w:t>
      </w:r>
      <w:r>
        <w:rPr>
          <w:lang w:val="en-GB"/>
        </w:rPr>
        <w:t xml:space="preserve">stipulates that </w:t>
      </w:r>
      <w:r w:rsidRPr="009C78F1">
        <w:rPr>
          <w:lang w:val="en-GB"/>
        </w:rPr>
        <w:t>the Constitutional Court, the Supreme</w:t>
      </w:r>
      <w:r w:rsidR="001F79B8">
        <w:rPr>
          <w:lang w:val="en-GB"/>
        </w:rPr>
        <w:t> </w:t>
      </w:r>
      <w:r w:rsidRPr="009C78F1">
        <w:rPr>
          <w:lang w:val="en-GB"/>
        </w:rPr>
        <w:t>Court</w:t>
      </w:r>
      <w:r w:rsidR="001F79B8">
        <w:rPr>
          <w:lang w:val="en-GB"/>
        </w:rPr>
        <w:t> </w:t>
      </w:r>
      <w:r w:rsidRPr="009C78F1">
        <w:rPr>
          <w:lang w:val="en-GB"/>
        </w:rPr>
        <w:t>of</w:t>
      </w:r>
      <w:r w:rsidR="001F79B8">
        <w:rPr>
          <w:lang w:val="en-GB"/>
        </w:rPr>
        <w:t> </w:t>
      </w:r>
      <w:r w:rsidRPr="009C78F1">
        <w:rPr>
          <w:lang w:val="en-GB"/>
        </w:rPr>
        <w:t>Appeal and the High Court have the inherent power to develop the common</w:t>
      </w:r>
      <w:r w:rsidR="006364C3">
        <w:rPr>
          <w:lang w:val="en-GB"/>
        </w:rPr>
        <w:t> </w:t>
      </w:r>
      <w:r w:rsidRPr="009C78F1">
        <w:rPr>
          <w:lang w:val="en-GB"/>
        </w:rPr>
        <w:t>law, taking into account the interests of justice.</w:t>
      </w:r>
      <w:r>
        <w:rPr>
          <w:rStyle w:val="FootnoteReference"/>
          <w:lang w:val="en-GB"/>
        </w:rPr>
        <w:footnoteReference w:id="39"/>
      </w:r>
      <w:r w:rsidR="00C42C08">
        <w:rPr>
          <w:lang w:val="en-GB"/>
        </w:rPr>
        <w:t xml:space="preserve"> </w:t>
      </w:r>
      <w:r w:rsidR="00A70204">
        <w:rPr>
          <w:lang w:val="en-GB"/>
        </w:rPr>
        <w:t xml:space="preserve"> </w:t>
      </w:r>
      <w:r w:rsidR="00C42C08">
        <w:rPr>
          <w:lang w:val="en-GB"/>
        </w:rPr>
        <w:t>In th</w:t>
      </w:r>
      <w:r w:rsidR="00C30AAC">
        <w:rPr>
          <w:lang w:val="en-GB"/>
        </w:rPr>
        <w:t>e</w:t>
      </w:r>
      <w:r w:rsidR="00C42C08">
        <w:rPr>
          <w:lang w:val="en-GB"/>
        </w:rPr>
        <w:t>se cases</w:t>
      </w:r>
      <w:r w:rsidR="00D722C8">
        <w:rPr>
          <w:lang w:val="en-GB"/>
        </w:rPr>
        <w:t>,</w:t>
      </w:r>
      <w:r w:rsidR="00C42C08">
        <w:rPr>
          <w:lang w:val="en-GB"/>
        </w:rPr>
        <w:t xml:space="preserve"> the general approach to the development of the law will be similar, except that the enquiry into the common</w:t>
      </w:r>
      <w:r w:rsidR="00B4668E">
        <w:rPr>
          <w:lang w:val="en-GB"/>
        </w:rPr>
        <w:t> </w:t>
      </w:r>
      <w:r w:rsidR="00C42C08">
        <w:rPr>
          <w:lang w:val="en-GB"/>
        </w:rPr>
        <w:t xml:space="preserve">law will not be restricted to whether it offends the normative framework of the Constitution. </w:t>
      </w:r>
      <w:r w:rsidR="00A70204">
        <w:rPr>
          <w:lang w:val="en-GB"/>
        </w:rPr>
        <w:t xml:space="preserve"> </w:t>
      </w:r>
      <w:r w:rsidR="00C42C08">
        <w:rPr>
          <w:lang w:val="en-GB"/>
        </w:rPr>
        <w:t>The enquiry will be whether, even if the common law is constitutionally compliant, there are wider interests of justice considerations that necessitate its development.</w:t>
      </w:r>
      <w:r w:rsidR="00C42C08">
        <w:rPr>
          <w:rStyle w:val="FootnoteReference"/>
          <w:lang w:val="en-GB"/>
        </w:rPr>
        <w:footnoteReference w:id="40"/>
      </w:r>
    </w:p>
    <w:p w14:paraId="61E6A76D" w14:textId="77777777" w:rsidR="00C200C6" w:rsidRDefault="00C200C6" w:rsidP="00C200C6">
      <w:pPr>
        <w:pStyle w:val="JUDGMENTCONTINUED"/>
        <w:rPr>
          <w:lang w:val="en-GB"/>
        </w:rPr>
      </w:pPr>
    </w:p>
    <w:p w14:paraId="68B1E586" w14:textId="0143D863" w:rsidR="00C200C6" w:rsidRPr="00C200C6" w:rsidRDefault="00C200C6" w:rsidP="00C200C6">
      <w:pPr>
        <w:pStyle w:val="JUDGMENTNUMBERED"/>
        <w:rPr>
          <w:lang w:val="en-GB"/>
        </w:rPr>
      </w:pPr>
      <w:r>
        <w:rPr>
          <w:lang w:val="en-GB"/>
        </w:rPr>
        <w:t xml:space="preserve">The common law may also </w:t>
      </w:r>
      <w:r w:rsidR="006D0962">
        <w:rPr>
          <w:lang w:val="en-GB"/>
        </w:rPr>
        <w:t>be developed when applying a provision of</w:t>
      </w:r>
      <w:r>
        <w:rPr>
          <w:lang w:val="en-GB"/>
        </w:rPr>
        <w:t xml:space="preserve"> the Bill</w:t>
      </w:r>
      <w:r w:rsidR="0007603D">
        <w:rPr>
          <w:lang w:val="en-GB"/>
        </w:rPr>
        <w:t> </w:t>
      </w:r>
      <w:r>
        <w:rPr>
          <w:lang w:val="en-GB"/>
        </w:rPr>
        <w:t>of</w:t>
      </w:r>
      <w:r w:rsidR="0007603D">
        <w:rPr>
          <w:lang w:val="en-GB"/>
        </w:rPr>
        <w:t> </w:t>
      </w:r>
      <w:r>
        <w:rPr>
          <w:lang w:val="en-GB"/>
        </w:rPr>
        <w:t>Rights</w:t>
      </w:r>
      <w:r w:rsidR="006D0962">
        <w:rPr>
          <w:lang w:val="en-GB"/>
        </w:rPr>
        <w:t xml:space="preserve"> to a natural or juristic person</w:t>
      </w:r>
      <w:r>
        <w:rPr>
          <w:lang w:val="en-GB"/>
        </w:rPr>
        <w:t>,</w:t>
      </w:r>
      <w:r w:rsidR="006D0962">
        <w:rPr>
          <w:rStyle w:val="FootnoteReference"/>
          <w:lang w:val="en-GB"/>
        </w:rPr>
        <w:footnoteReference w:id="41"/>
      </w:r>
      <w:r w:rsidR="006D0962">
        <w:rPr>
          <w:lang w:val="en-GB"/>
        </w:rPr>
        <w:t xml:space="preserve"> in order to give effect to the right to the </w:t>
      </w:r>
      <w:r w:rsidR="006D0962">
        <w:rPr>
          <w:lang w:val="en-GB"/>
        </w:rPr>
        <w:lastRenderedPageBreak/>
        <w:t>extent that legislation does not do so</w:t>
      </w:r>
      <w:r w:rsidR="001C4456">
        <w:rPr>
          <w:lang w:val="en-GB"/>
        </w:rPr>
        <w:t>,</w:t>
      </w:r>
      <w:r w:rsidR="006D0962">
        <w:rPr>
          <w:lang w:val="en-GB"/>
        </w:rPr>
        <w:t xml:space="preserve"> and to limit a right, </w:t>
      </w:r>
      <w:r>
        <w:rPr>
          <w:lang w:val="en-GB"/>
        </w:rPr>
        <w:t>provided that the limitation</w:t>
      </w:r>
      <w:r w:rsidR="006D0962">
        <w:rPr>
          <w:lang w:val="en-GB"/>
        </w:rPr>
        <w:t xml:space="preserve"> is in accordance with section 36(1)</w:t>
      </w:r>
      <w:r w:rsidR="001C4456">
        <w:rPr>
          <w:lang w:val="en-GB"/>
        </w:rPr>
        <w:t xml:space="preserve"> of the Constitution</w:t>
      </w:r>
      <w:r w:rsidR="006D0962">
        <w:rPr>
          <w:lang w:val="en-GB"/>
        </w:rPr>
        <w:t>.</w:t>
      </w:r>
      <w:r w:rsidR="006D0962">
        <w:rPr>
          <w:rStyle w:val="FootnoteReference"/>
          <w:lang w:val="en-GB"/>
        </w:rPr>
        <w:footnoteReference w:id="42"/>
      </w:r>
    </w:p>
    <w:p w14:paraId="0BBF3939" w14:textId="77777777" w:rsidR="00C42C08" w:rsidRDefault="00C42C08" w:rsidP="00C42C08">
      <w:pPr>
        <w:pStyle w:val="JUDGMENTCONTINUED"/>
        <w:rPr>
          <w:lang w:val="en-GB"/>
        </w:rPr>
      </w:pPr>
    </w:p>
    <w:p w14:paraId="4202F6A1" w14:textId="53A41C2F" w:rsidR="008E4F10" w:rsidRPr="003C5BCF" w:rsidRDefault="008E4F10" w:rsidP="008E4F10">
      <w:pPr>
        <w:pStyle w:val="JUDGMENTNUMBERED"/>
        <w:rPr>
          <w:lang w:val="en-GB"/>
        </w:rPr>
      </w:pPr>
      <w:r w:rsidRPr="003C5BCF">
        <w:rPr>
          <w:lang w:val="en-GB"/>
        </w:rPr>
        <w:t>When exercising their authority to develop the common law</w:t>
      </w:r>
      <w:r w:rsidR="002168AD" w:rsidRPr="003C5BCF">
        <w:rPr>
          <w:lang w:val="en-GB"/>
        </w:rPr>
        <w:t>,</w:t>
      </w:r>
      <w:r w:rsidRPr="00432208">
        <w:rPr>
          <w:lang w:val="en-GB"/>
        </w:rPr>
        <w:t xml:space="preserve"> courts should be mindful that</w:t>
      </w:r>
      <w:r w:rsidR="008C7872">
        <w:rPr>
          <w:lang w:val="en-GB"/>
        </w:rPr>
        <w:t>,</w:t>
      </w:r>
      <w:r w:rsidR="009D7284">
        <w:rPr>
          <w:lang w:val="en-GB"/>
        </w:rPr>
        <w:t xml:space="preserve"> in accordance with the principle of the separation of powers</w:t>
      </w:r>
      <w:r w:rsidR="008C7872">
        <w:rPr>
          <w:lang w:val="en-GB"/>
        </w:rPr>
        <w:t>,</w:t>
      </w:r>
      <w:r w:rsidRPr="00432208">
        <w:rPr>
          <w:lang w:val="en-GB"/>
        </w:rPr>
        <w:t xml:space="preserve"> the major engine for law reform should be the </w:t>
      </w:r>
      <w:r w:rsidR="002168AD" w:rsidRPr="003C5BCF">
        <w:rPr>
          <w:lang w:val="en-GB"/>
        </w:rPr>
        <w:t>l</w:t>
      </w:r>
      <w:r w:rsidRPr="003C5BCF">
        <w:rPr>
          <w:lang w:val="en-GB"/>
        </w:rPr>
        <w:t>egislature</w:t>
      </w:r>
      <w:r w:rsidR="001D6C44">
        <w:rPr>
          <w:lang w:val="en-GB"/>
        </w:rPr>
        <w:t>.</w:t>
      </w:r>
      <w:r w:rsidRPr="003C5BCF">
        <w:rPr>
          <w:rStyle w:val="FootnoteReference"/>
          <w:lang w:val="en-GB"/>
        </w:rPr>
        <w:footnoteReference w:id="43"/>
      </w:r>
      <w:r w:rsidR="00C167E9" w:rsidRPr="003C5BCF">
        <w:rPr>
          <w:lang w:val="en-GB"/>
        </w:rPr>
        <w:t xml:space="preserve"> </w:t>
      </w:r>
      <w:r w:rsidR="002168AD" w:rsidRPr="003C5BCF">
        <w:rPr>
          <w:lang w:val="en-GB"/>
        </w:rPr>
        <w:t xml:space="preserve"> </w:t>
      </w:r>
      <w:r w:rsidR="00C167E9" w:rsidRPr="00432208">
        <w:rPr>
          <w:lang w:val="en-GB"/>
        </w:rPr>
        <w:t>Relevant</w:t>
      </w:r>
      <w:r w:rsidR="00C167E9" w:rsidRPr="003C5BCF">
        <w:rPr>
          <w:lang w:val="en-GB"/>
        </w:rPr>
        <w:t xml:space="preserve"> factors here include whether the common law rule is a judge-made rule,</w:t>
      </w:r>
      <w:r w:rsidR="00C167E9" w:rsidRPr="003C5BCF">
        <w:rPr>
          <w:rStyle w:val="FootnoteReference"/>
          <w:lang w:val="en-GB"/>
        </w:rPr>
        <w:footnoteReference w:id="44"/>
      </w:r>
      <w:r w:rsidR="00C167E9" w:rsidRPr="003C5BCF">
        <w:rPr>
          <w:lang w:val="en-GB"/>
        </w:rPr>
        <w:t xml:space="preserve"> the extent of the development required</w:t>
      </w:r>
      <w:r w:rsidR="00203B79">
        <w:rPr>
          <w:rStyle w:val="FootnoteReference"/>
          <w:lang w:val="en-GB"/>
        </w:rPr>
        <w:footnoteReference w:id="45"/>
      </w:r>
      <w:r w:rsidR="00C167E9" w:rsidRPr="003C5BCF">
        <w:rPr>
          <w:lang w:val="en-GB"/>
        </w:rPr>
        <w:t xml:space="preserve"> and the </w:t>
      </w:r>
      <w:r w:rsidR="00A65B49" w:rsidRPr="003C5BCF">
        <w:rPr>
          <w:lang w:val="en-GB"/>
        </w:rPr>
        <w:t>l</w:t>
      </w:r>
      <w:r w:rsidR="00C167E9" w:rsidRPr="003C5BCF">
        <w:rPr>
          <w:lang w:val="en-GB"/>
        </w:rPr>
        <w:t>egislature</w:t>
      </w:r>
      <w:r w:rsidR="00217AA0">
        <w:rPr>
          <w:lang w:val="en-GB"/>
        </w:rPr>
        <w:t xml:space="preserve">’s ability </w:t>
      </w:r>
      <w:r w:rsidR="00C167E9" w:rsidRPr="003C5BCF">
        <w:rPr>
          <w:lang w:val="en-GB"/>
        </w:rPr>
        <w:t>to amend or abolish the common law.</w:t>
      </w:r>
      <w:r w:rsidR="00131D40">
        <w:rPr>
          <w:rStyle w:val="FootnoteReference"/>
          <w:lang w:val="en-GB"/>
        </w:rPr>
        <w:footnoteReference w:id="46"/>
      </w:r>
      <w:r w:rsidR="00B30361">
        <w:rPr>
          <w:lang w:val="en-GB"/>
        </w:rPr>
        <w:t xml:space="preserve"> </w:t>
      </w:r>
    </w:p>
    <w:p w14:paraId="06BC5DCD" w14:textId="77777777" w:rsidR="00C167E9" w:rsidRDefault="00C167E9" w:rsidP="00C167E9">
      <w:pPr>
        <w:pStyle w:val="JUDGMENTCONTINUED"/>
        <w:rPr>
          <w:lang w:val="en-GB"/>
        </w:rPr>
      </w:pPr>
    </w:p>
    <w:p w14:paraId="036736C0" w14:textId="78E1C5EC" w:rsidR="00C167E9" w:rsidRDefault="00C167E9" w:rsidP="000E2BEB">
      <w:pPr>
        <w:pStyle w:val="JUDGMENTNUMBERED"/>
        <w:rPr>
          <w:lang w:val="en-GB"/>
        </w:rPr>
      </w:pPr>
      <w:r>
        <w:rPr>
          <w:lang w:val="en-GB"/>
        </w:rPr>
        <w:t xml:space="preserve">To </w:t>
      </w:r>
      <w:r w:rsidR="00217AA0">
        <w:rPr>
          <w:lang w:val="en-GB"/>
        </w:rPr>
        <w:t>return,</w:t>
      </w:r>
      <w:r>
        <w:rPr>
          <w:lang w:val="en-GB"/>
        </w:rPr>
        <w:t xml:space="preserve"> then</w:t>
      </w:r>
      <w:r w:rsidR="00217AA0">
        <w:rPr>
          <w:lang w:val="en-GB"/>
        </w:rPr>
        <w:t>,</w:t>
      </w:r>
      <w:r>
        <w:rPr>
          <w:lang w:val="en-GB"/>
        </w:rPr>
        <w:t xml:space="preserve"> to the sequential steps in the general approach to the development of the common law</w:t>
      </w:r>
      <w:r w:rsidR="00C02FEE">
        <w:rPr>
          <w:lang w:val="en-GB"/>
        </w:rPr>
        <w:t xml:space="preserve"> </w:t>
      </w:r>
      <w:r w:rsidR="00BE4ECE">
        <w:rPr>
          <w:lang w:val="en-GB"/>
        </w:rPr>
        <w:t>under section 39(2)</w:t>
      </w:r>
      <w:r w:rsidR="00217AA0">
        <w:rPr>
          <w:lang w:val="en-GB"/>
        </w:rPr>
        <w:t>: t</w:t>
      </w:r>
      <w:r w:rsidR="00DF75DD">
        <w:rPr>
          <w:lang w:val="en-GB"/>
        </w:rPr>
        <w:t>he first two</w:t>
      </w:r>
      <w:r w:rsidR="00217AA0">
        <w:rPr>
          <w:lang w:val="en-GB"/>
        </w:rPr>
        <w:t xml:space="preserve"> – identification of</w:t>
      </w:r>
      <w:r w:rsidR="00DF75DD">
        <w:rPr>
          <w:lang w:val="en-GB"/>
        </w:rPr>
        <w:t xml:space="preserve"> the existing common law and its rationale</w:t>
      </w:r>
      <w:r w:rsidR="00217AA0">
        <w:rPr>
          <w:lang w:val="en-GB"/>
        </w:rPr>
        <w:t xml:space="preserve"> –</w:t>
      </w:r>
      <w:r w:rsidR="00DF75DD">
        <w:rPr>
          <w:lang w:val="en-GB"/>
        </w:rPr>
        <w:t xml:space="preserve"> have been dealt with.</w:t>
      </w:r>
      <w:r w:rsidR="00DC13D9">
        <w:rPr>
          <w:rStyle w:val="FootnoteReference"/>
          <w:lang w:val="en-GB"/>
        </w:rPr>
        <w:footnoteReference w:id="47"/>
      </w:r>
      <w:r w:rsidR="00DF75DD">
        <w:rPr>
          <w:lang w:val="en-GB"/>
        </w:rPr>
        <w:t xml:space="preserve"> </w:t>
      </w:r>
      <w:r w:rsidR="007A42EF">
        <w:rPr>
          <w:lang w:val="en-GB"/>
        </w:rPr>
        <w:t xml:space="preserve"> </w:t>
      </w:r>
      <w:r w:rsidR="00B46029">
        <w:rPr>
          <w:lang w:val="en-GB"/>
        </w:rPr>
        <w:t>In relation to compensation in money</w:t>
      </w:r>
      <w:r w:rsidR="00217AA0">
        <w:rPr>
          <w:lang w:val="en-GB"/>
        </w:rPr>
        <w:t>,</w:t>
      </w:r>
      <w:r w:rsidR="00B46029">
        <w:rPr>
          <w:lang w:val="en-GB"/>
        </w:rPr>
        <w:t xml:space="preserve"> a</w:t>
      </w:r>
      <w:r w:rsidR="000E2BEB">
        <w:rPr>
          <w:lang w:val="en-GB"/>
        </w:rPr>
        <w:t xml:space="preserve"> defendant in a </w:t>
      </w:r>
      <w:proofErr w:type="spellStart"/>
      <w:r w:rsidR="000E2BEB">
        <w:rPr>
          <w:lang w:val="en-GB"/>
        </w:rPr>
        <w:t>delictual</w:t>
      </w:r>
      <w:proofErr w:type="spellEnd"/>
      <w:r w:rsidR="000E2BEB">
        <w:rPr>
          <w:lang w:val="en-GB"/>
        </w:rPr>
        <w:t xml:space="preserve"> claim is allowed to adduce evidenc</w:t>
      </w:r>
      <w:r w:rsidR="000E2BEB" w:rsidRPr="000E2BEB">
        <w:rPr>
          <w:lang w:val="en-GB"/>
        </w:rPr>
        <w:t>e</w:t>
      </w:r>
      <w:r w:rsidR="000E2BEB">
        <w:rPr>
          <w:lang w:val="en-GB"/>
        </w:rPr>
        <w:t xml:space="preserve"> </w:t>
      </w:r>
      <w:r w:rsidR="000E2BEB" w:rsidRPr="000E2BEB">
        <w:rPr>
          <w:lang w:val="en-GB"/>
        </w:rPr>
        <w:t>that medical services of the same or higher standard, at no or lesser cost than private medical care</w:t>
      </w:r>
      <w:r w:rsidR="000E2BEB">
        <w:rPr>
          <w:lang w:val="en-GB"/>
        </w:rPr>
        <w:t xml:space="preserve"> expenses claimed</w:t>
      </w:r>
      <w:r w:rsidR="000E2BEB" w:rsidRPr="000E2BEB">
        <w:rPr>
          <w:lang w:val="en-GB"/>
        </w:rPr>
        <w:t xml:space="preserve">, will be available to the plaintiff in future. </w:t>
      </w:r>
      <w:r w:rsidR="007A42EF">
        <w:rPr>
          <w:lang w:val="en-GB"/>
        </w:rPr>
        <w:t xml:space="preserve"> </w:t>
      </w:r>
      <w:r w:rsidR="000E2BEB" w:rsidRPr="000E2BEB">
        <w:rPr>
          <w:lang w:val="en-GB"/>
        </w:rPr>
        <w:t xml:space="preserve">If that evidence is of a sufficiently cogent nature to disturb the </w:t>
      </w:r>
      <w:r w:rsidR="00D458BB">
        <w:rPr>
          <w:lang w:val="en-GB"/>
        </w:rPr>
        <w:t>presumption</w:t>
      </w:r>
      <w:r w:rsidR="000E2BEB" w:rsidRPr="000E2BEB">
        <w:rPr>
          <w:lang w:val="en-GB"/>
        </w:rPr>
        <w:t xml:space="preserve"> that private </w:t>
      </w:r>
      <w:r w:rsidR="000E2BEB" w:rsidRPr="000E2BEB">
        <w:rPr>
          <w:lang w:val="en-GB"/>
        </w:rPr>
        <w:lastRenderedPageBreak/>
        <w:t>healthcare is reasonable, the plaintiff will not succeed in the claim for the higher future medical expenses.</w:t>
      </w:r>
      <w:r w:rsidR="000E2BEB">
        <w:rPr>
          <w:rStyle w:val="FootnoteReference"/>
          <w:lang w:val="en-GB"/>
        </w:rPr>
        <w:footnoteReference w:id="48"/>
      </w:r>
    </w:p>
    <w:p w14:paraId="29AC1CD9" w14:textId="77777777" w:rsidR="000E2BEB" w:rsidRDefault="000E2BEB" w:rsidP="000E2BEB">
      <w:pPr>
        <w:pStyle w:val="JUDGMENTCONTINUED"/>
        <w:rPr>
          <w:lang w:val="en-GB"/>
        </w:rPr>
      </w:pPr>
    </w:p>
    <w:p w14:paraId="4ADB740B" w14:textId="3DFFEA25" w:rsidR="000E2BEB" w:rsidRDefault="000E2BEB" w:rsidP="00384FC6">
      <w:pPr>
        <w:pStyle w:val="JUDGMENTNUMBERED"/>
        <w:rPr>
          <w:lang w:val="en-GB"/>
        </w:rPr>
      </w:pPr>
      <w:r>
        <w:rPr>
          <w:lang w:val="en-GB"/>
        </w:rPr>
        <w:t xml:space="preserve">The third step is to enquire whether these common law rules </w:t>
      </w:r>
      <w:r w:rsidR="00384FC6">
        <w:rPr>
          <w:lang w:val="en-GB"/>
        </w:rPr>
        <w:t xml:space="preserve">offend the normative structure of the Constitution </w:t>
      </w:r>
      <w:r w:rsidR="00552716">
        <w:rPr>
          <w:lang w:val="en-GB"/>
        </w:rPr>
        <w:t>and</w:t>
      </w:r>
      <w:r w:rsidR="00384FC6">
        <w:rPr>
          <w:lang w:val="en-GB"/>
        </w:rPr>
        <w:t xml:space="preserve">, if not, whether there are wider interests of justice considerations that require their further development. </w:t>
      </w:r>
      <w:r w:rsidR="007A42EF">
        <w:rPr>
          <w:lang w:val="en-GB"/>
        </w:rPr>
        <w:t xml:space="preserve"> </w:t>
      </w:r>
      <w:r w:rsidR="00142467">
        <w:rPr>
          <w:lang w:val="en-GB"/>
        </w:rPr>
        <w:t xml:space="preserve">Context is important here. </w:t>
      </w:r>
      <w:r w:rsidR="007A42EF">
        <w:rPr>
          <w:lang w:val="en-GB"/>
        </w:rPr>
        <w:t xml:space="preserve"> </w:t>
      </w:r>
      <w:r w:rsidR="00142467">
        <w:rPr>
          <w:lang w:val="en-GB"/>
        </w:rPr>
        <w:t>We are dealing with a child suffering from</w:t>
      </w:r>
      <w:r w:rsidR="002F7757">
        <w:rPr>
          <w:lang w:val="en-GB"/>
        </w:rPr>
        <w:t>,</w:t>
      </w:r>
      <w:r w:rsidR="00142467">
        <w:rPr>
          <w:lang w:val="en-GB"/>
        </w:rPr>
        <w:t xml:space="preserve"> </w:t>
      </w:r>
      <w:r w:rsidR="002F7757">
        <w:rPr>
          <w:i/>
          <w:lang w:val="en-GB"/>
        </w:rPr>
        <w:t xml:space="preserve">inter </w:t>
      </w:r>
      <w:r w:rsidR="002F7757" w:rsidRPr="000B06D7">
        <w:rPr>
          <w:i/>
          <w:lang w:val="en-GB"/>
        </w:rPr>
        <w:t>alia</w:t>
      </w:r>
      <w:r w:rsidR="002F7757">
        <w:rPr>
          <w:lang w:val="en-GB"/>
        </w:rPr>
        <w:t xml:space="preserve">, </w:t>
      </w:r>
      <w:r w:rsidR="00142467">
        <w:rPr>
          <w:lang w:val="en-GB"/>
        </w:rPr>
        <w:t xml:space="preserve">cerebral palsy </w:t>
      </w:r>
      <w:r w:rsidR="00142467" w:rsidRPr="000B06D7">
        <w:rPr>
          <w:lang w:val="en-GB"/>
        </w:rPr>
        <w:t>occasioned</w:t>
      </w:r>
      <w:r w:rsidR="00142467">
        <w:rPr>
          <w:lang w:val="en-GB"/>
        </w:rPr>
        <w:t xml:space="preserve"> by medical negligence in a public healthcare institution. </w:t>
      </w:r>
      <w:r w:rsidR="007A42EF">
        <w:rPr>
          <w:lang w:val="en-GB"/>
        </w:rPr>
        <w:t xml:space="preserve"> </w:t>
      </w:r>
      <w:r w:rsidR="00142467">
        <w:rPr>
          <w:lang w:val="en-GB"/>
        </w:rPr>
        <w:t xml:space="preserve">It is within that context that it is argued that the law should allow either an order to ensure the actual rendering of the </w:t>
      </w:r>
      <w:r w:rsidR="000B41B6">
        <w:rPr>
          <w:lang w:val="en-GB"/>
        </w:rPr>
        <w:t xml:space="preserve">necessary </w:t>
      </w:r>
      <w:r w:rsidR="00142467">
        <w:rPr>
          <w:lang w:val="en-GB"/>
        </w:rPr>
        <w:t xml:space="preserve">medical </w:t>
      </w:r>
      <w:r w:rsidR="000B41B6">
        <w:rPr>
          <w:lang w:val="en-GB"/>
        </w:rPr>
        <w:t xml:space="preserve">care </w:t>
      </w:r>
      <w:r w:rsidR="00142467">
        <w:rPr>
          <w:lang w:val="en-GB"/>
        </w:rPr>
        <w:t>or periodic payments of the assessed loss</w:t>
      </w:r>
      <w:r w:rsidR="00CC62FD">
        <w:rPr>
          <w:lang w:val="en-GB"/>
        </w:rPr>
        <w:t>.</w:t>
      </w:r>
    </w:p>
    <w:p w14:paraId="3AACF389" w14:textId="77777777" w:rsidR="00AA7DBC" w:rsidRPr="00AA7DBC" w:rsidRDefault="00AA7DBC" w:rsidP="00DB0721">
      <w:pPr>
        <w:pStyle w:val="JUDGMENTNUMBERED"/>
        <w:numPr>
          <w:ilvl w:val="0"/>
          <w:numId w:val="0"/>
        </w:numPr>
        <w:rPr>
          <w:lang w:val="en-GB"/>
        </w:rPr>
      </w:pPr>
    </w:p>
    <w:p w14:paraId="6CD87EF0" w14:textId="495A80F0" w:rsidR="008975CE" w:rsidRDefault="005A4E23" w:rsidP="008975CE">
      <w:pPr>
        <w:pStyle w:val="JUDGMENTNUMBERED"/>
        <w:rPr>
          <w:lang w:val="en-GB"/>
        </w:rPr>
      </w:pPr>
      <w:r>
        <w:rPr>
          <w:lang w:val="en-GB"/>
        </w:rPr>
        <w:t>Th</w:t>
      </w:r>
      <w:r w:rsidR="00594D99">
        <w:rPr>
          <w:lang w:val="en-GB"/>
        </w:rPr>
        <w:t>e common law rule that damages must</w:t>
      </w:r>
      <w:r>
        <w:rPr>
          <w:lang w:val="en-GB"/>
        </w:rPr>
        <w:t xml:space="preserve"> sound in money</w:t>
      </w:r>
      <w:r w:rsidR="00D178BB">
        <w:rPr>
          <w:lang w:val="en-GB"/>
        </w:rPr>
        <w:t xml:space="preserve"> h</w:t>
      </w:r>
      <w:r w:rsidR="00E4464A">
        <w:rPr>
          <w:lang w:val="en-GB"/>
        </w:rPr>
        <w:t>as, as we have seen, an</w:t>
      </w:r>
      <w:r w:rsidR="00D178BB">
        <w:rPr>
          <w:lang w:val="en-GB"/>
        </w:rPr>
        <w:t xml:space="preserve"> ancient ancestry.</w:t>
      </w:r>
      <w:r w:rsidR="00D178BB">
        <w:rPr>
          <w:rStyle w:val="FootnoteReference"/>
          <w:lang w:val="en-GB"/>
        </w:rPr>
        <w:footnoteReference w:id="49"/>
      </w:r>
      <w:r w:rsidR="00D178BB">
        <w:rPr>
          <w:lang w:val="en-GB"/>
        </w:rPr>
        <w:t xml:space="preserve"> </w:t>
      </w:r>
      <w:r w:rsidR="007A42EF">
        <w:rPr>
          <w:lang w:val="en-GB"/>
        </w:rPr>
        <w:t xml:space="preserve"> </w:t>
      </w:r>
      <w:r w:rsidR="00E4464A">
        <w:rPr>
          <w:lang w:val="en-GB"/>
        </w:rPr>
        <w:t>But that</w:t>
      </w:r>
      <w:r w:rsidR="00594D99">
        <w:rPr>
          <w:lang w:val="en-GB"/>
        </w:rPr>
        <w:t xml:space="preserve"> ancestry</w:t>
      </w:r>
      <w:r w:rsidR="00E4464A">
        <w:rPr>
          <w:lang w:val="en-GB"/>
        </w:rPr>
        <w:t xml:space="preserve"> has its own quirks. </w:t>
      </w:r>
      <w:r w:rsidR="007A42EF">
        <w:rPr>
          <w:lang w:val="en-GB"/>
        </w:rPr>
        <w:t xml:space="preserve"> </w:t>
      </w:r>
      <w:r w:rsidR="00E4464A">
        <w:rPr>
          <w:lang w:val="en-GB"/>
        </w:rPr>
        <w:t>The law of delict originated in private vengeance</w:t>
      </w:r>
      <w:r w:rsidR="002B26FB">
        <w:rPr>
          <w:lang w:val="en-GB"/>
        </w:rPr>
        <w:t xml:space="preserve">: a victim originally had the right </w:t>
      </w:r>
      <w:r w:rsidR="00E4464A">
        <w:rPr>
          <w:lang w:val="en-GB"/>
        </w:rPr>
        <w:t xml:space="preserve">to kill </w:t>
      </w:r>
      <w:r w:rsidR="002B26FB">
        <w:rPr>
          <w:lang w:val="en-GB"/>
        </w:rPr>
        <w:t xml:space="preserve">a </w:t>
      </w:r>
      <w:r w:rsidR="00E4464A">
        <w:rPr>
          <w:lang w:val="en-GB"/>
        </w:rPr>
        <w:t>wrongdoer,</w:t>
      </w:r>
      <w:r w:rsidR="002B26FB">
        <w:rPr>
          <w:lang w:val="en-GB"/>
        </w:rPr>
        <w:t xml:space="preserve"> although this eventually became a right to merely</w:t>
      </w:r>
      <w:r w:rsidR="00E4464A">
        <w:rPr>
          <w:lang w:val="en-GB"/>
        </w:rPr>
        <w:t xml:space="preserve"> exact the same kind of harm </w:t>
      </w:r>
      <w:r w:rsidR="002B26FB">
        <w:rPr>
          <w:lang w:val="en-GB"/>
        </w:rPr>
        <w:t>that he or she had suffered and then to demand the</w:t>
      </w:r>
      <w:r w:rsidR="00E4464A">
        <w:rPr>
          <w:lang w:val="en-GB"/>
        </w:rPr>
        <w:t xml:space="preserve"> payment of money </w:t>
      </w:r>
      <w:r w:rsidR="002B26FB">
        <w:rPr>
          <w:lang w:val="en-GB"/>
        </w:rPr>
        <w:t xml:space="preserve">to cover any </w:t>
      </w:r>
      <w:r w:rsidR="00E4464A">
        <w:rPr>
          <w:lang w:val="en-GB"/>
        </w:rPr>
        <w:t>patrimonial loss caused by the wrong.</w:t>
      </w:r>
      <w:r w:rsidR="00E4464A">
        <w:rPr>
          <w:rStyle w:val="FootnoteReference"/>
          <w:lang w:val="en-GB"/>
        </w:rPr>
        <w:footnoteReference w:id="50"/>
      </w:r>
      <w:r w:rsidR="00A93619">
        <w:rPr>
          <w:lang w:val="en-GB"/>
        </w:rPr>
        <w:t xml:space="preserve"> </w:t>
      </w:r>
      <w:r w:rsidR="007A42EF">
        <w:rPr>
          <w:lang w:val="en-GB"/>
        </w:rPr>
        <w:t xml:space="preserve"> </w:t>
      </w:r>
      <w:r w:rsidR="00A93619">
        <w:rPr>
          <w:lang w:val="en-GB"/>
        </w:rPr>
        <w:t xml:space="preserve">This development of the </w:t>
      </w:r>
      <w:proofErr w:type="spellStart"/>
      <w:r w:rsidR="00A93619">
        <w:rPr>
          <w:lang w:val="en-GB"/>
        </w:rPr>
        <w:t>Aquilian</w:t>
      </w:r>
      <w:proofErr w:type="spellEnd"/>
      <w:r w:rsidR="00A93619">
        <w:rPr>
          <w:lang w:val="en-GB"/>
        </w:rPr>
        <w:t xml:space="preserve"> action to cover purely patrimonial loss happened “rather surreptitiously” and with “[n]o specific precedent for this development </w:t>
      </w:r>
      <w:r w:rsidR="000B41B6">
        <w:rPr>
          <w:lang w:val="en-GB"/>
        </w:rPr>
        <w:t xml:space="preserve">. . . </w:t>
      </w:r>
      <w:r w:rsidR="00A93619">
        <w:rPr>
          <w:lang w:val="en-GB"/>
        </w:rPr>
        <w:t>available in the Roman sources”.</w:t>
      </w:r>
      <w:r w:rsidR="00A93619">
        <w:rPr>
          <w:rStyle w:val="FootnoteReference"/>
          <w:lang w:val="en-GB"/>
        </w:rPr>
        <w:footnoteReference w:id="51"/>
      </w:r>
      <w:r w:rsidR="00A93619">
        <w:rPr>
          <w:lang w:val="en-GB"/>
        </w:rPr>
        <w:t xml:space="preserve"> </w:t>
      </w:r>
      <w:r w:rsidR="007A42EF">
        <w:rPr>
          <w:lang w:val="en-GB"/>
        </w:rPr>
        <w:t xml:space="preserve"> </w:t>
      </w:r>
      <w:r w:rsidR="00A93619">
        <w:rPr>
          <w:lang w:val="en-GB"/>
        </w:rPr>
        <w:t>It found its theoretical foundation in the natural law expounded by</w:t>
      </w:r>
      <w:r w:rsidR="000B41B6">
        <w:rPr>
          <w:lang w:val="en-GB"/>
        </w:rPr>
        <w:t xml:space="preserve"> (</w:t>
      </w:r>
      <w:r w:rsidR="00A93619">
        <w:rPr>
          <w:lang w:val="en-GB"/>
        </w:rPr>
        <w:t>among others</w:t>
      </w:r>
      <w:r w:rsidR="000B41B6">
        <w:rPr>
          <w:lang w:val="en-GB"/>
        </w:rPr>
        <w:t>)</w:t>
      </w:r>
      <w:r w:rsidR="00A93619">
        <w:rPr>
          <w:lang w:val="en-GB"/>
        </w:rPr>
        <w:t xml:space="preserve"> Hugo Grotius.</w:t>
      </w:r>
      <w:r w:rsidR="00A93619">
        <w:rPr>
          <w:rStyle w:val="FootnoteReference"/>
          <w:lang w:val="en-GB"/>
        </w:rPr>
        <w:footnoteReference w:id="52"/>
      </w:r>
      <w:r w:rsidR="004D326F">
        <w:rPr>
          <w:lang w:val="en-GB"/>
        </w:rPr>
        <w:t xml:space="preserve"> </w:t>
      </w:r>
    </w:p>
    <w:p w14:paraId="488AB3B9" w14:textId="77777777" w:rsidR="00FF46C1" w:rsidRDefault="00FF46C1" w:rsidP="00FF46C1">
      <w:pPr>
        <w:pStyle w:val="JUDGMENTCONTINUED"/>
        <w:rPr>
          <w:lang w:val="en-GB"/>
        </w:rPr>
      </w:pPr>
    </w:p>
    <w:p w14:paraId="0C1DA7D6" w14:textId="287E294C" w:rsidR="00FF46C1" w:rsidRDefault="00FF46C1" w:rsidP="00FF46C1">
      <w:pPr>
        <w:pStyle w:val="JUDGMENTNUMBERED"/>
      </w:pPr>
      <w:r>
        <w:rPr>
          <w:lang w:val="en-GB"/>
        </w:rPr>
        <w:t xml:space="preserve">Even in its origin </w:t>
      </w:r>
      <w:r w:rsidR="000B41B6">
        <w:rPr>
          <w:lang w:val="en-GB"/>
        </w:rPr>
        <w:t xml:space="preserve">in this jurisdiction – </w:t>
      </w:r>
      <w:r w:rsidR="00911D35">
        <w:t>the</w:t>
      </w:r>
      <w:r w:rsidR="00911D35">
        <w:rPr>
          <w:i/>
        </w:rPr>
        <w:t xml:space="preserve"> </w:t>
      </w:r>
      <w:proofErr w:type="spellStart"/>
      <w:r>
        <w:rPr>
          <w:i/>
        </w:rPr>
        <w:t>Wynberg</w:t>
      </w:r>
      <w:proofErr w:type="spellEnd"/>
      <w:r>
        <w:rPr>
          <w:i/>
        </w:rPr>
        <w:t xml:space="preserve"> Valley Railway Company</w:t>
      </w:r>
      <w:r>
        <w:t xml:space="preserve"> case</w:t>
      </w:r>
      <w:r w:rsidR="001102CA">
        <w:t xml:space="preserve"> </w:t>
      </w:r>
      <w:r w:rsidR="000B41B6">
        <w:t>to which</w:t>
      </w:r>
      <w:r w:rsidR="0091081D">
        <w:t xml:space="preserve"> Harms</w:t>
      </w:r>
      <w:r w:rsidR="005E4E73">
        <w:t xml:space="preserve"> JA</w:t>
      </w:r>
      <w:r w:rsidR="0091081D">
        <w:t xml:space="preserve"> </w:t>
      </w:r>
      <w:r w:rsidR="000B41B6">
        <w:t xml:space="preserve">referred </w:t>
      </w:r>
      <w:r w:rsidR="0091081D">
        <w:t xml:space="preserve">in </w:t>
      </w:r>
      <w:r w:rsidR="0091081D" w:rsidRPr="00B46029">
        <w:rPr>
          <w:i/>
        </w:rPr>
        <w:t>Standard Chartered Bank</w:t>
      </w:r>
      <w:r w:rsidR="000B41B6">
        <w:t xml:space="preserve"> –</w:t>
      </w:r>
      <w:r>
        <w:t xml:space="preserve"> the </w:t>
      </w:r>
      <w:r w:rsidR="009E1E0E">
        <w:t xml:space="preserve">proposition </w:t>
      </w:r>
      <w:r>
        <w:t>that when damages are due by law they are to be awarded in money because</w:t>
      </w:r>
      <w:r w:rsidRPr="00FF46C1">
        <w:t xml:space="preserve"> </w:t>
      </w:r>
      <w:r w:rsidR="007A42EF">
        <w:t>“</w:t>
      </w:r>
      <w:r w:rsidRPr="00FF46C1">
        <w:t>money is the measure of all things</w:t>
      </w:r>
      <w:r w:rsidR="007A42EF">
        <w:t>”</w:t>
      </w:r>
      <w:r w:rsidRPr="00FF46C1">
        <w:t xml:space="preserve"> </w:t>
      </w:r>
      <w:r w:rsidR="00137B51">
        <w:t xml:space="preserve">was </w:t>
      </w:r>
      <w:r w:rsidR="009E1E0E">
        <w:t xml:space="preserve">said to be an abstract one </w:t>
      </w:r>
      <w:r w:rsidR="00137B51">
        <w:t>“that</w:t>
      </w:r>
      <w:r w:rsidR="000B41B6">
        <w:t xml:space="preserve"> .</w:t>
      </w:r>
      <w:r w:rsidR="00137B51">
        <w:t xml:space="preserve"> .</w:t>
      </w:r>
      <w:r w:rsidR="007A42EF">
        <w:t xml:space="preserve"> </w:t>
      </w:r>
      <w:r w:rsidR="00137B51">
        <w:t>.</w:t>
      </w:r>
      <w:r w:rsidRPr="00FF46C1">
        <w:t xml:space="preserve"> may fail in its application according to the particular circumstances of the case to which its application is </w:t>
      </w:r>
      <w:r w:rsidRPr="00FF46C1">
        <w:lastRenderedPageBreak/>
        <w:t>directed”.</w:t>
      </w:r>
      <w:r w:rsidR="009E1E0E">
        <w:rPr>
          <w:rStyle w:val="FootnoteReference"/>
        </w:rPr>
        <w:footnoteReference w:id="53"/>
      </w:r>
      <w:r w:rsidR="00137B51">
        <w:t xml:space="preserve"> </w:t>
      </w:r>
      <w:r w:rsidR="007A42EF">
        <w:t xml:space="preserve"> </w:t>
      </w:r>
      <w:r w:rsidR="00137B51">
        <w:t>And it appears that the three judges in that case would have</w:t>
      </w:r>
      <w:r w:rsidR="00965272">
        <w:t xml:space="preserve"> </w:t>
      </w:r>
      <w:r w:rsidR="000B41B6">
        <w:t>easily accepted</w:t>
      </w:r>
      <w:r w:rsidR="00137B51">
        <w:t xml:space="preserve"> the fairness of a partial award of compensation in kind had it not been for the specific wording of the applicable legislation.</w:t>
      </w:r>
      <w:r w:rsidR="00137B51">
        <w:rPr>
          <w:rStyle w:val="FootnoteReference"/>
        </w:rPr>
        <w:footnoteReference w:id="54"/>
      </w:r>
    </w:p>
    <w:p w14:paraId="68BC783C" w14:textId="77777777" w:rsidR="00137B51" w:rsidRDefault="00137B51" w:rsidP="00137B51">
      <w:pPr>
        <w:pStyle w:val="JUDGMENTCONTINUED"/>
      </w:pPr>
    </w:p>
    <w:p w14:paraId="215D782E" w14:textId="58C32E60" w:rsidR="00B46029" w:rsidRDefault="00137B51" w:rsidP="00012150">
      <w:pPr>
        <w:pStyle w:val="JUDGMENTNUMBERED"/>
      </w:pPr>
      <w:r>
        <w:t xml:space="preserve">There is a further </w:t>
      </w:r>
      <w:r w:rsidR="00D07E93">
        <w:t xml:space="preserve">reason for </w:t>
      </w:r>
      <w:r>
        <w:t>caution</w:t>
      </w:r>
      <w:r w:rsidR="005F65DD">
        <w:t xml:space="preserve"> in letting the past bind us. </w:t>
      </w:r>
      <w:r w:rsidR="007A42EF">
        <w:t xml:space="preserve"> </w:t>
      </w:r>
      <w:r w:rsidR="005F65DD">
        <w:t xml:space="preserve">Whose past? </w:t>
      </w:r>
      <w:r w:rsidR="007A42EF">
        <w:t xml:space="preserve"> </w:t>
      </w:r>
      <w:r w:rsidR="005F65DD">
        <w:t>Professor</w:t>
      </w:r>
      <w:r w:rsidR="000B41B6">
        <w:t> </w:t>
      </w:r>
      <w:r w:rsidR="005F65DD">
        <w:t>Zimmerman</w:t>
      </w:r>
      <w:r w:rsidR="00601F54">
        <w:t>n</w:t>
      </w:r>
      <w:r w:rsidR="005F65DD">
        <w:t xml:space="preserve">’s magisterial </w:t>
      </w:r>
      <w:r w:rsidR="00012150">
        <w:t xml:space="preserve">work on the law of obligations was, in his own words, </w:t>
      </w:r>
      <w:r w:rsidR="000B41B6">
        <w:t xml:space="preserve">an attempted </w:t>
      </w:r>
      <w:r w:rsidR="005F65DD">
        <w:t xml:space="preserve">“comparison of legal solutions against the background of a common </w:t>
      </w:r>
      <w:r w:rsidR="00DB5977">
        <w:t>‘</w:t>
      </w:r>
      <w:r w:rsidR="000B41B6">
        <w:t>W</w:t>
      </w:r>
      <w:r w:rsidR="005F65DD">
        <w:t>estern’ civili</w:t>
      </w:r>
      <w:r w:rsidR="00C95A34">
        <w:t>s</w:t>
      </w:r>
      <w:r w:rsidR="005F65DD">
        <w:t>ation”.</w:t>
      </w:r>
      <w:r w:rsidR="005F65DD">
        <w:rPr>
          <w:rStyle w:val="FootnoteReference"/>
        </w:rPr>
        <w:footnoteReference w:id="55"/>
      </w:r>
      <w:r w:rsidR="000B41B6">
        <w:t xml:space="preserve"> </w:t>
      </w:r>
      <w:r w:rsidR="005F65DD">
        <w:t xml:space="preserve"> </w:t>
      </w:r>
      <w:r w:rsidR="00B46029">
        <w:t>In a later work he wrote:</w:t>
      </w:r>
    </w:p>
    <w:p w14:paraId="2CEEEF30" w14:textId="77777777" w:rsidR="000B41B6" w:rsidRPr="000B41B6" w:rsidRDefault="000B41B6" w:rsidP="00DB0721">
      <w:pPr>
        <w:pStyle w:val="QUOTATION"/>
      </w:pPr>
    </w:p>
    <w:p w14:paraId="19D84325" w14:textId="52D70B37" w:rsidR="00B46029" w:rsidRPr="00DB0721" w:rsidRDefault="00B46029">
      <w:pPr>
        <w:pStyle w:val="QUOTATION"/>
      </w:pPr>
      <w:r w:rsidRPr="00097543">
        <w:t>“The three Graces of the South African legal system are civil law, common</w:t>
      </w:r>
      <w:r w:rsidR="000B41B6" w:rsidRPr="00097543">
        <w:t xml:space="preserve"> </w:t>
      </w:r>
      <w:r w:rsidRPr="00097543">
        <w:t>law</w:t>
      </w:r>
      <w:r w:rsidRPr="00AF2D2B">
        <w:t xml:space="preserve"> and customary law. </w:t>
      </w:r>
      <w:r w:rsidR="000B41B6" w:rsidRPr="00AF2D2B">
        <w:t xml:space="preserve"> </w:t>
      </w:r>
      <w:r w:rsidRPr="00AF2D2B">
        <w:t xml:space="preserve">The free spirit of the third Grace makes it difficult for her to join in the circle. </w:t>
      </w:r>
      <w:r w:rsidR="000B41B6" w:rsidRPr="00AF2D2B">
        <w:t xml:space="preserve"> </w:t>
      </w:r>
      <w:r w:rsidRPr="00AF2D2B">
        <w:t>To enable her to do so may be one of the great challenges of the new South</w:t>
      </w:r>
      <w:r w:rsidR="0008218D">
        <w:t> </w:t>
      </w:r>
      <w:r w:rsidRPr="00AF2D2B">
        <w:t xml:space="preserve">African legal order. </w:t>
      </w:r>
      <w:r w:rsidR="000B41B6" w:rsidRPr="00AF2D2B">
        <w:t xml:space="preserve"> </w:t>
      </w:r>
      <w:r w:rsidRPr="00AF2D2B">
        <w:t xml:space="preserve">Someone may then, perhaps, be able to tell the story of the </w:t>
      </w:r>
      <w:proofErr w:type="spellStart"/>
      <w:r w:rsidRPr="00AF2D2B">
        <w:t>Africanisation</w:t>
      </w:r>
      <w:proofErr w:type="spellEnd"/>
      <w:r w:rsidRPr="00AF2D2B">
        <w:t xml:space="preserve"> of Roman-Dutch law in twenty</w:t>
      </w:r>
      <w:r w:rsidR="00793C72">
        <w:t>-</w:t>
      </w:r>
      <w:r w:rsidRPr="00AF2D2B">
        <w:t>first century South Africa.”</w:t>
      </w:r>
      <w:r w:rsidR="00190A2F" w:rsidRPr="00097543">
        <w:rPr>
          <w:rStyle w:val="FootnoteReference"/>
        </w:rPr>
        <w:footnoteReference w:id="56"/>
      </w:r>
    </w:p>
    <w:p w14:paraId="1894B265" w14:textId="77777777" w:rsidR="00B46029" w:rsidRPr="00B46029" w:rsidRDefault="00B46029" w:rsidP="00B46029">
      <w:pPr>
        <w:pStyle w:val="JUDGMENTCONTINUED"/>
      </w:pPr>
    </w:p>
    <w:p w14:paraId="1B8C78E7" w14:textId="0F4B30C4" w:rsidR="00CB14F0" w:rsidRDefault="00012150" w:rsidP="00B46029">
      <w:pPr>
        <w:pStyle w:val="JUDGMENTNUMBERED"/>
        <w:numPr>
          <w:ilvl w:val="0"/>
          <w:numId w:val="0"/>
        </w:numPr>
      </w:pPr>
      <w:r>
        <w:t xml:space="preserve">As a great friend of this country, </w:t>
      </w:r>
      <w:r w:rsidR="000B41B6">
        <w:t>Professor Zimmermann undoubtedly</w:t>
      </w:r>
      <w:r w:rsidR="00911D35">
        <w:t xml:space="preserve"> understands </w:t>
      </w:r>
      <w:r>
        <w:t xml:space="preserve">that </w:t>
      </w:r>
      <w:r w:rsidR="000B41B6">
        <w:t>W</w:t>
      </w:r>
      <w:r>
        <w:t xml:space="preserve">estern </w:t>
      </w:r>
      <w:r w:rsidR="000B41B6">
        <w:t>legal</w:t>
      </w:r>
      <w:r>
        <w:t xml:space="preserve"> systems form only part of our heritage, and that one of the great challenges of </w:t>
      </w:r>
      <w:r w:rsidR="006956AA">
        <w:t>our new</w:t>
      </w:r>
      <w:r>
        <w:t xml:space="preserve"> legal order</w:t>
      </w:r>
      <w:r w:rsidR="006956AA">
        <w:t xml:space="preserve"> is indeed</w:t>
      </w:r>
      <w:r w:rsidR="00794070">
        <w:t xml:space="preserve"> to bring about the </w:t>
      </w:r>
      <w:proofErr w:type="spellStart"/>
      <w:r w:rsidR="007A42EF">
        <w:t>A</w:t>
      </w:r>
      <w:r>
        <w:t>fricanisation</w:t>
      </w:r>
      <w:proofErr w:type="spellEnd"/>
      <w:r>
        <w:t xml:space="preserve"> of </w:t>
      </w:r>
      <w:r w:rsidR="00CC67F3">
        <w:t>the common</w:t>
      </w:r>
      <w:r>
        <w:t xml:space="preserve"> law</w:t>
      </w:r>
      <w:r w:rsidR="004A0B97">
        <w:t>.</w:t>
      </w:r>
      <w:r w:rsidR="00272526">
        <w:t xml:space="preserve"> </w:t>
      </w:r>
    </w:p>
    <w:p w14:paraId="7706EFD6" w14:textId="77777777" w:rsidR="00CB14F0" w:rsidRPr="00CB14F0" w:rsidRDefault="00CB14F0" w:rsidP="00CB14F0">
      <w:pPr>
        <w:pStyle w:val="JUDGMENTCONTINUED"/>
      </w:pPr>
    </w:p>
    <w:p w14:paraId="602BCE3D" w14:textId="529A82D4" w:rsidR="00137B51" w:rsidRDefault="00272526" w:rsidP="00012150">
      <w:pPr>
        <w:pStyle w:val="JUDGMENTNUMBERED"/>
      </w:pPr>
      <w:r>
        <w:t xml:space="preserve">In </w:t>
      </w:r>
      <w:proofErr w:type="spellStart"/>
      <w:r>
        <w:rPr>
          <w:i/>
        </w:rPr>
        <w:t>Mhlongo</w:t>
      </w:r>
      <w:proofErr w:type="spellEnd"/>
      <w:r w:rsidR="00FF2693">
        <w:t>,</w:t>
      </w:r>
      <w:r w:rsidR="00CB14F0">
        <w:t xml:space="preserve"> </w:t>
      </w:r>
      <w:r w:rsidR="00FF2693">
        <w:t>an argument</w:t>
      </w:r>
      <w:r w:rsidR="00CB14F0">
        <w:t xml:space="preserve"> that</w:t>
      </w:r>
      <w:r w:rsidR="00FF2693">
        <w:t>,</w:t>
      </w:r>
      <w:r w:rsidR="00CB14F0">
        <w:t xml:space="preserve"> because a contract of loan was made in cash, and cash was earlier unknown in Africa, the common law and not customary law applied</w:t>
      </w:r>
      <w:r w:rsidR="007A42EF">
        <w:t xml:space="preserve"> </w:t>
      </w:r>
      <w:r w:rsidR="00CB14F0">
        <w:t xml:space="preserve">was rejected as “illogical since money is in itself only a token and </w:t>
      </w:r>
      <w:r w:rsidR="007A42EF">
        <w:t>. . .</w:t>
      </w:r>
      <w:r w:rsidR="00CB14F0">
        <w:t xml:space="preserve"> other articles served as tokens before contact was made with Europeans”.</w:t>
      </w:r>
      <w:r w:rsidR="00FF2693" w:rsidRPr="00CB14F0">
        <w:rPr>
          <w:rStyle w:val="FootnoteReference"/>
        </w:rPr>
        <w:footnoteReference w:id="57"/>
      </w:r>
      <w:r w:rsidR="00FF2693">
        <w:t xml:space="preserve">  </w:t>
      </w:r>
      <w:r w:rsidR="00E56658">
        <w:t xml:space="preserve">Although </w:t>
      </w:r>
      <w:r w:rsidR="00FF2693">
        <w:t xml:space="preserve">the decision is </w:t>
      </w:r>
      <w:r w:rsidR="00E56658">
        <w:t>couched in the unacceptable language of the past, and</w:t>
      </w:r>
      <w:r w:rsidR="00FF2693">
        <w:t xml:space="preserve"> was in any case</w:t>
      </w:r>
      <w:r w:rsidR="00E56658">
        <w:t xml:space="preserve"> made in the context of determining whether customary or common law should apply to the </w:t>
      </w:r>
      <w:r w:rsidR="00E56658">
        <w:lastRenderedPageBreak/>
        <w:t xml:space="preserve">transaction, </w:t>
      </w:r>
      <w:r w:rsidR="00FF2693">
        <w:t xml:space="preserve">it represents </w:t>
      </w:r>
      <w:r w:rsidR="00E56658">
        <w:t xml:space="preserve">a glimmer of recognition that different </w:t>
      </w:r>
      <w:r w:rsidR="003F192C">
        <w:t xml:space="preserve">cultural and legal </w:t>
      </w:r>
      <w:r w:rsidR="00E56658">
        <w:t>traditions may offer valuable insights on the kind of compensation that may be sufficient to redress wrongs.</w:t>
      </w:r>
    </w:p>
    <w:p w14:paraId="0B93F0C6" w14:textId="77777777" w:rsidR="009E7E9F" w:rsidRDefault="009E7E9F" w:rsidP="009E7E9F">
      <w:pPr>
        <w:pStyle w:val="JUDGMENTCONTINUED"/>
      </w:pPr>
    </w:p>
    <w:p w14:paraId="4588A403" w14:textId="424E5D02" w:rsidR="009E7E9F" w:rsidRDefault="008A52C9" w:rsidP="009E7E9F">
      <w:pPr>
        <w:pStyle w:val="JUDGMENTNUMBERED"/>
      </w:pPr>
      <w:r>
        <w:t xml:space="preserve">The </w:t>
      </w:r>
      <w:r w:rsidR="005845E8">
        <w:t xml:space="preserve">free spirit of </w:t>
      </w:r>
      <w:r>
        <w:t>our third Grace</w:t>
      </w:r>
      <w:r w:rsidR="005845E8">
        <w:t xml:space="preserve"> has an important role to play</w:t>
      </w:r>
      <w:r w:rsidR="005845E8" w:rsidDel="005845E8">
        <w:t xml:space="preserve"> </w:t>
      </w:r>
      <w:r w:rsidR="005845E8">
        <w:t xml:space="preserve">in </w:t>
      </w:r>
      <w:r w:rsidR="009E7E9F">
        <w:t xml:space="preserve">giving content to the normative value system of our Constitution </w:t>
      </w:r>
      <w:r w:rsidR="005845E8">
        <w:t xml:space="preserve">and </w:t>
      </w:r>
      <w:r w:rsidR="00767F37">
        <w:t>thereby</w:t>
      </w:r>
      <w:r w:rsidR="005845E8">
        <w:t xml:space="preserve"> shaping </w:t>
      </w:r>
      <w:r w:rsidR="009E7E9F">
        <w:t xml:space="preserve">the development of our common </w:t>
      </w:r>
      <w:r w:rsidR="007E3B40">
        <w:t>law</w:t>
      </w:r>
      <w:r w:rsidR="009E7E9F">
        <w:t xml:space="preserve">. </w:t>
      </w:r>
      <w:r w:rsidR="00BF2353">
        <w:t xml:space="preserve"> </w:t>
      </w:r>
      <w:r w:rsidR="009E7E9F">
        <w:t>Of course</w:t>
      </w:r>
      <w:r w:rsidR="005845E8">
        <w:t>,</w:t>
      </w:r>
      <w:r w:rsidR="009E7E9F">
        <w:t xml:space="preserve"> customary law will also continue to play its independent role under the Constitution as a pluralist choice of law to govern aspects of legal life.</w:t>
      </w:r>
      <w:r w:rsidR="009E7E9F">
        <w:rPr>
          <w:rStyle w:val="FootnoteReference"/>
        </w:rPr>
        <w:footnoteReference w:id="58"/>
      </w:r>
      <w:r w:rsidR="009E7E9F">
        <w:t xml:space="preserve"> </w:t>
      </w:r>
      <w:r w:rsidR="00BF2353">
        <w:t xml:space="preserve"> </w:t>
      </w:r>
      <w:r w:rsidR="00B30361">
        <w:t>I</w:t>
      </w:r>
      <w:r w:rsidR="00AF1C28">
        <w:t>t is</w:t>
      </w:r>
      <w:r w:rsidR="00446E59">
        <w:t>, however, also</w:t>
      </w:r>
      <w:r w:rsidR="00AF1C28">
        <w:t xml:space="preserve"> necessary to start giving serious attention to how African conceptions of our </w:t>
      </w:r>
      <w:r w:rsidR="00BF2353">
        <w:t>c</w:t>
      </w:r>
      <w:r w:rsidR="00AF1C28">
        <w:t>onstitutional values should be used in the development of the common law in accordance with those values.</w:t>
      </w:r>
      <w:r w:rsidR="00C35D40">
        <w:rPr>
          <w:rStyle w:val="FootnoteReference"/>
        </w:rPr>
        <w:footnoteReference w:id="59"/>
      </w:r>
    </w:p>
    <w:p w14:paraId="2608D6E4" w14:textId="77777777" w:rsidR="00AF1C28" w:rsidRDefault="00AF1C28" w:rsidP="00AF1C28">
      <w:pPr>
        <w:pStyle w:val="JUDGMENTCONTINUED"/>
      </w:pPr>
    </w:p>
    <w:p w14:paraId="3C28AD77" w14:textId="392514C4" w:rsidR="00186DF0" w:rsidRDefault="00AF1C28" w:rsidP="00AF1C28">
      <w:pPr>
        <w:pStyle w:val="JUDGMENTNUMBERED"/>
      </w:pPr>
      <w:r>
        <w:t xml:space="preserve">In order to determine the appropriateness of monetary compensation for </w:t>
      </w:r>
      <w:proofErr w:type="spellStart"/>
      <w:r>
        <w:t>delictual</w:t>
      </w:r>
      <w:proofErr w:type="spellEnd"/>
      <w:r>
        <w:t xml:space="preserve"> wrongs, one must look at whether that </w:t>
      </w:r>
      <w:r w:rsidR="00D3227E">
        <w:t xml:space="preserve">form of compensation </w:t>
      </w:r>
      <w:r>
        <w:t xml:space="preserve">is the only one that </w:t>
      </w:r>
      <w:r w:rsidR="00D3227E">
        <w:t xml:space="preserve">properly </w:t>
      </w:r>
      <w:r w:rsidR="00186DF0">
        <w:t>redress</w:t>
      </w:r>
      <w:r w:rsidR="00D3227E">
        <w:t>es</w:t>
      </w:r>
      <w:r w:rsidR="00186DF0">
        <w:t xml:space="preserve"> </w:t>
      </w:r>
      <w:r>
        <w:t xml:space="preserve">damage to </w:t>
      </w:r>
      <w:r w:rsidR="00D3227E">
        <w:t>a</w:t>
      </w:r>
      <w:r>
        <w:t xml:space="preserve"> victim’s patrimony. </w:t>
      </w:r>
      <w:r w:rsidR="000340E5">
        <w:t xml:space="preserve"> </w:t>
      </w:r>
      <w:r>
        <w:t xml:space="preserve">In </w:t>
      </w:r>
      <w:proofErr w:type="spellStart"/>
      <w:r>
        <w:rPr>
          <w:i/>
        </w:rPr>
        <w:t>Sechaba</w:t>
      </w:r>
      <w:proofErr w:type="spellEnd"/>
      <w:r>
        <w:t xml:space="preserve"> </w:t>
      </w:r>
      <w:proofErr w:type="spellStart"/>
      <w:r w:rsidR="00186DF0">
        <w:rPr>
          <w:i/>
        </w:rPr>
        <w:t>Photoscan</w:t>
      </w:r>
      <w:proofErr w:type="spellEnd"/>
      <w:r w:rsidR="00BF2353" w:rsidRPr="00DB0721">
        <w:t>,</w:t>
      </w:r>
      <w:r w:rsidR="00186DF0">
        <w:rPr>
          <w:i/>
        </w:rPr>
        <w:t xml:space="preserve"> </w:t>
      </w:r>
      <w:r>
        <w:t>Howie</w:t>
      </w:r>
      <w:r w:rsidR="000340E5">
        <w:t> </w:t>
      </w:r>
      <w:r>
        <w:t>P</w:t>
      </w:r>
      <w:r w:rsidR="00186DF0">
        <w:t xml:space="preserve"> stated:</w:t>
      </w:r>
    </w:p>
    <w:p w14:paraId="7F937063" w14:textId="77777777" w:rsidR="00BF2353" w:rsidRPr="00BF2353" w:rsidRDefault="00BF2353" w:rsidP="00C711FC">
      <w:pPr>
        <w:pStyle w:val="QUOTATION"/>
      </w:pPr>
    </w:p>
    <w:p w14:paraId="564B9514" w14:textId="2DDDBD0A" w:rsidR="00AF1C28" w:rsidRDefault="00186DF0" w:rsidP="00186DF0">
      <w:pPr>
        <w:pStyle w:val="QUOTATION"/>
      </w:pPr>
      <w:r>
        <w:t>“It is now beyond question that damages in delict (and contract) are assessed according to the comparative method</w:t>
      </w:r>
      <w:r w:rsidR="00BF2353">
        <w:t xml:space="preserve">. </w:t>
      </w:r>
      <w:r w:rsidR="003D5148">
        <w:t xml:space="preserve">. </w:t>
      </w:r>
      <w:r w:rsidR="00BF2353">
        <w:t>. .</w:t>
      </w:r>
      <w:r w:rsidR="009963D8">
        <w:t xml:space="preserve"> </w:t>
      </w:r>
      <w:r w:rsidR="003D5148">
        <w:t xml:space="preserve"> </w:t>
      </w:r>
      <w:r>
        <w:t xml:space="preserve">The award of </w:t>
      </w:r>
      <w:proofErr w:type="spellStart"/>
      <w:r>
        <w:t>delictual</w:t>
      </w:r>
      <w:proofErr w:type="spellEnd"/>
      <w:r>
        <w:t xml:space="preserve"> damages seeks to compensate for the difference between the actual position that obtains as a result of the delict and the hypothetical position that would have obtained had there been no delict. </w:t>
      </w:r>
      <w:r w:rsidR="00BF2353">
        <w:t xml:space="preserve"> </w:t>
      </w:r>
      <w:r>
        <w:t>That surely says enough to define the measure.”</w:t>
      </w:r>
      <w:r w:rsidR="002247B5">
        <w:rPr>
          <w:rStyle w:val="FootnoteReference"/>
        </w:rPr>
        <w:footnoteReference w:id="60"/>
      </w:r>
    </w:p>
    <w:p w14:paraId="2CA2F7B5" w14:textId="77777777" w:rsidR="00D53505" w:rsidRDefault="00D53505" w:rsidP="00D53505">
      <w:pPr>
        <w:pStyle w:val="JUDGMENTCONTINUED"/>
      </w:pPr>
    </w:p>
    <w:p w14:paraId="0305B39F" w14:textId="565BB6DA" w:rsidR="00D53505" w:rsidRPr="003C5BCF" w:rsidRDefault="00D53505" w:rsidP="00D53505">
      <w:pPr>
        <w:pStyle w:val="JUDGMENTNUMBERED"/>
      </w:pPr>
      <w:r w:rsidRPr="003C5BCF">
        <w:lastRenderedPageBreak/>
        <w:t xml:space="preserve">Future medical expenses are awarded </w:t>
      </w:r>
      <w:r w:rsidR="00E43A8B">
        <w:t>in respect of</w:t>
      </w:r>
      <w:r w:rsidR="00E43A8B" w:rsidRPr="003C5BCF">
        <w:t xml:space="preserve"> </w:t>
      </w:r>
      <w:r w:rsidRPr="003C5BCF">
        <w:t xml:space="preserve">medical services that the victim </w:t>
      </w:r>
      <w:r w:rsidR="005A55F0">
        <w:t xml:space="preserve">may need </w:t>
      </w:r>
      <w:r w:rsidR="00940CE2">
        <w:t>in the future</w:t>
      </w:r>
      <w:r w:rsidR="00C06D7D">
        <w:t xml:space="preserve">, which would have been </w:t>
      </w:r>
      <w:r w:rsidR="00940CE2">
        <w:t>un</w:t>
      </w:r>
      <w:r w:rsidR="00C06D7D">
        <w:t>necessary</w:t>
      </w:r>
      <w:r w:rsidRPr="003C5BCF">
        <w:t xml:space="preserve"> had there been no delict. </w:t>
      </w:r>
      <w:r w:rsidR="00BF2353" w:rsidRPr="003C5BCF">
        <w:t xml:space="preserve"> </w:t>
      </w:r>
      <w:r w:rsidRPr="003C5BCF">
        <w:t>In principle</w:t>
      </w:r>
      <w:r w:rsidR="00EF65A9">
        <w:t>,</w:t>
      </w:r>
      <w:r w:rsidR="009F342F" w:rsidRPr="003C5BCF">
        <w:t xml:space="preserve"> the actual rendering of the</w:t>
      </w:r>
      <w:r w:rsidR="007650DE">
        <w:t>se</w:t>
      </w:r>
      <w:r w:rsidR="009F342F" w:rsidRPr="003C5BCF">
        <w:t xml:space="preserve"> services w</w:t>
      </w:r>
      <w:r w:rsidR="007650DE">
        <w:t>ould</w:t>
      </w:r>
      <w:r w:rsidR="009F342F" w:rsidRPr="003C5BCF">
        <w:t xml:space="preserve"> fulfil the</w:t>
      </w:r>
      <w:r w:rsidR="00EC23DA">
        <w:t xml:space="preserve"> two-fold </w:t>
      </w:r>
      <w:r w:rsidR="009F342F" w:rsidRPr="003C5BCF">
        <w:t>purpose</w:t>
      </w:r>
      <w:r w:rsidR="00404960">
        <w:t xml:space="preserve"> of redressing damage</w:t>
      </w:r>
      <w:r w:rsidR="009F342F" w:rsidRPr="003C5BCF">
        <w:t xml:space="preserve"> </w:t>
      </w:r>
      <w:r w:rsidR="00EC23DA">
        <w:t xml:space="preserve">and </w:t>
      </w:r>
      <w:r w:rsidR="00B14A36">
        <w:t>compensati</w:t>
      </w:r>
      <w:r w:rsidR="007650DE">
        <w:t>ng</w:t>
      </w:r>
      <w:r w:rsidR="00B14A36">
        <w:t xml:space="preserve"> the victim.</w:t>
      </w:r>
      <w:r w:rsidR="00BF2353" w:rsidRPr="003C5BCF">
        <w:t xml:space="preserve"> </w:t>
      </w:r>
      <w:r w:rsidR="007650DE">
        <w:t xml:space="preserve"> </w:t>
      </w:r>
      <w:r w:rsidR="005548EB">
        <w:t xml:space="preserve">This method </w:t>
      </w:r>
      <w:r w:rsidR="00CD18D4">
        <w:t>may</w:t>
      </w:r>
      <w:r w:rsidR="0094498D">
        <w:t xml:space="preserve"> be</w:t>
      </w:r>
      <w:r w:rsidR="00CD18D4">
        <w:t xml:space="preserve"> </w:t>
      </w:r>
      <w:r w:rsidR="003C5BCF" w:rsidRPr="00C711FC">
        <w:t>even more appropriate</w:t>
      </w:r>
      <w:r w:rsidR="001B0432">
        <w:t xml:space="preserve"> where</w:t>
      </w:r>
      <w:r w:rsidR="005B4CBA">
        <w:t xml:space="preserve"> </w:t>
      </w:r>
      <w:r w:rsidR="003C5BCF" w:rsidRPr="00C711FC">
        <w:t xml:space="preserve">the victim does not intend to put </w:t>
      </w:r>
      <w:r w:rsidR="007650DE">
        <w:t>any</w:t>
      </w:r>
      <w:r w:rsidR="007650DE" w:rsidRPr="00C711FC">
        <w:t xml:space="preserve"> </w:t>
      </w:r>
      <w:r w:rsidR="003C5BCF" w:rsidRPr="00C711FC">
        <w:t xml:space="preserve">money that he or she </w:t>
      </w:r>
      <w:r w:rsidR="007650DE">
        <w:t xml:space="preserve">might </w:t>
      </w:r>
      <w:r w:rsidR="003C5BCF" w:rsidRPr="00C711FC">
        <w:t xml:space="preserve">receive towards </w:t>
      </w:r>
      <w:r w:rsidR="009F342F" w:rsidRPr="003C5BCF">
        <w:t xml:space="preserve">medical treatment. </w:t>
      </w:r>
      <w:r w:rsidR="00BF2353" w:rsidRPr="00432208">
        <w:t xml:space="preserve"> </w:t>
      </w:r>
      <w:proofErr w:type="spellStart"/>
      <w:r w:rsidR="007650DE">
        <w:t>Comparativists</w:t>
      </w:r>
      <w:proofErr w:type="spellEnd"/>
      <w:r w:rsidR="007650DE">
        <w:t xml:space="preserve"> have</w:t>
      </w:r>
      <w:r w:rsidR="009F342F" w:rsidRPr="003C5BCF">
        <w:t xml:space="preserve"> </w:t>
      </w:r>
      <w:r w:rsidR="007650DE">
        <w:t xml:space="preserve">pointed out </w:t>
      </w:r>
      <w:r w:rsidR="009F342F" w:rsidRPr="003C5BCF">
        <w:t>that “[</w:t>
      </w:r>
      <w:proofErr w:type="spellStart"/>
      <w:r w:rsidR="009F342F" w:rsidRPr="003C5BCF">
        <w:t>i</w:t>
      </w:r>
      <w:proofErr w:type="spellEnd"/>
      <w:r w:rsidR="009F342F" w:rsidRPr="003C5BCF">
        <w:t>]n German law medical expenses cannot be claimed if they have not actually been incurred or, at the very least, it can be shown that the plaintiff does not intend to use the money for medical treatment</w:t>
      </w:r>
      <w:r w:rsidR="00075D9A" w:rsidRPr="003C5BCF">
        <w:t>”.</w:t>
      </w:r>
      <w:r w:rsidR="00FD066D" w:rsidRPr="003C5BCF">
        <w:rPr>
          <w:rStyle w:val="FootnoteReference"/>
        </w:rPr>
        <w:footnoteReference w:id="61"/>
      </w:r>
    </w:p>
    <w:p w14:paraId="0CC89E93" w14:textId="77777777" w:rsidR="00435DC8" w:rsidRDefault="00435DC8" w:rsidP="00435DC8">
      <w:pPr>
        <w:pStyle w:val="JUDGMENTCONTINUED"/>
      </w:pPr>
    </w:p>
    <w:p w14:paraId="07782FA5" w14:textId="09C780D1" w:rsidR="00435DC8" w:rsidRDefault="00435DC8" w:rsidP="00435DC8">
      <w:pPr>
        <w:pStyle w:val="JUDGMENTNUMBERED"/>
      </w:pPr>
      <w:r>
        <w:t xml:space="preserve">In logic and principle compensation </w:t>
      </w:r>
      <w:r w:rsidR="001402B0">
        <w:t xml:space="preserve">in a form </w:t>
      </w:r>
      <w:r>
        <w:t xml:space="preserve">other than money does not appear to be incompatible with the </w:t>
      </w:r>
      <w:r w:rsidR="00EC2888">
        <w:t>aim of making good</w:t>
      </w:r>
      <w:r>
        <w:t xml:space="preserve"> “the difference between the actual position that obtains as a result of the delict</w:t>
      </w:r>
      <w:r w:rsidR="005D4F15">
        <w:t>,</w:t>
      </w:r>
      <w:r>
        <w:t xml:space="preserve"> and the hypothetical position that would have obtained had there been no delict”.</w:t>
      </w:r>
      <w:r w:rsidR="00142467">
        <w:rPr>
          <w:rStyle w:val="FootnoteReference"/>
        </w:rPr>
        <w:footnoteReference w:id="62"/>
      </w:r>
      <w:r>
        <w:t xml:space="preserve"> </w:t>
      </w:r>
      <w:r w:rsidR="00BF2353">
        <w:t xml:space="preserve"> </w:t>
      </w:r>
      <w:r w:rsidR="003D5148">
        <w:t>To require c</w:t>
      </w:r>
      <w:r>
        <w:t xml:space="preserve">ompensation in money as the “measure of all things” </w:t>
      </w:r>
      <w:r w:rsidR="003D5148">
        <w:t xml:space="preserve">therefore </w:t>
      </w:r>
      <w:r>
        <w:t>appears to be a</w:t>
      </w:r>
      <w:r w:rsidR="005C539D">
        <w:t>n evaluative</w:t>
      </w:r>
      <w:r>
        <w:t xml:space="preserve"> normative choice</w:t>
      </w:r>
      <w:r w:rsidR="001402B0">
        <w:t xml:space="preserve">. </w:t>
      </w:r>
      <w:r w:rsidR="00BF2353">
        <w:t xml:space="preserve"> </w:t>
      </w:r>
      <w:r w:rsidR="001402B0">
        <w:t>Does the common law</w:t>
      </w:r>
      <w:r w:rsidR="003D5148">
        <w:t>’s choice in this regard</w:t>
      </w:r>
      <w:r w:rsidR="001402B0">
        <w:t xml:space="preserve"> offend the normative </w:t>
      </w:r>
      <w:r w:rsidR="003D5148">
        <w:t>underpinnings of our legal order?</w:t>
      </w:r>
    </w:p>
    <w:p w14:paraId="28C886EE" w14:textId="77777777" w:rsidR="001402B0" w:rsidRDefault="001402B0" w:rsidP="001402B0">
      <w:pPr>
        <w:pStyle w:val="JUDGMENTCONTINUED"/>
      </w:pPr>
    </w:p>
    <w:p w14:paraId="72ACCF1A" w14:textId="49E6EF01" w:rsidR="002739E3" w:rsidRPr="007D32DF" w:rsidRDefault="001402B0">
      <w:pPr>
        <w:pStyle w:val="JUDGMENTNUMBERED"/>
      </w:pPr>
      <w:r>
        <w:t>In general terms, th</w:t>
      </w:r>
      <w:r w:rsidR="003D5148">
        <w:t>is</w:t>
      </w:r>
      <w:r>
        <w:t xml:space="preserve"> seems doubtful. </w:t>
      </w:r>
      <w:r w:rsidR="00BF2353">
        <w:t xml:space="preserve"> </w:t>
      </w:r>
      <w:r w:rsidR="003D5148">
        <w:t>Neither t</w:t>
      </w:r>
      <w:r>
        <w:t>he Constitution</w:t>
      </w:r>
      <w:r w:rsidR="003D5148">
        <w:t xml:space="preserve"> </w:t>
      </w:r>
      <w:r w:rsidR="003F6839">
        <w:t>nor</w:t>
      </w:r>
      <w:r w:rsidR="000B4C3D">
        <w:t xml:space="preserve"> </w:t>
      </w:r>
      <w:r w:rsidR="003D5148">
        <w:t xml:space="preserve">the realities of modern life </w:t>
      </w:r>
      <w:r>
        <w:t xml:space="preserve">oblige us to find that money cannot be the measure of things. </w:t>
      </w:r>
      <w:r w:rsidR="00BF2353">
        <w:t xml:space="preserve"> </w:t>
      </w:r>
      <w:r>
        <w:t>But it</w:t>
      </w:r>
      <w:r w:rsidR="003D5148">
        <w:t xml:space="preserve"> is</w:t>
      </w:r>
      <w:r>
        <w:t xml:space="preserve"> argu</w:t>
      </w:r>
      <w:r w:rsidR="003D5148">
        <w:t>able</w:t>
      </w:r>
      <w:r>
        <w:t xml:space="preserve"> that the fundamental right of everyone to have access to healthcare services and the state’s obligation</w:t>
      </w:r>
      <w:r w:rsidR="003D5148">
        <w:t xml:space="preserve"> to realise this right by undertaking </w:t>
      </w:r>
      <w:r>
        <w:t xml:space="preserve">reasonable measures </w:t>
      </w:r>
      <w:r w:rsidR="00444436">
        <w:t>introduce factors for consideration that did not exist in the pre</w:t>
      </w:r>
      <w:r w:rsidR="003D5148">
        <w:noBreakHyphen/>
      </w:r>
      <w:r w:rsidR="00444436">
        <w:t>constitutional era.</w:t>
      </w:r>
      <w:r w:rsidR="005C539D">
        <w:t xml:space="preserve"> </w:t>
      </w:r>
      <w:r w:rsidR="00BF2353">
        <w:t xml:space="preserve"> </w:t>
      </w:r>
      <w:r w:rsidR="005C539D">
        <w:t>Aligned to this is “the ever-increasing shift from the classical model of individual loss</w:t>
      </w:r>
      <w:r w:rsidR="00BF2353">
        <w:noBreakHyphen/>
      </w:r>
      <w:r w:rsidR="005C539D">
        <w:t>bearing towards a collectivi</w:t>
      </w:r>
      <w:r w:rsidR="00A926A5">
        <w:t>s</w:t>
      </w:r>
      <w:r w:rsidR="005C539D">
        <w:t>ation of losses</w:t>
      </w:r>
      <w:r w:rsidR="003D5148">
        <w:t>” that is reflected in the “</w:t>
      </w:r>
      <w:r w:rsidR="005C539D">
        <w:t xml:space="preserve">gradual </w:t>
      </w:r>
      <w:r w:rsidR="005C539D">
        <w:lastRenderedPageBreak/>
        <w:t xml:space="preserve">absorption of </w:t>
      </w:r>
      <w:r w:rsidR="00BF2353">
        <w:t>[delict]</w:t>
      </w:r>
      <w:r w:rsidR="005C539D">
        <w:t xml:space="preserve"> law, or at least large parts of it, into the modern social-security system”.</w:t>
      </w:r>
      <w:r w:rsidR="005C539D">
        <w:rPr>
          <w:rStyle w:val="FootnoteReference"/>
        </w:rPr>
        <w:footnoteReference w:id="63"/>
      </w:r>
    </w:p>
    <w:p w14:paraId="06925255" w14:textId="77777777" w:rsidR="00665150" w:rsidRPr="00052333" w:rsidRDefault="00665150" w:rsidP="00D0277B">
      <w:pPr>
        <w:pStyle w:val="JUDGMENTNUMBERED"/>
        <w:numPr>
          <w:ilvl w:val="0"/>
          <w:numId w:val="0"/>
        </w:numPr>
      </w:pPr>
    </w:p>
    <w:p w14:paraId="075A4195" w14:textId="5BE472D8" w:rsidR="00C204CB" w:rsidRDefault="004D1D8E">
      <w:pPr>
        <w:pStyle w:val="JUDGMENTNUMBERED"/>
      </w:pPr>
      <w:r>
        <w:t>The “once and for all” rule is derived from English law</w:t>
      </w:r>
      <w:r w:rsidR="00C204CB">
        <w:rPr>
          <w:rStyle w:val="FootnoteReference"/>
        </w:rPr>
        <w:footnoteReference w:id="64"/>
      </w:r>
      <w:r>
        <w:t xml:space="preserve"> and is said to be so entrenched in our law that it is not possible to oppose it on historical grounds.</w:t>
      </w:r>
      <w:r>
        <w:rPr>
          <w:rStyle w:val="FootnoteReference"/>
        </w:rPr>
        <w:footnoteReference w:id="65"/>
      </w:r>
      <w:r w:rsidR="00EE78E3">
        <w:t xml:space="preserve"> </w:t>
      </w:r>
      <w:r w:rsidR="00E74007">
        <w:t xml:space="preserve"> </w:t>
      </w:r>
      <w:r w:rsidR="00EE78E3">
        <w:t xml:space="preserve">But, as in the case of the entrenched rule that compensation must always be paid in money, the Constitution does not absolve </w:t>
      </w:r>
      <w:r w:rsidR="00C204CB">
        <w:t>us from interrogating our history and whether the legal norms of the past still fit in with those of the Constitution.</w:t>
      </w:r>
    </w:p>
    <w:p w14:paraId="2C92A5A8" w14:textId="77777777" w:rsidR="00C204CB" w:rsidRDefault="00C204CB" w:rsidP="00C204CB">
      <w:pPr>
        <w:pStyle w:val="JUDGMENTCONTINUED"/>
      </w:pPr>
    </w:p>
    <w:p w14:paraId="10E9DE2C" w14:textId="58320B3E" w:rsidR="00202B46" w:rsidRDefault="00202B46" w:rsidP="00202B46">
      <w:pPr>
        <w:pStyle w:val="JUDGMENTNUMBERED"/>
        <w:rPr>
          <w:lang w:val="en-GB"/>
        </w:rPr>
      </w:pPr>
      <w:r>
        <w:rPr>
          <w:lang w:val="en-GB"/>
        </w:rPr>
        <w:t xml:space="preserve">In </w:t>
      </w:r>
      <w:r w:rsidR="009911D8">
        <w:rPr>
          <w:lang w:val="en-GB"/>
        </w:rPr>
        <w:t xml:space="preserve">the rule’s </w:t>
      </w:r>
      <w:r>
        <w:rPr>
          <w:lang w:val="en-GB"/>
        </w:rPr>
        <w:t>place of origin,</w:t>
      </w:r>
      <w:r w:rsidR="0067682A">
        <w:rPr>
          <w:lang w:val="en-GB"/>
        </w:rPr>
        <w:t xml:space="preserve"> </w:t>
      </w:r>
      <w:r>
        <w:rPr>
          <w:lang w:val="en-GB"/>
        </w:rPr>
        <w:t xml:space="preserve">the legislature has </w:t>
      </w:r>
      <w:r w:rsidR="004B0CDF">
        <w:rPr>
          <w:lang w:val="en-GB"/>
        </w:rPr>
        <w:t>intervened in order</w:t>
      </w:r>
      <w:r>
        <w:rPr>
          <w:lang w:val="en-GB"/>
        </w:rPr>
        <w:t xml:space="preserve"> to provide for what was first called </w:t>
      </w:r>
      <w:r w:rsidR="00E74007">
        <w:rPr>
          <w:lang w:val="en-GB"/>
        </w:rPr>
        <w:t>“</w:t>
      </w:r>
      <w:r>
        <w:rPr>
          <w:lang w:val="en-GB"/>
        </w:rPr>
        <w:t>st</w:t>
      </w:r>
      <w:r w:rsidR="00550ECA">
        <w:rPr>
          <w:lang w:val="en-GB"/>
        </w:rPr>
        <w:t>r</w:t>
      </w:r>
      <w:r>
        <w:rPr>
          <w:lang w:val="en-GB"/>
        </w:rPr>
        <w:t>uctured settlements</w:t>
      </w:r>
      <w:r w:rsidR="00E74007">
        <w:rPr>
          <w:lang w:val="en-GB"/>
        </w:rPr>
        <w:t>”</w:t>
      </w:r>
      <w:r w:rsidR="00587A00">
        <w:rPr>
          <w:lang w:val="en-GB"/>
        </w:rPr>
        <w:t xml:space="preserve"> and is</w:t>
      </w:r>
      <w:r>
        <w:rPr>
          <w:lang w:val="en-GB"/>
        </w:rPr>
        <w:t xml:space="preserve"> now called reviewable periodic payments.</w:t>
      </w:r>
      <w:r>
        <w:rPr>
          <w:rStyle w:val="FootnoteReference"/>
          <w:lang w:val="en-GB"/>
        </w:rPr>
        <w:footnoteReference w:id="66"/>
      </w:r>
      <w:r>
        <w:rPr>
          <w:lang w:val="en-GB"/>
        </w:rPr>
        <w:t xml:space="preserve"> </w:t>
      </w:r>
      <w:r w:rsidR="00E74007">
        <w:rPr>
          <w:lang w:val="en-GB"/>
        </w:rPr>
        <w:t xml:space="preserve"> </w:t>
      </w:r>
      <w:r>
        <w:rPr>
          <w:lang w:val="en-GB"/>
        </w:rPr>
        <w:t>On the recommendation of the Law Commission</w:t>
      </w:r>
      <w:r w:rsidR="00E74007">
        <w:rPr>
          <w:lang w:val="en-GB"/>
        </w:rPr>
        <w:t xml:space="preserve"> of England and Wale</w:t>
      </w:r>
      <w:r w:rsidR="00911D35">
        <w:rPr>
          <w:lang w:val="en-GB"/>
        </w:rPr>
        <w:t>s</w:t>
      </w:r>
      <w:r w:rsidR="005D78B5">
        <w:rPr>
          <w:lang w:val="en-GB"/>
        </w:rPr>
        <w:t>,</w:t>
      </w:r>
      <w:r w:rsidR="005D78B5">
        <w:rPr>
          <w:rStyle w:val="FootnoteReference"/>
          <w:lang w:val="en-GB"/>
        </w:rPr>
        <w:footnoteReference w:id="67"/>
      </w:r>
      <w:r w:rsidR="005D78B5">
        <w:rPr>
          <w:lang w:val="en-GB"/>
        </w:rPr>
        <w:t xml:space="preserve"> section</w:t>
      </w:r>
      <w:r w:rsidR="00922020">
        <w:rPr>
          <w:lang w:val="en-GB"/>
        </w:rPr>
        <w:t> </w:t>
      </w:r>
      <w:r w:rsidR="005D78B5">
        <w:rPr>
          <w:lang w:val="en-GB"/>
        </w:rPr>
        <w:t>2(1)</w:t>
      </w:r>
      <w:r w:rsidR="00B00D00">
        <w:rPr>
          <w:lang w:val="en-GB"/>
        </w:rPr>
        <w:t xml:space="preserve"> </w:t>
      </w:r>
      <w:r w:rsidR="005D78B5">
        <w:rPr>
          <w:lang w:val="en-GB"/>
        </w:rPr>
        <w:t xml:space="preserve">of the Damages Act 1996 </w:t>
      </w:r>
      <w:r w:rsidR="002D674B">
        <w:rPr>
          <w:lang w:val="en-GB"/>
        </w:rPr>
        <w:t xml:space="preserve">was enacted to allow </w:t>
      </w:r>
      <w:r w:rsidR="005D78B5">
        <w:rPr>
          <w:lang w:val="en-GB"/>
        </w:rPr>
        <w:t>th</w:t>
      </w:r>
      <w:r w:rsidR="002D674B">
        <w:rPr>
          <w:lang w:val="en-GB"/>
        </w:rPr>
        <w:t xml:space="preserve">e </w:t>
      </w:r>
      <w:r w:rsidR="005D78B5">
        <w:rPr>
          <w:lang w:val="en-GB"/>
        </w:rPr>
        <w:t>court</w:t>
      </w:r>
      <w:r w:rsidR="002D674B">
        <w:rPr>
          <w:lang w:val="en-GB"/>
        </w:rPr>
        <w:t>s to</w:t>
      </w:r>
      <w:r w:rsidR="005D78B5">
        <w:rPr>
          <w:lang w:val="en-GB"/>
        </w:rPr>
        <w:t xml:space="preserve"> make an order for the whole or part of </w:t>
      </w:r>
      <w:r w:rsidR="0029007D">
        <w:rPr>
          <w:lang w:val="en-GB"/>
        </w:rPr>
        <w:t xml:space="preserve">a </w:t>
      </w:r>
      <w:r w:rsidR="005D78B5">
        <w:rPr>
          <w:lang w:val="en-GB"/>
        </w:rPr>
        <w:t>damages</w:t>
      </w:r>
      <w:r w:rsidR="0029007D">
        <w:rPr>
          <w:lang w:val="en-GB"/>
        </w:rPr>
        <w:t xml:space="preserve"> award</w:t>
      </w:r>
      <w:r w:rsidR="005D78B5">
        <w:rPr>
          <w:lang w:val="en-GB"/>
        </w:rPr>
        <w:t xml:space="preserve"> to take the form of periodic payments, provided the parties agree. </w:t>
      </w:r>
      <w:r w:rsidR="00E74007">
        <w:rPr>
          <w:lang w:val="en-GB"/>
        </w:rPr>
        <w:t xml:space="preserve"> </w:t>
      </w:r>
      <w:r w:rsidR="005D78B5">
        <w:rPr>
          <w:lang w:val="en-GB"/>
        </w:rPr>
        <w:t xml:space="preserve">The Law Commission recommended that in the absence of agreement there should be no judicial power to impose a structured settlement. </w:t>
      </w:r>
      <w:r w:rsidR="00E74007">
        <w:rPr>
          <w:lang w:val="en-GB"/>
        </w:rPr>
        <w:t xml:space="preserve"> </w:t>
      </w:r>
      <w:r w:rsidR="005D78B5">
        <w:rPr>
          <w:lang w:val="en-GB"/>
        </w:rPr>
        <w:t xml:space="preserve">This incurred the displeasure of Lord Steyn in the </w:t>
      </w:r>
      <w:r w:rsidR="005D78B5">
        <w:rPr>
          <w:i/>
          <w:lang w:val="en-GB"/>
        </w:rPr>
        <w:t xml:space="preserve">Wells </w:t>
      </w:r>
      <w:r w:rsidR="005D78B5">
        <w:rPr>
          <w:lang w:val="en-GB"/>
        </w:rPr>
        <w:t>case:</w:t>
      </w:r>
    </w:p>
    <w:p w14:paraId="76FD040A" w14:textId="77777777" w:rsidR="00E74007" w:rsidRPr="00E74007" w:rsidRDefault="00E74007" w:rsidP="00C711FC">
      <w:pPr>
        <w:pStyle w:val="QUOTATION"/>
        <w:rPr>
          <w:lang w:val="en-GB"/>
        </w:rPr>
      </w:pPr>
    </w:p>
    <w:p w14:paraId="6390ED77" w14:textId="25936E2B" w:rsidR="005D78B5" w:rsidRDefault="005D78B5" w:rsidP="005D78B5">
      <w:pPr>
        <w:pStyle w:val="QUOTATION"/>
        <w:rPr>
          <w:lang w:val="en-GB"/>
        </w:rPr>
      </w:pPr>
      <w:r>
        <w:rPr>
          <w:lang w:val="en-GB"/>
        </w:rPr>
        <w:t>“</w:t>
      </w:r>
      <w:r w:rsidR="00190936">
        <w:rPr>
          <w:lang w:val="en-GB"/>
        </w:rPr>
        <w:t xml:space="preserve">[T]he lump sum system causes acute problems in cases of serious injuries with consequences enduring after the assessment of damages. </w:t>
      </w:r>
      <w:r w:rsidR="00E74007">
        <w:rPr>
          <w:lang w:val="en-GB"/>
        </w:rPr>
        <w:t xml:space="preserve"> </w:t>
      </w:r>
      <w:r w:rsidR="00190936">
        <w:rPr>
          <w:lang w:val="en-GB"/>
        </w:rPr>
        <w:t>In such cases, the judge must often resort to guesswork about the future.</w:t>
      </w:r>
      <w:r w:rsidR="00E74007">
        <w:rPr>
          <w:lang w:val="en-GB"/>
        </w:rPr>
        <w:t xml:space="preserve"> </w:t>
      </w:r>
      <w:r w:rsidR="00190936">
        <w:rPr>
          <w:lang w:val="en-GB"/>
        </w:rPr>
        <w:t xml:space="preserve"> Inevitably, judges will strain to ensure that a seriously injured plaintiff is properly cared for whatever the future </w:t>
      </w:r>
      <w:r w:rsidR="00E25841">
        <w:rPr>
          <w:lang w:val="en-GB"/>
        </w:rPr>
        <w:t xml:space="preserve">may have </w:t>
      </w:r>
      <w:r w:rsidR="00190936">
        <w:rPr>
          <w:lang w:val="en-GB"/>
        </w:rPr>
        <w:t xml:space="preserve">in store for him. </w:t>
      </w:r>
      <w:r w:rsidR="00E74007">
        <w:rPr>
          <w:lang w:val="en-GB"/>
        </w:rPr>
        <w:t xml:space="preserve"> </w:t>
      </w:r>
      <w:r w:rsidR="00190936">
        <w:rPr>
          <w:lang w:val="en-GB"/>
        </w:rPr>
        <w:t xml:space="preserve">It is a wasteful system since the courts are sometimes compelled to award large sums that turn out not to be needed. </w:t>
      </w:r>
      <w:r w:rsidR="00E74007">
        <w:rPr>
          <w:lang w:val="en-GB"/>
        </w:rPr>
        <w:t xml:space="preserve"> </w:t>
      </w:r>
      <w:r w:rsidR="00190936">
        <w:rPr>
          <w:lang w:val="en-GB"/>
        </w:rPr>
        <w:t>It is true, of course, that there is statutory provision for periodic payments</w:t>
      </w:r>
      <w:r w:rsidR="00E25841">
        <w:rPr>
          <w:lang w:val="en-GB"/>
        </w:rPr>
        <w:t>:</w:t>
      </w:r>
      <w:r w:rsidR="00190936">
        <w:rPr>
          <w:lang w:val="en-GB"/>
        </w:rPr>
        <w:t xml:space="preserve"> see s</w:t>
      </w:r>
      <w:r w:rsidR="00E74007">
        <w:rPr>
          <w:lang w:val="en-GB"/>
        </w:rPr>
        <w:t>ection</w:t>
      </w:r>
      <w:r w:rsidR="00190936">
        <w:rPr>
          <w:lang w:val="en-GB"/>
        </w:rPr>
        <w:t xml:space="preserve"> 2 of the Damages</w:t>
      </w:r>
      <w:r w:rsidR="00BB24B6">
        <w:rPr>
          <w:lang w:val="en-GB"/>
        </w:rPr>
        <w:t xml:space="preserve"> </w:t>
      </w:r>
      <w:r w:rsidR="00190936">
        <w:rPr>
          <w:lang w:val="en-GB"/>
        </w:rPr>
        <w:t xml:space="preserve">Act 1996. </w:t>
      </w:r>
      <w:r w:rsidR="00E74007">
        <w:rPr>
          <w:lang w:val="en-GB"/>
        </w:rPr>
        <w:t xml:space="preserve"> </w:t>
      </w:r>
      <w:r w:rsidR="00190936">
        <w:rPr>
          <w:lang w:val="en-GB"/>
        </w:rPr>
        <w:t xml:space="preserve">But the Court only has this power if both parties agree. </w:t>
      </w:r>
      <w:r w:rsidR="00E74007">
        <w:rPr>
          <w:lang w:val="en-GB"/>
        </w:rPr>
        <w:t xml:space="preserve"> </w:t>
      </w:r>
      <w:r w:rsidR="00190936">
        <w:rPr>
          <w:lang w:val="en-GB"/>
        </w:rPr>
        <w:t xml:space="preserve">Such agreement is never, or virtually never, forthcoming. </w:t>
      </w:r>
      <w:r w:rsidR="00E74007">
        <w:rPr>
          <w:lang w:val="en-GB"/>
        </w:rPr>
        <w:t xml:space="preserve"> </w:t>
      </w:r>
      <w:r w:rsidR="00190936">
        <w:rPr>
          <w:lang w:val="en-GB"/>
        </w:rPr>
        <w:t xml:space="preserve">The present power to order periodic payments is a dead letter. </w:t>
      </w:r>
      <w:r w:rsidR="00E74007">
        <w:rPr>
          <w:lang w:val="en-GB"/>
        </w:rPr>
        <w:t xml:space="preserve"> </w:t>
      </w:r>
      <w:r w:rsidR="00190936">
        <w:rPr>
          <w:lang w:val="en-GB"/>
        </w:rPr>
        <w:t xml:space="preserve">The </w:t>
      </w:r>
      <w:r w:rsidR="00190936">
        <w:rPr>
          <w:lang w:val="en-GB"/>
        </w:rPr>
        <w:lastRenderedPageBreak/>
        <w:t xml:space="preserve">solution is relatively straightforward. </w:t>
      </w:r>
      <w:r w:rsidR="00E74007">
        <w:rPr>
          <w:lang w:val="en-GB"/>
        </w:rPr>
        <w:t xml:space="preserve"> </w:t>
      </w:r>
      <w:r w:rsidR="00190936" w:rsidRPr="00550ECA">
        <w:rPr>
          <w:i/>
          <w:lang w:val="en-GB"/>
        </w:rPr>
        <w:t xml:space="preserve">The Court ought </w:t>
      </w:r>
      <w:r w:rsidR="003E0DBB" w:rsidRPr="00550ECA">
        <w:rPr>
          <w:i/>
          <w:lang w:val="en-GB"/>
        </w:rPr>
        <w:t xml:space="preserve">to be given the power of its own motion to make an award </w:t>
      </w:r>
      <w:r w:rsidR="00E25841">
        <w:rPr>
          <w:i/>
          <w:lang w:val="en-GB"/>
        </w:rPr>
        <w:t xml:space="preserve">for </w:t>
      </w:r>
      <w:r w:rsidR="003E0DBB" w:rsidRPr="00550ECA">
        <w:rPr>
          <w:i/>
          <w:lang w:val="en-GB"/>
        </w:rPr>
        <w:t xml:space="preserve">periodic payments rather than a lump sum in appropriate cases. </w:t>
      </w:r>
      <w:r w:rsidR="00E74007">
        <w:rPr>
          <w:i/>
          <w:lang w:val="en-GB"/>
        </w:rPr>
        <w:t xml:space="preserve"> </w:t>
      </w:r>
      <w:r w:rsidR="003E0DBB" w:rsidRPr="00550ECA">
        <w:rPr>
          <w:i/>
          <w:lang w:val="en-GB"/>
        </w:rPr>
        <w:t>Such a power is perfectly consistent with the principle of full compensation for pecuniary loss.</w:t>
      </w:r>
      <w:r w:rsidR="00E74007" w:rsidRPr="00DB0721">
        <w:rPr>
          <w:lang w:val="en-GB"/>
        </w:rPr>
        <w:t xml:space="preserve"> </w:t>
      </w:r>
      <w:r w:rsidR="003E0DBB">
        <w:rPr>
          <w:lang w:val="en-GB"/>
        </w:rPr>
        <w:t xml:space="preserve"> Except perhaps for the distaste of personal injury lawyers for change to a familiar system, I can think of no substantial argument to the contrary. </w:t>
      </w:r>
      <w:r w:rsidR="00E74007">
        <w:rPr>
          <w:lang w:val="en-GB"/>
        </w:rPr>
        <w:t xml:space="preserve"> </w:t>
      </w:r>
      <w:r w:rsidR="003E0DBB">
        <w:rPr>
          <w:lang w:val="en-GB"/>
        </w:rPr>
        <w:t xml:space="preserve">But the judges cannot make the change. </w:t>
      </w:r>
      <w:r w:rsidR="00E74007">
        <w:rPr>
          <w:lang w:val="en-GB"/>
        </w:rPr>
        <w:t xml:space="preserve"> </w:t>
      </w:r>
      <w:r w:rsidR="003E0DBB">
        <w:rPr>
          <w:lang w:val="en-GB"/>
        </w:rPr>
        <w:t>Only Parliament can solve the problem.”</w:t>
      </w:r>
      <w:r w:rsidR="002D674B">
        <w:rPr>
          <w:rStyle w:val="FootnoteReference"/>
          <w:lang w:val="en-GB"/>
        </w:rPr>
        <w:footnoteReference w:id="68"/>
      </w:r>
      <w:r w:rsidR="00550ECA">
        <w:rPr>
          <w:lang w:val="en-GB"/>
        </w:rPr>
        <w:t xml:space="preserve"> </w:t>
      </w:r>
      <w:r w:rsidR="002D674B">
        <w:rPr>
          <w:lang w:val="en-GB"/>
        </w:rPr>
        <w:t xml:space="preserve"> (Emphasis added.)</w:t>
      </w:r>
    </w:p>
    <w:p w14:paraId="49F2D58E" w14:textId="77777777" w:rsidR="00550ECA" w:rsidRDefault="00550ECA" w:rsidP="00550ECA">
      <w:pPr>
        <w:pStyle w:val="JUDGMENTCONTINUED"/>
        <w:rPr>
          <w:lang w:val="en-GB"/>
        </w:rPr>
      </w:pPr>
    </w:p>
    <w:p w14:paraId="04B79874" w14:textId="386E06B9" w:rsidR="00956DA4" w:rsidRDefault="003D07B0" w:rsidP="00DB0721">
      <w:pPr>
        <w:pStyle w:val="JUDGMENTNUMBERED"/>
        <w:rPr>
          <w:rFonts w:eastAsia="Times New Roman"/>
          <w:color w:val="000000"/>
          <w:spacing w:val="-3"/>
          <w:lang w:eastAsia="en-ZA"/>
        </w:rPr>
      </w:pPr>
      <w:r w:rsidRPr="003C5BCF">
        <w:rPr>
          <w:lang w:val="en-GB"/>
        </w:rPr>
        <w:t xml:space="preserve">It is not clear </w:t>
      </w:r>
      <w:r w:rsidR="002D674B">
        <w:rPr>
          <w:lang w:val="en-GB"/>
        </w:rPr>
        <w:t>if</w:t>
      </w:r>
      <w:r w:rsidR="002D674B" w:rsidRPr="003C5BCF">
        <w:rPr>
          <w:lang w:val="en-GB"/>
        </w:rPr>
        <w:t xml:space="preserve"> </w:t>
      </w:r>
      <w:r w:rsidRPr="003C5BCF">
        <w:rPr>
          <w:lang w:val="en-GB"/>
        </w:rPr>
        <w:t xml:space="preserve">Lord Steyn’s deference to the legislature was occasioned </w:t>
      </w:r>
      <w:r w:rsidR="002D674B">
        <w:rPr>
          <w:lang w:val="en-GB"/>
        </w:rPr>
        <w:t xml:space="preserve">merely </w:t>
      </w:r>
      <w:r w:rsidRPr="003C5BCF">
        <w:rPr>
          <w:lang w:val="en-GB"/>
        </w:rPr>
        <w:t>by the</w:t>
      </w:r>
      <w:r w:rsidR="002D674B">
        <w:rPr>
          <w:lang w:val="en-GB"/>
        </w:rPr>
        <w:t xml:space="preserve"> fact that the</w:t>
      </w:r>
      <w:r w:rsidRPr="003C5BCF">
        <w:rPr>
          <w:lang w:val="en-GB"/>
        </w:rPr>
        <w:t xml:space="preserve"> existing legislation forbade court approval in the absence of agreement between the parties</w:t>
      </w:r>
      <w:r w:rsidR="002D674B">
        <w:rPr>
          <w:lang w:val="en-GB"/>
        </w:rPr>
        <w:t>.  He may well have</w:t>
      </w:r>
      <w:r w:rsidRPr="003C5BCF">
        <w:rPr>
          <w:lang w:val="en-GB"/>
        </w:rPr>
        <w:t xml:space="preserve"> considered that</w:t>
      </w:r>
      <w:r w:rsidR="002D674B">
        <w:rPr>
          <w:lang w:val="en-GB"/>
        </w:rPr>
        <w:t xml:space="preserve"> the courts could have developed the law </w:t>
      </w:r>
      <w:r w:rsidRPr="00432208">
        <w:rPr>
          <w:lang w:val="en-GB"/>
        </w:rPr>
        <w:t>had it not been for th</w:t>
      </w:r>
      <w:r w:rsidR="002D674B">
        <w:rPr>
          <w:lang w:val="en-GB"/>
        </w:rPr>
        <w:t>is fact</w:t>
      </w:r>
      <w:r w:rsidRPr="003C5BCF">
        <w:rPr>
          <w:lang w:val="en-GB"/>
        </w:rPr>
        <w:t xml:space="preserve">. </w:t>
      </w:r>
      <w:r w:rsidR="00B25C18" w:rsidRPr="003C5BCF">
        <w:rPr>
          <w:lang w:val="en-GB"/>
        </w:rPr>
        <w:t xml:space="preserve"> </w:t>
      </w:r>
      <w:r w:rsidR="002D674B">
        <w:rPr>
          <w:lang w:val="en-GB"/>
        </w:rPr>
        <w:t>But i</w:t>
      </w:r>
      <w:r w:rsidRPr="003C5BCF">
        <w:rPr>
          <w:lang w:val="en-GB"/>
        </w:rPr>
        <w:t>n other common law jurisdictions</w:t>
      </w:r>
      <w:r w:rsidR="002D674B">
        <w:rPr>
          <w:lang w:val="en-GB"/>
        </w:rPr>
        <w:t xml:space="preserve"> </w:t>
      </w:r>
      <w:r w:rsidR="00B80368" w:rsidRPr="003C5BCF">
        <w:rPr>
          <w:lang w:val="en-GB"/>
        </w:rPr>
        <w:t>the prevailing view appears to be</w:t>
      </w:r>
      <w:r w:rsidRPr="003C5BCF">
        <w:rPr>
          <w:lang w:val="en-GB"/>
        </w:rPr>
        <w:t xml:space="preserve"> that it is not within the courts’ remit to order periodic payments because</w:t>
      </w:r>
      <w:r w:rsidR="00B80368" w:rsidRPr="003C5BCF">
        <w:rPr>
          <w:lang w:val="en-GB"/>
        </w:rPr>
        <w:t xml:space="preserve"> of the “once and for all” rule.</w:t>
      </w:r>
      <w:r w:rsidR="001B0BF2">
        <w:rPr>
          <w:lang w:val="en-GB"/>
        </w:rPr>
        <w:t xml:space="preserve"> </w:t>
      </w:r>
      <w:r w:rsidR="00EE5227" w:rsidRPr="003C5BCF">
        <w:rPr>
          <w:lang w:val="en-GB"/>
        </w:rPr>
        <w:t xml:space="preserve"> </w:t>
      </w:r>
      <w:r w:rsidR="002D674B">
        <w:rPr>
          <w:lang w:val="en-GB"/>
        </w:rPr>
        <w:t>F</w:t>
      </w:r>
      <w:r w:rsidR="00B80368" w:rsidRPr="00432208">
        <w:rPr>
          <w:lang w:val="en-GB"/>
        </w:rPr>
        <w:t xml:space="preserve">or example, </w:t>
      </w:r>
      <w:r w:rsidR="00CB3E81" w:rsidRPr="00432208">
        <w:rPr>
          <w:lang w:val="en-GB"/>
        </w:rPr>
        <w:t xml:space="preserve">the </w:t>
      </w:r>
      <w:r w:rsidR="00B80368" w:rsidRPr="00432208">
        <w:rPr>
          <w:lang w:val="en-GB"/>
        </w:rPr>
        <w:t>Supreme Court</w:t>
      </w:r>
      <w:r w:rsidR="009E67EE" w:rsidRPr="00432208">
        <w:rPr>
          <w:lang w:val="en-GB"/>
        </w:rPr>
        <w:t xml:space="preserve"> </w:t>
      </w:r>
      <w:r w:rsidR="00CB3E81" w:rsidRPr="00432208">
        <w:rPr>
          <w:lang w:val="en-GB"/>
        </w:rPr>
        <w:t xml:space="preserve">of Canada </w:t>
      </w:r>
      <w:r w:rsidR="009E67EE" w:rsidRPr="00432208">
        <w:rPr>
          <w:lang w:val="en-GB"/>
        </w:rPr>
        <w:t>declined to make an order for periodic</w:t>
      </w:r>
      <w:r w:rsidR="009E67EE" w:rsidRPr="003C5BCF">
        <w:rPr>
          <w:lang w:val="en-GB"/>
        </w:rPr>
        <w:t xml:space="preserve"> payments in the absence of enabling legislation or the consent of all parties in </w:t>
      </w:r>
      <w:r w:rsidR="009E67EE" w:rsidRPr="003C5BCF">
        <w:rPr>
          <w:i/>
          <w:lang w:val="en-GB"/>
        </w:rPr>
        <w:t>Watkins</w:t>
      </w:r>
      <w:r w:rsidR="009E67EE" w:rsidRPr="003C5BCF">
        <w:rPr>
          <w:lang w:val="en-GB"/>
        </w:rPr>
        <w:t>.</w:t>
      </w:r>
      <w:r w:rsidR="009E67EE" w:rsidRPr="003C5BCF">
        <w:rPr>
          <w:rStyle w:val="FootnoteReference"/>
          <w:lang w:val="en-GB"/>
        </w:rPr>
        <w:footnoteReference w:id="69"/>
      </w:r>
      <w:r w:rsidR="00956DA4" w:rsidRPr="003C5BCF">
        <w:rPr>
          <w:lang w:val="en-GB"/>
        </w:rPr>
        <w:t xml:space="preserve"> </w:t>
      </w:r>
      <w:r w:rsidR="00CB3E81" w:rsidRPr="003C5BCF">
        <w:rPr>
          <w:lang w:val="en-GB"/>
        </w:rPr>
        <w:t xml:space="preserve"> </w:t>
      </w:r>
      <w:r w:rsidR="00956DA4" w:rsidRPr="00432208">
        <w:rPr>
          <w:lang w:val="en-GB"/>
        </w:rPr>
        <w:t xml:space="preserve">The </w:t>
      </w:r>
      <w:r w:rsidR="00CB3E81" w:rsidRPr="00432208">
        <w:rPr>
          <w:lang w:val="en-GB"/>
        </w:rPr>
        <w:t>C</w:t>
      </w:r>
      <w:r w:rsidR="00956DA4" w:rsidRPr="00432208">
        <w:rPr>
          <w:lang w:val="en-GB"/>
        </w:rPr>
        <w:t>ourt</w:t>
      </w:r>
      <w:r w:rsidR="00956DA4" w:rsidRPr="00432208">
        <w:rPr>
          <w:lang w:eastAsia="en-ZA"/>
        </w:rPr>
        <w:t xml:space="preserve"> acknowledged the argument for law reform in order for the common law to evolve to meet the realities of contemporary society, but </w:t>
      </w:r>
      <w:r w:rsidR="002D674B">
        <w:rPr>
          <w:lang w:eastAsia="en-ZA"/>
        </w:rPr>
        <w:t>considered that</w:t>
      </w:r>
      <w:r w:rsidR="002D674B" w:rsidRPr="00432208">
        <w:rPr>
          <w:lang w:eastAsia="en-ZA"/>
        </w:rPr>
        <w:t xml:space="preserve"> </w:t>
      </w:r>
      <w:r w:rsidR="002D674B">
        <w:rPr>
          <w:lang w:eastAsia="en-ZA"/>
        </w:rPr>
        <w:t>to accede to it would be to go beyond the “</w:t>
      </w:r>
      <w:r w:rsidR="00956DA4">
        <w:t>limits on the power of the</w:t>
      </w:r>
      <w:r w:rsidR="00EE5227">
        <w:t xml:space="preserve"> judiciary to change the l</w:t>
      </w:r>
      <w:r w:rsidR="002D674B">
        <w:t>aw”:</w:t>
      </w:r>
    </w:p>
    <w:p w14:paraId="126051D1" w14:textId="77777777" w:rsidR="00CB3E81" w:rsidRDefault="00CB3E81" w:rsidP="002C09A0">
      <w:pPr>
        <w:pStyle w:val="QUOTATION"/>
        <w:rPr>
          <w:lang w:eastAsia="en-ZA"/>
        </w:rPr>
      </w:pPr>
    </w:p>
    <w:p w14:paraId="7B084DCD" w14:textId="4543ADEB" w:rsidR="00956DA4" w:rsidRPr="00DB0721" w:rsidRDefault="008E338E" w:rsidP="00DB0721">
      <w:pPr>
        <w:pStyle w:val="QUOTATION"/>
        <w:spacing w:after="120"/>
        <w:rPr>
          <w:sz w:val="12"/>
          <w:szCs w:val="12"/>
          <w:lang w:eastAsia="en-ZA"/>
        </w:rPr>
      </w:pPr>
      <w:r>
        <w:rPr>
          <w:lang w:eastAsia="en-ZA"/>
        </w:rPr>
        <w:t>“</w:t>
      </w:r>
      <w:r w:rsidR="00956DA4">
        <w:rPr>
          <w:lang w:eastAsia="en-ZA"/>
        </w:rPr>
        <w:t>There are sound reasons supporting this judicial reluctance to dramatically recast established rules of law.</w:t>
      </w:r>
      <w:r w:rsidR="00282110">
        <w:rPr>
          <w:lang w:eastAsia="en-ZA"/>
        </w:rPr>
        <w:t xml:space="preserve"> </w:t>
      </w:r>
      <w:r w:rsidR="00956DA4">
        <w:rPr>
          <w:lang w:eastAsia="en-ZA"/>
        </w:rPr>
        <w:t xml:space="preserve"> The court may not be in the best position to assess the deficiencies of the existing law, much less problems which may be associated with the changes it might make. </w:t>
      </w:r>
      <w:r w:rsidR="00CB3E81">
        <w:rPr>
          <w:lang w:eastAsia="en-ZA"/>
        </w:rPr>
        <w:t xml:space="preserve"> </w:t>
      </w:r>
      <w:r w:rsidR="00956DA4">
        <w:rPr>
          <w:lang w:eastAsia="en-ZA"/>
        </w:rPr>
        <w:t>The cour</w:t>
      </w:r>
      <w:r w:rsidR="00EE5227">
        <w:rPr>
          <w:lang w:eastAsia="en-ZA"/>
        </w:rPr>
        <w:t>t has before it a single case;</w:t>
      </w:r>
      <w:r w:rsidR="00282110">
        <w:rPr>
          <w:lang w:eastAsia="en-ZA"/>
        </w:rPr>
        <w:t xml:space="preserve"> </w:t>
      </w:r>
      <w:r w:rsidR="00956DA4">
        <w:rPr>
          <w:lang w:eastAsia="en-ZA"/>
        </w:rPr>
        <w:t>major changes in the law should be predicated on a wider view of how the rule will operate in the broad generality of cases.</w:t>
      </w:r>
      <w:r w:rsidR="00DB3D43">
        <w:rPr>
          <w:lang w:eastAsia="en-ZA"/>
        </w:rPr>
        <w:t xml:space="preserve"> </w:t>
      </w:r>
      <w:r w:rsidR="00956DA4">
        <w:rPr>
          <w:lang w:eastAsia="en-ZA"/>
        </w:rPr>
        <w:t xml:space="preserve"> Moreover, the court may not be in a position to appreciate fully the economic and policy issues underlying the choice it is asked to make.</w:t>
      </w:r>
      <w:r w:rsidR="00282110">
        <w:rPr>
          <w:lang w:eastAsia="en-ZA"/>
        </w:rPr>
        <w:t xml:space="preserve"> </w:t>
      </w:r>
      <w:r w:rsidR="00956DA4">
        <w:rPr>
          <w:lang w:eastAsia="en-ZA"/>
        </w:rPr>
        <w:t xml:space="preserve"> Major changes to the law often involve devising subsidiary rules and procedures relevant to their implementation, a task which is better accomplished through consultation between courts and practitioners than by judicial decree.</w:t>
      </w:r>
      <w:r w:rsidR="00282110">
        <w:rPr>
          <w:lang w:eastAsia="en-ZA"/>
        </w:rPr>
        <w:t xml:space="preserve"> </w:t>
      </w:r>
      <w:r w:rsidR="00956DA4">
        <w:rPr>
          <w:lang w:eastAsia="en-ZA"/>
        </w:rPr>
        <w:t xml:space="preserve"> Finally, and perhaps most importantly, there is the long-established principle that in a constitutional democracy it </w:t>
      </w:r>
      <w:r w:rsidR="00956DA4">
        <w:rPr>
          <w:lang w:eastAsia="en-ZA"/>
        </w:rPr>
        <w:lastRenderedPageBreak/>
        <w:t>is the legislature, as the elected branch of government, which should assume the major responsibility for law reform.</w:t>
      </w:r>
    </w:p>
    <w:p w14:paraId="261D5B5B" w14:textId="0A6B659A" w:rsidR="00956DA4" w:rsidRPr="00DB0721" w:rsidRDefault="00956DA4" w:rsidP="00DB0721">
      <w:pPr>
        <w:pStyle w:val="QUOTATION"/>
        <w:spacing w:after="120"/>
        <w:rPr>
          <w:sz w:val="12"/>
          <w:szCs w:val="12"/>
          <w:lang w:eastAsia="en-ZA"/>
        </w:rPr>
      </w:pPr>
      <w:r>
        <w:rPr>
          <w:lang w:eastAsia="en-ZA"/>
        </w:rPr>
        <w:t>Considerations such as these suggest that major revisions of the law are best left to the legislature.</w:t>
      </w:r>
      <w:r w:rsidR="00282110">
        <w:rPr>
          <w:lang w:eastAsia="en-ZA"/>
        </w:rPr>
        <w:t xml:space="preserve"> </w:t>
      </w:r>
      <w:r w:rsidR="00DB3D43">
        <w:rPr>
          <w:lang w:eastAsia="en-ZA"/>
        </w:rPr>
        <w:t xml:space="preserve"> </w:t>
      </w:r>
      <w:r>
        <w:rPr>
          <w:lang w:eastAsia="en-ZA"/>
        </w:rPr>
        <w:t>Where the matter is one of a small extension of existing rules to meet the exigencies of a new case and the consequences of the change are readily assessable, judges can and should vary existing principles.</w:t>
      </w:r>
      <w:r w:rsidR="00282110">
        <w:rPr>
          <w:lang w:eastAsia="en-ZA"/>
        </w:rPr>
        <w:t xml:space="preserve"> </w:t>
      </w:r>
      <w:r w:rsidR="00DB3D43">
        <w:rPr>
          <w:lang w:eastAsia="en-ZA"/>
        </w:rPr>
        <w:t xml:space="preserve"> </w:t>
      </w:r>
      <w:r>
        <w:rPr>
          <w:lang w:eastAsia="en-ZA"/>
        </w:rPr>
        <w:t>But where the revision is major and its ramifications complex, the courts must proceed with great caution.</w:t>
      </w:r>
    </w:p>
    <w:p w14:paraId="4F467B0A" w14:textId="55258276" w:rsidR="00956DA4" w:rsidRDefault="00956DA4" w:rsidP="00956DA4">
      <w:pPr>
        <w:pStyle w:val="QUOTATION"/>
        <w:rPr>
          <w:lang w:eastAsia="en-ZA"/>
        </w:rPr>
      </w:pPr>
      <w:r>
        <w:rPr>
          <w:lang w:eastAsia="en-ZA"/>
        </w:rPr>
        <w:t>The change in the law which we are asked to endorse in this case would constitute a major revision of the long-standing principles governing the assessment of damages for personal injur</w:t>
      </w:r>
      <w:r w:rsidR="00CE63A9">
        <w:rPr>
          <w:lang w:eastAsia="en-ZA"/>
        </w:rPr>
        <w:t>y i</w:t>
      </w:r>
      <w:r>
        <w:rPr>
          <w:lang w:eastAsia="en-ZA"/>
        </w:rPr>
        <w:t>n particular, the principle that judgment is to be rendered once</w:t>
      </w:r>
      <w:r w:rsidR="00DB3D43">
        <w:rPr>
          <w:lang w:eastAsia="en-ZA"/>
        </w:rPr>
        <w:noBreakHyphen/>
      </w:r>
      <w:r>
        <w:rPr>
          <w:lang w:eastAsia="en-ZA"/>
        </w:rPr>
        <w:t>and</w:t>
      </w:r>
      <w:r w:rsidR="00DB3D43">
        <w:rPr>
          <w:lang w:eastAsia="en-ZA"/>
        </w:rPr>
        <w:noBreakHyphen/>
      </w:r>
      <w:r>
        <w:rPr>
          <w:lang w:eastAsia="en-ZA"/>
        </w:rPr>
        <w:t>for-all at the conclusion of a trial, and the correlative entitlement of the plaintiff to immediate execution on the entire award.</w:t>
      </w:r>
      <w:r w:rsidR="00282110">
        <w:rPr>
          <w:lang w:eastAsia="en-ZA"/>
        </w:rPr>
        <w:t xml:space="preserve">  </w:t>
      </w:r>
      <w:r>
        <w:rPr>
          <w:lang w:eastAsia="en-ZA"/>
        </w:rPr>
        <w:t xml:space="preserve">Permitting courts to award periodic damages for personal injuries does not involve the extension of an existing rule, but the adoption of a new </w:t>
      </w:r>
      <w:r w:rsidR="00EE5227">
        <w:rPr>
          <w:lang w:eastAsia="en-ZA"/>
        </w:rPr>
        <w:t>principle</w:t>
      </w:r>
      <w:r w:rsidR="00AA2135">
        <w:rPr>
          <w:lang w:eastAsia="en-ZA"/>
        </w:rPr>
        <w:t>.</w:t>
      </w:r>
      <w:r>
        <w:rPr>
          <w:lang w:eastAsia="en-ZA"/>
        </w:rPr>
        <w:t>”</w:t>
      </w:r>
      <w:r>
        <w:rPr>
          <w:rStyle w:val="FootnoteReference"/>
          <w:lang w:eastAsia="en-ZA"/>
        </w:rPr>
        <w:footnoteReference w:id="70"/>
      </w:r>
    </w:p>
    <w:p w14:paraId="5DEB0553" w14:textId="77777777" w:rsidR="00EE5227" w:rsidRDefault="00EE5227" w:rsidP="00EE5227">
      <w:pPr>
        <w:pStyle w:val="JUDGMENTCONTINUED"/>
        <w:rPr>
          <w:lang w:eastAsia="en-ZA"/>
        </w:rPr>
      </w:pPr>
    </w:p>
    <w:p w14:paraId="1C382110" w14:textId="1B0AC794" w:rsidR="009026CA" w:rsidRDefault="004B5D94" w:rsidP="004B5D94">
      <w:pPr>
        <w:pStyle w:val="JUDGMENTNUMBERED"/>
        <w:rPr>
          <w:lang w:val="en-GB"/>
        </w:rPr>
      </w:pPr>
      <w:r>
        <w:rPr>
          <w:lang w:eastAsia="en-ZA"/>
        </w:rPr>
        <w:t>For those schooled in the common law tradition it might come as a surprise that “</w:t>
      </w:r>
      <w:r w:rsidR="006257D4">
        <w:rPr>
          <w:lang w:eastAsia="en-ZA"/>
        </w:rPr>
        <w:t>[t]</w:t>
      </w:r>
      <w:r>
        <w:rPr>
          <w:lang w:eastAsia="en-ZA"/>
        </w:rPr>
        <w:t xml:space="preserve">he comparative law of personal injuries offers few </w:t>
      </w:r>
      <w:r w:rsidR="00911D35">
        <w:rPr>
          <w:lang w:eastAsia="en-ZA"/>
        </w:rPr>
        <w:t>divergences</w:t>
      </w:r>
      <w:r>
        <w:rPr>
          <w:lang w:eastAsia="en-ZA"/>
        </w:rPr>
        <w:t xml:space="preserve"> as striking as that between systems which award </w:t>
      </w:r>
      <w:r w:rsidR="00D52EE1">
        <w:rPr>
          <w:lang w:eastAsia="en-ZA"/>
        </w:rPr>
        <w:t>[</w:t>
      </w:r>
      <w:proofErr w:type="spellStart"/>
      <w:r w:rsidR="00D52EE1">
        <w:rPr>
          <w:lang w:eastAsia="en-ZA"/>
        </w:rPr>
        <w:t>delict</w:t>
      </w:r>
      <w:r w:rsidR="002B32E2">
        <w:rPr>
          <w:lang w:eastAsia="en-ZA"/>
        </w:rPr>
        <w:t>ual</w:t>
      </w:r>
      <w:proofErr w:type="spellEnd"/>
      <w:r w:rsidR="00D52EE1">
        <w:rPr>
          <w:lang w:eastAsia="en-ZA"/>
        </w:rPr>
        <w:t xml:space="preserve">] </w:t>
      </w:r>
      <w:r>
        <w:rPr>
          <w:lang w:eastAsia="en-ZA"/>
        </w:rPr>
        <w:t>compensation in the form of a capital sum or periodic</w:t>
      </w:r>
      <w:r w:rsidR="00DB3D43">
        <w:rPr>
          <w:lang w:eastAsia="en-ZA"/>
        </w:rPr>
        <w:t> </w:t>
      </w:r>
      <w:r>
        <w:rPr>
          <w:lang w:eastAsia="en-ZA"/>
        </w:rPr>
        <w:t>payments”.</w:t>
      </w:r>
      <w:r>
        <w:rPr>
          <w:rStyle w:val="FootnoteReference"/>
          <w:lang w:eastAsia="en-ZA"/>
        </w:rPr>
        <w:footnoteReference w:id="71"/>
      </w:r>
      <w:r>
        <w:rPr>
          <w:lang w:eastAsia="en-ZA"/>
        </w:rPr>
        <w:t xml:space="preserve"> </w:t>
      </w:r>
      <w:r w:rsidR="00D52EE1">
        <w:rPr>
          <w:lang w:eastAsia="en-ZA"/>
        </w:rPr>
        <w:t xml:space="preserve"> </w:t>
      </w:r>
      <w:r w:rsidR="009026CA" w:rsidRPr="004B5D94">
        <w:rPr>
          <w:lang w:val="en-GB"/>
        </w:rPr>
        <w:t xml:space="preserve">There are four </w:t>
      </w:r>
      <w:r w:rsidR="001C34DC" w:rsidRPr="004B5D94">
        <w:rPr>
          <w:lang w:val="en-GB"/>
        </w:rPr>
        <w:t xml:space="preserve">legal </w:t>
      </w:r>
      <w:r w:rsidR="009026CA" w:rsidRPr="004B5D94">
        <w:rPr>
          <w:lang w:val="en-GB"/>
        </w:rPr>
        <w:t xml:space="preserve">possibilities of what form </w:t>
      </w:r>
      <w:r w:rsidR="008A411B" w:rsidRPr="004B5D94">
        <w:rPr>
          <w:lang w:val="en-GB"/>
        </w:rPr>
        <w:t xml:space="preserve">payments for future expenses may take. </w:t>
      </w:r>
      <w:r w:rsidR="00DB3D43">
        <w:rPr>
          <w:lang w:val="en-GB"/>
        </w:rPr>
        <w:t xml:space="preserve"> </w:t>
      </w:r>
      <w:r w:rsidR="008A411B" w:rsidRPr="004B5D94">
        <w:rPr>
          <w:lang w:val="en-GB"/>
        </w:rPr>
        <w:t xml:space="preserve">On the outer limits lie, on the one side, the common law systems with lump sum awards not payable </w:t>
      </w:r>
      <w:r>
        <w:rPr>
          <w:lang w:val="en-GB"/>
        </w:rPr>
        <w:t>periodically</w:t>
      </w:r>
      <w:r w:rsidR="00F567D8">
        <w:rPr>
          <w:lang w:val="en-GB"/>
        </w:rPr>
        <w:t xml:space="preserve"> and, o</w:t>
      </w:r>
      <w:r>
        <w:rPr>
          <w:lang w:val="en-GB"/>
        </w:rPr>
        <w:t xml:space="preserve">n the other, </w:t>
      </w:r>
      <w:r w:rsidR="008A411B" w:rsidRPr="004B5D94">
        <w:rPr>
          <w:lang w:val="en-GB"/>
        </w:rPr>
        <w:t>some socialist systems</w:t>
      </w:r>
      <w:r w:rsidR="00F567D8">
        <w:rPr>
          <w:lang w:val="en-GB"/>
        </w:rPr>
        <w:t>,</w:t>
      </w:r>
      <w:r w:rsidR="008A411B" w:rsidRPr="004B5D94">
        <w:rPr>
          <w:lang w:val="en-GB"/>
        </w:rPr>
        <w:t xml:space="preserve"> which allowed only periodic payments or annuities</w:t>
      </w:r>
      <w:r w:rsidR="00F567D8">
        <w:rPr>
          <w:lang w:val="en-GB"/>
        </w:rPr>
        <w:t>; i</w:t>
      </w:r>
      <w:r w:rsidR="001C34DC" w:rsidRPr="004B5D94">
        <w:rPr>
          <w:lang w:val="en-GB"/>
        </w:rPr>
        <w:t xml:space="preserve">n between </w:t>
      </w:r>
      <w:r w:rsidR="00F567D8">
        <w:rPr>
          <w:lang w:val="en-GB"/>
        </w:rPr>
        <w:t xml:space="preserve">these extremes are those systems that neutrally </w:t>
      </w:r>
      <w:r w:rsidR="001C34DC" w:rsidRPr="004B5D94">
        <w:rPr>
          <w:lang w:val="en-GB"/>
        </w:rPr>
        <w:t>accept either lump sums or periodic payments (</w:t>
      </w:r>
      <w:r w:rsidR="00F567D8">
        <w:rPr>
          <w:lang w:val="en-GB"/>
        </w:rPr>
        <w:t xml:space="preserve">such as those of </w:t>
      </w:r>
      <w:r w:rsidR="001C34DC" w:rsidRPr="004B5D94">
        <w:rPr>
          <w:lang w:val="en-GB"/>
        </w:rPr>
        <w:t>France and Switzerland) and systems like German</w:t>
      </w:r>
      <w:r w:rsidR="00F567D8">
        <w:rPr>
          <w:lang w:val="en-GB"/>
        </w:rPr>
        <w:t>y’s,</w:t>
      </w:r>
      <w:r w:rsidR="001C34DC" w:rsidRPr="004B5D94">
        <w:rPr>
          <w:lang w:val="en-GB"/>
        </w:rPr>
        <w:t xml:space="preserve"> which accept</w:t>
      </w:r>
      <w:r w:rsidR="00F567D8">
        <w:rPr>
          <w:lang w:val="en-GB"/>
        </w:rPr>
        <w:t>s</w:t>
      </w:r>
      <w:r w:rsidR="001C34DC" w:rsidRPr="004B5D94">
        <w:rPr>
          <w:lang w:val="en-GB"/>
        </w:rPr>
        <w:t xml:space="preserve"> that awards can take either form but prefer</w:t>
      </w:r>
      <w:r w:rsidR="00F567D8">
        <w:rPr>
          <w:lang w:val="en-GB"/>
        </w:rPr>
        <w:t>s</w:t>
      </w:r>
      <w:r w:rsidR="001C34DC" w:rsidRPr="004B5D94">
        <w:rPr>
          <w:lang w:val="en-GB"/>
        </w:rPr>
        <w:t xml:space="preserve"> periodic payments.</w:t>
      </w:r>
      <w:r w:rsidR="001C34DC">
        <w:rPr>
          <w:rStyle w:val="FootnoteReference"/>
          <w:lang w:val="en-GB"/>
        </w:rPr>
        <w:footnoteReference w:id="72"/>
      </w:r>
    </w:p>
    <w:p w14:paraId="30592979" w14:textId="77777777" w:rsidR="006257D4" w:rsidRDefault="006257D4" w:rsidP="006257D4">
      <w:pPr>
        <w:pStyle w:val="JUDGMENTCONTINUED"/>
        <w:rPr>
          <w:lang w:val="en-GB" w:eastAsia="en-ZA"/>
        </w:rPr>
      </w:pPr>
    </w:p>
    <w:p w14:paraId="6798C572" w14:textId="60C833DF" w:rsidR="006257D4" w:rsidRDefault="00601F54" w:rsidP="006257D4">
      <w:pPr>
        <w:pStyle w:val="JUDGMENTNUMBERED"/>
        <w:rPr>
          <w:lang w:val="en-GB" w:eastAsia="en-ZA"/>
        </w:rPr>
      </w:pPr>
      <w:r>
        <w:rPr>
          <w:lang w:val="en-GB" w:eastAsia="en-ZA"/>
        </w:rPr>
        <w:t xml:space="preserve">Professor </w:t>
      </w:r>
      <w:r w:rsidR="006257D4">
        <w:rPr>
          <w:lang w:val="en-GB" w:eastAsia="en-ZA"/>
        </w:rPr>
        <w:t>Fleming considers that the “doctrinal rationale of the two basic systems offers rather little for informed choice</w:t>
      </w:r>
      <w:r w:rsidR="00E013BB">
        <w:rPr>
          <w:lang w:val="en-GB" w:eastAsia="en-ZA"/>
        </w:rPr>
        <w:t>”</w:t>
      </w:r>
      <w:r w:rsidR="008A4DB8">
        <w:rPr>
          <w:lang w:val="en-GB" w:eastAsia="en-ZA"/>
        </w:rPr>
        <w:t xml:space="preserve"> in that t</w:t>
      </w:r>
      <w:r w:rsidR="00E013BB">
        <w:rPr>
          <w:lang w:val="en-GB" w:eastAsia="en-ZA"/>
        </w:rPr>
        <w:t xml:space="preserve">he usual argument for the periodic payment </w:t>
      </w:r>
      <w:r w:rsidR="008A4DB8">
        <w:rPr>
          <w:lang w:val="en-GB" w:eastAsia="en-ZA"/>
        </w:rPr>
        <w:t>(</w:t>
      </w:r>
      <w:r w:rsidR="00E013BB">
        <w:rPr>
          <w:lang w:val="en-GB" w:eastAsia="en-ZA"/>
        </w:rPr>
        <w:t>or rent</w:t>
      </w:r>
      <w:r w:rsidR="008A4DB8">
        <w:rPr>
          <w:lang w:val="en-GB" w:eastAsia="en-ZA"/>
        </w:rPr>
        <w:t>)</w:t>
      </w:r>
      <w:r w:rsidR="00E013BB">
        <w:rPr>
          <w:lang w:val="en-GB" w:eastAsia="en-ZA"/>
        </w:rPr>
        <w:t xml:space="preserve"> system is based on the natural law theory of restitution whil</w:t>
      </w:r>
      <w:r w:rsidR="008A4DB8">
        <w:rPr>
          <w:lang w:val="en-GB" w:eastAsia="en-ZA"/>
        </w:rPr>
        <w:t>e</w:t>
      </w:r>
      <w:r w:rsidR="00E013BB">
        <w:rPr>
          <w:lang w:val="en-GB" w:eastAsia="en-ZA"/>
        </w:rPr>
        <w:t xml:space="preserve"> </w:t>
      </w:r>
      <w:r w:rsidR="008A4DB8">
        <w:rPr>
          <w:lang w:val="en-GB" w:eastAsia="en-ZA"/>
        </w:rPr>
        <w:t>the arguments in favour of</w:t>
      </w:r>
      <w:r w:rsidR="00E013BB">
        <w:rPr>
          <w:lang w:val="en-GB" w:eastAsia="en-ZA"/>
        </w:rPr>
        <w:t xml:space="preserve"> capital awards “ten</w:t>
      </w:r>
      <w:r w:rsidR="008A4DB8">
        <w:rPr>
          <w:lang w:val="en-GB" w:eastAsia="en-ZA"/>
        </w:rPr>
        <w:t>[</w:t>
      </w:r>
      <w:r w:rsidR="00E013BB">
        <w:rPr>
          <w:lang w:val="en-GB" w:eastAsia="en-ZA"/>
        </w:rPr>
        <w:t>d</w:t>
      </w:r>
      <w:r w:rsidR="008A4DB8">
        <w:rPr>
          <w:lang w:val="en-GB" w:eastAsia="en-ZA"/>
        </w:rPr>
        <w:t>]</w:t>
      </w:r>
      <w:r w:rsidR="00E013BB">
        <w:rPr>
          <w:lang w:val="en-GB" w:eastAsia="en-ZA"/>
        </w:rPr>
        <w:t xml:space="preserve"> to be wholly pragmatic”.</w:t>
      </w:r>
      <w:r w:rsidR="00E013BB">
        <w:rPr>
          <w:rStyle w:val="FootnoteReference"/>
          <w:lang w:val="en-GB" w:eastAsia="en-ZA"/>
        </w:rPr>
        <w:footnoteReference w:id="73"/>
      </w:r>
      <w:r w:rsidR="00E013BB">
        <w:rPr>
          <w:lang w:val="en-GB" w:eastAsia="en-ZA"/>
        </w:rPr>
        <w:t xml:space="preserve"> </w:t>
      </w:r>
      <w:r w:rsidR="00D52EE1">
        <w:rPr>
          <w:lang w:val="en-GB" w:eastAsia="en-ZA"/>
        </w:rPr>
        <w:t xml:space="preserve"> </w:t>
      </w:r>
      <w:r w:rsidR="00E013BB">
        <w:rPr>
          <w:lang w:val="en-GB" w:eastAsia="en-ZA"/>
        </w:rPr>
        <w:t>At the highest level of legal policy, however, “capital and rent confront each other, the one as a manifestation of free enterprise and individualism, the other as representing a social philosophy of paternalism”.</w:t>
      </w:r>
      <w:r w:rsidR="00E013BB">
        <w:rPr>
          <w:rStyle w:val="FootnoteReference"/>
          <w:lang w:val="en-GB" w:eastAsia="en-ZA"/>
        </w:rPr>
        <w:footnoteReference w:id="74"/>
      </w:r>
    </w:p>
    <w:p w14:paraId="6ADB92FC" w14:textId="77777777" w:rsidR="00083EA0" w:rsidRDefault="00083EA0" w:rsidP="00083EA0">
      <w:pPr>
        <w:pStyle w:val="JUDGMENTCONTINUED"/>
        <w:rPr>
          <w:lang w:val="en-GB" w:eastAsia="en-ZA"/>
        </w:rPr>
      </w:pPr>
    </w:p>
    <w:p w14:paraId="04A2AEF5" w14:textId="15DA7364" w:rsidR="00083EA0" w:rsidRPr="00432208" w:rsidRDefault="001A1125" w:rsidP="00767F73">
      <w:pPr>
        <w:pStyle w:val="JUDGMENTNUMBERED"/>
        <w:rPr>
          <w:lang w:val="en-GB"/>
        </w:rPr>
      </w:pPr>
      <w:r w:rsidRPr="003C5BCF">
        <w:rPr>
          <w:lang w:val="en-GB" w:eastAsia="en-ZA"/>
        </w:rPr>
        <w:t>The “once and for all” rule has been</w:t>
      </w:r>
      <w:r w:rsidR="00767F73" w:rsidRPr="003C5BCF">
        <w:rPr>
          <w:lang w:val="en-GB" w:eastAsia="en-ZA"/>
        </w:rPr>
        <w:t xml:space="preserve"> cogently criticised</w:t>
      </w:r>
      <w:r w:rsidRPr="00432208">
        <w:rPr>
          <w:lang w:val="en-GB" w:eastAsia="en-ZA"/>
        </w:rPr>
        <w:t>.</w:t>
      </w:r>
      <w:r w:rsidRPr="003C5BCF">
        <w:rPr>
          <w:rStyle w:val="FootnoteReference"/>
          <w:lang w:val="en-GB" w:eastAsia="en-ZA"/>
        </w:rPr>
        <w:footnoteReference w:id="75"/>
      </w:r>
      <w:r w:rsidR="00767F73" w:rsidRPr="003C5BCF">
        <w:rPr>
          <w:lang w:val="en-GB" w:eastAsia="en-ZA"/>
        </w:rPr>
        <w:t xml:space="preserve"> </w:t>
      </w:r>
      <w:r w:rsidR="00DB3D43" w:rsidRPr="003C5BCF">
        <w:rPr>
          <w:lang w:val="en-GB" w:eastAsia="en-ZA"/>
        </w:rPr>
        <w:t xml:space="preserve"> </w:t>
      </w:r>
      <w:r w:rsidR="00767F73" w:rsidRPr="00432208">
        <w:rPr>
          <w:lang w:val="en-GB" w:eastAsia="en-ZA"/>
        </w:rPr>
        <w:t xml:space="preserve">As Nicholas JA pointed out </w:t>
      </w:r>
      <w:r w:rsidR="00767F73" w:rsidRPr="003C5BCF">
        <w:rPr>
          <w:lang w:val="en-GB" w:eastAsia="en-ZA"/>
        </w:rPr>
        <w:t xml:space="preserve">in </w:t>
      </w:r>
      <w:r w:rsidR="00767F73" w:rsidRPr="003C5BCF">
        <w:rPr>
          <w:i/>
          <w:lang w:val="en-GB" w:eastAsia="en-ZA"/>
        </w:rPr>
        <w:t>Southern Insurance Association</w:t>
      </w:r>
      <w:r w:rsidR="00767F73" w:rsidRPr="003C5BCF">
        <w:rPr>
          <w:lang w:val="en-GB" w:eastAsia="en-ZA"/>
        </w:rPr>
        <w:t xml:space="preserve">, </w:t>
      </w:r>
      <w:r w:rsidR="00767F73" w:rsidRPr="003C5BCF">
        <w:rPr>
          <w:lang w:val="en-GB"/>
        </w:rPr>
        <w:t xml:space="preserve">the enquiry into damages for future loss is “of its nature speculative, because it involves a prediction as to the future, without the benefit of crystal balls, soothsayers, augurs or oracles. </w:t>
      </w:r>
      <w:r w:rsidR="00DB3D43" w:rsidRPr="003C5BCF">
        <w:rPr>
          <w:lang w:val="en-GB"/>
        </w:rPr>
        <w:t xml:space="preserve"> </w:t>
      </w:r>
      <w:r w:rsidR="00767F73" w:rsidRPr="003C5BCF">
        <w:rPr>
          <w:lang w:val="en-GB"/>
        </w:rPr>
        <w:t>All that the Court can do is to make an estimate, which is often a very rough estimate, of the present value of the loss”.</w:t>
      </w:r>
      <w:r w:rsidR="00767F73" w:rsidRPr="003C5BCF">
        <w:rPr>
          <w:rStyle w:val="FootnoteReference"/>
          <w:lang w:val="en-GB"/>
        </w:rPr>
        <w:footnoteReference w:id="76"/>
      </w:r>
      <w:r w:rsidR="00767F73" w:rsidRPr="003C5BCF">
        <w:rPr>
          <w:lang w:val="en-GB"/>
        </w:rPr>
        <w:t xml:space="preserve"> </w:t>
      </w:r>
      <w:r w:rsidR="00DB3D43" w:rsidRPr="003C5BCF">
        <w:rPr>
          <w:lang w:val="en-GB"/>
        </w:rPr>
        <w:t xml:space="preserve"> </w:t>
      </w:r>
      <w:r w:rsidR="00601F54">
        <w:rPr>
          <w:lang w:val="en-GB"/>
        </w:rPr>
        <w:t xml:space="preserve">Professor </w:t>
      </w:r>
      <w:r w:rsidR="00767F73" w:rsidRPr="00432208">
        <w:rPr>
          <w:lang w:val="en-GB"/>
        </w:rPr>
        <w:t>Fleming calls these shortcomings “lamentable beyond imagination”</w:t>
      </w:r>
      <w:r w:rsidR="00882CB5">
        <w:rPr>
          <w:lang w:val="en-GB"/>
        </w:rPr>
        <w:t>:</w:t>
      </w:r>
    </w:p>
    <w:p w14:paraId="701EA592" w14:textId="77777777" w:rsidR="00E74007" w:rsidRPr="00E74007" w:rsidRDefault="00E74007" w:rsidP="00C711FC">
      <w:pPr>
        <w:pStyle w:val="QUOTATION"/>
        <w:rPr>
          <w:lang w:val="en-GB"/>
        </w:rPr>
      </w:pPr>
    </w:p>
    <w:p w14:paraId="62C2D78F" w14:textId="77777777" w:rsidR="00767F73" w:rsidRDefault="00767F73" w:rsidP="00767F73">
      <w:pPr>
        <w:pStyle w:val="QUOTATION"/>
        <w:rPr>
          <w:lang w:val="en-GB"/>
        </w:rPr>
      </w:pPr>
      <w:r>
        <w:rPr>
          <w:lang w:val="en-GB"/>
        </w:rPr>
        <w:lastRenderedPageBreak/>
        <w:t>“</w:t>
      </w:r>
      <w:r w:rsidRPr="00767F73">
        <w:rPr>
          <w:lang w:val="en-GB"/>
        </w:rPr>
        <w:t>It would be bad enough if t</w:t>
      </w:r>
      <w:r>
        <w:rPr>
          <w:lang w:val="en-GB"/>
        </w:rPr>
        <w:t xml:space="preserve">he choice were between guessing either right </w:t>
      </w:r>
      <w:r w:rsidRPr="00767F73">
        <w:rPr>
          <w:i/>
          <w:lang w:val="en-GB"/>
        </w:rPr>
        <w:t>or</w:t>
      </w:r>
      <w:r>
        <w:rPr>
          <w:lang w:val="en-GB"/>
        </w:rPr>
        <w:t xml:space="preserve"> wrong: </w:t>
      </w:r>
      <w:r w:rsidRPr="00767F73">
        <w:rPr>
          <w:lang w:val="en-GB"/>
        </w:rPr>
        <w:t>but our methods virtua</w:t>
      </w:r>
      <w:r>
        <w:rPr>
          <w:lang w:val="en-GB"/>
        </w:rPr>
        <w:t xml:space="preserve">lly assure that the choice </w:t>
      </w:r>
      <w:r w:rsidRPr="00FE0D4C">
        <w:rPr>
          <w:i/>
          <w:lang w:val="en-GB"/>
        </w:rPr>
        <w:t>must</w:t>
      </w:r>
      <w:r>
        <w:rPr>
          <w:lang w:val="en-GB"/>
        </w:rPr>
        <w:t xml:space="preserve"> </w:t>
      </w:r>
      <w:r w:rsidRPr="00767F73">
        <w:rPr>
          <w:lang w:val="en-GB"/>
        </w:rPr>
        <w:t xml:space="preserve">turn out wrong. </w:t>
      </w:r>
      <w:r w:rsidR="00DB3D43">
        <w:rPr>
          <w:lang w:val="en-GB"/>
        </w:rPr>
        <w:t xml:space="preserve"> </w:t>
      </w:r>
      <w:r w:rsidRPr="00767F73">
        <w:rPr>
          <w:lang w:val="en-GB"/>
        </w:rPr>
        <w:t>For the accredited appr</w:t>
      </w:r>
      <w:r>
        <w:rPr>
          <w:lang w:val="en-GB"/>
        </w:rPr>
        <w:t xml:space="preserve">oach is to compromise, that is, </w:t>
      </w:r>
      <w:r w:rsidRPr="00767F73">
        <w:rPr>
          <w:lang w:val="en-GB"/>
        </w:rPr>
        <w:t>neither to award the whole amount nor yet to refuse all, but</w:t>
      </w:r>
      <w:r>
        <w:rPr>
          <w:lang w:val="en-GB"/>
        </w:rPr>
        <w:t xml:space="preserve"> instead to assess </w:t>
      </w:r>
      <w:r w:rsidRPr="00767F73">
        <w:rPr>
          <w:lang w:val="en-GB"/>
        </w:rPr>
        <w:t xml:space="preserve">and </w:t>
      </w:r>
      <w:r w:rsidRPr="00767F73">
        <w:rPr>
          <w:i/>
          <w:lang w:val="en-GB"/>
        </w:rPr>
        <w:t>award the value of the chance</w:t>
      </w:r>
      <w:r w:rsidRPr="00767F73">
        <w:rPr>
          <w:lang w:val="en-GB"/>
        </w:rPr>
        <w:t>.</w:t>
      </w:r>
      <w:r>
        <w:rPr>
          <w:lang w:val="en-GB"/>
        </w:rPr>
        <w:t>”</w:t>
      </w:r>
      <w:r w:rsidR="00DB3D43">
        <w:rPr>
          <w:rStyle w:val="FootnoteReference"/>
          <w:lang w:val="en-GB"/>
        </w:rPr>
        <w:footnoteReference w:id="77"/>
      </w:r>
    </w:p>
    <w:p w14:paraId="67D47D29" w14:textId="77777777" w:rsidR="00F31D21" w:rsidRDefault="00F31D21" w:rsidP="00F31D21">
      <w:pPr>
        <w:pStyle w:val="JUDGMENTNUMBERED"/>
        <w:numPr>
          <w:ilvl w:val="0"/>
          <w:numId w:val="0"/>
        </w:numPr>
        <w:rPr>
          <w:lang w:val="en-GB"/>
        </w:rPr>
      </w:pPr>
    </w:p>
    <w:p w14:paraId="5DD28388" w14:textId="78898F01" w:rsidR="00F31D21" w:rsidRDefault="00F31D21" w:rsidP="00F31D21">
      <w:pPr>
        <w:pStyle w:val="JUDGMENTNUMBERED"/>
        <w:rPr>
          <w:lang w:val="en-GB"/>
        </w:rPr>
      </w:pPr>
      <w:r>
        <w:rPr>
          <w:lang w:val="en-GB"/>
        </w:rPr>
        <w:t xml:space="preserve">Similarly, however, the periodic payment or rent system is open to criticism. </w:t>
      </w:r>
      <w:r w:rsidR="00DB3D43">
        <w:rPr>
          <w:lang w:val="en-GB"/>
        </w:rPr>
        <w:t xml:space="preserve"> </w:t>
      </w:r>
      <w:r>
        <w:rPr>
          <w:lang w:val="en-GB"/>
        </w:rPr>
        <w:t>It may involve piecemeal consideration of the effect of injuries, administrative difficulties of enforcement, variations up and down, problems with adjustment for inflation and taxation</w:t>
      </w:r>
      <w:r w:rsidR="00B21F02">
        <w:rPr>
          <w:lang w:val="en-GB"/>
        </w:rPr>
        <w:t>,</w:t>
      </w:r>
      <w:r w:rsidR="003B6A78">
        <w:rPr>
          <w:lang w:val="en-GB"/>
        </w:rPr>
        <w:t xml:space="preserve"> and the like.</w:t>
      </w:r>
      <w:r w:rsidR="003B6A78">
        <w:rPr>
          <w:rStyle w:val="FootnoteReference"/>
          <w:lang w:val="en-GB"/>
        </w:rPr>
        <w:footnoteReference w:id="78"/>
      </w:r>
    </w:p>
    <w:p w14:paraId="700CD8FC" w14:textId="77777777" w:rsidR="003B6A78" w:rsidRDefault="003B6A78" w:rsidP="003B6A78">
      <w:pPr>
        <w:pStyle w:val="JUDGMENTCONTINUED"/>
        <w:rPr>
          <w:lang w:val="en-GB"/>
        </w:rPr>
      </w:pPr>
    </w:p>
    <w:p w14:paraId="37ED40EC" w14:textId="504004BC" w:rsidR="003B6A78" w:rsidRDefault="003B6A78" w:rsidP="003B6A78">
      <w:pPr>
        <w:pStyle w:val="JUDGMENTNUMBERED"/>
        <w:rPr>
          <w:lang w:val="en-GB"/>
        </w:rPr>
      </w:pPr>
      <w:r>
        <w:rPr>
          <w:lang w:val="en-GB"/>
        </w:rPr>
        <w:t>What to make of all of this?</w:t>
      </w:r>
    </w:p>
    <w:p w14:paraId="23E05D80" w14:textId="77777777" w:rsidR="003B6A78" w:rsidRPr="003B6A78" w:rsidRDefault="003B6A78" w:rsidP="003B6A78">
      <w:pPr>
        <w:pStyle w:val="JUDGMENTCONTINUED"/>
        <w:rPr>
          <w:lang w:val="en-GB"/>
        </w:rPr>
      </w:pPr>
    </w:p>
    <w:p w14:paraId="716FC114" w14:textId="0C90BAA4" w:rsidR="003B6A78" w:rsidRDefault="00A47180" w:rsidP="003B6A78">
      <w:pPr>
        <w:pStyle w:val="JUDGMENTNUMBERED"/>
        <w:rPr>
          <w:lang w:val="en-GB"/>
        </w:rPr>
      </w:pPr>
      <w:r>
        <w:rPr>
          <w:lang w:val="en-GB"/>
        </w:rPr>
        <w:t>A</w:t>
      </w:r>
      <w:r w:rsidR="003B6A78">
        <w:rPr>
          <w:lang w:val="en-GB"/>
        </w:rPr>
        <w:t>lthough the “once and for all</w:t>
      </w:r>
      <w:r w:rsidR="003156B5">
        <w:rPr>
          <w:lang w:val="en-GB"/>
        </w:rPr>
        <w:t>”</w:t>
      </w:r>
      <w:r w:rsidR="003B6A78">
        <w:rPr>
          <w:lang w:val="en-GB"/>
        </w:rPr>
        <w:t xml:space="preserve"> rule, with its bias towards individualism and the free market, cannot be said to be in conflict with our </w:t>
      </w:r>
      <w:r w:rsidR="00DB3D43">
        <w:rPr>
          <w:lang w:val="en-GB"/>
        </w:rPr>
        <w:t>c</w:t>
      </w:r>
      <w:r w:rsidR="003B6A78">
        <w:rPr>
          <w:lang w:val="en-GB"/>
        </w:rPr>
        <w:t>onstitutional value</w:t>
      </w:r>
      <w:r w:rsidR="00DB3D43">
        <w:rPr>
          <w:lang w:val="en-GB"/>
        </w:rPr>
        <w:t xml:space="preserve"> </w:t>
      </w:r>
      <w:r w:rsidR="003B6A78">
        <w:rPr>
          <w:lang w:val="en-GB"/>
        </w:rPr>
        <w:t xml:space="preserve">system, </w:t>
      </w:r>
      <w:r w:rsidR="003B07E6">
        <w:rPr>
          <w:lang w:val="en-GB"/>
        </w:rPr>
        <w:t xml:space="preserve">it </w:t>
      </w:r>
      <w:r w:rsidR="003B6A78">
        <w:rPr>
          <w:lang w:val="en-GB"/>
        </w:rPr>
        <w:t xml:space="preserve">can </w:t>
      </w:r>
      <w:r w:rsidR="003B07E6">
        <w:rPr>
          <w:lang w:val="en-GB"/>
        </w:rPr>
        <w:t>also not</w:t>
      </w:r>
      <w:r w:rsidR="003B6A78">
        <w:rPr>
          <w:lang w:val="en-GB"/>
        </w:rPr>
        <w:t xml:space="preserve"> be said that the periodic </w:t>
      </w:r>
      <w:r w:rsidR="00CC62FD">
        <w:rPr>
          <w:lang w:val="en-GB"/>
        </w:rPr>
        <w:t xml:space="preserve">payment or rent system is out of </w:t>
      </w:r>
      <w:r w:rsidR="005C5FFA">
        <w:rPr>
          <w:lang w:val="en-GB"/>
        </w:rPr>
        <w:t xml:space="preserve"> sync </w:t>
      </w:r>
      <w:r w:rsidR="00CC62FD">
        <w:rPr>
          <w:lang w:val="en-GB"/>
        </w:rPr>
        <w:t xml:space="preserve">with the high value the Constitution ascribes to socio-economic rights. </w:t>
      </w:r>
      <w:r w:rsidR="00F86101">
        <w:rPr>
          <w:lang w:val="en-GB"/>
        </w:rPr>
        <w:t xml:space="preserve"> </w:t>
      </w:r>
      <w:r w:rsidR="00CC62FD">
        <w:rPr>
          <w:lang w:val="en-GB"/>
        </w:rPr>
        <w:t xml:space="preserve">There is no obvious choice at this highest level of justification. </w:t>
      </w:r>
      <w:r w:rsidR="00F86101">
        <w:rPr>
          <w:lang w:val="en-GB"/>
        </w:rPr>
        <w:t xml:space="preserve"> </w:t>
      </w:r>
      <w:r w:rsidR="00CC62FD">
        <w:rPr>
          <w:lang w:val="en-GB"/>
        </w:rPr>
        <w:t>What appears to be called for is an accommodation between the two.</w:t>
      </w:r>
      <w:r>
        <w:rPr>
          <w:lang w:val="en-GB"/>
        </w:rPr>
        <w:t xml:space="preserve"> </w:t>
      </w:r>
      <w:r w:rsidR="00F86101">
        <w:rPr>
          <w:lang w:val="en-GB"/>
        </w:rPr>
        <w:t xml:space="preserve"> </w:t>
      </w:r>
      <w:r>
        <w:rPr>
          <w:lang w:val="en-GB"/>
        </w:rPr>
        <w:t xml:space="preserve">Is that possible? </w:t>
      </w:r>
      <w:r w:rsidR="00F86101">
        <w:rPr>
          <w:lang w:val="en-GB"/>
        </w:rPr>
        <w:t xml:space="preserve"> </w:t>
      </w:r>
      <w:r>
        <w:rPr>
          <w:lang w:val="en-GB"/>
        </w:rPr>
        <w:t xml:space="preserve">At an abstract level it might be more difficult, as </w:t>
      </w:r>
      <w:r w:rsidR="00601F54">
        <w:rPr>
          <w:lang w:val="en-GB"/>
        </w:rPr>
        <w:t xml:space="preserve">Professor </w:t>
      </w:r>
      <w:r>
        <w:rPr>
          <w:lang w:val="en-GB"/>
        </w:rPr>
        <w:t>Fleming observe</w:t>
      </w:r>
      <w:r w:rsidR="000A745D">
        <w:rPr>
          <w:lang w:val="en-GB"/>
        </w:rPr>
        <w:t>s</w:t>
      </w:r>
      <w:r>
        <w:rPr>
          <w:lang w:val="en-GB"/>
        </w:rPr>
        <w:t>:</w:t>
      </w:r>
    </w:p>
    <w:p w14:paraId="674F0457" w14:textId="77777777" w:rsidR="00E74007" w:rsidRPr="00E74007" w:rsidRDefault="00E74007" w:rsidP="00C711FC">
      <w:pPr>
        <w:pStyle w:val="QUOTATION"/>
        <w:rPr>
          <w:lang w:val="en-GB"/>
        </w:rPr>
      </w:pPr>
    </w:p>
    <w:p w14:paraId="5D6662FB" w14:textId="5234F4B3" w:rsidR="00A47180" w:rsidRPr="00A47180" w:rsidRDefault="00A47180" w:rsidP="00A47180">
      <w:pPr>
        <w:pStyle w:val="QUOTATION"/>
        <w:rPr>
          <w:lang w:val="en-GB"/>
        </w:rPr>
      </w:pPr>
      <w:r>
        <w:rPr>
          <w:lang w:val="en-GB"/>
        </w:rPr>
        <w:t>“Andr</w:t>
      </w:r>
      <w:r w:rsidR="0088465B" w:rsidRPr="0088465B">
        <w:rPr>
          <w:lang w:val="en-GB"/>
        </w:rPr>
        <w:t>é</w:t>
      </w:r>
      <w:r w:rsidRPr="00A47180">
        <w:rPr>
          <w:lang w:val="en-GB"/>
        </w:rPr>
        <w:t xml:space="preserve"> </w:t>
      </w:r>
      <w:proofErr w:type="spellStart"/>
      <w:r w:rsidRPr="00A47180">
        <w:rPr>
          <w:lang w:val="en-GB"/>
        </w:rPr>
        <w:t>Tunc</w:t>
      </w:r>
      <w:proofErr w:type="spellEnd"/>
      <w:r w:rsidRPr="00A47180">
        <w:rPr>
          <w:lang w:val="en-GB"/>
        </w:rPr>
        <w:t xml:space="preserve"> recently described both capita</w:t>
      </w:r>
      <w:r>
        <w:rPr>
          <w:lang w:val="en-GB"/>
        </w:rPr>
        <w:t xml:space="preserve">l and rent solutions as frankly </w:t>
      </w:r>
      <w:r w:rsidR="00F86101">
        <w:rPr>
          <w:lang w:val="en-GB"/>
        </w:rPr>
        <w:t>‘</w:t>
      </w:r>
      <w:r>
        <w:rPr>
          <w:lang w:val="en-GB"/>
        </w:rPr>
        <w:t>catastrophic</w:t>
      </w:r>
      <w:r w:rsidR="00F86101">
        <w:rPr>
          <w:lang w:val="en-GB"/>
        </w:rPr>
        <w:t>’</w:t>
      </w:r>
      <w:r>
        <w:rPr>
          <w:lang w:val="en-GB"/>
        </w:rPr>
        <w:t>.</w:t>
      </w:r>
      <w:r w:rsidR="00F86101">
        <w:rPr>
          <w:lang w:val="en-GB"/>
        </w:rPr>
        <w:t xml:space="preserve">  </w:t>
      </w:r>
      <w:r w:rsidRPr="00A47180">
        <w:rPr>
          <w:lang w:val="en-GB"/>
        </w:rPr>
        <w:t>This is especially true if a categ</w:t>
      </w:r>
      <w:r>
        <w:rPr>
          <w:lang w:val="en-GB"/>
        </w:rPr>
        <w:t xml:space="preserve">orical choice between them, one </w:t>
      </w:r>
      <w:r w:rsidRPr="00A47180">
        <w:rPr>
          <w:lang w:val="en-GB"/>
        </w:rPr>
        <w:t>way or the other, is demanded in the abstra</w:t>
      </w:r>
      <w:r>
        <w:rPr>
          <w:lang w:val="en-GB"/>
        </w:rPr>
        <w:t xml:space="preserve">ct as one of overriding general policy. </w:t>
      </w:r>
      <w:r w:rsidR="00F86101">
        <w:rPr>
          <w:lang w:val="en-GB"/>
        </w:rPr>
        <w:t xml:space="preserve"> </w:t>
      </w:r>
      <w:r>
        <w:rPr>
          <w:lang w:val="en-GB"/>
        </w:rPr>
        <w:t xml:space="preserve">What </w:t>
      </w:r>
      <w:r w:rsidRPr="00A47180">
        <w:rPr>
          <w:lang w:val="en-GB"/>
        </w:rPr>
        <w:t>makes it so invidious is that compa</w:t>
      </w:r>
      <w:r>
        <w:rPr>
          <w:lang w:val="en-GB"/>
        </w:rPr>
        <w:t xml:space="preserve">rison falters really at two </w:t>
      </w:r>
      <w:r w:rsidRPr="00A47180">
        <w:rPr>
          <w:lang w:val="en-GB"/>
        </w:rPr>
        <w:t xml:space="preserve">levels. </w:t>
      </w:r>
      <w:r w:rsidR="00F86101">
        <w:rPr>
          <w:lang w:val="en-GB"/>
        </w:rPr>
        <w:t xml:space="preserve"> </w:t>
      </w:r>
      <w:r w:rsidRPr="00A47180">
        <w:rPr>
          <w:lang w:val="en-GB"/>
        </w:rPr>
        <w:t>At one level there is the uncertainty a</w:t>
      </w:r>
      <w:r>
        <w:rPr>
          <w:lang w:val="en-GB"/>
        </w:rPr>
        <w:t xml:space="preserve">bout goals: we are torn between </w:t>
      </w:r>
      <w:r w:rsidRPr="00A47180">
        <w:rPr>
          <w:lang w:val="en-GB"/>
        </w:rPr>
        <w:t>the paternalistic and the individualistic so</w:t>
      </w:r>
      <w:r>
        <w:rPr>
          <w:lang w:val="en-GB"/>
        </w:rPr>
        <w:t xml:space="preserve">cial philosophy, and yet cannot </w:t>
      </w:r>
      <w:r w:rsidRPr="00A47180">
        <w:rPr>
          <w:lang w:val="en-GB"/>
        </w:rPr>
        <w:t>have both; one or the other must be sacrificed.</w:t>
      </w:r>
      <w:r w:rsidR="00F86101">
        <w:rPr>
          <w:lang w:val="en-GB"/>
        </w:rPr>
        <w:t xml:space="preserve"> </w:t>
      </w:r>
      <w:r w:rsidRPr="00A47180">
        <w:rPr>
          <w:lang w:val="en-GB"/>
        </w:rPr>
        <w:t xml:space="preserve"> On a second level, the di</w:t>
      </w:r>
      <w:r>
        <w:rPr>
          <w:lang w:val="en-GB"/>
        </w:rPr>
        <w:t xml:space="preserve">fficulty </w:t>
      </w:r>
      <w:r w:rsidRPr="00A47180">
        <w:rPr>
          <w:lang w:val="en-GB"/>
        </w:rPr>
        <w:t>is that each system has a different adva</w:t>
      </w:r>
      <w:r>
        <w:rPr>
          <w:lang w:val="en-GB"/>
        </w:rPr>
        <w:t xml:space="preserve">ntage over the other in meeting </w:t>
      </w:r>
      <w:r w:rsidRPr="00A47180">
        <w:rPr>
          <w:lang w:val="en-GB"/>
        </w:rPr>
        <w:t>policy objectives which themselves are incontr</w:t>
      </w:r>
      <w:r>
        <w:rPr>
          <w:lang w:val="en-GB"/>
        </w:rPr>
        <w:t xml:space="preserve">overtible: for example, rent is </w:t>
      </w:r>
      <w:r w:rsidRPr="00A47180">
        <w:rPr>
          <w:lang w:val="en-GB"/>
        </w:rPr>
        <w:t>better able to cope with the problem of de</w:t>
      </w:r>
      <w:r>
        <w:rPr>
          <w:lang w:val="en-GB"/>
        </w:rPr>
        <w:t xml:space="preserve">ath or other aggravation in the </w:t>
      </w:r>
      <w:r w:rsidRPr="00A47180">
        <w:rPr>
          <w:lang w:val="en-GB"/>
        </w:rPr>
        <w:t>victim</w:t>
      </w:r>
      <w:r w:rsidR="00F86101">
        <w:rPr>
          <w:lang w:val="en-GB"/>
        </w:rPr>
        <w:t>’</w:t>
      </w:r>
      <w:r w:rsidRPr="00A47180">
        <w:rPr>
          <w:lang w:val="en-GB"/>
        </w:rPr>
        <w:t xml:space="preserve">s </w:t>
      </w:r>
      <w:r w:rsidRPr="00A47180">
        <w:rPr>
          <w:lang w:val="en-GB"/>
        </w:rPr>
        <w:lastRenderedPageBreak/>
        <w:t>physical condition, while capital conc</w:t>
      </w:r>
      <w:r>
        <w:rPr>
          <w:lang w:val="en-GB"/>
        </w:rPr>
        <w:t xml:space="preserve">eivably provides a better hedge </w:t>
      </w:r>
      <w:r w:rsidRPr="00A47180">
        <w:rPr>
          <w:lang w:val="en-GB"/>
        </w:rPr>
        <w:t>against inflation.</w:t>
      </w:r>
      <w:r>
        <w:rPr>
          <w:lang w:val="en-GB"/>
        </w:rPr>
        <w:t>”</w:t>
      </w:r>
      <w:r>
        <w:rPr>
          <w:rStyle w:val="FootnoteReference"/>
          <w:lang w:val="en-GB"/>
        </w:rPr>
        <w:footnoteReference w:id="79"/>
      </w:r>
    </w:p>
    <w:p w14:paraId="3BF02E2C" w14:textId="77777777" w:rsidR="00CC62FD" w:rsidRDefault="00CC62FD" w:rsidP="00CC62FD">
      <w:pPr>
        <w:pStyle w:val="JUDGMENTCONTINUED"/>
        <w:rPr>
          <w:lang w:val="en-GB"/>
        </w:rPr>
      </w:pPr>
    </w:p>
    <w:p w14:paraId="0828128C" w14:textId="1AE339DD" w:rsidR="009C78F1" w:rsidRDefault="00A47180" w:rsidP="00CF2043">
      <w:pPr>
        <w:pStyle w:val="JUDGMENTNUMBERED"/>
        <w:rPr>
          <w:lang w:val="en-GB"/>
        </w:rPr>
      </w:pPr>
      <w:r>
        <w:rPr>
          <w:lang w:val="en-GB"/>
        </w:rPr>
        <w:t xml:space="preserve">If the only choice open to us was at this level then it would probably be better to leave reform to the legislature. </w:t>
      </w:r>
      <w:r w:rsidR="00F86101">
        <w:rPr>
          <w:lang w:val="en-GB"/>
        </w:rPr>
        <w:t xml:space="preserve"> </w:t>
      </w:r>
      <w:r>
        <w:rPr>
          <w:lang w:val="en-GB"/>
        </w:rPr>
        <w:t xml:space="preserve">But </w:t>
      </w:r>
      <w:r w:rsidR="000A745D">
        <w:rPr>
          <w:lang w:val="en-GB"/>
        </w:rPr>
        <w:t xml:space="preserve">this </w:t>
      </w:r>
      <w:r>
        <w:rPr>
          <w:lang w:val="en-GB"/>
        </w:rPr>
        <w:t>may not be</w:t>
      </w:r>
      <w:r w:rsidR="000A745D">
        <w:rPr>
          <w:lang w:val="en-GB"/>
        </w:rPr>
        <w:t xml:space="preserve"> so</w:t>
      </w:r>
      <w:r>
        <w:rPr>
          <w:lang w:val="en-GB"/>
        </w:rPr>
        <w:t xml:space="preserve">. </w:t>
      </w:r>
      <w:r w:rsidR="00F86101">
        <w:rPr>
          <w:lang w:val="en-GB"/>
        </w:rPr>
        <w:t xml:space="preserve"> </w:t>
      </w:r>
      <w:r>
        <w:rPr>
          <w:lang w:val="en-GB"/>
        </w:rPr>
        <w:t xml:space="preserve">Resolution of the dilemma may lie in </w:t>
      </w:r>
      <w:r w:rsidR="00FD738C">
        <w:rPr>
          <w:lang w:val="en-GB"/>
        </w:rPr>
        <w:t xml:space="preserve">leaving the choice at the level of each individual case, depending on which form of payment will </w:t>
      </w:r>
      <w:r w:rsidR="00F833DA">
        <w:rPr>
          <w:lang w:val="en-GB"/>
        </w:rPr>
        <w:t xml:space="preserve">best </w:t>
      </w:r>
      <w:r w:rsidR="00FD738C">
        <w:rPr>
          <w:lang w:val="en-GB"/>
        </w:rPr>
        <w:t>meet its particular circumstances:</w:t>
      </w:r>
    </w:p>
    <w:p w14:paraId="045C400F" w14:textId="77777777" w:rsidR="00E74007" w:rsidRPr="00E74007" w:rsidRDefault="00E74007" w:rsidP="00C711FC">
      <w:pPr>
        <w:pStyle w:val="QUOTATION"/>
        <w:rPr>
          <w:lang w:val="en-GB"/>
        </w:rPr>
      </w:pPr>
    </w:p>
    <w:p w14:paraId="62121F97" w14:textId="77777777" w:rsidR="00FD738C" w:rsidRDefault="00FD738C">
      <w:pPr>
        <w:pStyle w:val="QUOTATION"/>
        <w:rPr>
          <w:lang w:val="en-GB"/>
        </w:rPr>
      </w:pPr>
      <w:r>
        <w:rPr>
          <w:lang w:val="en-GB"/>
        </w:rPr>
        <w:t>“</w:t>
      </w:r>
      <w:r w:rsidRPr="00FD738C">
        <w:rPr>
          <w:lang w:val="en-GB"/>
        </w:rPr>
        <w:t xml:space="preserve">Reducing the decision </w:t>
      </w:r>
      <w:r>
        <w:rPr>
          <w:lang w:val="en-GB"/>
        </w:rPr>
        <w:t xml:space="preserve">from the abstract or general to </w:t>
      </w:r>
      <w:r w:rsidRPr="00FD738C">
        <w:rPr>
          <w:lang w:val="en-GB"/>
        </w:rPr>
        <w:t>the concrete or particular will frequently a</w:t>
      </w:r>
      <w:r>
        <w:rPr>
          <w:lang w:val="en-GB"/>
        </w:rPr>
        <w:t xml:space="preserve">llow us to minimize the dilemma </w:t>
      </w:r>
      <w:r w:rsidRPr="00FD738C">
        <w:rPr>
          <w:lang w:val="en-GB"/>
        </w:rPr>
        <w:t xml:space="preserve">of subordinating one advantage to another. </w:t>
      </w:r>
      <w:r w:rsidR="00F86101">
        <w:rPr>
          <w:lang w:val="en-GB"/>
        </w:rPr>
        <w:t xml:space="preserve"> </w:t>
      </w:r>
      <w:r w:rsidRPr="00FD738C">
        <w:rPr>
          <w:lang w:val="en-GB"/>
        </w:rPr>
        <w:t>For examp</w:t>
      </w:r>
      <w:r>
        <w:rPr>
          <w:lang w:val="en-GB"/>
        </w:rPr>
        <w:t xml:space="preserve">le, in cases of greatly </w:t>
      </w:r>
      <w:r w:rsidRPr="00FD738C">
        <w:rPr>
          <w:lang w:val="en-GB"/>
        </w:rPr>
        <w:t>reduced life-expectancy, the spectre of inflat</w:t>
      </w:r>
      <w:r>
        <w:rPr>
          <w:lang w:val="en-GB"/>
        </w:rPr>
        <w:t xml:space="preserve">ion becomes negligible compared </w:t>
      </w:r>
      <w:r w:rsidRPr="00FD738C">
        <w:rPr>
          <w:lang w:val="en-GB"/>
        </w:rPr>
        <w:t>with the advantages of a periodical aw</w:t>
      </w:r>
      <w:r>
        <w:rPr>
          <w:lang w:val="en-GB"/>
        </w:rPr>
        <w:t xml:space="preserve">ard in coping with the problems </w:t>
      </w:r>
      <w:r w:rsidRPr="00FD738C">
        <w:rPr>
          <w:lang w:val="en-GB"/>
        </w:rPr>
        <w:t>associated with the uncertain date o</w:t>
      </w:r>
      <w:r>
        <w:rPr>
          <w:lang w:val="en-GB"/>
        </w:rPr>
        <w:t xml:space="preserve">f death and the desirability of </w:t>
      </w:r>
      <w:r w:rsidRPr="00FD738C">
        <w:rPr>
          <w:lang w:val="en-GB"/>
        </w:rPr>
        <w:t>making provisions for the victim</w:t>
      </w:r>
      <w:r w:rsidR="00DF3223">
        <w:rPr>
          <w:lang w:val="en-GB"/>
        </w:rPr>
        <w:t>’</w:t>
      </w:r>
      <w:r w:rsidRPr="00FD738C">
        <w:rPr>
          <w:lang w:val="en-GB"/>
        </w:rPr>
        <w:t>s family th</w:t>
      </w:r>
      <w:r>
        <w:rPr>
          <w:lang w:val="en-GB"/>
        </w:rPr>
        <w:t xml:space="preserve">ereafter. </w:t>
      </w:r>
      <w:r w:rsidR="00DF3223">
        <w:rPr>
          <w:lang w:val="en-GB"/>
        </w:rPr>
        <w:t xml:space="preserve"> </w:t>
      </w:r>
      <w:r>
        <w:rPr>
          <w:lang w:val="en-GB"/>
        </w:rPr>
        <w:t xml:space="preserve">Even on what I called </w:t>
      </w:r>
      <w:r w:rsidRPr="00FD738C">
        <w:rPr>
          <w:lang w:val="en-GB"/>
        </w:rPr>
        <w:t>the first-level problem, the pressure may well be greatly reduced when there</w:t>
      </w:r>
      <w:r w:rsidRPr="00FD738C">
        <w:t xml:space="preserve"> </w:t>
      </w:r>
      <w:r w:rsidRPr="00FD738C">
        <w:rPr>
          <w:lang w:val="en-GB"/>
        </w:rPr>
        <w:t>is concrete evidence that the particular plaintiff is either incapable of being</w:t>
      </w:r>
      <w:r w:rsidR="00AC543D">
        <w:rPr>
          <w:lang w:val="en-GB"/>
        </w:rPr>
        <w:t xml:space="preserve"> </w:t>
      </w:r>
      <w:r w:rsidRPr="00FD738C">
        <w:rPr>
          <w:lang w:val="en-GB"/>
        </w:rPr>
        <w:t>entrusted with a large sum of money or has, to the contrary, an attractive</w:t>
      </w:r>
      <w:r w:rsidR="00AC543D">
        <w:rPr>
          <w:lang w:val="en-GB"/>
        </w:rPr>
        <w:t xml:space="preserve"> </w:t>
      </w:r>
      <w:r w:rsidRPr="00FD738C">
        <w:rPr>
          <w:lang w:val="en-GB"/>
        </w:rPr>
        <w:t>plan for employing it in founding a new career.</w:t>
      </w:r>
      <w:r>
        <w:rPr>
          <w:lang w:val="en-GB"/>
        </w:rPr>
        <w:t>”</w:t>
      </w:r>
      <w:r>
        <w:rPr>
          <w:rStyle w:val="FootnoteReference"/>
          <w:lang w:val="en-GB"/>
        </w:rPr>
        <w:footnoteReference w:id="80"/>
      </w:r>
    </w:p>
    <w:p w14:paraId="6C52E122" w14:textId="77777777" w:rsidR="00FD738C" w:rsidRDefault="00FD738C" w:rsidP="00FD738C">
      <w:pPr>
        <w:pStyle w:val="JUDGMENTCONTINUED"/>
        <w:rPr>
          <w:lang w:val="en-GB"/>
        </w:rPr>
      </w:pPr>
    </w:p>
    <w:p w14:paraId="4293CA2A" w14:textId="1A2F8497" w:rsidR="00D829DA" w:rsidRDefault="00FD738C" w:rsidP="00FD738C">
      <w:pPr>
        <w:pStyle w:val="JUDGMENTNUMBERED"/>
        <w:rPr>
          <w:lang w:val="en-GB"/>
        </w:rPr>
      </w:pPr>
      <w:r>
        <w:rPr>
          <w:lang w:val="en-GB"/>
        </w:rPr>
        <w:t>We must remind ourselves</w:t>
      </w:r>
      <w:r w:rsidR="00702F09">
        <w:rPr>
          <w:lang w:val="en-GB"/>
        </w:rPr>
        <w:t xml:space="preserve"> again</w:t>
      </w:r>
      <w:r>
        <w:rPr>
          <w:lang w:val="en-GB"/>
        </w:rPr>
        <w:t xml:space="preserve"> of the context in which the argument for development of the common law is made here. </w:t>
      </w:r>
      <w:r w:rsidR="00AC543D">
        <w:rPr>
          <w:lang w:val="en-GB"/>
        </w:rPr>
        <w:t xml:space="preserve"> </w:t>
      </w:r>
      <w:r>
        <w:rPr>
          <w:lang w:val="en-GB"/>
        </w:rPr>
        <w:t xml:space="preserve">We are not called upon to decide the fate of the “once and for all” rule in all personal injury cases arising from medical negligence. </w:t>
      </w:r>
      <w:r w:rsidR="00AC543D">
        <w:rPr>
          <w:lang w:val="en-GB"/>
        </w:rPr>
        <w:t xml:space="preserve"> </w:t>
      </w:r>
      <w:r w:rsidR="00E96B21">
        <w:rPr>
          <w:lang w:val="en-GB"/>
        </w:rPr>
        <w:t xml:space="preserve">The most important future imponderable is the ultimate one: death. </w:t>
      </w:r>
      <w:r w:rsidR="00952452">
        <w:rPr>
          <w:lang w:val="en-GB"/>
        </w:rPr>
        <w:t xml:space="preserve"> </w:t>
      </w:r>
      <w:r w:rsidR="00E96B21">
        <w:rPr>
          <w:lang w:val="en-GB"/>
        </w:rPr>
        <w:t>Periodic payments subject to a “top-up/claw</w:t>
      </w:r>
      <w:r w:rsidR="00100C4A">
        <w:rPr>
          <w:lang w:val="en-GB"/>
        </w:rPr>
        <w:t>-</w:t>
      </w:r>
      <w:r w:rsidR="00E96B21">
        <w:rPr>
          <w:lang w:val="en-GB"/>
        </w:rPr>
        <w:t>back”</w:t>
      </w:r>
      <w:r w:rsidR="00D829DA">
        <w:rPr>
          <w:lang w:val="en-GB"/>
        </w:rPr>
        <w:t xml:space="preserve"> will give less speculative expression to </w:t>
      </w:r>
      <w:r w:rsidR="00155137">
        <w:rPr>
          <w:lang w:val="en-GB"/>
        </w:rPr>
        <w:t xml:space="preserve">the </w:t>
      </w:r>
      <w:r w:rsidR="00D829DA">
        <w:rPr>
          <w:lang w:val="en-GB"/>
        </w:rPr>
        <w:t>general principle</w:t>
      </w:r>
      <w:r w:rsidR="009766CE">
        <w:rPr>
          <w:lang w:val="en-GB"/>
        </w:rPr>
        <w:t xml:space="preserve"> of</w:t>
      </w:r>
      <w:r w:rsidR="00D829DA">
        <w:rPr>
          <w:lang w:val="en-GB"/>
        </w:rPr>
        <w:t xml:space="preserve"> compensation for loss.</w:t>
      </w:r>
      <w:r w:rsidR="00954A29">
        <w:rPr>
          <w:lang w:val="en-GB"/>
        </w:rPr>
        <w:t xml:space="preserve"> </w:t>
      </w:r>
      <w:r w:rsidR="00D829DA">
        <w:rPr>
          <w:lang w:val="en-GB"/>
        </w:rPr>
        <w:t xml:space="preserve"> And the likelihood of a dependant’s claim, which might present problems in other cases,</w:t>
      </w:r>
      <w:r w:rsidR="00D829DA">
        <w:rPr>
          <w:rStyle w:val="FootnoteReference"/>
          <w:lang w:val="en-GB"/>
        </w:rPr>
        <w:footnoteReference w:id="81"/>
      </w:r>
      <w:r w:rsidR="00D829DA">
        <w:rPr>
          <w:lang w:val="en-GB"/>
        </w:rPr>
        <w:t xml:space="preserve"> is less, if not entirely absent</w:t>
      </w:r>
      <w:r w:rsidR="00972A7E">
        <w:rPr>
          <w:lang w:val="en-GB"/>
        </w:rPr>
        <w:t>, here.</w:t>
      </w:r>
    </w:p>
    <w:p w14:paraId="3ABF8DFE" w14:textId="77777777" w:rsidR="00F833DA" w:rsidRDefault="00F833DA" w:rsidP="00F833DA">
      <w:pPr>
        <w:pStyle w:val="JUDGMENTCONTINUED"/>
        <w:rPr>
          <w:lang w:val="en-GB"/>
        </w:rPr>
      </w:pPr>
    </w:p>
    <w:p w14:paraId="61B70FDB" w14:textId="58265426" w:rsidR="00F833DA" w:rsidRDefault="00F833DA" w:rsidP="00F833DA">
      <w:pPr>
        <w:pStyle w:val="JUDGMENTNUMBERED"/>
        <w:rPr>
          <w:lang w:val="en-GB"/>
        </w:rPr>
      </w:pPr>
      <w:r>
        <w:rPr>
          <w:lang w:val="en-GB"/>
        </w:rPr>
        <w:t>We have seen</w:t>
      </w:r>
      <w:r w:rsidR="00F50C6C">
        <w:rPr>
          <w:lang w:val="en-GB"/>
        </w:rPr>
        <w:t>, in this regard,</w:t>
      </w:r>
      <w:r>
        <w:rPr>
          <w:lang w:val="en-GB"/>
        </w:rPr>
        <w:t xml:space="preserve"> that any develop</w:t>
      </w:r>
      <w:r w:rsidR="00DA21E1">
        <w:rPr>
          <w:lang w:val="en-GB"/>
        </w:rPr>
        <w:t xml:space="preserve">ment of the common law requires </w:t>
      </w:r>
      <w:r>
        <w:rPr>
          <w:lang w:val="en-GB"/>
        </w:rPr>
        <w:t>fact</w:t>
      </w:r>
      <w:r w:rsidR="00DA21E1">
        <w:rPr>
          <w:lang w:val="en-GB"/>
        </w:rPr>
        <w:t>ual material upon which the assessment whether to develop the law must be made.</w:t>
      </w:r>
      <w:r w:rsidR="00DA21E1">
        <w:rPr>
          <w:rStyle w:val="FootnoteReference"/>
          <w:lang w:val="en-GB"/>
        </w:rPr>
        <w:footnoteReference w:id="82"/>
      </w:r>
      <w:r w:rsidR="00DA21E1">
        <w:rPr>
          <w:lang w:val="en-GB"/>
        </w:rPr>
        <w:t xml:space="preserve"> </w:t>
      </w:r>
      <w:r w:rsidR="00AC543D">
        <w:rPr>
          <w:lang w:val="en-GB"/>
        </w:rPr>
        <w:t xml:space="preserve"> </w:t>
      </w:r>
      <w:r w:rsidR="00DA21E1">
        <w:rPr>
          <w:lang w:val="en-GB"/>
        </w:rPr>
        <w:lastRenderedPageBreak/>
        <w:t xml:space="preserve">Here that factual material is absent. </w:t>
      </w:r>
      <w:r w:rsidR="00AC543D">
        <w:rPr>
          <w:lang w:val="en-GB"/>
        </w:rPr>
        <w:t xml:space="preserve"> </w:t>
      </w:r>
      <w:r w:rsidR="00DA21E1">
        <w:rPr>
          <w:lang w:val="en-GB"/>
        </w:rPr>
        <w:t xml:space="preserve">The only possible factual foundation for an argument that the common law must be developed is the mere fact that </w:t>
      </w:r>
      <w:r w:rsidR="00D56756">
        <w:rPr>
          <w:lang w:val="en-GB"/>
        </w:rPr>
        <w:t xml:space="preserve">WZ </w:t>
      </w:r>
      <w:r w:rsidR="00DA21E1">
        <w:rPr>
          <w:lang w:val="en-GB"/>
        </w:rPr>
        <w:t xml:space="preserve">was born in a public healthcare institution and that is where the medical negligence occurred. </w:t>
      </w:r>
      <w:r w:rsidR="00AC543D">
        <w:rPr>
          <w:lang w:val="en-GB"/>
        </w:rPr>
        <w:t xml:space="preserve"> </w:t>
      </w:r>
      <w:r w:rsidR="00952452">
        <w:rPr>
          <w:lang w:val="en-GB"/>
        </w:rPr>
        <w:t>This</w:t>
      </w:r>
      <w:r w:rsidR="00DA21E1">
        <w:rPr>
          <w:lang w:val="en-GB"/>
        </w:rPr>
        <w:t xml:space="preserve"> is woefully inadequate to ground development of the common law in the manner sought by the Gauteng MEC. </w:t>
      </w:r>
      <w:r w:rsidR="00AC543D">
        <w:rPr>
          <w:lang w:val="en-GB"/>
        </w:rPr>
        <w:t xml:space="preserve"> </w:t>
      </w:r>
      <w:r w:rsidR="00DA21E1">
        <w:rPr>
          <w:lang w:val="en-GB"/>
        </w:rPr>
        <w:t>The appeal must fai</w:t>
      </w:r>
      <w:r w:rsidR="000A745D">
        <w:rPr>
          <w:lang w:val="en-GB"/>
        </w:rPr>
        <w:t>l</w:t>
      </w:r>
      <w:r w:rsidR="00DA21E1">
        <w:rPr>
          <w:lang w:val="en-GB"/>
        </w:rPr>
        <w:t>, for that reason.</w:t>
      </w:r>
    </w:p>
    <w:p w14:paraId="46E82272" w14:textId="77777777" w:rsidR="00D829DA" w:rsidRDefault="00D829DA" w:rsidP="00D829DA">
      <w:pPr>
        <w:pStyle w:val="JUDGMENTCONTINUED"/>
        <w:rPr>
          <w:lang w:val="en-GB"/>
        </w:rPr>
      </w:pPr>
    </w:p>
    <w:p w14:paraId="527E39BE" w14:textId="5E5C1A31" w:rsidR="00D829DA" w:rsidRDefault="00D829DA" w:rsidP="00D829DA">
      <w:pPr>
        <w:pStyle w:val="JUDGMENTNUMBERED"/>
        <w:rPr>
          <w:lang w:val="en-GB"/>
        </w:rPr>
      </w:pPr>
      <w:r>
        <w:rPr>
          <w:lang w:val="en-GB"/>
        </w:rPr>
        <w:t xml:space="preserve">But the failure of the appeal does not mean that the door to further development of the common law is shut. </w:t>
      </w:r>
      <w:r w:rsidR="00D2179A">
        <w:rPr>
          <w:lang w:val="en-GB"/>
        </w:rPr>
        <w:t xml:space="preserve"> </w:t>
      </w:r>
      <w:r>
        <w:rPr>
          <w:lang w:val="en-GB"/>
        </w:rPr>
        <w:t xml:space="preserve">We have seen that possibilities for further development are </w:t>
      </w:r>
      <w:r w:rsidR="00F665BB">
        <w:rPr>
          <w:lang w:val="en-GB"/>
        </w:rPr>
        <w:t>arguable.  F</w:t>
      </w:r>
      <w:r>
        <w:rPr>
          <w:lang w:val="en-GB"/>
        </w:rPr>
        <w:t xml:space="preserve">actual evidence to substantiate </w:t>
      </w:r>
      <w:r w:rsidR="00F665BB">
        <w:rPr>
          <w:lang w:val="en-GB"/>
        </w:rPr>
        <w:t xml:space="preserve">a </w:t>
      </w:r>
      <w:r w:rsidR="00100C4A">
        <w:rPr>
          <w:lang w:val="en-GB"/>
        </w:rPr>
        <w:t xml:space="preserve">carefully </w:t>
      </w:r>
      <w:r>
        <w:rPr>
          <w:lang w:val="en-GB"/>
        </w:rPr>
        <w:t xml:space="preserve">pleaded </w:t>
      </w:r>
      <w:r w:rsidR="00100C4A">
        <w:rPr>
          <w:lang w:val="en-GB"/>
        </w:rPr>
        <w:t xml:space="preserve">argument for the </w:t>
      </w:r>
      <w:r>
        <w:rPr>
          <w:lang w:val="en-GB"/>
        </w:rPr>
        <w:t>developme</w:t>
      </w:r>
      <w:r w:rsidR="00F665BB">
        <w:rPr>
          <w:lang w:val="en-GB"/>
        </w:rPr>
        <w:t>nt of the common law must</w:t>
      </w:r>
      <w:r>
        <w:rPr>
          <w:lang w:val="en-GB"/>
        </w:rPr>
        <w:t xml:space="preserve"> </w:t>
      </w:r>
      <w:r w:rsidR="00F665BB">
        <w:rPr>
          <w:lang w:val="en-GB"/>
        </w:rPr>
        <w:t>be</w:t>
      </w:r>
      <w:r>
        <w:rPr>
          <w:lang w:val="en-GB"/>
        </w:rPr>
        <w:t xml:space="preserve"> properly</w:t>
      </w:r>
      <w:r w:rsidR="00F665BB">
        <w:rPr>
          <w:lang w:val="en-GB"/>
        </w:rPr>
        <w:t xml:space="preserve"> adduced for assessment. </w:t>
      </w:r>
      <w:r w:rsidR="00D2179A">
        <w:rPr>
          <w:lang w:val="en-GB"/>
        </w:rPr>
        <w:t xml:space="preserve"> </w:t>
      </w:r>
      <w:r w:rsidR="00F665BB">
        <w:rPr>
          <w:lang w:val="en-GB"/>
        </w:rPr>
        <w:t>If it is sufficiently cogent</w:t>
      </w:r>
      <w:r w:rsidR="00C71A91">
        <w:rPr>
          <w:lang w:val="en-GB"/>
        </w:rPr>
        <w:t xml:space="preserve">, </w:t>
      </w:r>
      <w:r w:rsidR="00F665BB">
        <w:rPr>
          <w:lang w:val="en-GB"/>
        </w:rPr>
        <w:t xml:space="preserve">it might </w:t>
      </w:r>
      <w:r w:rsidR="00C71A91">
        <w:rPr>
          <w:lang w:val="en-GB"/>
        </w:rPr>
        <w:t xml:space="preserve">well </w:t>
      </w:r>
      <w:r w:rsidR="00F665BB">
        <w:rPr>
          <w:lang w:val="en-GB"/>
        </w:rPr>
        <w:t>carry the day.</w:t>
      </w:r>
    </w:p>
    <w:p w14:paraId="54CD6E2E" w14:textId="4395829F" w:rsidR="00F90E6A" w:rsidRDefault="00F90E6A" w:rsidP="00D80DAA">
      <w:pPr>
        <w:pStyle w:val="JUDGMENTCONTINUED"/>
        <w:rPr>
          <w:lang w:val="en-GB"/>
        </w:rPr>
        <w:sectPr w:rsidR="00F90E6A" w:rsidSect="00FD738C">
          <w:headerReference w:type="default" r:id="rId15"/>
          <w:type w:val="continuous"/>
          <w:pgSz w:w="11907" w:h="16839" w:code="9"/>
          <w:pgMar w:top="1440" w:right="1440" w:bottom="1440" w:left="1440" w:header="708" w:footer="708" w:gutter="0"/>
          <w:cols w:space="708"/>
          <w:titlePg/>
          <w:docGrid w:linePitch="360"/>
        </w:sectPr>
      </w:pPr>
    </w:p>
    <w:p w14:paraId="439FBE25" w14:textId="6D724BA8" w:rsidR="00D80DAA" w:rsidRDefault="00D80DAA" w:rsidP="00D80DAA">
      <w:pPr>
        <w:pStyle w:val="JUDGMENTCONTINUED"/>
        <w:rPr>
          <w:lang w:val="en-GB"/>
        </w:rPr>
      </w:pPr>
    </w:p>
    <w:p w14:paraId="624E6C8D" w14:textId="65E3AFA4" w:rsidR="00D80DAA" w:rsidRPr="00D80DAA" w:rsidRDefault="00D80DAA" w:rsidP="00D80DAA">
      <w:pPr>
        <w:pStyle w:val="JUDGMENTNUMBERED"/>
        <w:rPr>
          <w:lang w:val="en-GB"/>
        </w:rPr>
      </w:pPr>
      <w:r>
        <w:rPr>
          <w:lang w:val="en-GB"/>
        </w:rPr>
        <w:t xml:space="preserve">As indicated earlier, I differ from </w:t>
      </w:r>
      <w:proofErr w:type="spellStart"/>
      <w:r>
        <w:rPr>
          <w:lang w:val="en-GB"/>
        </w:rPr>
        <w:t>Jafta</w:t>
      </w:r>
      <w:proofErr w:type="spellEnd"/>
      <w:r>
        <w:rPr>
          <w:lang w:val="en-GB"/>
        </w:rPr>
        <w:t xml:space="preserve"> J’s view that the common law already provides for the payment of damages in instalments.</w:t>
      </w:r>
      <w:r w:rsidR="006F2F79">
        <w:rPr>
          <w:lang w:val="en-GB"/>
        </w:rPr>
        <w:t xml:space="preserve"> </w:t>
      </w:r>
      <w:r>
        <w:rPr>
          <w:lang w:val="en-GB"/>
        </w:rPr>
        <w:t xml:space="preserve"> Apart from the case of </w:t>
      </w:r>
      <w:r>
        <w:rPr>
          <w:i/>
          <w:lang w:val="en-GB"/>
        </w:rPr>
        <w:t>Wade</w:t>
      </w:r>
      <w:r>
        <w:rPr>
          <w:lang w:val="en-GB"/>
        </w:rPr>
        <w:t xml:space="preserve">, which has not been followed, the only instances of periodic payments </w:t>
      </w:r>
      <w:r w:rsidR="00F00E6C">
        <w:rPr>
          <w:lang w:val="en-GB"/>
        </w:rPr>
        <w:t xml:space="preserve">as part of the damages award </w:t>
      </w:r>
      <w:r>
        <w:rPr>
          <w:lang w:val="en-GB"/>
        </w:rPr>
        <w:t>have been where the parties agreed to it</w:t>
      </w:r>
      <w:r w:rsidR="00F00E6C">
        <w:rPr>
          <w:lang w:val="en-GB"/>
        </w:rPr>
        <w:t xml:space="preserve">, or where execution followed upon an award already made. </w:t>
      </w:r>
      <w:r w:rsidR="00952452">
        <w:rPr>
          <w:lang w:val="en-GB"/>
        </w:rPr>
        <w:t xml:space="preserve"> </w:t>
      </w:r>
      <w:r w:rsidR="00F00E6C">
        <w:rPr>
          <w:lang w:val="en-GB"/>
        </w:rPr>
        <w:t xml:space="preserve">If </w:t>
      </w:r>
      <w:r w:rsidR="00F6120F">
        <w:rPr>
          <w:lang w:val="en-GB"/>
        </w:rPr>
        <w:t xml:space="preserve">an order for </w:t>
      </w:r>
      <w:r w:rsidR="00F00E6C">
        <w:rPr>
          <w:lang w:val="en-GB"/>
        </w:rPr>
        <w:t xml:space="preserve">periodic payments </w:t>
      </w:r>
      <w:r w:rsidR="00F6120F">
        <w:rPr>
          <w:lang w:val="en-GB"/>
        </w:rPr>
        <w:t>were to be made</w:t>
      </w:r>
      <w:r w:rsidR="00F00E6C">
        <w:rPr>
          <w:lang w:val="en-GB"/>
        </w:rPr>
        <w:t xml:space="preserve"> under section 173 of the Constitution</w:t>
      </w:r>
      <w:r w:rsidR="00F6120F">
        <w:rPr>
          <w:lang w:val="en-GB"/>
        </w:rPr>
        <w:t xml:space="preserve"> – or even section 172(1)(b)</w:t>
      </w:r>
      <w:r w:rsidR="00A40740">
        <w:rPr>
          <w:lang w:val="en-GB"/>
        </w:rPr>
        <w:t xml:space="preserve">, </w:t>
      </w:r>
      <w:r w:rsidR="003B7355">
        <w:rPr>
          <w:lang w:val="en-GB"/>
        </w:rPr>
        <w:t xml:space="preserve">on </w:t>
      </w:r>
      <w:r w:rsidR="00A40740">
        <w:rPr>
          <w:lang w:val="en-GB"/>
        </w:rPr>
        <w:t>which counsel for the a</w:t>
      </w:r>
      <w:r w:rsidR="003B7355">
        <w:rPr>
          <w:lang w:val="en-GB"/>
        </w:rPr>
        <w:t>pplicant did not seek to rely</w:t>
      </w:r>
      <w:r w:rsidR="00A40740">
        <w:rPr>
          <w:lang w:val="en-GB"/>
        </w:rPr>
        <w:t xml:space="preserve"> at the hearing</w:t>
      </w:r>
      <w:r w:rsidR="00F6120F">
        <w:rPr>
          <w:lang w:val="en-GB"/>
        </w:rPr>
        <w:t xml:space="preserve"> – </w:t>
      </w:r>
      <w:r w:rsidR="00F00E6C">
        <w:rPr>
          <w:lang w:val="en-GB"/>
        </w:rPr>
        <w:t>that w</w:t>
      </w:r>
      <w:r w:rsidR="00F6120F">
        <w:rPr>
          <w:lang w:val="en-GB"/>
        </w:rPr>
        <w:t>ould</w:t>
      </w:r>
      <w:r w:rsidR="00F00E6C">
        <w:rPr>
          <w:lang w:val="en-GB"/>
        </w:rPr>
        <w:t xml:space="preserve"> constitute incremental development</w:t>
      </w:r>
      <w:r w:rsidR="00F6120F">
        <w:rPr>
          <w:lang w:val="en-GB"/>
        </w:rPr>
        <w:t xml:space="preserve"> of the common law</w:t>
      </w:r>
      <w:r w:rsidR="00F00E6C">
        <w:rPr>
          <w:lang w:val="en-GB"/>
        </w:rPr>
        <w:t xml:space="preserve"> </w:t>
      </w:r>
      <w:r w:rsidR="00F6120F">
        <w:rPr>
          <w:lang w:val="en-GB"/>
        </w:rPr>
        <w:t xml:space="preserve">insofar as the </w:t>
      </w:r>
      <w:r w:rsidR="00F00E6C">
        <w:rPr>
          <w:lang w:val="en-GB"/>
        </w:rPr>
        <w:t>court</w:t>
      </w:r>
      <w:r w:rsidR="00F6120F">
        <w:rPr>
          <w:lang w:val="en-GB"/>
        </w:rPr>
        <w:t xml:space="preserve"> would</w:t>
      </w:r>
      <w:r w:rsidR="00F00E6C">
        <w:rPr>
          <w:lang w:val="en-GB"/>
        </w:rPr>
        <w:t xml:space="preserve"> nee</w:t>
      </w:r>
      <w:r w:rsidR="00F6120F">
        <w:rPr>
          <w:lang w:val="en-GB"/>
        </w:rPr>
        <w:t>d</w:t>
      </w:r>
      <w:r w:rsidR="00F00E6C">
        <w:rPr>
          <w:lang w:val="en-GB"/>
        </w:rPr>
        <w:t xml:space="preserve"> to determine whether a new set of facts falls within or beyond the scope of an existing rule, as explained by </w:t>
      </w:r>
      <w:proofErr w:type="spellStart"/>
      <w:r w:rsidR="00F00E6C">
        <w:rPr>
          <w:lang w:val="en-GB"/>
        </w:rPr>
        <w:t>O’Regan</w:t>
      </w:r>
      <w:proofErr w:type="spellEnd"/>
      <w:r w:rsidR="00F00E6C">
        <w:rPr>
          <w:lang w:val="en-GB"/>
        </w:rPr>
        <w:t xml:space="preserve"> J in </w:t>
      </w:r>
      <w:r w:rsidR="00F00E6C">
        <w:rPr>
          <w:i/>
          <w:lang w:val="en-GB"/>
        </w:rPr>
        <w:t>K</w:t>
      </w:r>
      <w:r w:rsidR="00F00E6C">
        <w:rPr>
          <w:lang w:val="en-GB"/>
        </w:rPr>
        <w:t>.</w:t>
      </w:r>
      <w:r w:rsidR="00F00E6C">
        <w:rPr>
          <w:rStyle w:val="FootnoteReference"/>
          <w:lang w:val="en-GB"/>
        </w:rPr>
        <w:footnoteReference w:id="83"/>
      </w:r>
    </w:p>
    <w:p w14:paraId="5E5D9E12" w14:textId="77777777" w:rsidR="000C774B" w:rsidRDefault="000C774B" w:rsidP="00F665BB">
      <w:pPr>
        <w:pStyle w:val="JUDGMENTCONTINUED"/>
        <w:rPr>
          <w:lang w:val="en-GB"/>
        </w:rPr>
        <w:sectPr w:rsidR="000C774B" w:rsidSect="00FD738C">
          <w:headerReference w:type="default" r:id="rId16"/>
          <w:type w:val="continuous"/>
          <w:pgSz w:w="11907" w:h="16839" w:code="9"/>
          <w:pgMar w:top="1440" w:right="1440" w:bottom="1440" w:left="1440" w:header="708" w:footer="708" w:gutter="0"/>
          <w:cols w:space="708"/>
          <w:titlePg/>
          <w:docGrid w:linePitch="360"/>
        </w:sectPr>
      </w:pPr>
    </w:p>
    <w:p w14:paraId="4F7A0F0E" w14:textId="30E21FE5" w:rsidR="00F665BB" w:rsidRPr="00F665BB" w:rsidRDefault="00F665BB" w:rsidP="00F665BB">
      <w:pPr>
        <w:pStyle w:val="JUDGMENTCONTINUED"/>
        <w:rPr>
          <w:lang w:val="en-GB"/>
        </w:rPr>
      </w:pPr>
    </w:p>
    <w:p w14:paraId="18A06E8B" w14:textId="77777777" w:rsidR="00C17635" w:rsidRPr="00DB0721" w:rsidRDefault="00C17635" w:rsidP="00DB0721">
      <w:pPr>
        <w:pStyle w:val="HEADING"/>
        <w:rPr>
          <w:i w:val="0"/>
        </w:rPr>
      </w:pPr>
      <w:r w:rsidRPr="00DB0721">
        <w:t>Order</w:t>
      </w:r>
    </w:p>
    <w:p w14:paraId="21CD43DA" w14:textId="6B1A4668" w:rsidR="00D2179A" w:rsidRPr="00DB0721" w:rsidRDefault="00D2179A" w:rsidP="00DB0721">
      <w:pPr>
        <w:pStyle w:val="JUDGMENTNUMBERED"/>
        <w:rPr>
          <w:lang w:val="en-GB"/>
        </w:rPr>
      </w:pPr>
      <w:r>
        <w:rPr>
          <w:lang w:val="en-GB"/>
        </w:rPr>
        <w:t>The following order is made:</w:t>
      </w:r>
    </w:p>
    <w:p w14:paraId="46760B45" w14:textId="18440E86" w:rsidR="00003392" w:rsidRDefault="00003392" w:rsidP="00D0277B">
      <w:pPr>
        <w:pStyle w:val="List1"/>
        <w:rPr>
          <w:lang w:val="en-GB"/>
        </w:rPr>
      </w:pPr>
      <w:r>
        <w:t>1.</w:t>
      </w:r>
      <w:r>
        <w:tab/>
      </w:r>
      <w:r w:rsidRPr="008D4D40">
        <w:t>No person shall publish a report of the proceedings in this Court in this matter which reveals, or may reveal, the identity of the respondent or the respondent’s child.</w:t>
      </w:r>
    </w:p>
    <w:p w14:paraId="399B2D0F" w14:textId="0BF20D9C" w:rsidR="00003392" w:rsidRDefault="00003392" w:rsidP="00D0277B">
      <w:pPr>
        <w:pStyle w:val="List1"/>
        <w:rPr>
          <w:lang w:val="en-GB"/>
        </w:rPr>
      </w:pPr>
      <w:r>
        <w:rPr>
          <w:lang w:val="en-GB"/>
        </w:rPr>
        <w:t>2.</w:t>
      </w:r>
      <w:r>
        <w:rPr>
          <w:lang w:val="en-GB"/>
        </w:rPr>
        <w:tab/>
        <w:t>Leave to appeal is granted.</w:t>
      </w:r>
    </w:p>
    <w:p w14:paraId="12B5F9E2" w14:textId="19350A52" w:rsidR="00D25EF6" w:rsidRPr="00C17635" w:rsidRDefault="00003392" w:rsidP="00D25EF6">
      <w:pPr>
        <w:pStyle w:val="List1"/>
        <w:rPr>
          <w:lang w:val="en-GB"/>
        </w:rPr>
      </w:pPr>
      <w:r>
        <w:rPr>
          <w:lang w:val="en-GB"/>
        </w:rPr>
        <w:lastRenderedPageBreak/>
        <w:t>3.</w:t>
      </w:r>
      <w:r>
        <w:rPr>
          <w:lang w:val="en-GB"/>
        </w:rPr>
        <w:tab/>
      </w:r>
      <w:r w:rsidRPr="008D4D40">
        <w:rPr>
          <w:lang w:val="en-GB"/>
        </w:rPr>
        <w:t>The appeal is dismissed with costs, including the costs of two counsel.</w:t>
      </w:r>
    </w:p>
    <w:p w14:paraId="117C0513" w14:textId="77777777" w:rsidR="00341309" w:rsidRDefault="00341309" w:rsidP="00341309">
      <w:pPr>
        <w:spacing w:line="240" w:lineRule="auto"/>
      </w:pPr>
    </w:p>
    <w:p w14:paraId="5DDB6A44" w14:textId="77777777" w:rsidR="00341309" w:rsidRDefault="00341309" w:rsidP="00341309">
      <w:pPr>
        <w:spacing w:line="240" w:lineRule="auto"/>
      </w:pPr>
    </w:p>
    <w:p w14:paraId="2193CAF6" w14:textId="77777777" w:rsidR="00FE0D4C" w:rsidRDefault="00FE0D4C" w:rsidP="00341309">
      <w:pPr>
        <w:spacing w:line="240" w:lineRule="auto"/>
      </w:pPr>
    </w:p>
    <w:p w14:paraId="45888DAB" w14:textId="5AD45776" w:rsidR="00341309" w:rsidRPr="00BA128B" w:rsidRDefault="00341309" w:rsidP="00341309">
      <w:pPr>
        <w:spacing w:line="240" w:lineRule="auto"/>
      </w:pPr>
      <w:r w:rsidRPr="00BA128B">
        <w:t>JAFTA J</w:t>
      </w:r>
      <w:r w:rsidRPr="001672F1">
        <w:t>:</w:t>
      </w:r>
    </w:p>
    <w:p w14:paraId="22AFA03B" w14:textId="77777777" w:rsidR="00341309" w:rsidRDefault="00341309" w:rsidP="00341309">
      <w:pPr>
        <w:spacing w:line="240" w:lineRule="auto"/>
      </w:pPr>
    </w:p>
    <w:p w14:paraId="46A2B95F" w14:textId="77777777" w:rsidR="00341309" w:rsidRDefault="00341309" w:rsidP="00341309">
      <w:pPr>
        <w:spacing w:line="240" w:lineRule="auto"/>
      </w:pPr>
    </w:p>
    <w:p w14:paraId="7867EFEA" w14:textId="427DA542" w:rsidR="00FC61A0" w:rsidRDefault="00FC61A0" w:rsidP="00FC61A0">
      <w:pPr>
        <w:pStyle w:val="JUDGMENTNUMBERED"/>
        <w:widowControl w:val="0"/>
        <w:tabs>
          <w:tab w:val="clear" w:pos="360"/>
        </w:tabs>
        <w:autoSpaceDE w:val="0"/>
        <w:autoSpaceDN w:val="0"/>
        <w:rPr>
          <w:szCs w:val="26"/>
        </w:rPr>
      </w:pPr>
      <w:r>
        <w:rPr>
          <w:szCs w:val="26"/>
        </w:rPr>
        <w:t xml:space="preserve">I have had the benefit of reading the judgment prepared by my </w:t>
      </w:r>
      <w:r w:rsidR="001762F5">
        <w:rPr>
          <w:szCs w:val="26"/>
        </w:rPr>
        <w:t xml:space="preserve">brother </w:t>
      </w:r>
      <w:proofErr w:type="spellStart"/>
      <w:r>
        <w:rPr>
          <w:szCs w:val="26"/>
        </w:rPr>
        <w:t>Froneman</w:t>
      </w:r>
      <w:proofErr w:type="spellEnd"/>
      <w:r w:rsidR="001762F5">
        <w:rPr>
          <w:szCs w:val="26"/>
        </w:rPr>
        <w:t> </w:t>
      </w:r>
      <w:r>
        <w:rPr>
          <w:szCs w:val="26"/>
        </w:rPr>
        <w:t>J (first judgment).  I agree that leave must be granted and that the appeal should be dismissed with costs.  However my reasons differ from those contained in the first judgment.</w:t>
      </w:r>
    </w:p>
    <w:p w14:paraId="3515F23E" w14:textId="77777777" w:rsidR="00FC61A0" w:rsidRPr="00FC61A0" w:rsidRDefault="00FC61A0" w:rsidP="00FC61A0">
      <w:pPr>
        <w:pStyle w:val="JUDGMENTCONTINUED"/>
      </w:pPr>
    </w:p>
    <w:p w14:paraId="58F206AB" w14:textId="77F4150D" w:rsidR="00D25EF6" w:rsidRDefault="000F6234" w:rsidP="00D25EF6">
      <w:pPr>
        <w:pStyle w:val="JUDGMENTNUMBERED"/>
        <w:rPr>
          <w:szCs w:val="26"/>
        </w:rPr>
      </w:pPr>
      <w:r>
        <w:rPr>
          <w:szCs w:val="26"/>
        </w:rPr>
        <w:t>DZ</w:t>
      </w:r>
      <w:r w:rsidR="00FC61A0">
        <w:rPr>
          <w:szCs w:val="26"/>
        </w:rPr>
        <w:t xml:space="preserve"> initiated an action in the High Court against the Gauteng MEC, for payment of damages arising from</w:t>
      </w:r>
      <w:r w:rsidR="001762F5">
        <w:rPr>
          <w:szCs w:val="26"/>
        </w:rPr>
        <w:t xml:space="preserve"> the</w:t>
      </w:r>
      <w:r w:rsidR="00FC61A0">
        <w:rPr>
          <w:szCs w:val="26"/>
        </w:rPr>
        <w:t xml:space="preserve"> negligence of the Gauteng MEC’s staff.  The damages related to harm suffered by </w:t>
      </w:r>
      <w:r w:rsidR="00A95689">
        <w:rPr>
          <w:szCs w:val="26"/>
        </w:rPr>
        <w:t>DZ’s</w:t>
      </w:r>
      <w:r w:rsidR="00FC61A0">
        <w:rPr>
          <w:szCs w:val="26"/>
        </w:rPr>
        <w:t xml:space="preserve"> son at birth at a state hospital in Gauteng.  The child suffered brain damage as a result of</w:t>
      </w:r>
      <w:r w:rsidR="001762F5">
        <w:rPr>
          <w:szCs w:val="26"/>
        </w:rPr>
        <w:t xml:space="preserve"> the</w:t>
      </w:r>
      <w:r w:rsidR="00FC61A0">
        <w:rPr>
          <w:szCs w:val="26"/>
        </w:rPr>
        <w:t xml:space="preserve"> negligent conduct of the Gauteng MEC’s employees.  </w:t>
      </w:r>
      <w:r w:rsidR="00A95689">
        <w:rPr>
          <w:szCs w:val="26"/>
        </w:rPr>
        <w:t>DZ</w:t>
      </w:r>
      <w:r w:rsidR="00FC61A0">
        <w:rPr>
          <w:szCs w:val="26"/>
        </w:rPr>
        <w:t xml:space="preserve"> sought to hold the MEC vicariously liable for the damage caused by those employees.</w:t>
      </w:r>
    </w:p>
    <w:p w14:paraId="2354B389" w14:textId="77777777" w:rsidR="00EA5DA7" w:rsidRDefault="00EA5DA7" w:rsidP="00FC61A0">
      <w:pPr>
        <w:pStyle w:val="JUDGMENTCONTINUED"/>
        <w:sectPr w:rsidR="00EA5DA7" w:rsidSect="00FD738C">
          <w:headerReference w:type="default" r:id="rId17"/>
          <w:type w:val="continuous"/>
          <w:pgSz w:w="11907" w:h="16839" w:code="9"/>
          <w:pgMar w:top="1440" w:right="1440" w:bottom="1440" w:left="1440" w:header="708" w:footer="708" w:gutter="0"/>
          <w:cols w:space="708"/>
          <w:titlePg/>
          <w:docGrid w:linePitch="360"/>
        </w:sectPr>
      </w:pPr>
    </w:p>
    <w:p w14:paraId="32E803B1" w14:textId="3E822F13" w:rsidR="00FC61A0" w:rsidRDefault="00FC61A0" w:rsidP="00FC61A0">
      <w:pPr>
        <w:pStyle w:val="JUDGMENTCONTINUED"/>
      </w:pPr>
    </w:p>
    <w:p w14:paraId="38CCD2AB" w14:textId="35425653" w:rsidR="00FC61A0" w:rsidRDefault="00FC61A0" w:rsidP="00FC61A0">
      <w:pPr>
        <w:pStyle w:val="JUDGMENTNUMBERED"/>
        <w:tabs>
          <w:tab w:val="clear" w:pos="360"/>
        </w:tabs>
      </w:pPr>
      <w:r>
        <w:t>In her amended plea, the Gauteng MEC admitted liability but</w:t>
      </w:r>
      <w:r w:rsidR="001762F5">
        <w:t>,</w:t>
      </w:r>
      <w:r>
        <w:t xml:space="preserve"> with regard to future medical expenses, she asked for an order direct</w:t>
      </w:r>
      <w:r w:rsidR="001762F5">
        <w:t>ing</w:t>
      </w:r>
      <w:r>
        <w:t xml:space="preserve"> her “to pay directly to the persons who will provide services to [the child] within 30 days of the presentation of a written quotation to [her] accounting officer”.  The plea was formulated in these terms:</w:t>
      </w:r>
    </w:p>
    <w:p w14:paraId="4027E1DC" w14:textId="77777777" w:rsidR="00FC61A0" w:rsidRPr="00FC61A0" w:rsidRDefault="00FC61A0" w:rsidP="00FC61A0">
      <w:pPr>
        <w:pStyle w:val="QUOTATION"/>
      </w:pPr>
    </w:p>
    <w:p w14:paraId="493F8AC4" w14:textId="77777777" w:rsidR="00FC61A0" w:rsidRPr="00D43946" w:rsidRDefault="00FC61A0" w:rsidP="00FC61A0">
      <w:pPr>
        <w:pStyle w:val="QUOTATION"/>
      </w:pPr>
      <w:r w:rsidRPr="00D07FDC">
        <w:t>“QUANTUM</w:t>
      </w:r>
    </w:p>
    <w:p w14:paraId="25BB592C" w14:textId="77777777" w:rsidR="00FC61A0" w:rsidRPr="00D07FDC" w:rsidRDefault="00FC61A0" w:rsidP="00FC61A0">
      <w:pPr>
        <w:pStyle w:val="QUOTATION"/>
        <w:spacing w:after="120"/>
        <w:ind w:left="1440" w:hanging="720"/>
      </w:pPr>
      <w:r w:rsidRPr="00D07FDC">
        <w:t>12.1</w:t>
      </w:r>
      <w:r>
        <w:tab/>
      </w:r>
      <w:r w:rsidRPr="00D07FDC">
        <w:t xml:space="preserve">The </w:t>
      </w:r>
      <w:r>
        <w:t>d</w:t>
      </w:r>
      <w:r w:rsidRPr="00D07FDC">
        <w:t>efendant admits that this Honourable Court found that she was liab</w:t>
      </w:r>
      <w:r>
        <w:t>le for the admitted and/</w:t>
      </w:r>
      <w:r w:rsidRPr="00D07FDC">
        <w:t xml:space="preserve">or proved damages sustained by the </w:t>
      </w:r>
      <w:r>
        <w:t>p</w:t>
      </w:r>
      <w:r w:rsidRPr="00D07FDC">
        <w:t>laintiff as a result of t</w:t>
      </w:r>
      <w:r>
        <w:t>he negligence of the employees.</w:t>
      </w:r>
    </w:p>
    <w:p w14:paraId="1F58A9E7" w14:textId="7BDB6A8C" w:rsidR="00FC61A0" w:rsidRPr="00D07FDC" w:rsidRDefault="00FC61A0" w:rsidP="00FC61A0">
      <w:pPr>
        <w:pStyle w:val="QUOTATION"/>
        <w:spacing w:after="120"/>
        <w:ind w:left="1440" w:hanging="720"/>
      </w:pPr>
      <w:r w:rsidRPr="00D07FDC">
        <w:t>12.2</w:t>
      </w:r>
      <w:r>
        <w:tab/>
      </w:r>
      <w:r w:rsidRPr="00D07FDC">
        <w:t>The defendant however pleads that she should be directed that instead of the monetary compensation sought in respect of medical e</w:t>
      </w:r>
      <w:r>
        <w:t>xpenses as set out in paragraph </w:t>
      </w:r>
      <w:r w:rsidRPr="00D07FDC">
        <w:t xml:space="preserve">9 of the </w:t>
      </w:r>
      <w:r>
        <w:t>p</w:t>
      </w:r>
      <w:r w:rsidRPr="00D07FDC">
        <w:t>laintiff’s amended particulars of claim</w:t>
      </w:r>
      <w:r>
        <w:t>, to pay directly to the person/</w:t>
      </w:r>
      <w:r w:rsidRPr="00D07FDC">
        <w:t>s who will provide services to him within 30 days of presentation of a written quota</w:t>
      </w:r>
      <w:r>
        <w:t>tion to its accounting officer.</w:t>
      </w:r>
    </w:p>
    <w:p w14:paraId="277AD03F" w14:textId="77777777" w:rsidR="00FC61A0" w:rsidRPr="00D07FDC" w:rsidRDefault="00FC61A0" w:rsidP="00FC61A0">
      <w:pPr>
        <w:pStyle w:val="QUOTATION"/>
        <w:spacing w:after="120"/>
        <w:ind w:left="1440" w:hanging="720"/>
      </w:pPr>
      <w:r w:rsidRPr="00D07FDC">
        <w:lastRenderedPageBreak/>
        <w:t>12.3</w:t>
      </w:r>
      <w:r>
        <w:tab/>
      </w:r>
      <w:r w:rsidRPr="00D07FDC">
        <w:t>In the event that it is found that the South African Law does not make provision for such relief and, only in that event, the defendant avers that the South African Law must be developed to make such provision.</w:t>
      </w:r>
    </w:p>
    <w:p w14:paraId="2D93C5BF" w14:textId="77777777" w:rsidR="00FC61A0" w:rsidRPr="009A4FD6" w:rsidRDefault="00FC61A0" w:rsidP="00C01F64">
      <w:pPr>
        <w:pStyle w:val="QUOTATION"/>
        <w:spacing w:after="120"/>
        <w:ind w:firstLine="720"/>
      </w:pPr>
      <w:r>
        <w:t>. . .</w:t>
      </w:r>
    </w:p>
    <w:p w14:paraId="19160775" w14:textId="77777777" w:rsidR="00FC61A0" w:rsidRPr="00D07FDC" w:rsidRDefault="00FC61A0" w:rsidP="00FC61A0">
      <w:pPr>
        <w:pStyle w:val="QUOTATION"/>
        <w:ind w:left="1440" w:hanging="720"/>
      </w:pPr>
      <w:r w:rsidRPr="00D07FDC">
        <w:t>15</w:t>
      </w:r>
      <w:r>
        <w:tab/>
      </w:r>
      <w:r w:rsidRPr="00D07FDC">
        <w:t xml:space="preserve">In the event that the Court were to find that the amounts claimed by the </w:t>
      </w:r>
      <w:r>
        <w:t>p</w:t>
      </w:r>
      <w:r w:rsidRPr="00D07FDC">
        <w:t xml:space="preserve">laintiff are both reasonable and are payable upon its order, the </w:t>
      </w:r>
      <w:r>
        <w:t>d</w:t>
      </w:r>
      <w:r w:rsidRPr="00D07FDC">
        <w:t xml:space="preserve">efendant pleads that: </w:t>
      </w:r>
    </w:p>
    <w:p w14:paraId="7D28C986" w14:textId="77777777" w:rsidR="00FC61A0" w:rsidRPr="00D07FDC" w:rsidRDefault="00FC61A0" w:rsidP="00FC61A0">
      <w:pPr>
        <w:pStyle w:val="QUOTATION"/>
        <w:spacing w:after="120"/>
        <w:ind w:left="1440" w:hanging="720"/>
      </w:pPr>
      <w:r w:rsidRPr="00D07FDC">
        <w:t>15.1</w:t>
      </w:r>
      <w:r>
        <w:tab/>
      </w:r>
      <w:r w:rsidRPr="00D07FDC">
        <w:t xml:space="preserve">The </w:t>
      </w:r>
      <w:r>
        <w:t>p</w:t>
      </w:r>
      <w:r w:rsidRPr="00D07FDC">
        <w:t>laintiff has entered into a contingency fee agreement with its attorneys of record;</w:t>
      </w:r>
    </w:p>
    <w:p w14:paraId="20C81876" w14:textId="099265D2" w:rsidR="00FC61A0" w:rsidRPr="00D07FDC" w:rsidRDefault="00FC61A0" w:rsidP="00FC61A0">
      <w:pPr>
        <w:pStyle w:val="QUOTATION"/>
        <w:spacing w:after="120"/>
        <w:ind w:left="1440" w:hanging="720"/>
      </w:pPr>
      <w:r w:rsidRPr="00D07FDC">
        <w:t>15.2</w:t>
      </w:r>
      <w:r>
        <w:tab/>
      </w:r>
      <w:r w:rsidRPr="00D07FDC">
        <w:t>Such contingency fee agreement is in terms of</w:t>
      </w:r>
      <w:r w:rsidR="00EE6417">
        <w:t xml:space="preserve"> the</w:t>
      </w:r>
      <w:r w:rsidRPr="00D07FDC">
        <w:t xml:space="preserve"> Contingency Fee Act and such contingency fee agreement will reduce the amount that is due to the minor for his fu</w:t>
      </w:r>
      <w:r>
        <w:t>ture medical care;</w:t>
      </w:r>
    </w:p>
    <w:p w14:paraId="375F273B" w14:textId="77777777" w:rsidR="00FC61A0" w:rsidRPr="00D07FDC" w:rsidRDefault="00FC61A0" w:rsidP="00FC61A0">
      <w:pPr>
        <w:pStyle w:val="QUOTATION"/>
        <w:spacing w:after="120"/>
        <w:ind w:left="1440" w:hanging="720"/>
      </w:pPr>
      <w:r w:rsidRPr="00D07FDC">
        <w:t>15.3</w:t>
      </w:r>
      <w:r>
        <w:tab/>
      </w:r>
      <w:r w:rsidRPr="00D07FDC">
        <w:t xml:space="preserve">Furthermore the </w:t>
      </w:r>
      <w:r>
        <w:t>d</w:t>
      </w:r>
      <w:r w:rsidRPr="00D07FDC">
        <w:t xml:space="preserve">efendant avers that the reduction of such future medical expense will put the child out of pocket and that it will not be in </w:t>
      </w:r>
      <w:r>
        <w:t>the best interest of the child;</w:t>
      </w:r>
    </w:p>
    <w:p w14:paraId="5870DD65" w14:textId="77777777" w:rsidR="00FC61A0" w:rsidRPr="00D07FDC" w:rsidRDefault="00FC61A0" w:rsidP="00FC61A0">
      <w:pPr>
        <w:pStyle w:val="QUOTATION"/>
        <w:spacing w:after="120"/>
        <w:ind w:left="1440" w:hanging="720"/>
      </w:pPr>
      <w:r w:rsidRPr="00D07FDC">
        <w:t>15.4</w:t>
      </w:r>
      <w:r>
        <w:tab/>
      </w:r>
      <w:r w:rsidRPr="00D07FDC">
        <w:t xml:space="preserve">In the circumstances the amount awarded for future medical expenses should not be part of the amount taken into consideration for the calculation, determination and payment of money in terms of </w:t>
      </w:r>
      <w:r>
        <w:t>the contingency fee agreement.</w:t>
      </w:r>
    </w:p>
    <w:p w14:paraId="7CEA5929" w14:textId="77777777" w:rsidR="00FC61A0" w:rsidRPr="00D07FDC" w:rsidRDefault="00FC61A0" w:rsidP="00FC61A0">
      <w:pPr>
        <w:pStyle w:val="QUOTATION"/>
        <w:spacing w:after="120"/>
      </w:pPr>
      <w:r w:rsidRPr="00D07FDC">
        <w:t>WHER</w:t>
      </w:r>
      <w:r>
        <w:t>EFORE the defendant prays that:</w:t>
      </w:r>
    </w:p>
    <w:p w14:paraId="456B6232" w14:textId="77777777" w:rsidR="00FC61A0" w:rsidRPr="00D07FDC" w:rsidRDefault="00FC61A0" w:rsidP="00FC61A0">
      <w:pPr>
        <w:pStyle w:val="QUOTATION"/>
        <w:spacing w:after="120"/>
        <w:ind w:left="1440" w:hanging="720"/>
      </w:pPr>
      <w:r>
        <w:t>(1)</w:t>
      </w:r>
      <w:r>
        <w:tab/>
        <w:t>S</w:t>
      </w:r>
      <w:r w:rsidRPr="00D07FDC">
        <w:t xml:space="preserve">he should be directed that instead of the monetary compensation sought in respect of medical expenses as set out in paragraph 9.1 of the </w:t>
      </w:r>
      <w:r>
        <w:t>p</w:t>
      </w:r>
      <w:r w:rsidRPr="00D07FDC">
        <w:t>laintiff’s amended particulars of claim</w:t>
      </w:r>
      <w:r>
        <w:t>, to pay directly to the person/</w:t>
      </w:r>
      <w:r w:rsidRPr="00D07FDC">
        <w:t>s who will provide services to the minor child within 30 days of presentation of a written quotation to its accounti</w:t>
      </w:r>
      <w:r>
        <w:t>ng officer.</w:t>
      </w:r>
    </w:p>
    <w:p w14:paraId="43A2EC02" w14:textId="77777777" w:rsidR="00FC61A0" w:rsidRDefault="00FC61A0" w:rsidP="00FC61A0">
      <w:pPr>
        <w:pStyle w:val="QUOTATION"/>
        <w:ind w:left="1440" w:hanging="720"/>
      </w:pPr>
      <w:r w:rsidRPr="00D07FDC">
        <w:t>(2)</w:t>
      </w:r>
      <w:r>
        <w:tab/>
      </w:r>
      <w:r w:rsidRPr="00D07FDC">
        <w:t>Alternatively that the amount awarded for future medical expenses should not be part of the amount taken into consideration for the calculation, determination and payment of money in terms of the contingency fee agreement(s).”</w:t>
      </w:r>
    </w:p>
    <w:p w14:paraId="33AFAE12" w14:textId="77777777" w:rsidR="00FC61A0" w:rsidRDefault="00FC61A0" w:rsidP="00FC61A0">
      <w:pPr>
        <w:pStyle w:val="JUDGMENTCONTINUED"/>
      </w:pPr>
    </w:p>
    <w:p w14:paraId="2AE70835" w14:textId="4D9D929E" w:rsidR="00FC61A0" w:rsidRDefault="00FC61A0" w:rsidP="00FC61A0">
      <w:pPr>
        <w:pStyle w:val="JUDGMENTNUMBERED"/>
        <w:tabs>
          <w:tab w:val="clear" w:pos="360"/>
        </w:tabs>
        <w:rPr>
          <w:color w:val="000000" w:themeColor="text1"/>
          <w:szCs w:val="26"/>
          <w:lang w:val="en-GB"/>
        </w:rPr>
      </w:pPr>
      <w:r>
        <w:rPr>
          <w:color w:val="000000" w:themeColor="text1"/>
          <w:szCs w:val="26"/>
          <w:lang w:val="en-GB"/>
        </w:rPr>
        <w:t>I</w:t>
      </w:r>
      <w:r w:rsidRPr="00B67D6A">
        <w:rPr>
          <w:color w:val="000000" w:themeColor="text1"/>
          <w:szCs w:val="26"/>
          <w:lang w:val="en-GB"/>
        </w:rPr>
        <w:t>t</w:t>
      </w:r>
      <w:r>
        <w:rPr>
          <w:color w:val="000000" w:themeColor="text1"/>
          <w:szCs w:val="26"/>
          <w:lang w:val="en-GB"/>
        </w:rPr>
        <w:t xml:space="preserve"> is apparent that three issues arise </w:t>
      </w:r>
      <w:r w:rsidR="0087590C">
        <w:rPr>
          <w:color w:val="000000" w:themeColor="text1"/>
          <w:szCs w:val="26"/>
          <w:lang w:val="en-GB"/>
        </w:rPr>
        <w:t>from this plea</w:t>
      </w:r>
      <w:r>
        <w:rPr>
          <w:color w:val="000000" w:themeColor="text1"/>
          <w:szCs w:val="26"/>
          <w:lang w:val="en-GB"/>
        </w:rPr>
        <w:t xml:space="preserve"> and that two of them are main issues.  The third </w:t>
      </w:r>
      <w:r w:rsidR="0087590C">
        <w:rPr>
          <w:color w:val="000000" w:themeColor="text1"/>
          <w:szCs w:val="26"/>
          <w:lang w:val="en-GB"/>
        </w:rPr>
        <w:t xml:space="preserve">issue </w:t>
      </w:r>
      <w:r>
        <w:rPr>
          <w:color w:val="000000" w:themeColor="text1"/>
          <w:szCs w:val="26"/>
          <w:lang w:val="en-GB"/>
        </w:rPr>
        <w:t>is an alternative to the first.  The first issue is whether the High</w:t>
      </w:r>
      <w:r w:rsidR="0087590C">
        <w:rPr>
          <w:color w:val="000000" w:themeColor="text1"/>
          <w:szCs w:val="26"/>
          <w:lang w:val="en-GB"/>
        </w:rPr>
        <w:t> </w:t>
      </w:r>
      <w:r>
        <w:rPr>
          <w:color w:val="000000" w:themeColor="text1"/>
          <w:szCs w:val="26"/>
          <w:lang w:val="en-GB"/>
        </w:rPr>
        <w:t xml:space="preserve">Court could order that compensation for future medical expenses be paid directly to service providers, within 30 days of the presentation of a written quotation to the </w:t>
      </w:r>
      <w:r>
        <w:rPr>
          <w:color w:val="000000" w:themeColor="text1"/>
          <w:szCs w:val="26"/>
          <w:lang w:val="en-GB"/>
        </w:rPr>
        <w:lastRenderedPageBreak/>
        <w:t>accounting officer of the provincial department.  Alternatively, if the law did not permit direct payment, a development of the law was requested.</w:t>
      </w:r>
    </w:p>
    <w:p w14:paraId="7C32B590" w14:textId="77777777" w:rsidR="00FC61A0" w:rsidRDefault="00FC61A0" w:rsidP="00FC61A0">
      <w:pPr>
        <w:pStyle w:val="JUDGMENTCONTINUED"/>
        <w:rPr>
          <w:lang w:val="en-GB"/>
        </w:rPr>
      </w:pPr>
    </w:p>
    <w:p w14:paraId="406C4D20" w14:textId="77777777" w:rsidR="00FC61A0" w:rsidRDefault="00FC61A0" w:rsidP="00FC61A0">
      <w:pPr>
        <w:pStyle w:val="JUDGMENTNUMBERED"/>
        <w:tabs>
          <w:tab w:val="clear" w:pos="360"/>
        </w:tabs>
        <w:rPr>
          <w:lang w:val="en-GB"/>
        </w:rPr>
      </w:pPr>
      <w:r>
        <w:rPr>
          <w:lang w:val="en-GB"/>
        </w:rPr>
        <w:t>Evidently, the Gauteng MEC thought that the order she prayed for was permissible.  But in the event that the Court were to find that the law did not allow the granting of such order, she asked that the law be developed to cater for that kind of order.  Not surprisingly, the Gauteng MEC did not identify any particular legal rule that required development.</w:t>
      </w:r>
    </w:p>
    <w:p w14:paraId="3E9C5257" w14:textId="77777777" w:rsidR="00FC61A0" w:rsidRPr="00FC61A0" w:rsidRDefault="00FC61A0" w:rsidP="00FC61A0">
      <w:pPr>
        <w:pStyle w:val="JUDGMENTCONTINUED"/>
        <w:rPr>
          <w:lang w:val="en-GB"/>
        </w:rPr>
      </w:pPr>
    </w:p>
    <w:p w14:paraId="282F80E7" w14:textId="5267B164" w:rsidR="00FC61A0" w:rsidRDefault="00FC61A0" w:rsidP="00FC61A0">
      <w:pPr>
        <w:pStyle w:val="JUDGMENTNUMBERED"/>
        <w:tabs>
          <w:tab w:val="clear" w:pos="360"/>
        </w:tabs>
        <w:rPr>
          <w:lang w:val="en-GB"/>
        </w:rPr>
      </w:pPr>
      <w:r>
        <w:rPr>
          <w:lang w:val="en-GB"/>
        </w:rPr>
        <w:t xml:space="preserve">The second issue raised was whether the amount awarded for future medical expenses should be part of an amount considered when determining the contingency fee payable to </w:t>
      </w:r>
      <w:r w:rsidR="00A95689">
        <w:rPr>
          <w:lang w:val="en-GB"/>
        </w:rPr>
        <w:t>DZ’s</w:t>
      </w:r>
      <w:r>
        <w:rPr>
          <w:lang w:val="en-GB"/>
        </w:rPr>
        <w:t xml:space="preserve"> attorneys in terms of </w:t>
      </w:r>
      <w:r w:rsidR="00902A6C">
        <w:rPr>
          <w:lang w:val="en-GB"/>
        </w:rPr>
        <w:t xml:space="preserve">the </w:t>
      </w:r>
      <w:r>
        <w:rPr>
          <w:lang w:val="en-GB"/>
        </w:rPr>
        <w:t>agreement between her and those attorneys.</w:t>
      </w:r>
    </w:p>
    <w:p w14:paraId="4170E972" w14:textId="77777777" w:rsidR="00FC61A0" w:rsidRDefault="00FC61A0" w:rsidP="00FC61A0">
      <w:pPr>
        <w:pStyle w:val="JUDGMENTCONTINUED"/>
        <w:rPr>
          <w:lang w:val="en-GB"/>
        </w:rPr>
      </w:pPr>
    </w:p>
    <w:p w14:paraId="60E5A96A" w14:textId="5302A35E" w:rsidR="00FC61A0" w:rsidRDefault="00FC61A0" w:rsidP="00FC61A0">
      <w:pPr>
        <w:pStyle w:val="JUDGMENTNUMBERED"/>
        <w:tabs>
          <w:tab w:val="clear" w:pos="360"/>
        </w:tabs>
        <w:rPr>
          <w:lang w:val="en-GB"/>
        </w:rPr>
      </w:pPr>
      <w:r>
        <w:rPr>
          <w:lang w:val="en-GB"/>
        </w:rPr>
        <w:t xml:space="preserve">On the third day of the trial, the Gauteng MEC agreed to pay a sum of R23 272 303 to </w:t>
      </w:r>
      <w:r w:rsidR="00A95689">
        <w:rPr>
          <w:lang w:val="en-GB"/>
        </w:rPr>
        <w:t>DZ</w:t>
      </w:r>
      <w:r>
        <w:rPr>
          <w:lang w:val="en-GB"/>
        </w:rPr>
        <w:t xml:space="preserve">.  This figure included an amount of R19 970 631 that represented future medical costs.  This turn of events meant that the only issues that remained for the trial court to decide were those raised in the amended plea.  It is significant to note that the original plea did not raise an issue of payment of damages in kind or in any form </w:t>
      </w:r>
      <w:r w:rsidR="0012722A">
        <w:rPr>
          <w:lang w:val="en-GB"/>
        </w:rPr>
        <w:t xml:space="preserve">other than </w:t>
      </w:r>
      <w:r>
        <w:rPr>
          <w:lang w:val="en-GB"/>
        </w:rPr>
        <w:t>money.  Therefore, payment of damages in any form other than money was not an issue in the High Court and the Supreme Court of Appeal.</w:t>
      </w:r>
    </w:p>
    <w:p w14:paraId="0939BED7" w14:textId="77777777" w:rsidR="00FC61A0" w:rsidRDefault="00FC61A0" w:rsidP="00FC61A0">
      <w:pPr>
        <w:pStyle w:val="JUDGMENTCONTINUED"/>
        <w:rPr>
          <w:lang w:val="en-GB"/>
        </w:rPr>
      </w:pPr>
    </w:p>
    <w:p w14:paraId="253077F6" w14:textId="3D461CEC" w:rsidR="00FC61A0" w:rsidRDefault="00FC61A0" w:rsidP="00FC61A0">
      <w:pPr>
        <w:pStyle w:val="JUDGMENTNUMBERED"/>
        <w:tabs>
          <w:tab w:val="clear" w:pos="360"/>
        </w:tabs>
        <w:rPr>
          <w:lang w:val="en-GB"/>
        </w:rPr>
      </w:pPr>
      <w:r>
        <w:rPr>
          <w:lang w:val="en-GB"/>
        </w:rPr>
        <w:t>With regard to the first issue, the High Court rejected the request for an order directing that payment be made to service providers upon submission of a written quotation.  The Court followed earlier decisions where the same request was declined.  In rejecting the request the High Court held:</w:t>
      </w:r>
    </w:p>
    <w:p w14:paraId="45D05543" w14:textId="77777777" w:rsidR="00FC61A0" w:rsidRPr="00FC61A0" w:rsidRDefault="00FC61A0" w:rsidP="00FC61A0">
      <w:pPr>
        <w:pStyle w:val="QUOTATION"/>
        <w:rPr>
          <w:lang w:val="en-GB"/>
        </w:rPr>
      </w:pPr>
    </w:p>
    <w:p w14:paraId="5BA900BB" w14:textId="343F8203" w:rsidR="00FC61A0" w:rsidRPr="00FC61A0" w:rsidRDefault="00FC61A0" w:rsidP="00FC61A0">
      <w:pPr>
        <w:spacing w:after="120" w:line="360" w:lineRule="auto"/>
        <w:ind w:left="720" w:right="720"/>
        <w:rPr>
          <w:sz w:val="22"/>
        </w:rPr>
      </w:pPr>
      <w:r w:rsidRPr="00FC61A0">
        <w:rPr>
          <w:sz w:val="22"/>
        </w:rPr>
        <w:t xml:space="preserve">“It is disconcerting that the defendant persists with the issue about a certificate of undertaking when four eminent judges of this Court have rejected the arguments without fail in four separate judgments.  I align myself with the said judgments.  It is unclear why the defendant is persisting with this issue which is completely without any substance.  The defendant gives the impression that it is concerned about the well-being of </w:t>
      </w:r>
      <w:r w:rsidR="003240F0">
        <w:rPr>
          <w:sz w:val="22"/>
        </w:rPr>
        <w:t>[</w:t>
      </w:r>
      <w:r w:rsidR="00A95689">
        <w:rPr>
          <w:sz w:val="22"/>
        </w:rPr>
        <w:t>WZ</w:t>
      </w:r>
      <w:r w:rsidR="003240F0">
        <w:rPr>
          <w:sz w:val="22"/>
        </w:rPr>
        <w:t>]</w:t>
      </w:r>
      <w:r w:rsidRPr="00FC61A0">
        <w:rPr>
          <w:sz w:val="22"/>
        </w:rPr>
        <w:t xml:space="preserve"> and has his interests at heart.  This is further from the truth.  The defendant </w:t>
      </w:r>
      <w:r w:rsidRPr="00FC61A0">
        <w:rPr>
          <w:sz w:val="22"/>
        </w:rPr>
        <w:lastRenderedPageBreak/>
        <w:t xml:space="preserve">cannot decide what form of compensation should be awarded to the plaintiff.  She is not seeking restitution but monetary compensation.  As stated earlier this matter has nothing to do with indigenous law.  </w:t>
      </w:r>
      <w:r w:rsidR="002E685F">
        <w:rPr>
          <w:sz w:val="22"/>
        </w:rPr>
        <w:t>[</w:t>
      </w:r>
      <w:r w:rsidR="00A95689">
        <w:rPr>
          <w:sz w:val="22"/>
        </w:rPr>
        <w:t>WZ</w:t>
      </w:r>
      <w:r w:rsidR="002E685F">
        <w:rPr>
          <w:sz w:val="22"/>
        </w:rPr>
        <w:t>]</w:t>
      </w:r>
      <w:r w:rsidRPr="00FC61A0">
        <w:rPr>
          <w:sz w:val="22"/>
        </w:rPr>
        <w:t xml:space="preserve"> is what he is today due to the negligence of employees of the defendant.  To add insult to the injury the defendant now wishes him to submit vouchers for future medical treatment from a defendant that has a poor track record when it comes to health care.  His interest would be best served by the Trust that has been established.</w:t>
      </w:r>
    </w:p>
    <w:p w14:paraId="7D8DDCC6" w14:textId="77777777" w:rsidR="00FC61A0" w:rsidRPr="00FC61A0" w:rsidRDefault="00FC61A0" w:rsidP="00FC61A0">
      <w:pPr>
        <w:spacing w:after="120" w:line="360" w:lineRule="auto"/>
        <w:ind w:left="720" w:right="720"/>
        <w:rPr>
          <w:sz w:val="22"/>
        </w:rPr>
      </w:pPr>
      <w:r w:rsidRPr="00FC61A0">
        <w:rPr>
          <w:sz w:val="22"/>
        </w:rPr>
        <w:t>The defendant has not made out a proper case why the defendant should be ordered to issue a certificate of undertaking which is akin to a certificate issued in road accident matters.  The defendant is seeking to avoid the applicable legislation and regulations governing payments to be made by the State, which it clearly cannot do in this case.  The common law deals adequately with the relief that the plaintiff is seeking and no case has been made out by the defendant why the common law should be developed further.  The point raised is bad in law and stands to be dismissed.</w:t>
      </w:r>
      <w:r w:rsidRPr="00FC61A0">
        <w:rPr>
          <w:color w:val="6E6E6E"/>
          <w:sz w:val="22"/>
        </w:rPr>
        <w:t>”</w:t>
      </w:r>
      <w:r w:rsidRPr="00FC61A0">
        <w:rPr>
          <w:color w:val="6E6E6E"/>
          <w:sz w:val="22"/>
          <w:vertAlign w:val="superscript"/>
        </w:rPr>
        <w:footnoteReference w:id="84"/>
      </w:r>
    </w:p>
    <w:p w14:paraId="45F2DE50" w14:textId="17AB6438" w:rsidR="00FC61A0" w:rsidRDefault="00FC61A0" w:rsidP="00C01F64">
      <w:pPr>
        <w:pStyle w:val="JUDGMENTCONTINUED"/>
        <w:rPr>
          <w:lang w:val="en-GB"/>
        </w:rPr>
      </w:pPr>
    </w:p>
    <w:p w14:paraId="1FC45DCB" w14:textId="5302A8B5" w:rsidR="00FC61A0" w:rsidRPr="00FC61A0" w:rsidRDefault="00FC61A0" w:rsidP="00FC61A0">
      <w:pPr>
        <w:pStyle w:val="JUDGMENTNUMBERED"/>
        <w:rPr>
          <w:lang w:val="en-GB"/>
        </w:rPr>
      </w:pPr>
      <w:r w:rsidRPr="00FC61A0">
        <w:rPr>
          <w:lang w:val="en-GB"/>
        </w:rPr>
        <w:t xml:space="preserve">The High Court also refused to develop the common law as an alternative to </w:t>
      </w:r>
      <w:r w:rsidR="00DF2745">
        <w:rPr>
          <w:lang w:val="en-GB"/>
        </w:rPr>
        <w:t xml:space="preserve">finding in the Gauteng MEC’s favour on </w:t>
      </w:r>
      <w:r w:rsidRPr="00FC61A0">
        <w:rPr>
          <w:lang w:val="en-GB"/>
        </w:rPr>
        <w:t xml:space="preserve">the first issue.  That Court concluded that no proper case </w:t>
      </w:r>
      <w:r w:rsidR="00DF2745">
        <w:rPr>
          <w:lang w:val="en-GB"/>
        </w:rPr>
        <w:t>had been</w:t>
      </w:r>
      <w:r w:rsidR="00DF2745" w:rsidRPr="00FC61A0">
        <w:rPr>
          <w:lang w:val="en-GB"/>
        </w:rPr>
        <w:t xml:space="preserve"> </w:t>
      </w:r>
      <w:r w:rsidRPr="00FC61A0">
        <w:rPr>
          <w:lang w:val="en-GB"/>
        </w:rPr>
        <w:t>made out for the development of the common law as no</w:t>
      </w:r>
      <w:r w:rsidR="006D1FD1">
        <w:rPr>
          <w:lang w:val="en-GB"/>
        </w:rPr>
        <w:t xml:space="preserve"> deficiency in the common law had been</w:t>
      </w:r>
      <w:r w:rsidRPr="00FC61A0">
        <w:rPr>
          <w:lang w:val="en-GB"/>
        </w:rPr>
        <w:t xml:space="preserve"> established.</w:t>
      </w:r>
    </w:p>
    <w:p w14:paraId="4B4F0512" w14:textId="77777777" w:rsidR="00FC61A0" w:rsidRPr="00FC61A0" w:rsidRDefault="00FC61A0" w:rsidP="00FC61A0">
      <w:pPr>
        <w:pStyle w:val="JUDGMENTNUMBERED"/>
        <w:numPr>
          <w:ilvl w:val="0"/>
          <w:numId w:val="0"/>
        </w:numPr>
        <w:rPr>
          <w:lang w:val="en-GB"/>
        </w:rPr>
      </w:pPr>
    </w:p>
    <w:p w14:paraId="4E6D4506" w14:textId="280F0245" w:rsidR="00FC61A0" w:rsidRDefault="00FC61A0" w:rsidP="00FC61A0">
      <w:pPr>
        <w:pStyle w:val="JUDGMENTNUMBERED"/>
        <w:rPr>
          <w:lang w:val="en-GB"/>
        </w:rPr>
      </w:pPr>
      <w:r w:rsidRPr="00FC61A0">
        <w:rPr>
          <w:lang w:val="en-GB"/>
        </w:rPr>
        <w:t>Regarding the second issue, the High Court refused to interfere with the terms of the contingency fee agreement at the instance of someone who was not a party to that agreement.  Since the conclusion of the agreement had complied with the Contingency Fees Act,</w:t>
      </w:r>
      <w:r w:rsidRPr="00FC61A0">
        <w:rPr>
          <w:vertAlign w:val="superscript"/>
          <w:lang w:val="en-GB"/>
        </w:rPr>
        <w:footnoteReference w:id="85"/>
      </w:r>
      <w:r w:rsidRPr="00FC61A0">
        <w:rPr>
          <w:lang w:val="en-GB"/>
        </w:rPr>
        <w:t xml:space="preserve"> the High Court held that the Gauteng MEC had failed to raise valid grounds for making the proposed order.</w:t>
      </w:r>
    </w:p>
    <w:p w14:paraId="5310BA2A" w14:textId="77777777" w:rsidR="00FC61A0" w:rsidRDefault="00FC61A0" w:rsidP="00FC61A0">
      <w:pPr>
        <w:pStyle w:val="JUDGMENTCONTINUED"/>
        <w:rPr>
          <w:lang w:val="en-GB"/>
        </w:rPr>
      </w:pPr>
    </w:p>
    <w:p w14:paraId="0A43AA37" w14:textId="404AF013" w:rsidR="00FC61A0" w:rsidRPr="00B74991" w:rsidRDefault="00FC61A0" w:rsidP="00B74991">
      <w:pPr>
        <w:pStyle w:val="HEADING"/>
        <w:rPr>
          <w:lang w:val="en-GB"/>
        </w:rPr>
      </w:pPr>
      <w:r>
        <w:rPr>
          <w:lang w:val="en-GB"/>
        </w:rPr>
        <w:t>Supreme Court of Appeal</w:t>
      </w:r>
    </w:p>
    <w:p w14:paraId="1367C5A5" w14:textId="5D9B3A67" w:rsidR="00720375" w:rsidRDefault="00720375" w:rsidP="00720375">
      <w:pPr>
        <w:pStyle w:val="JUDGMENTNUMBERED"/>
        <w:tabs>
          <w:tab w:val="clear" w:pos="360"/>
        </w:tabs>
        <w:rPr>
          <w:lang w:val="en-GB"/>
        </w:rPr>
      </w:pPr>
      <w:r>
        <w:rPr>
          <w:lang w:val="en-GB"/>
        </w:rPr>
        <w:t xml:space="preserve">The Supreme Court of Appeal granted the Gauteng MEC leave to appeal to it.  But the appeal was dismissed with costs.  With reference to section 2(2) of the </w:t>
      </w:r>
      <w:r>
        <w:rPr>
          <w:lang w:val="en-GB"/>
        </w:rPr>
        <w:lastRenderedPageBreak/>
        <w:t>Contingency Fees Act, that Court held that no court has the power to alter the amount in respect of which a practitioner’s fees are determined.  This is because the provision stipulates that a fee is determined with reference to the “total amount” awarded.</w:t>
      </w:r>
    </w:p>
    <w:p w14:paraId="0F16095C" w14:textId="77777777" w:rsidR="00720375" w:rsidRDefault="00720375" w:rsidP="00720375">
      <w:pPr>
        <w:pStyle w:val="JUDGMENTCONTINUED"/>
        <w:rPr>
          <w:lang w:val="en-GB"/>
        </w:rPr>
      </w:pPr>
    </w:p>
    <w:p w14:paraId="5B71CDA9" w14:textId="62D6D4BA" w:rsidR="00720375" w:rsidRPr="00063162" w:rsidRDefault="00720375" w:rsidP="00720375">
      <w:pPr>
        <w:pStyle w:val="JUDGMENTNUMBERED"/>
        <w:tabs>
          <w:tab w:val="clear" w:pos="360"/>
        </w:tabs>
        <w:rPr>
          <w:lang w:val="en-GB"/>
        </w:rPr>
      </w:pPr>
      <w:r>
        <w:rPr>
          <w:lang w:val="en-GB"/>
        </w:rPr>
        <w:t>In so far as the other issue was concerned, the Supreme Court of Appeal held that the “once and for all” rule of the common law prohibited an order directing that future medical expenses be paid periodically, upon presentation of a written quotation to the accounting officer.  The Court said:</w:t>
      </w:r>
    </w:p>
    <w:p w14:paraId="4F56AA1E" w14:textId="6987A23C" w:rsidR="00720375" w:rsidRDefault="00720375" w:rsidP="009C7095">
      <w:pPr>
        <w:pStyle w:val="QUOTATION"/>
      </w:pPr>
    </w:p>
    <w:p w14:paraId="09C1A287" w14:textId="77777777" w:rsidR="009C7095" w:rsidRPr="009C7095" w:rsidRDefault="009C7095" w:rsidP="009C7095">
      <w:pPr>
        <w:spacing w:line="360" w:lineRule="auto"/>
        <w:ind w:left="720" w:right="720"/>
        <w:rPr>
          <w:sz w:val="22"/>
        </w:rPr>
      </w:pPr>
      <w:r w:rsidRPr="009C7095">
        <w:rPr>
          <w:sz w:val="22"/>
        </w:rPr>
        <w:t xml:space="preserve">“The order sought by the appellant in substitution of the lump sum award made by the court </w:t>
      </w:r>
      <w:r w:rsidRPr="006D1FD1">
        <w:rPr>
          <w:sz w:val="22"/>
        </w:rPr>
        <w:t>a quo</w:t>
      </w:r>
      <w:r w:rsidRPr="009C7095">
        <w:rPr>
          <w:sz w:val="22"/>
        </w:rPr>
        <w:t>, is precluded by the common law rule that a person or his dependent, is only accorded a single, indivisible cause of action to recover damages for all the loss or damage suffered as a result of the wrongful act causing disablement or death.”</w:t>
      </w:r>
      <w:r w:rsidRPr="009C7095">
        <w:rPr>
          <w:sz w:val="22"/>
          <w:vertAlign w:val="superscript"/>
        </w:rPr>
        <w:footnoteReference w:id="86"/>
      </w:r>
    </w:p>
    <w:p w14:paraId="60DB0C84" w14:textId="77777777" w:rsidR="009C7095" w:rsidRDefault="009C7095" w:rsidP="009C7095">
      <w:pPr>
        <w:pStyle w:val="JUDGMENTCONTINUED"/>
      </w:pPr>
    </w:p>
    <w:p w14:paraId="539A98AC" w14:textId="117CFFC2" w:rsidR="009C7095" w:rsidRDefault="009C7095" w:rsidP="009C7095">
      <w:pPr>
        <w:pStyle w:val="HEADING"/>
      </w:pPr>
      <w:r>
        <w:t>In this Court</w:t>
      </w:r>
    </w:p>
    <w:p w14:paraId="1D3E03F2" w14:textId="65ADD564" w:rsidR="009C7095" w:rsidRPr="009C7095" w:rsidRDefault="009C7095" w:rsidP="009C7095">
      <w:pPr>
        <w:pStyle w:val="JUDGMENTNUMBERED"/>
        <w:rPr>
          <w:lang w:val="en-GB"/>
        </w:rPr>
      </w:pPr>
      <w:r w:rsidRPr="009C7095">
        <w:rPr>
          <w:lang w:val="en-GB"/>
        </w:rPr>
        <w:t xml:space="preserve">As noted in the first judgment, the Eastern Cape MEC and the Western Cape MEC were admitted as friends of the court and advanced submissions that sought to leave the door open for courts to authorise periodic payments of compensation for future medical expenses.  This would be a departure from payment </w:t>
      </w:r>
      <w:r w:rsidR="006D1FD1">
        <w:rPr>
          <w:lang w:val="en-GB"/>
        </w:rPr>
        <w:t>in a</w:t>
      </w:r>
      <w:r w:rsidRPr="009C7095">
        <w:rPr>
          <w:lang w:val="en-GB"/>
        </w:rPr>
        <w:t xml:space="preserve"> lump sum.</w:t>
      </w:r>
    </w:p>
    <w:p w14:paraId="6F2A23D1" w14:textId="77777777" w:rsidR="009C7095" w:rsidRPr="009C7095" w:rsidRDefault="009C7095" w:rsidP="009C7095">
      <w:pPr>
        <w:pStyle w:val="JUDGMENTNUMBERED"/>
        <w:numPr>
          <w:ilvl w:val="0"/>
          <w:numId w:val="0"/>
        </w:numPr>
        <w:rPr>
          <w:lang w:val="en-GB"/>
        </w:rPr>
      </w:pPr>
    </w:p>
    <w:p w14:paraId="3EACFF03" w14:textId="04A68C2D" w:rsidR="009C7095" w:rsidRPr="009C7095" w:rsidRDefault="009C7095" w:rsidP="009C7095">
      <w:pPr>
        <w:pStyle w:val="JUDGMENTNUMBERED"/>
        <w:rPr>
          <w:lang w:val="en-GB"/>
        </w:rPr>
      </w:pPr>
      <w:r w:rsidRPr="009C7095">
        <w:rPr>
          <w:lang w:val="en-GB"/>
        </w:rPr>
        <w:t>The question that arises is whether here the Supreme Court of Appeal was right in holding that the “order sought by the appellant in substitution of the lump sum award made by the court a quo, is precluded by the common law rule that a person or his dependent, is only accorded a single, indivisible cause of action to recover damages for all the loss”.  It seems to me that that Court proceeded from the premise that what was sought was alteration of the amount awarded and not the method of payment of th</w:t>
      </w:r>
      <w:r w:rsidR="00FE638A">
        <w:rPr>
          <w:lang w:val="en-GB"/>
        </w:rPr>
        <w:t>at</w:t>
      </w:r>
      <w:r w:rsidRPr="009C7095">
        <w:rPr>
          <w:lang w:val="en-GB"/>
        </w:rPr>
        <w:t xml:space="preserve"> amount.  In my respectful view, this was incorrect.  The request related to periodic payment of the amount of R19 970</w:t>
      </w:r>
      <w:r w:rsidR="00FE638A">
        <w:rPr>
          <w:lang w:val="en-GB"/>
        </w:rPr>
        <w:t> </w:t>
      </w:r>
      <w:r w:rsidRPr="009C7095">
        <w:rPr>
          <w:lang w:val="en-GB"/>
        </w:rPr>
        <w:t>631</w:t>
      </w:r>
      <w:r w:rsidR="00FE638A">
        <w:rPr>
          <w:lang w:val="en-GB"/>
        </w:rPr>
        <w:t>,</w:t>
      </w:r>
      <w:r w:rsidRPr="009C7095">
        <w:rPr>
          <w:lang w:val="en-GB"/>
        </w:rPr>
        <w:t xml:space="preserve"> which </w:t>
      </w:r>
      <w:r w:rsidR="00FE638A">
        <w:rPr>
          <w:lang w:val="en-GB"/>
        </w:rPr>
        <w:t>had been</w:t>
      </w:r>
      <w:r w:rsidR="00FE638A" w:rsidRPr="009C7095">
        <w:rPr>
          <w:lang w:val="en-GB"/>
        </w:rPr>
        <w:t xml:space="preserve"> </w:t>
      </w:r>
      <w:r w:rsidRPr="009C7095">
        <w:rPr>
          <w:lang w:val="en-GB"/>
        </w:rPr>
        <w:t xml:space="preserve">awarded </w:t>
      </w:r>
      <w:r w:rsidR="003951CC">
        <w:rPr>
          <w:lang w:val="en-GB"/>
        </w:rPr>
        <w:t>in respect of</w:t>
      </w:r>
      <w:r w:rsidR="003951CC" w:rsidRPr="009C7095">
        <w:rPr>
          <w:lang w:val="en-GB"/>
        </w:rPr>
        <w:t xml:space="preserve"> </w:t>
      </w:r>
      <w:r w:rsidRPr="009C7095">
        <w:rPr>
          <w:lang w:val="en-GB"/>
        </w:rPr>
        <w:t>future medical expenses.</w:t>
      </w:r>
    </w:p>
    <w:p w14:paraId="0DBFFA1F" w14:textId="77777777" w:rsidR="009C7095" w:rsidRPr="009C7095" w:rsidRDefault="009C7095" w:rsidP="009C7095">
      <w:pPr>
        <w:pStyle w:val="JUDGMENTNUMBERED"/>
        <w:numPr>
          <w:ilvl w:val="0"/>
          <w:numId w:val="0"/>
        </w:numPr>
        <w:rPr>
          <w:lang w:val="en-GB"/>
        </w:rPr>
      </w:pPr>
    </w:p>
    <w:p w14:paraId="18EB3D8C" w14:textId="6624F22C" w:rsidR="009C7095" w:rsidRPr="009C7095" w:rsidRDefault="009C7095" w:rsidP="009C7095">
      <w:pPr>
        <w:pStyle w:val="JUDGMENTNUMBERED"/>
        <w:rPr>
          <w:lang w:val="en-GB"/>
        </w:rPr>
      </w:pPr>
      <w:r w:rsidRPr="009C7095">
        <w:rPr>
          <w:lang w:val="en-GB"/>
        </w:rPr>
        <w:t>But more importantly, I do not agree that the “once and for all” rule prohibits periodic payments.  This rule regulates judicial process and not execution of the payment of a judgment debt.  The rule does not require that once the amount of compensation is determined it must be paid in a single payment.  It may well be that in a particular case the judgment debtor does not have funds or assets which cover the entire debt.  In that event the judgment creditor may exact payment of part of the debt</w:t>
      </w:r>
      <w:r w:rsidR="00B53937">
        <w:rPr>
          <w:lang w:val="en-GB"/>
        </w:rPr>
        <w:t>,</w:t>
      </w:r>
      <w:r w:rsidRPr="009C7095">
        <w:rPr>
          <w:lang w:val="en-GB"/>
        </w:rPr>
        <w:t xml:space="preserve"> and if the debtor is </w:t>
      </w:r>
      <w:r w:rsidR="00B53937">
        <w:rPr>
          <w:lang w:val="en-GB"/>
        </w:rPr>
        <w:t xml:space="preserve">later </w:t>
      </w:r>
      <w:r w:rsidRPr="009C7095">
        <w:rPr>
          <w:lang w:val="en-GB"/>
        </w:rPr>
        <w:t>in possession of assets that could cover the balance, the creditor may enforce payment of the balance of the debt.  The common law does not prohibit this.</w:t>
      </w:r>
    </w:p>
    <w:p w14:paraId="13A4E5E0" w14:textId="77777777" w:rsidR="009C7095" w:rsidRPr="009C7095" w:rsidRDefault="009C7095" w:rsidP="009C7095">
      <w:pPr>
        <w:pStyle w:val="JUDGMENTNUMBERED"/>
        <w:numPr>
          <w:ilvl w:val="0"/>
          <w:numId w:val="0"/>
        </w:numPr>
        <w:rPr>
          <w:lang w:val="en-GB"/>
        </w:rPr>
      </w:pPr>
    </w:p>
    <w:p w14:paraId="7A692C65" w14:textId="37915271" w:rsidR="009C7095" w:rsidRDefault="009C7095" w:rsidP="009C7095">
      <w:pPr>
        <w:pStyle w:val="JUDGMENTNUMBERED"/>
        <w:rPr>
          <w:lang w:val="en-GB"/>
        </w:rPr>
      </w:pPr>
      <w:r w:rsidRPr="009C7095">
        <w:rPr>
          <w:lang w:val="en-GB"/>
        </w:rPr>
        <w:t xml:space="preserve">What is prohibited by the “once and for all” rule is a multiplicity of lawsuits based on a single cause of action or occurrence.  In </w:t>
      </w:r>
      <w:proofErr w:type="spellStart"/>
      <w:r w:rsidRPr="009C7095">
        <w:rPr>
          <w:i/>
          <w:lang w:val="en-GB"/>
        </w:rPr>
        <w:t>Evins</w:t>
      </w:r>
      <w:proofErr w:type="spellEnd"/>
      <w:r w:rsidRPr="009C7095">
        <w:rPr>
          <w:lang w:val="en-GB"/>
        </w:rPr>
        <w:t>, Corbett JA defined the content of the rule in these words:</w:t>
      </w:r>
    </w:p>
    <w:p w14:paraId="0DA57E16" w14:textId="77777777" w:rsidR="009C7095" w:rsidRDefault="009C7095" w:rsidP="009C7095">
      <w:pPr>
        <w:pStyle w:val="QUOTATION"/>
        <w:rPr>
          <w:lang w:val="en-GB"/>
        </w:rPr>
      </w:pPr>
    </w:p>
    <w:p w14:paraId="20E2D5BB" w14:textId="77777777" w:rsidR="009C7095" w:rsidRDefault="009C7095" w:rsidP="009C7095">
      <w:pPr>
        <w:pStyle w:val="QUOTATION"/>
        <w:rPr>
          <w:lang w:val="en-GB"/>
        </w:rPr>
      </w:pPr>
      <w:r>
        <w:rPr>
          <w:lang w:val="en-GB"/>
        </w:rPr>
        <w:t xml:space="preserve">“Expressed in relation to </w:t>
      </w:r>
      <w:proofErr w:type="spellStart"/>
      <w:r>
        <w:rPr>
          <w:lang w:val="en-GB"/>
        </w:rPr>
        <w:t>delictual</w:t>
      </w:r>
      <w:proofErr w:type="spellEnd"/>
      <w:r>
        <w:rPr>
          <w:lang w:val="en-GB"/>
        </w:rPr>
        <w:t xml:space="preserve"> claims, the rule is to the effect that in general a plaintiff must claim in one action all damages, both already sustained and prospective, flowing from one cause of action.”</w:t>
      </w:r>
      <w:r>
        <w:rPr>
          <w:rStyle w:val="FootnoteReference"/>
          <w:lang w:val="en-GB"/>
        </w:rPr>
        <w:footnoteReference w:id="87"/>
      </w:r>
    </w:p>
    <w:p w14:paraId="39E2F25E" w14:textId="77777777" w:rsidR="009C7095" w:rsidRDefault="009C7095" w:rsidP="009C7095">
      <w:pPr>
        <w:pStyle w:val="JUDGMENTCONTINUED"/>
        <w:rPr>
          <w:lang w:val="en-GB"/>
        </w:rPr>
      </w:pPr>
    </w:p>
    <w:p w14:paraId="7615C04A" w14:textId="47E1BD99" w:rsidR="00D33D1B" w:rsidRPr="00D33D1B" w:rsidRDefault="00D33D1B" w:rsidP="00D33D1B">
      <w:pPr>
        <w:pStyle w:val="JUDGMENTNUMBERED"/>
        <w:tabs>
          <w:tab w:val="clear" w:pos="360"/>
        </w:tabs>
        <w:rPr>
          <w:lang w:val="en-GB"/>
        </w:rPr>
      </w:pPr>
      <w:r>
        <w:rPr>
          <w:lang w:val="en-GB"/>
        </w:rPr>
        <w:t>The fact that in jurisdictions like Australia</w:t>
      </w:r>
      <w:r w:rsidR="00F7683F">
        <w:rPr>
          <w:lang w:val="en-GB"/>
        </w:rPr>
        <w:t>,</w:t>
      </w:r>
      <w:r>
        <w:rPr>
          <w:rStyle w:val="FootnoteReference"/>
          <w:lang w:val="en-GB"/>
        </w:rPr>
        <w:footnoteReference w:id="88"/>
      </w:r>
      <w:r>
        <w:rPr>
          <w:lang w:val="en-GB"/>
        </w:rPr>
        <w:t xml:space="preserve"> Canada</w:t>
      </w:r>
      <w:r w:rsidR="00F7683F">
        <w:rPr>
          <w:lang w:val="en-GB"/>
        </w:rPr>
        <w:t>,</w:t>
      </w:r>
      <w:r>
        <w:rPr>
          <w:rStyle w:val="FootnoteReference"/>
          <w:lang w:val="en-GB"/>
        </w:rPr>
        <w:footnoteReference w:id="89"/>
      </w:r>
      <w:r>
        <w:rPr>
          <w:lang w:val="en-GB"/>
        </w:rPr>
        <w:t xml:space="preserve"> </w:t>
      </w:r>
      <w:r w:rsidR="00B023FC">
        <w:rPr>
          <w:lang w:val="en-GB"/>
        </w:rPr>
        <w:t xml:space="preserve">and </w:t>
      </w:r>
      <w:r>
        <w:rPr>
          <w:lang w:val="en-GB"/>
        </w:rPr>
        <w:t xml:space="preserve">England and </w:t>
      </w:r>
      <w:r w:rsidR="00B023FC">
        <w:rPr>
          <w:lang w:val="en-GB"/>
        </w:rPr>
        <w:t>Wales</w:t>
      </w:r>
      <w:r>
        <w:rPr>
          <w:rStyle w:val="FootnoteReference"/>
          <w:lang w:val="en-GB"/>
        </w:rPr>
        <w:footnoteReference w:id="90"/>
      </w:r>
      <w:r>
        <w:rPr>
          <w:lang w:val="en-GB"/>
        </w:rPr>
        <w:t xml:space="preserve"> the “once and for all” rule includes the so-called lump-sum rule does not mean that this is also the position in our common law.  The </w:t>
      </w:r>
      <w:proofErr w:type="spellStart"/>
      <w:r w:rsidRPr="00FE01FA">
        <w:rPr>
          <w:i/>
          <w:lang w:val="en-GB"/>
        </w:rPr>
        <w:t>Evins</w:t>
      </w:r>
      <w:proofErr w:type="spellEnd"/>
      <w:r>
        <w:rPr>
          <w:lang w:val="en-GB"/>
        </w:rPr>
        <w:t xml:space="preserve"> definition of the rule does not say so</w:t>
      </w:r>
      <w:r w:rsidR="008C0EDC">
        <w:rPr>
          <w:lang w:val="en-GB"/>
        </w:rPr>
        <w:t>,</w:t>
      </w:r>
      <w:r>
        <w:rPr>
          <w:lang w:val="en-GB"/>
        </w:rPr>
        <w:t xml:space="preserve"> and I am not aware of a decision of our courts that says</w:t>
      </w:r>
      <w:r w:rsidR="008C0EDC">
        <w:rPr>
          <w:lang w:val="en-GB"/>
        </w:rPr>
        <w:t xml:space="preserve"> that</w:t>
      </w:r>
      <w:r>
        <w:rPr>
          <w:lang w:val="en-GB"/>
        </w:rPr>
        <w:t xml:space="preserve"> our common law on this issue is identical with the common law </w:t>
      </w:r>
      <w:r w:rsidR="008C0EDC">
        <w:rPr>
          <w:lang w:val="en-GB"/>
        </w:rPr>
        <w:t>in those jurisdictions</w:t>
      </w:r>
      <w:r>
        <w:rPr>
          <w:lang w:val="en-GB"/>
        </w:rPr>
        <w:t xml:space="preserve">.  As is evident from </w:t>
      </w:r>
      <w:proofErr w:type="spellStart"/>
      <w:r w:rsidRPr="00B1036B">
        <w:rPr>
          <w:i/>
          <w:lang w:val="en-GB"/>
        </w:rPr>
        <w:t>Evins</w:t>
      </w:r>
      <w:proofErr w:type="spellEnd"/>
      <w:r>
        <w:rPr>
          <w:lang w:val="en-GB"/>
        </w:rPr>
        <w:t>, what the rule requires in our context is that all damages arising from one cause of action be claimed in one action</w:t>
      </w:r>
      <w:r w:rsidR="00E769D9">
        <w:rPr>
          <w:lang w:val="en-GB"/>
        </w:rPr>
        <w:t>,</w:t>
      </w:r>
      <w:r>
        <w:rPr>
          <w:lang w:val="en-GB"/>
        </w:rPr>
        <w:t xml:space="preserve"> and presumably determined in th</w:t>
      </w:r>
      <w:r w:rsidR="00E769D9">
        <w:rPr>
          <w:lang w:val="en-GB"/>
        </w:rPr>
        <w:t>at</w:t>
      </w:r>
      <w:r>
        <w:rPr>
          <w:lang w:val="en-GB"/>
        </w:rPr>
        <w:t xml:space="preserve"> same action, in order to avoid multiple actions.</w:t>
      </w:r>
    </w:p>
    <w:p w14:paraId="081D4610" w14:textId="77777777" w:rsidR="00D33D1B" w:rsidRDefault="00D33D1B" w:rsidP="00D33D1B">
      <w:pPr>
        <w:pStyle w:val="JUDGMENTNUMBERED"/>
        <w:numPr>
          <w:ilvl w:val="0"/>
          <w:numId w:val="0"/>
        </w:numPr>
        <w:rPr>
          <w:lang w:val="en-GB"/>
        </w:rPr>
      </w:pPr>
    </w:p>
    <w:p w14:paraId="2E58B27C" w14:textId="3B7EBCC9" w:rsidR="009C7095" w:rsidRDefault="009C7095" w:rsidP="009C7095">
      <w:pPr>
        <w:pStyle w:val="JUDGMENTNUMBERED"/>
        <w:tabs>
          <w:tab w:val="clear" w:pos="360"/>
        </w:tabs>
        <w:rPr>
          <w:lang w:val="en-GB"/>
        </w:rPr>
      </w:pPr>
      <w:r>
        <w:rPr>
          <w:lang w:val="en-GB"/>
        </w:rPr>
        <w:t xml:space="preserve">To underscore the purpose of the rule, Corbett JA pointed out that its ally was the principle of </w:t>
      </w:r>
      <w:r w:rsidRPr="00A613F2">
        <w:rPr>
          <w:i/>
          <w:lang w:val="en-GB"/>
        </w:rPr>
        <w:t>res judicata</w:t>
      </w:r>
      <w:r>
        <w:rPr>
          <w:lang w:val="en-GB"/>
        </w:rPr>
        <w:t>.  He said:</w:t>
      </w:r>
    </w:p>
    <w:p w14:paraId="43CE4176" w14:textId="77777777" w:rsidR="009C7095" w:rsidRDefault="009C7095" w:rsidP="009C7095">
      <w:pPr>
        <w:pStyle w:val="QUOTATION"/>
        <w:rPr>
          <w:lang w:val="en-GB"/>
        </w:rPr>
      </w:pPr>
    </w:p>
    <w:p w14:paraId="5AB220FC" w14:textId="155BCEB7" w:rsidR="009C7095" w:rsidRDefault="009C7095" w:rsidP="009C7095">
      <w:pPr>
        <w:pStyle w:val="QUOTATION"/>
        <w:rPr>
          <w:lang w:val="en-GB"/>
        </w:rPr>
      </w:pPr>
      <w:r>
        <w:rPr>
          <w:lang w:val="en-GB"/>
        </w:rPr>
        <w:t xml:space="preserve">“The principle of </w:t>
      </w:r>
      <w:r w:rsidRPr="00A613F2">
        <w:rPr>
          <w:i/>
          <w:lang w:val="en-GB"/>
        </w:rPr>
        <w:t>res judicata</w:t>
      </w:r>
      <w:r>
        <w:rPr>
          <w:lang w:val="en-GB"/>
        </w:rPr>
        <w:t xml:space="preserve">, taken together with the ‘once and for all’ rule, means that a claimant for </w:t>
      </w:r>
      <w:proofErr w:type="spellStart"/>
      <w:r>
        <w:rPr>
          <w:lang w:val="en-GB"/>
        </w:rPr>
        <w:t>Aquilian</w:t>
      </w:r>
      <w:proofErr w:type="spellEnd"/>
      <w:r>
        <w:rPr>
          <w:lang w:val="en-GB"/>
        </w:rPr>
        <w:t xml:space="preserve"> damages who has litigated finally is precluded from subsequently claiming from the same defendant upon the same cause of action additional damages in respect of further loss suffered by him (i.e. loss not taken into account in the award of damages in the original action), even though such further loss manifests itself or becomes capable of assessment only after the conclusion of the original action. . . .  The claimant must sue for all his damages, accrued and prospective, arising from one cause of action, in one action and, once that action has </w:t>
      </w:r>
      <w:r w:rsidR="00C019BA">
        <w:rPr>
          <w:lang w:val="en-GB"/>
        </w:rPr>
        <w:t xml:space="preserve">been pursued to final </w:t>
      </w:r>
      <w:proofErr w:type="gramStart"/>
      <w:r w:rsidR="00C019BA">
        <w:rPr>
          <w:lang w:val="en-GB"/>
        </w:rPr>
        <w:t>judgment,</w:t>
      </w:r>
      <w:r w:rsidR="00923A52">
        <w:rPr>
          <w:lang w:val="en-GB"/>
        </w:rPr>
        <w:t xml:space="preserve"> </w:t>
      </w:r>
      <w:r>
        <w:rPr>
          <w:lang w:val="en-GB"/>
        </w:rPr>
        <w:t>that</w:t>
      </w:r>
      <w:proofErr w:type="gramEnd"/>
      <w:r>
        <w:rPr>
          <w:lang w:val="en-GB"/>
        </w:rPr>
        <w:t xml:space="preserve"> is the end of the matter.”</w:t>
      </w:r>
      <w:r>
        <w:rPr>
          <w:rStyle w:val="FootnoteReference"/>
          <w:lang w:val="en-GB"/>
        </w:rPr>
        <w:footnoteReference w:id="91"/>
      </w:r>
    </w:p>
    <w:p w14:paraId="0693C292" w14:textId="77777777" w:rsidR="009C7095" w:rsidRPr="009C7095" w:rsidRDefault="009C7095" w:rsidP="009C7095">
      <w:pPr>
        <w:pStyle w:val="JUDGMENTCONTINUED"/>
        <w:rPr>
          <w:lang w:val="en-GB"/>
        </w:rPr>
      </w:pPr>
    </w:p>
    <w:p w14:paraId="5278D2F2" w14:textId="3A336D80" w:rsidR="009C7095" w:rsidRDefault="009C7095" w:rsidP="009C7095">
      <w:pPr>
        <w:pStyle w:val="JUDGMENTNUMBERED"/>
        <w:rPr>
          <w:lang w:val="en-GB"/>
        </w:rPr>
      </w:pPr>
      <w:r w:rsidRPr="009C7095">
        <w:rPr>
          <w:lang w:val="en-GB"/>
        </w:rPr>
        <w:t xml:space="preserve">Here the request by the Gauteng MEC was not that </w:t>
      </w:r>
      <w:r w:rsidR="00A95689">
        <w:rPr>
          <w:lang w:val="en-GB"/>
        </w:rPr>
        <w:t>DZ</w:t>
      </w:r>
      <w:r w:rsidRPr="009C7095">
        <w:rPr>
          <w:lang w:val="en-GB"/>
        </w:rPr>
        <w:t xml:space="preserve"> should defer her claim for future medical expenses for determination in a future lawsuit.  On the contrary, the Gauteng MEC agreed to pay a fixed amount for medical expenses which were yet to be incurred.  This case complied with the “once and for all” rule.  The request related to the manner of effecting payment of the amount claimed and awarded in one action.  In other words</w:t>
      </w:r>
      <w:r w:rsidR="003D1B05">
        <w:rPr>
          <w:lang w:val="en-GB"/>
        </w:rPr>
        <w:t>,</w:t>
      </w:r>
      <w:r w:rsidRPr="009C7095">
        <w:rPr>
          <w:lang w:val="en-GB"/>
        </w:rPr>
        <w:t xml:space="preserve"> the Gauteng MEC sought an order which would regulate execution of the order for payment of the amount </w:t>
      </w:r>
      <w:r w:rsidR="003D1B05">
        <w:rPr>
          <w:lang w:val="en-GB"/>
        </w:rPr>
        <w:t>in respect of</w:t>
      </w:r>
      <w:r w:rsidR="003D1B05" w:rsidRPr="009C7095">
        <w:rPr>
          <w:lang w:val="en-GB"/>
        </w:rPr>
        <w:t xml:space="preserve"> </w:t>
      </w:r>
      <w:r w:rsidRPr="009C7095">
        <w:rPr>
          <w:lang w:val="en-GB"/>
        </w:rPr>
        <w:t>future medical expenses.</w:t>
      </w:r>
    </w:p>
    <w:p w14:paraId="34B7A4F8" w14:textId="77777777" w:rsidR="009C7095" w:rsidRDefault="009C7095" w:rsidP="009C7095">
      <w:pPr>
        <w:pStyle w:val="JUDGMENTCONTINUED"/>
        <w:rPr>
          <w:lang w:val="en-GB"/>
        </w:rPr>
      </w:pPr>
    </w:p>
    <w:p w14:paraId="6897FF6C" w14:textId="61FC95F3" w:rsidR="009C7095" w:rsidRDefault="00D42393" w:rsidP="009C7095">
      <w:pPr>
        <w:pStyle w:val="JUDGMENTNUMBERED"/>
        <w:rPr>
          <w:lang w:val="en-GB"/>
        </w:rPr>
      </w:pPr>
      <w:r>
        <w:rPr>
          <w:lang w:val="en-GB"/>
        </w:rPr>
        <w:t>E</w:t>
      </w:r>
      <w:r w:rsidR="009C7095" w:rsidRPr="009C7095">
        <w:rPr>
          <w:lang w:val="en-GB"/>
        </w:rPr>
        <w:t xml:space="preserve">xecution is a process that commences upon the finalisation of judicial process that culminates in a judgment.  The relationship between a judicial process and execution was affirmed by this Court in </w:t>
      </w:r>
      <w:r w:rsidR="009C7095" w:rsidRPr="009C7095">
        <w:rPr>
          <w:i/>
          <w:lang w:val="en-GB"/>
        </w:rPr>
        <w:t xml:space="preserve">Chief </w:t>
      </w:r>
      <w:proofErr w:type="spellStart"/>
      <w:r w:rsidR="009C7095" w:rsidRPr="009C7095">
        <w:rPr>
          <w:i/>
          <w:lang w:val="en-GB"/>
        </w:rPr>
        <w:t>Lesapo</w:t>
      </w:r>
      <w:proofErr w:type="spellEnd"/>
      <w:r w:rsidR="009C7095" w:rsidRPr="009C7095">
        <w:rPr>
          <w:lang w:val="en-GB"/>
        </w:rPr>
        <w:t xml:space="preserve">, in which </w:t>
      </w:r>
      <w:proofErr w:type="spellStart"/>
      <w:r w:rsidR="009C7095" w:rsidRPr="009C7095">
        <w:rPr>
          <w:lang w:val="en-GB"/>
        </w:rPr>
        <w:t>Mokgoro</w:t>
      </w:r>
      <w:proofErr w:type="spellEnd"/>
      <w:r w:rsidR="009C7095" w:rsidRPr="009C7095">
        <w:rPr>
          <w:lang w:val="en-GB"/>
        </w:rPr>
        <w:t xml:space="preserve"> J stated:</w:t>
      </w:r>
    </w:p>
    <w:p w14:paraId="51C4E717" w14:textId="77777777" w:rsidR="00957612" w:rsidRDefault="00957612" w:rsidP="00957612">
      <w:pPr>
        <w:pStyle w:val="QUOTATION"/>
        <w:rPr>
          <w:lang w:val="en-GB"/>
        </w:rPr>
      </w:pPr>
    </w:p>
    <w:p w14:paraId="09E23B18" w14:textId="77777777" w:rsidR="00957612" w:rsidRDefault="00957612" w:rsidP="00957612">
      <w:pPr>
        <w:pStyle w:val="QUOTATION"/>
      </w:pPr>
      <w:r w:rsidRPr="004B21D0">
        <w:t xml:space="preserve">“Execution is a means of enforcing a judgment or order of a court and is incidental to the judicial process. </w:t>
      </w:r>
      <w:r>
        <w:t xml:space="preserve"> </w:t>
      </w:r>
      <w:r w:rsidRPr="004B21D0">
        <w:t>It is regulated by statute</w:t>
      </w:r>
      <w:r>
        <w:t xml:space="preserve"> and the Rules of C</w:t>
      </w:r>
      <w:r w:rsidRPr="004B21D0">
        <w:t>ourt and is subject to the supervision of the court which has an inherent jurisdiction</w:t>
      </w:r>
      <w:r>
        <w:t xml:space="preserve"> </w:t>
      </w:r>
      <w:r w:rsidRPr="004B21D0">
        <w:t>to stay the execution if the interests of justice so require.</w:t>
      </w:r>
      <w:r>
        <w:t>”</w:t>
      </w:r>
      <w:r>
        <w:rPr>
          <w:rStyle w:val="FootnoteReference"/>
        </w:rPr>
        <w:footnoteReference w:id="92"/>
      </w:r>
    </w:p>
    <w:p w14:paraId="6E052DD8" w14:textId="77777777" w:rsidR="00957612" w:rsidRDefault="00957612" w:rsidP="00957612">
      <w:pPr>
        <w:pStyle w:val="JUDGMENTCONTINUED"/>
        <w:rPr>
          <w:lang w:val="en-GB"/>
        </w:rPr>
      </w:pPr>
    </w:p>
    <w:p w14:paraId="36055D7D" w14:textId="77777777" w:rsidR="00957612" w:rsidRPr="00957612" w:rsidRDefault="00957612" w:rsidP="00957612">
      <w:pPr>
        <w:pStyle w:val="JUDGMENTNUMBERED"/>
        <w:numPr>
          <w:ilvl w:val="0"/>
          <w:numId w:val="0"/>
        </w:numPr>
      </w:pPr>
      <w:r w:rsidRPr="00957612">
        <w:t>It is apparent from this statement that execution is not taken to be part of the judicial process.  And judicial process here is used in the sense of adjudication which is a judicial function.  Execution is not a judicial function but an administrative one.  It is commenced by seeking authorisation of a writ of execution from an administrative functionary like the registrar or a clerk of the court.</w:t>
      </w:r>
      <w:r w:rsidRPr="00957612">
        <w:rPr>
          <w:vertAlign w:val="superscript"/>
        </w:rPr>
        <w:footnoteReference w:id="93"/>
      </w:r>
    </w:p>
    <w:p w14:paraId="0C0BA6A9" w14:textId="77777777" w:rsidR="00957612" w:rsidRPr="00957612" w:rsidRDefault="00957612" w:rsidP="00957612">
      <w:pPr>
        <w:pStyle w:val="JUDGMENTNUMBERED"/>
        <w:numPr>
          <w:ilvl w:val="0"/>
          <w:numId w:val="0"/>
        </w:numPr>
        <w:rPr>
          <w:lang w:val="en-GB"/>
        </w:rPr>
      </w:pPr>
    </w:p>
    <w:p w14:paraId="361F4415" w14:textId="43A31F85" w:rsidR="00172D7C" w:rsidRDefault="00172D7C" w:rsidP="00172D7C">
      <w:pPr>
        <w:pStyle w:val="JUDGMENTNUMBERED"/>
        <w:rPr>
          <w:lang w:val="en-GB"/>
        </w:rPr>
      </w:pPr>
      <w:r w:rsidRPr="00172D7C">
        <w:rPr>
          <w:lang w:val="en-GB"/>
        </w:rPr>
        <w:t>With regard to Magistrates’ Courts, section 66 of the Magistrates’ Courts Act</w:t>
      </w:r>
      <w:r w:rsidRPr="00172D7C">
        <w:rPr>
          <w:vertAlign w:val="superscript"/>
          <w:lang w:val="en-GB"/>
        </w:rPr>
        <w:footnoteReference w:id="94"/>
      </w:r>
      <w:r w:rsidRPr="00172D7C">
        <w:rPr>
          <w:lang w:val="en-GB"/>
        </w:rPr>
        <w:t xml:space="preserve"> empowers those courts to order periodic payments of a judgment debt.</w:t>
      </w:r>
      <w:r w:rsidRPr="00172D7C">
        <w:rPr>
          <w:vertAlign w:val="superscript"/>
          <w:lang w:val="en-GB"/>
        </w:rPr>
        <w:footnoteReference w:id="95"/>
      </w:r>
      <w:r w:rsidRPr="00172D7C">
        <w:rPr>
          <w:lang w:val="en-GB"/>
        </w:rPr>
        <w:t xml:space="preserve">  It would indeed be odd to hold that the superior courts lack the power to order periodic payments only because there is no statute that empowers them to do so.  These courts, unlike the lower courts, are not creatures of statute.  They enjoy inherent powers to “regulate their own process, and to develop the common law, taking into account the interests of justice”.</w:t>
      </w:r>
      <w:r w:rsidRPr="00172D7C">
        <w:rPr>
          <w:vertAlign w:val="superscript"/>
          <w:lang w:val="en-GB"/>
        </w:rPr>
        <w:footnoteReference w:id="96"/>
      </w:r>
    </w:p>
    <w:p w14:paraId="2D0E6815" w14:textId="77777777" w:rsidR="00172D7C" w:rsidRDefault="00172D7C" w:rsidP="00172D7C">
      <w:pPr>
        <w:pStyle w:val="JUDGMENTCONTINUED"/>
        <w:rPr>
          <w:lang w:val="en-GB"/>
        </w:rPr>
      </w:pPr>
    </w:p>
    <w:p w14:paraId="45522A3F" w14:textId="32116BF0" w:rsidR="00172D7C" w:rsidRDefault="00172D7C" w:rsidP="00172D7C">
      <w:pPr>
        <w:pStyle w:val="JUDGMENTNUMBERED"/>
        <w:tabs>
          <w:tab w:val="clear" w:pos="360"/>
        </w:tabs>
        <w:rPr>
          <w:lang w:val="en-GB"/>
        </w:rPr>
      </w:pPr>
      <w:r>
        <w:rPr>
          <w:lang w:val="en-GB"/>
        </w:rPr>
        <w:t xml:space="preserve">The scope of those inherent powers is not limited to ordering a stay of execution.  It includes the manner in which execution may be carried out.  Moreover, section 65M of the Magistrates’ Courts Act authorises, in appropriate circumstances, execution of </w:t>
      </w:r>
      <w:r>
        <w:rPr>
          <w:lang w:val="en-GB"/>
        </w:rPr>
        <w:lastRenderedPageBreak/>
        <w:t>judgments of the High Court as if they were judgments of the Magistrates’ Court.</w:t>
      </w:r>
      <w:r>
        <w:rPr>
          <w:rStyle w:val="FootnoteReference"/>
          <w:lang w:val="en-GB"/>
        </w:rPr>
        <w:footnoteReference w:id="97"/>
      </w:r>
      <w:r>
        <w:rPr>
          <w:lang w:val="en-GB"/>
        </w:rPr>
        <w:t xml:space="preserve">  In that event a Magistrates’ Court would be empowered to direct that payment of </w:t>
      </w:r>
      <w:proofErr w:type="spellStart"/>
      <w:r>
        <w:rPr>
          <w:lang w:val="en-GB"/>
        </w:rPr>
        <w:t>delictual</w:t>
      </w:r>
      <w:proofErr w:type="spellEnd"/>
      <w:r>
        <w:rPr>
          <w:lang w:val="en-GB"/>
        </w:rPr>
        <w:t xml:space="preserve"> damages determined by the High Court be paid in instalments.  In those circumstances it would be absurd to hold that the High Court lack</w:t>
      </w:r>
      <w:r w:rsidR="00275665">
        <w:rPr>
          <w:lang w:val="en-GB"/>
        </w:rPr>
        <w:t>s</w:t>
      </w:r>
      <w:r>
        <w:rPr>
          <w:lang w:val="en-GB"/>
        </w:rPr>
        <w:t xml:space="preserve"> the power to order periodic payments.</w:t>
      </w:r>
    </w:p>
    <w:p w14:paraId="1CBBC0E0" w14:textId="10AFDA30" w:rsidR="00172D7C" w:rsidRPr="00172D7C" w:rsidRDefault="00172D7C" w:rsidP="00172D7C">
      <w:pPr>
        <w:pStyle w:val="JUDGMENTNUMBERED"/>
        <w:numPr>
          <w:ilvl w:val="0"/>
          <w:numId w:val="0"/>
        </w:numPr>
        <w:rPr>
          <w:lang w:val="en-GB"/>
        </w:rPr>
      </w:pPr>
    </w:p>
    <w:p w14:paraId="2C142A00" w14:textId="2F83A156" w:rsidR="00172D7C" w:rsidRDefault="00172D7C" w:rsidP="00172D7C">
      <w:pPr>
        <w:pStyle w:val="JUDGMENTNUMBERED"/>
        <w:rPr>
          <w:lang w:val="en-GB"/>
        </w:rPr>
      </w:pPr>
      <w:r w:rsidRPr="00172D7C">
        <w:rPr>
          <w:lang w:val="en-GB"/>
        </w:rPr>
        <w:t xml:space="preserve">Indeed in </w:t>
      </w:r>
      <w:proofErr w:type="spellStart"/>
      <w:r w:rsidRPr="00172D7C">
        <w:rPr>
          <w:i/>
          <w:lang w:val="en-GB"/>
        </w:rPr>
        <w:t>Schoeman</w:t>
      </w:r>
      <w:proofErr w:type="spellEnd"/>
      <w:r w:rsidRPr="00172D7C">
        <w:rPr>
          <w:lang w:val="en-GB"/>
        </w:rPr>
        <w:t xml:space="preserve"> this Court affirmed the authority of a court to order payment of a judgment debt in instalments.  </w:t>
      </w:r>
      <w:proofErr w:type="spellStart"/>
      <w:r w:rsidRPr="00172D7C">
        <w:rPr>
          <w:lang w:val="en-GB"/>
        </w:rPr>
        <w:t>Mokgoro</w:t>
      </w:r>
      <w:proofErr w:type="spellEnd"/>
      <w:r w:rsidRPr="00172D7C">
        <w:rPr>
          <w:lang w:val="en-GB"/>
        </w:rPr>
        <w:t xml:space="preserve"> J said:</w:t>
      </w:r>
    </w:p>
    <w:p w14:paraId="3E9E279D" w14:textId="77777777" w:rsidR="00172D7C" w:rsidRPr="00172D7C" w:rsidRDefault="00172D7C" w:rsidP="00172D7C">
      <w:pPr>
        <w:pStyle w:val="QUOTATION"/>
        <w:rPr>
          <w:lang w:val="en-GB"/>
        </w:rPr>
      </w:pPr>
    </w:p>
    <w:p w14:paraId="6030297D" w14:textId="32B49719" w:rsidR="00172D7C" w:rsidRDefault="00172D7C" w:rsidP="00172D7C">
      <w:pPr>
        <w:pStyle w:val="QUOTATION"/>
      </w:pPr>
      <w:r>
        <w:t>“</w:t>
      </w:r>
      <w:r w:rsidRPr="00061591">
        <w:t>However, the concept of paying off the debt in instalments is important and the practicability of making such an order must be ever present in the mind of the judicial officer when determining whether there is good cause to order the execution.</w:t>
      </w:r>
      <w:r>
        <w:t xml:space="preserve"> </w:t>
      </w:r>
      <w:r w:rsidRPr="00061591">
        <w:t xml:space="preserve"> The balancing should not be seen as an all or nothing process. </w:t>
      </w:r>
      <w:r>
        <w:t xml:space="preserve"> </w:t>
      </w:r>
      <w:r w:rsidRPr="00061591">
        <w:t>It should not be that the execution is either granted or the creditor does not recover the money owed.</w:t>
      </w:r>
      <w:r>
        <w:t xml:space="preserve"> </w:t>
      </w:r>
      <w:r w:rsidRPr="00061591">
        <w:t xml:space="preserve"> Every effort should be made to find creative alternatives which allow for debt recovery but which use execution only as a last resort.</w:t>
      </w:r>
      <w:r>
        <w:t>”</w:t>
      </w:r>
      <w:r>
        <w:rPr>
          <w:rStyle w:val="FootnoteReference"/>
        </w:rPr>
        <w:footnoteReference w:id="98"/>
      </w:r>
    </w:p>
    <w:p w14:paraId="55156921" w14:textId="77777777" w:rsidR="00172D7C" w:rsidRDefault="00172D7C" w:rsidP="00172D7C">
      <w:pPr>
        <w:pStyle w:val="JUDGMENTCONTINUED"/>
      </w:pPr>
    </w:p>
    <w:p w14:paraId="770B1B0D" w14:textId="3F990C7F" w:rsidR="00172D7C" w:rsidRDefault="00172D7C" w:rsidP="00172D7C">
      <w:pPr>
        <w:pStyle w:val="JUDGMENTNUMBERED"/>
        <w:rPr>
          <w:lang w:val="en-GB"/>
        </w:rPr>
      </w:pPr>
      <w:r w:rsidRPr="00172D7C">
        <w:rPr>
          <w:lang w:val="en-GB"/>
        </w:rPr>
        <w:t xml:space="preserve">Although this was stated in the context of a judgment by a Magistrates’ Court, the Court intended to </w:t>
      </w:r>
      <w:r w:rsidR="00C01F64">
        <w:rPr>
          <w:lang w:val="en-GB"/>
        </w:rPr>
        <w:t xml:space="preserve">declare </w:t>
      </w:r>
      <w:r w:rsidRPr="00172D7C">
        <w:rPr>
          <w:lang w:val="en-GB"/>
        </w:rPr>
        <w:t>a general constitutional principle which require</w:t>
      </w:r>
      <w:r w:rsidR="000422C2">
        <w:rPr>
          <w:lang w:val="en-GB"/>
        </w:rPr>
        <w:t>s</w:t>
      </w:r>
      <w:r w:rsidRPr="00172D7C">
        <w:rPr>
          <w:lang w:val="en-GB"/>
        </w:rPr>
        <w:t xml:space="preserve"> judicial oversight over execution on </w:t>
      </w:r>
      <w:r w:rsidR="00A4024C">
        <w:rPr>
          <w:lang w:val="en-GB"/>
        </w:rPr>
        <w:t>a</w:t>
      </w:r>
      <w:r w:rsidR="00A4024C" w:rsidRPr="00172D7C">
        <w:rPr>
          <w:lang w:val="en-GB"/>
        </w:rPr>
        <w:t xml:space="preserve"> </w:t>
      </w:r>
      <w:r w:rsidRPr="00172D7C">
        <w:rPr>
          <w:lang w:val="en-GB"/>
        </w:rPr>
        <w:t>judgment debtor’s home.  That oversight is necessary even in respect of debts arising from monetary orders made by the High</w:t>
      </w:r>
      <w:r w:rsidR="00011678">
        <w:rPr>
          <w:lang w:val="en-GB"/>
        </w:rPr>
        <w:t> </w:t>
      </w:r>
      <w:r w:rsidRPr="00172D7C">
        <w:rPr>
          <w:lang w:val="en-GB"/>
        </w:rPr>
        <w:t xml:space="preserve">Court.  This is plain from </w:t>
      </w:r>
      <w:proofErr w:type="spellStart"/>
      <w:r w:rsidRPr="00172D7C">
        <w:rPr>
          <w:i/>
          <w:lang w:val="en-GB"/>
        </w:rPr>
        <w:t>Gundwana</w:t>
      </w:r>
      <w:proofErr w:type="spellEnd"/>
      <w:r w:rsidRPr="00172D7C">
        <w:rPr>
          <w:lang w:val="en-GB"/>
        </w:rPr>
        <w:t xml:space="preserve"> where </w:t>
      </w:r>
      <w:proofErr w:type="spellStart"/>
      <w:r w:rsidRPr="00172D7C">
        <w:rPr>
          <w:lang w:val="en-GB"/>
        </w:rPr>
        <w:t>Froneman</w:t>
      </w:r>
      <w:proofErr w:type="spellEnd"/>
      <w:r w:rsidRPr="00172D7C">
        <w:rPr>
          <w:lang w:val="en-GB"/>
        </w:rPr>
        <w:t xml:space="preserve"> J held:</w:t>
      </w:r>
    </w:p>
    <w:p w14:paraId="49660F75" w14:textId="77777777" w:rsidR="00172D7C" w:rsidRDefault="00172D7C" w:rsidP="00172D7C">
      <w:pPr>
        <w:pStyle w:val="QUOTATION"/>
        <w:rPr>
          <w:lang w:val="en-GB"/>
        </w:rPr>
      </w:pPr>
    </w:p>
    <w:p w14:paraId="16CB1AAA" w14:textId="77777777" w:rsidR="00172D7C" w:rsidRPr="00172D7C" w:rsidRDefault="00172D7C" w:rsidP="00172D7C">
      <w:pPr>
        <w:spacing w:line="360" w:lineRule="auto"/>
        <w:ind w:left="720" w:right="720"/>
        <w:rPr>
          <w:sz w:val="22"/>
        </w:rPr>
      </w:pPr>
      <w:r w:rsidRPr="00172D7C">
        <w:rPr>
          <w:sz w:val="22"/>
        </w:rPr>
        <w:lastRenderedPageBreak/>
        <w:t>“It is rather ironic that the effect of this judgment is to restore to the courts a function that they exercised for close on a century before the introduction of rule 31(5) in 1994.  The change to the original position has been necessitated by constitutional considerations not in existence earlier, but these considerations do not challenge the principle that a judgment creditor is entitled to execute upon the assets of a judgment debtor in satisfaction of a judgment debt sounding in money.  What it does is to caution courts that, in allowing execution against immovable property, due regard should be taken of the impact that this may have on judgment debtors who are poor and at risk of losing their homes.  If the judgment debt can be satisfied in a reasonable manner, without involving those drastic consequences, that alternative course should be judicially considered before granting execution orders.”</w:t>
      </w:r>
      <w:r w:rsidRPr="00172D7C">
        <w:rPr>
          <w:sz w:val="22"/>
          <w:vertAlign w:val="superscript"/>
        </w:rPr>
        <w:footnoteReference w:id="99"/>
      </w:r>
    </w:p>
    <w:p w14:paraId="2F903108" w14:textId="77777777" w:rsidR="00172D7C" w:rsidRPr="00172D7C" w:rsidRDefault="00172D7C" w:rsidP="00172D7C">
      <w:pPr>
        <w:pStyle w:val="JUDGMENTNUMBERED"/>
        <w:numPr>
          <w:ilvl w:val="0"/>
          <w:numId w:val="0"/>
        </w:numPr>
        <w:rPr>
          <w:lang w:val="en-GB"/>
        </w:rPr>
      </w:pPr>
    </w:p>
    <w:p w14:paraId="7E2007B2" w14:textId="747285CB" w:rsidR="00172D7C" w:rsidRPr="00172D7C" w:rsidRDefault="00172D7C" w:rsidP="00172D7C">
      <w:pPr>
        <w:pStyle w:val="JUDGMENTNUMBERED"/>
        <w:rPr>
          <w:lang w:val="en-GB"/>
        </w:rPr>
      </w:pPr>
      <w:r w:rsidRPr="00172D7C">
        <w:rPr>
          <w:lang w:val="en-GB"/>
        </w:rPr>
        <w:t>I can think of no reason in logic or principle which warrants that the inherent power of the High Court to order payment of a judgment debt in instalments should be restricted to cases involving execution on one’s home only.  The guiding principle for the exercise of that power must always be the interests of justice.  If justice would be served by ordering periodic payments of a judgment debt, a superior court must consider making such</w:t>
      </w:r>
      <w:r w:rsidR="00011678">
        <w:rPr>
          <w:lang w:val="en-GB"/>
        </w:rPr>
        <w:t xml:space="preserve"> an</w:t>
      </w:r>
      <w:r w:rsidRPr="00172D7C">
        <w:rPr>
          <w:lang w:val="en-GB"/>
        </w:rPr>
        <w:t xml:space="preserve"> order.  The duty to find “creative alternatives which allow for debt recovery” in lieu of execution extends to all judgment debts, including orders for payment of damages.</w:t>
      </w:r>
      <w:r w:rsidRPr="00172D7C">
        <w:rPr>
          <w:vertAlign w:val="superscript"/>
          <w:lang w:val="en-GB"/>
        </w:rPr>
        <w:footnoteReference w:id="100"/>
      </w:r>
    </w:p>
    <w:p w14:paraId="2DD437A5" w14:textId="77777777" w:rsidR="00172D7C" w:rsidRPr="00172D7C" w:rsidRDefault="00172D7C" w:rsidP="00C426A3">
      <w:pPr>
        <w:pStyle w:val="JUDGMENTNUMBERED"/>
        <w:numPr>
          <w:ilvl w:val="0"/>
          <w:numId w:val="0"/>
        </w:numPr>
        <w:rPr>
          <w:lang w:val="en-GB"/>
        </w:rPr>
      </w:pPr>
    </w:p>
    <w:p w14:paraId="1F11CFD4" w14:textId="3070B07C" w:rsidR="00C426A3" w:rsidRPr="00C426A3" w:rsidRDefault="00C426A3" w:rsidP="00C426A3">
      <w:pPr>
        <w:pStyle w:val="JUDGMENTNUMBERED"/>
        <w:rPr>
          <w:lang w:val="en-GB"/>
        </w:rPr>
      </w:pPr>
      <w:r w:rsidRPr="00C426A3">
        <w:rPr>
          <w:lang w:val="en-GB"/>
        </w:rPr>
        <w:t>In fact</w:t>
      </w:r>
      <w:r w:rsidR="00262DC8">
        <w:rPr>
          <w:lang w:val="en-GB"/>
        </w:rPr>
        <w:t>,</w:t>
      </w:r>
      <w:r w:rsidRPr="00C426A3">
        <w:rPr>
          <w:lang w:val="en-GB"/>
        </w:rPr>
        <w:t xml:space="preserve"> on the authority of this Court, judicial oversight is constitutionally necessary whenever execution against property of the judgment debtor is contemplated.  This would apply even where what falls to be the subject of execution is a sum of money.  In </w:t>
      </w:r>
      <w:r w:rsidRPr="00C426A3">
        <w:rPr>
          <w:i/>
          <w:lang w:val="en-GB"/>
        </w:rPr>
        <w:t>University of Stellenbosch Legal Aid Clinic</w:t>
      </w:r>
      <w:r w:rsidRPr="00C426A3">
        <w:rPr>
          <w:lang w:val="en-GB"/>
        </w:rPr>
        <w:t xml:space="preserve"> the majority stated:</w:t>
      </w:r>
    </w:p>
    <w:p w14:paraId="316F0908" w14:textId="0609BA90" w:rsidR="00172D7C" w:rsidRDefault="00172D7C" w:rsidP="00C426A3">
      <w:pPr>
        <w:pStyle w:val="QUOTATION"/>
      </w:pPr>
    </w:p>
    <w:p w14:paraId="2CB932D0" w14:textId="77777777" w:rsidR="00C426A3" w:rsidRPr="00C426A3" w:rsidRDefault="00C426A3" w:rsidP="00C426A3">
      <w:pPr>
        <w:spacing w:line="360" w:lineRule="auto"/>
        <w:ind w:left="720" w:right="720"/>
        <w:rPr>
          <w:sz w:val="22"/>
          <w:lang w:val="en-GB"/>
        </w:rPr>
      </w:pPr>
      <w:r w:rsidRPr="00C426A3">
        <w:rPr>
          <w:sz w:val="22"/>
          <w:shd w:val="clear" w:color="auto" w:fill="FFFFFF"/>
        </w:rPr>
        <w:t xml:space="preserve">“There are two major differences with the first judgment.  First, we differ on an issue of principle.  The first judgment assumes, without affirming definitively, that the Constitution requires judicial supervision when orders issued from a court are executed and finds that this is how the contested provision ought to be properly interpreted.  The High Court in striking down the contested provision went further.  It pointed out that </w:t>
      </w:r>
      <w:r w:rsidRPr="00C426A3">
        <w:rPr>
          <w:sz w:val="22"/>
          <w:shd w:val="clear" w:color="auto" w:fill="FFFFFF"/>
        </w:rPr>
        <w:lastRenderedPageBreak/>
        <w:t>this Court’s judgments have repeatedly found that where an applicant seeks an order to execute against or seize control of the property of another person, there must be judicial oversight.</w:t>
      </w:r>
      <w:r w:rsidRPr="00C426A3">
        <w:rPr>
          <w:b/>
          <w:bCs/>
          <w:szCs w:val="26"/>
          <w:shd w:val="clear" w:color="auto" w:fill="FFFFFF"/>
        </w:rPr>
        <w:t xml:space="preserve"> </w:t>
      </w:r>
      <w:r w:rsidRPr="00C426A3">
        <w:rPr>
          <w:sz w:val="22"/>
          <w:shd w:val="clear" w:color="auto" w:fill="FFFFFF"/>
        </w:rPr>
        <w:t xml:space="preserve"> To my mind, the High Court was right.  This is not a principle that should merely be assumed in deciding this case.  It has been established in the jurisprudence of this Court that execution of court orders is part of the judicial process.</w:t>
      </w:r>
      <w:r w:rsidRPr="00C426A3">
        <w:rPr>
          <w:b/>
          <w:bCs/>
          <w:szCs w:val="26"/>
          <w:shd w:val="clear" w:color="auto" w:fill="FFFFFF"/>
        </w:rPr>
        <w:t xml:space="preserve"> </w:t>
      </w:r>
      <w:r w:rsidRPr="00C426A3">
        <w:rPr>
          <w:sz w:val="22"/>
          <w:shd w:val="clear" w:color="auto" w:fill="FFFFFF"/>
        </w:rPr>
        <w:t xml:space="preserve"> It requires judicial oversight.  Though previous cases dealt with debtors’ homes, </w:t>
      </w:r>
      <w:r w:rsidRPr="00C426A3">
        <w:rPr>
          <w:i/>
          <w:sz w:val="22"/>
          <w:shd w:val="clear" w:color="auto" w:fill="FFFFFF"/>
        </w:rPr>
        <w:t>the principle underlying them was that judicial oversight of the execution process against all forms of property is constitutionally indispensable</w:t>
      </w:r>
      <w:r w:rsidRPr="00C426A3">
        <w:rPr>
          <w:sz w:val="22"/>
          <w:shd w:val="clear" w:color="auto" w:fill="FFFFFF"/>
        </w:rPr>
        <w:t>.”</w:t>
      </w:r>
      <w:r w:rsidRPr="00C426A3">
        <w:rPr>
          <w:sz w:val="22"/>
          <w:shd w:val="clear" w:color="auto" w:fill="FFFFFF"/>
          <w:vertAlign w:val="superscript"/>
        </w:rPr>
        <w:footnoteReference w:id="101"/>
      </w:r>
    </w:p>
    <w:p w14:paraId="3D5CFF96" w14:textId="77777777" w:rsidR="00C426A3" w:rsidRDefault="00C426A3" w:rsidP="00C426A3">
      <w:pPr>
        <w:pStyle w:val="JUDGMENTCONTINUED"/>
        <w:rPr>
          <w:lang w:val="en-GB"/>
        </w:rPr>
      </w:pPr>
    </w:p>
    <w:p w14:paraId="331E401D" w14:textId="6EA41ED3" w:rsidR="00C426A3" w:rsidRPr="00C426A3" w:rsidRDefault="00C426A3" w:rsidP="00C426A3">
      <w:pPr>
        <w:pStyle w:val="JUDGMENTCONTINUED"/>
        <w:rPr>
          <w:lang w:val="en-GB"/>
        </w:rPr>
      </w:pPr>
      <w:r w:rsidRPr="00C426A3">
        <w:rPr>
          <w:lang w:val="en-GB"/>
        </w:rPr>
        <w:t>Consequently it would be incongruous to hold that the High Court has no power to order payment of damages by means of instalments, but has the power to do so when exercising oversight in relation to execution</w:t>
      </w:r>
      <w:r w:rsidR="00507A57">
        <w:rPr>
          <w:lang w:val="en-GB"/>
        </w:rPr>
        <w:t xml:space="preserve"> of the same order</w:t>
      </w:r>
      <w:r w:rsidRPr="00C426A3">
        <w:rPr>
          <w:lang w:val="en-GB"/>
        </w:rPr>
        <w:t>.</w:t>
      </w:r>
    </w:p>
    <w:p w14:paraId="45661CD8" w14:textId="77777777" w:rsidR="00C426A3" w:rsidRDefault="00C426A3" w:rsidP="00C426A3">
      <w:pPr>
        <w:pStyle w:val="JUDGMENTCONTINUED"/>
      </w:pPr>
    </w:p>
    <w:p w14:paraId="1AC72FEB" w14:textId="6862792F" w:rsidR="00C426A3" w:rsidRDefault="00C426A3" w:rsidP="00C426A3">
      <w:pPr>
        <w:pStyle w:val="JUDGMENTNUMBERED"/>
        <w:rPr>
          <w:lang w:val="en-GB"/>
        </w:rPr>
      </w:pPr>
      <w:r w:rsidRPr="00C426A3">
        <w:rPr>
          <w:lang w:val="en-GB"/>
        </w:rPr>
        <w:t>For all these reasons</w:t>
      </w:r>
      <w:r w:rsidR="00851FC7">
        <w:rPr>
          <w:lang w:val="en-GB"/>
        </w:rPr>
        <w:t>,</w:t>
      </w:r>
      <w:r w:rsidRPr="00C426A3">
        <w:rPr>
          <w:lang w:val="en-GB"/>
        </w:rPr>
        <w:t xml:space="preserve"> I conclude that in its present form the common law does not prohibit periodic payments of </w:t>
      </w:r>
      <w:proofErr w:type="spellStart"/>
      <w:r w:rsidRPr="00C426A3">
        <w:rPr>
          <w:lang w:val="en-GB"/>
        </w:rPr>
        <w:t>delictual</w:t>
      </w:r>
      <w:proofErr w:type="spellEnd"/>
      <w:r w:rsidRPr="00C426A3">
        <w:rPr>
          <w:lang w:val="en-GB"/>
        </w:rPr>
        <w:t xml:space="preserve"> damages.  In fact</w:t>
      </w:r>
      <w:r w:rsidR="0017195E">
        <w:rPr>
          <w:lang w:val="en-GB"/>
        </w:rPr>
        <w:t>,</w:t>
      </w:r>
      <w:r w:rsidRPr="00C426A3">
        <w:rPr>
          <w:lang w:val="en-GB"/>
        </w:rPr>
        <w:t xml:space="preserve"> the High Court has an inherent power to determine whether such damages may be paid in instalments or as a lump sum.  Ordinarily a lump sum payment applies unless specific facts warranting a departure from this rule are placed before a High Court for the exercise of the inherent power to order payment by instalments.  Here the Gauteng MEC failed to lead evidence supporting the periodic payment of the damages </w:t>
      </w:r>
      <w:r w:rsidR="004A67F1">
        <w:rPr>
          <w:lang w:val="en-GB"/>
        </w:rPr>
        <w:t>in respect of</w:t>
      </w:r>
      <w:r w:rsidR="004A67F1" w:rsidRPr="00C426A3">
        <w:rPr>
          <w:lang w:val="en-GB"/>
        </w:rPr>
        <w:t xml:space="preserve"> </w:t>
      </w:r>
      <w:r w:rsidRPr="00C426A3">
        <w:rPr>
          <w:lang w:val="en-GB"/>
        </w:rPr>
        <w:t>future medical expenses.</w:t>
      </w:r>
    </w:p>
    <w:p w14:paraId="440097F0" w14:textId="77777777" w:rsidR="005C19FD" w:rsidRPr="005C19FD" w:rsidRDefault="005C19FD" w:rsidP="005C19FD">
      <w:pPr>
        <w:pStyle w:val="JUDGMENTCONTINUED"/>
        <w:rPr>
          <w:lang w:val="en-GB"/>
        </w:rPr>
      </w:pPr>
    </w:p>
    <w:p w14:paraId="4A8EB018" w14:textId="5A8D96A1" w:rsidR="005C19FD" w:rsidRDefault="005C19FD" w:rsidP="005C19FD">
      <w:pPr>
        <w:pStyle w:val="JUDGMENTNUMBERED"/>
        <w:tabs>
          <w:tab w:val="clear" w:pos="360"/>
        </w:tabs>
        <w:rPr>
          <w:lang w:val="en-GB"/>
        </w:rPr>
      </w:pPr>
      <w:r>
        <w:rPr>
          <w:lang w:val="en-GB"/>
        </w:rPr>
        <w:t xml:space="preserve">Therefore, there </w:t>
      </w:r>
      <w:r w:rsidR="00656A01">
        <w:rPr>
          <w:lang w:val="en-GB"/>
        </w:rPr>
        <w:t xml:space="preserve">is </w:t>
      </w:r>
      <w:r>
        <w:rPr>
          <w:lang w:val="en-GB"/>
        </w:rPr>
        <w:t xml:space="preserve">no need to develop the common law.  A development of the common law </w:t>
      </w:r>
      <w:r w:rsidR="00BE285C">
        <w:rPr>
          <w:lang w:val="en-GB"/>
        </w:rPr>
        <w:t xml:space="preserve">is necessary </w:t>
      </w:r>
      <w:r>
        <w:rPr>
          <w:lang w:val="en-GB"/>
        </w:rPr>
        <w:t>where there is a deficiency or a particular rule is inconsistent with the Constitution.</w:t>
      </w:r>
      <w:r>
        <w:rPr>
          <w:rStyle w:val="FootnoteReference"/>
          <w:lang w:val="en-GB"/>
        </w:rPr>
        <w:footnoteReference w:id="102"/>
      </w:r>
      <w:r>
        <w:rPr>
          <w:lang w:val="en-GB"/>
        </w:rPr>
        <w:t xml:space="preserve">  The purpose of the development must be to bring the common law in line with our supreme law.  Absent this inconsistency, the need to develop the </w:t>
      </w:r>
      <w:r w:rsidR="00B023FC">
        <w:rPr>
          <w:lang w:val="en-GB"/>
        </w:rPr>
        <w:t xml:space="preserve">common </w:t>
      </w:r>
      <w:r>
        <w:rPr>
          <w:lang w:val="en-GB"/>
        </w:rPr>
        <w:t>law does not arise.</w:t>
      </w:r>
    </w:p>
    <w:p w14:paraId="6D262C98" w14:textId="77777777" w:rsidR="005C19FD" w:rsidRPr="005C19FD" w:rsidRDefault="005C19FD" w:rsidP="005C19FD">
      <w:pPr>
        <w:pStyle w:val="JUDGMENTCONTINUED"/>
        <w:rPr>
          <w:lang w:val="en-GB"/>
        </w:rPr>
      </w:pPr>
    </w:p>
    <w:p w14:paraId="12388D1E" w14:textId="5DCA00BA" w:rsidR="00EA5DA7" w:rsidRDefault="00EA5DA7" w:rsidP="00EA5DA7">
      <w:pPr>
        <w:pStyle w:val="JUDGMENTNUMBERED"/>
        <w:rPr>
          <w:lang w:val="en-GB"/>
        </w:rPr>
      </w:pPr>
      <w:r w:rsidRPr="00EA5DA7">
        <w:rPr>
          <w:lang w:val="en-GB"/>
        </w:rPr>
        <w:lastRenderedPageBreak/>
        <w:t>But even if there was a common law rule that precluded payment of damages in instalments, this would not have meant that the granting of such order was not competent.  This is because the authority of our courts to adjudicate disputes and issue orders does not derive from the common law but from the Constitution.</w:t>
      </w:r>
      <w:r w:rsidRPr="00EA5DA7">
        <w:rPr>
          <w:vertAlign w:val="superscript"/>
          <w:lang w:val="en-GB"/>
        </w:rPr>
        <w:footnoteReference w:id="103"/>
      </w:r>
      <w:r w:rsidRPr="00EA5DA7">
        <w:rPr>
          <w:lang w:val="en-GB"/>
        </w:rPr>
        <w:t xml:space="preserve">  Furthermore, the Constitution empowers courts, when deciding a constitutional matter within their</w:t>
      </w:r>
      <w:r w:rsidR="00C01F64">
        <w:rPr>
          <w:lang w:val="en-GB"/>
        </w:rPr>
        <w:t xml:space="preserve"> competence</w:t>
      </w:r>
      <w:r w:rsidRPr="00EA5DA7">
        <w:rPr>
          <w:lang w:val="en-GB"/>
        </w:rPr>
        <w:t>, to grant a just and equitable remedy.</w:t>
      </w:r>
      <w:r w:rsidRPr="00EA5DA7">
        <w:rPr>
          <w:vertAlign w:val="superscript"/>
          <w:lang w:val="en-GB"/>
        </w:rPr>
        <w:footnoteReference w:id="104"/>
      </w:r>
      <w:r w:rsidRPr="00EA5DA7">
        <w:rPr>
          <w:lang w:val="en-GB"/>
        </w:rPr>
        <w:t xml:space="preserve">  This Court has already held that the exercise of the remedial power conferred by section 172(1</w:t>
      </w:r>
      <w:proofErr w:type="gramStart"/>
      <w:r w:rsidRPr="00EA5DA7">
        <w:rPr>
          <w:lang w:val="en-GB"/>
        </w:rPr>
        <w:t>)(</w:t>
      </w:r>
      <w:proofErr w:type="gramEnd"/>
      <w:r w:rsidRPr="00EA5DA7">
        <w:rPr>
          <w:lang w:val="en-GB"/>
        </w:rPr>
        <w:t>b) does not depend on a declaration of invalidity.</w:t>
      </w:r>
      <w:r w:rsidRPr="00EA5DA7">
        <w:rPr>
          <w:vertAlign w:val="superscript"/>
          <w:lang w:val="en-GB"/>
        </w:rPr>
        <w:footnoteReference w:id="105"/>
      </w:r>
      <w:r w:rsidRPr="00EA5DA7">
        <w:rPr>
          <w:lang w:val="en-GB"/>
        </w:rPr>
        <w:t xml:space="preserve">  It will be recalled that the damages we are concerned with here are for bodily injuries and that their purpose is to vindicate rights guaranteed by section 12 of the Constitution.</w:t>
      </w:r>
      <w:r w:rsidRPr="00EA5DA7">
        <w:rPr>
          <w:vertAlign w:val="superscript"/>
          <w:lang w:val="en-GB"/>
        </w:rPr>
        <w:footnoteReference w:id="106"/>
      </w:r>
    </w:p>
    <w:p w14:paraId="70B720A0" w14:textId="77777777" w:rsidR="00F90E6A" w:rsidRPr="00F90E6A" w:rsidRDefault="00F90E6A" w:rsidP="00F90E6A">
      <w:pPr>
        <w:pStyle w:val="JUDGMENTCONTINUED"/>
        <w:rPr>
          <w:lang w:val="en-GB"/>
        </w:rPr>
      </w:pPr>
    </w:p>
    <w:p w14:paraId="152B34D0" w14:textId="298ABD9B" w:rsidR="00EA5DA7" w:rsidRPr="00EA5DA7" w:rsidRDefault="00EA5DA7" w:rsidP="00EA5DA7">
      <w:pPr>
        <w:pStyle w:val="JUDGMENTNUMBERED"/>
        <w:rPr>
          <w:lang w:val="en-GB"/>
        </w:rPr>
      </w:pPr>
      <w:r w:rsidRPr="00EA5DA7">
        <w:rPr>
          <w:lang w:val="en-GB"/>
        </w:rPr>
        <w:t>Therefore an approach that says a High Court may not order periodic payment of damages awarded by it misses the point.  That approach conflates the High Court’s competence, which derives from the Constitution, with what may not be permissible under the common law.  It must be remembered</w:t>
      </w:r>
      <w:r w:rsidR="007E441E">
        <w:rPr>
          <w:lang w:val="en-GB"/>
        </w:rPr>
        <w:t>,</w:t>
      </w:r>
      <w:r w:rsidRPr="00EA5DA7">
        <w:rPr>
          <w:lang w:val="en-GB"/>
        </w:rPr>
        <w:t xml:space="preserve"> however, that the common law also draws its legal force from the same Constitution.  It would be wrong to hold that the common law precludes the High Court from exercising its constitutional power.  This illustrates that</w:t>
      </w:r>
      <w:r w:rsidR="007A090E">
        <w:rPr>
          <w:lang w:val="en-GB"/>
        </w:rPr>
        <w:t>,</w:t>
      </w:r>
      <w:r w:rsidRPr="00EA5DA7">
        <w:rPr>
          <w:lang w:val="en-GB"/>
        </w:rPr>
        <w:t xml:space="preserve"> even if there were a common law rule that prohibited periodic payment of damages, it would not have the effect of denying the High Court the authority to </w:t>
      </w:r>
      <w:r w:rsidRPr="00EA5DA7">
        <w:rPr>
          <w:lang w:val="en-GB"/>
        </w:rPr>
        <w:lastRenderedPageBreak/>
        <w:t xml:space="preserve">make such </w:t>
      </w:r>
      <w:r w:rsidR="008D7E99">
        <w:rPr>
          <w:lang w:val="en-GB"/>
        </w:rPr>
        <w:t xml:space="preserve">an </w:t>
      </w:r>
      <w:r w:rsidRPr="00EA5DA7">
        <w:rPr>
          <w:lang w:val="en-GB"/>
        </w:rPr>
        <w:t>order.  To conclude otherwise would be tantamount to placing the com</w:t>
      </w:r>
      <w:r w:rsidR="00F90E6A">
        <w:rPr>
          <w:lang w:val="en-GB"/>
        </w:rPr>
        <w:t>mon law above the Constitution.</w:t>
      </w:r>
    </w:p>
    <w:p w14:paraId="3595CD3B" w14:textId="77777777" w:rsidR="00EA5DA7" w:rsidRPr="00EA5DA7" w:rsidRDefault="00EA5DA7" w:rsidP="00EA5DA7">
      <w:pPr>
        <w:pStyle w:val="JUDGMENTNUMBERED"/>
        <w:numPr>
          <w:ilvl w:val="0"/>
          <w:numId w:val="0"/>
        </w:numPr>
        <w:rPr>
          <w:lang w:val="en-GB"/>
        </w:rPr>
      </w:pPr>
    </w:p>
    <w:p w14:paraId="31D1DC06" w14:textId="6060CF31" w:rsidR="00D33D1B" w:rsidRDefault="00D33D1B" w:rsidP="00D33D1B">
      <w:pPr>
        <w:pStyle w:val="JUDGMENTNUMBERED"/>
        <w:rPr>
          <w:lang w:val="en-GB"/>
        </w:rPr>
      </w:pPr>
      <w:r w:rsidRPr="00EA5DA7">
        <w:rPr>
          <w:lang w:val="en-GB"/>
        </w:rPr>
        <w:t>Indeed the first judgment cites two cases in which our courts have in the past ordered periodic payments of damages.</w:t>
      </w:r>
      <w:r w:rsidRPr="00EA5DA7">
        <w:rPr>
          <w:vertAlign w:val="superscript"/>
          <w:lang w:val="en-GB"/>
        </w:rPr>
        <w:footnoteReference w:id="107"/>
      </w:r>
      <w:r w:rsidRPr="00EA5DA7">
        <w:rPr>
          <w:lang w:val="en-GB"/>
        </w:rPr>
        <w:t xml:space="preserve">  Both of them precede the Constitution.  In both cases the courts did not view themselves as lacking the power to order periodic payments.  Nor did they hold the opinion that the common law prohibited the making of such an order.  The fact that these two decisions were not followed in subsequent cases does not, by itself</w:t>
      </w:r>
      <w:r w:rsidR="00C01F64">
        <w:rPr>
          <w:lang w:val="en-GB"/>
        </w:rPr>
        <w:t xml:space="preserve"> alone</w:t>
      </w:r>
      <w:r w:rsidRPr="00EA5DA7">
        <w:rPr>
          <w:lang w:val="en-GB"/>
        </w:rPr>
        <w:t>, mean that our courts do not have jurisdiction to order periodic payments.</w:t>
      </w:r>
    </w:p>
    <w:p w14:paraId="1325DB20" w14:textId="77777777" w:rsidR="00D33D1B" w:rsidRPr="00D33D1B" w:rsidRDefault="00D33D1B" w:rsidP="00D33D1B">
      <w:pPr>
        <w:pStyle w:val="JUDGMENTCONTINUED"/>
        <w:rPr>
          <w:lang w:val="en-GB"/>
        </w:rPr>
      </w:pPr>
    </w:p>
    <w:p w14:paraId="5AF297B6" w14:textId="6DD51655" w:rsidR="00D33D1B" w:rsidRPr="00D33D1B" w:rsidRDefault="00D33D1B" w:rsidP="00D33D1B">
      <w:pPr>
        <w:pStyle w:val="JUDGMENTNUMBERED"/>
        <w:tabs>
          <w:tab w:val="clear" w:pos="360"/>
        </w:tabs>
        <w:rPr>
          <w:lang w:val="en-GB"/>
        </w:rPr>
      </w:pPr>
      <w:r>
        <w:rPr>
          <w:lang w:val="en-GB"/>
        </w:rPr>
        <w:t xml:space="preserve">That in both </w:t>
      </w:r>
      <w:proofErr w:type="spellStart"/>
      <w:r w:rsidRPr="00617CAE">
        <w:rPr>
          <w:i/>
          <w:lang w:val="en-GB"/>
        </w:rPr>
        <w:t>Roxa</w:t>
      </w:r>
      <w:proofErr w:type="spellEnd"/>
      <w:r w:rsidRPr="00C01F64">
        <w:rPr>
          <w:rStyle w:val="FootnoteReference"/>
          <w:lang w:val="en-GB"/>
        </w:rPr>
        <w:footnoteReference w:id="108"/>
      </w:r>
      <w:r>
        <w:rPr>
          <w:lang w:val="en-GB"/>
        </w:rPr>
        <w:t xml:space="preserve"> and </w:t>
      </w:r>
      <w:r w:rsidRPr="00617CAE">
        <w:rPr>
          <w:i/>
          <w:lang w:val="en-GB"/>
        </w:rPr>
        <w:t>AD</w:t>
      </w:r>
      <w:r w:rsidRPr="00C01F64">
        <w:rPr>
          <w:rStyle w:val="FootnoteReference"/>
          <w:lang w:val="en-GB"/>
        </w:rPr>
        <w:footnoteReference w:id="109"/>
      </w:r>
      <w:r>
        <w:rPr>
          <w:lang w:val="en-GB"/>
        </w:rPr>
        <w:t xml:space="preserve"> the parties had consented to the order does not change anything.  In our law parties cannot by agreement confer on a court jurisdiction or competence it does not have.  The question whether a court has jurisdiction is a question of law.  In other words, courts derive their jurisdiction or authority from the Constitution or</w:t>
      </w:r>
      <w:r w:rsidR="008307F5">
        <w:rPr>
          <w:lang w:val="en-GB"/>
        </w:rPr>
        <w:t>,</w:t>
      </w:r>
      <w:r>
        <w:rPr>
          <w:lang w:val="en-GB"/>
        </w:rPr>
        <w:t xml:space="preserve"> where appropriate</w:t>
      </w:r>
      <w:r w:rsidR="008307F5">
        <w:rPr>
          <w:lang w:val="en-GB"/>
        </w:rPr>
        <w:t>,</w:t>
      </w:r>
      <w:r>
        <w:rPr>
          <w:lang w:val="en-GB"/>
        </w:rPr>
        <w:t xml:space="preserve"> from legislation.  Once that authority is conferred, it cannot be taken away by the operation of the common law.</w:t>
      </w:r>
    </w:p>
    <w:p w14:paraId="6481FD71" w14:textId="77777777" w:rsidR="00EA5DA7" w:rsidRDefault="00EA5DA7" w:rsidP="00EA5DA7">
      <w:pPr>
        <w:pStyle w:val="JUDGMENTCONTINUED"/>
        <w:rPr>
          <w:lang w:val="en-GB"/>
        </w:rPr>
      </w:pPr>
    </w:p>
    <w:p w14:paraId="463164B3" w14:textId="405CF9CF" w:rsidR="00EA5DA7" w:rsidRDefault="00EA5DA7" w:rsidP="00EA5DA7">
      <w:pPr>
        <w:pStyle w:val="JUDGMENTNUMBERED"/>
        <w:rPr>
          <w:lang w:val="en-GB"/>
        </w:rPr>
      </w:pPr>
      <w:r w:rsidRPr="00EA5DA7">
        <w:rPr>
          <w:lang w:val="en-GB"/>
        </w:rPr>
        <w:t xml:space="preserve">The Supreme Court of Appeal decision in </w:t>
      </w:r>
      <w:proofErr w:type="spellStart"/>
      <w:r w:rsidRPr="00EA5DA7">
        <w:rPr>
          <w:i/>
          <w:lang w:val="en-GB"/>
        </w:rPr>
        <w:t>Kiewitz</w:t>
      </w:r>
      <w:proofErr w:type="spellEnd"/>
      <w:r w:rsidRPr="00EA5DA7">
        <w:rPr>
          <w:lang w:val="en-GB"/>
        </w:rPr>
        <w:t xml:space="preserve"> erred when it concluded that periodic payment of damages </w:t>
      </w:r>
      <w:r w:rsidR="008307F5">
        <w:rPr>
          <w:lang w:val="en-GB"/>
        </w:rPr>
        <w:t>is</w:t>
      </w:r>
      <w:r w:rsidRPr="00EA5DA7">
        <w:rPr>
          <w:lang w:val="en-GB"/>
        </w:rPr>
        <w:t xml:space="preserve"> not permitted under the common law.  The decision in that matter was based on the judgment of the Supreme Court of Appeal in the present case.  In </w:t>
      </w:r>
      <w:proofErr w:type="spellStart"/>
      <w:r w:rsidRPr="00EA5DA7">
        <w:rPr>
          <w:i/>
          <w:lang w:val="en-GB"/>
        </w:rPr>
        <w:t>Kiewitz</w:t>
      </w:r>
      <w:proofErr w:type="spellEnd"/>
      <w:r w:rsidRPr="00EA5DA7">
        <w:rPr>
          <w:lang w:val="en-GB"/>
        </w:rPr>
        <w:t xml:space="preserve"> the Court held:</w:t>
      </w:r>
    </w:p>
    <w:p w14:paraId="1DDC1C4B" w14:textId="77777777" w:rsidR="00EA5DA7" w:rsidRPr="000346BB" w:rsidRDefault="00EA5DA7" w:rsidP="00BA128B">
      <w:pPr>
        <w:pStyle w:val="QUOTATION"/>
      </w:pPr>
    </w:p>
    <w:p w14:paraId="12490AA0" w14:textId="6CB88A50" w:rsidR="00EA5DA7" w:rsidRPr="00EA5DA7" w:rsidRDefault="00EA5DA7" w:rsidP="00EA5DA7">
      <w:pPr>
        <w:pStyle w:val="QUOTATION"/>
        <w:spacing w:after="120"/>
      </w:pPr>
      <w:r w:rsidRPr="00EA5DA7">
        <w:t xml:space="preserve">“This court recently had occasion to deal with the proposed abolition of the ‘once and for all’ rule under the guise of developing the common law in </w:t>
      </w:r>
      <w:r w:rsidRPr="00EA5DA7">
        <w:rPr>
          <w:i/>
        </w:rPr>
        <w:t>MEC for Health and Social Development, Gaut</w:t>
      </w:r>
      <w:r w:rsidR="00A95689">
        <w:rPr>
          <w:i/>
        </w:rPr>
        <w:t xml:space="preserve">eng Provincial Government v </w:t>
      </w:r>
      <w:r w:rsidR="00A95689" w:rsidRPr="000346BB">
        <w:t>[</w:t>
      </w:r>
      <w:r w:rsidR="00A95689">
        <w:rPr>
          <w:i/>
        </w:rPr>
        <w:t>DZ</w:t>
      </w:r>
      <w:r w:rsidR="00A95689" w:rsidRPr="000346BB">
        <w:t>]</w:t>
      </w:r>
      <w:r w:rsidRPr="00EA5DA7">
        <w:t xml:space="preserve">.  In that matter an order was sought that future medical costs be paid as and when they arose, rather than as a lump sum award.  It was argued that large lump sum payments have the effect of </w:t>
      </w:r>
      <w:r w:rsidRPr="00EA5DA7">
        <w:lastRenderedPageBreak/>
        <w:t>depriving others of much needed medical care thereby placing in jeopardy the constitutional right of access to health care services.</w:t>
      </w:r>
    </w:p>
    <w:p w14:paraId="312548B5" w14:textId="49E841FB" w:rsidR="00EA5DA7" w:rsidRPr="00EA5DA7" w:rsidRDefault="00EA5DA7" w:rsidP="00EA5DA7">
      <w:pPr>
        <w:spacing w:after="120" w:line="360" w:lineRule="auto"/>
        <w:ind w:left="720" w:right="720"/>
        <w:rPr>
          <w:sz w:val="22"/>
        </w:rPr>
      </w:pPr>
      <w:r w:rsidRPr="00EA5DA7">
        <w:rPr>
          <w:sz w:val="22"/>
        </w:rPr>
        <w:t>The court rejected the notion that the abolition of the rule would promote the constitutional right of all individuals to health care as provided for in s 27 of the Constitution.  The court went on to state that this was an issue more appropriately dealt with by legislative intervention”</w:t>
      </w:r>
      <w:r w:rsidRPr="00EA5DA7">
        <w:rPr>
          <w:sz w:val="22"/>
          <w:vertAlign w:val="superscript"/>
        </w:rPr>
        <w:footnoteReference w:id="110"/>
      </w:r>
    </w:p>
    <w:p w14:paraId="5D148C12" w14:textId="77777777" w:rsidR="009C7095" w:rsidRDefault="009C7095" w:rsidP="009C7095">
      <w:pPr>
        <w:pStyle w:val="JUDGMENTCONTINUED"/>
        <w:rPr>
          <w:lang w:val="en-GB"/>
        </w:rPr>
      </w:pPr>
    </w:p>
    <w:p w14:paraId="064D228C" w14:textId="217EE944" w:rsidR="00EA5DA7" w:rsidRDefault="00EA5DA7" w:rsidP="00EA5DA7">
      <w:pPr>
        <w:pStyle w:val="JUDGMENTNUMBERED"/>
        <w:rPr>
          <w:lang w:val="en-GB"/>
        </w:rPr>
      </w:pPr>
      <w:r w:rsidRPr="00EA5DA7">
        <w:rPr>
          <w:lang w:val="en-GB"/>
        </w:rPr>
        <w:t>The Gauteng MEC did not propose the abolition of the “once and for all” rule in this case, as the Supreme Court of Appeal</w:t>
      </w:r>
      <w:r w:rsidR="006C5007">
        <w:rPr>
          <w:lang w:val="en-GB"/>
        </w:rPr>
        <w:t xml:space="preserve"> </w:t>
      </w:r>
      <w:r w:rsidR="000346BB">
        <w:rPr>
          <w:lang w:val="en-GB"/>
        </w:rPr>
        <w:t>held</w:t>
      </w:r>
      <w:r w:rsidRPr="00EA5DA7">
        <w:rPr>
          <w:lang w:val="en-GB"/>
        </w:rPr>
        <w:t>.  On the contrary</w:t>
      </w:r>
      <w:r w:rsidR="006C5007">
        <w:rPr>
          <w:lang w:val="en-GB"/>
        </w:rPr>
        <w:t>,</w:t>
      </w:r>
      <w:r w:rsidRPr="00EA5DA7">
        <w:rPr>
          <w:lang w:val="en-GB"/>
        </w:rPr>
        <w:t xml:space="preserve"> she asked for the development of the common law only in the event that it did not permit payment for “future medical costs as and when they arose”.  She did not even identify the rule that required development.  Instead it was that Court itself which mistakenly held that the “once and for all” rule prohibited the order sought by the Gauteng MEC and that the common law “would have to be developed by the abolition of the ‘once and for all’ rule and not its modification, where damages are claimed in respect of future medical expenses”.</w:t>
      </w:r>
      <w:r w:rsidRPr="00EA5DA7">
        <w:rPr>
          <w:vertAlign w:val="superscript"/>
          <w:lang w:val="en-GB"/>
        </w:rPr>
        <w:footnoteReference w:id="111"/>
      </w:r>
      <w:r w:rsidRPr="00EA5DA7">
        <w:rPr>
          <w:lang w:val="en-GB"/>
        </w:rPr>
        <w:t xml:space="preserve">  No reasons were advanced for why the rule had to be abolished instead of modifying it.  It will be recalled that the request was limited to a method of payment of the agreed amount for future medical </w:t>
      </w:r>
      <w:r w:rsidR="00BA128B">
        <w:rPr>
          <w:lang w:val="en-GB"/>
        </w:rPr>
        <w:t>expenses</w:t>
      </w:r>
      <w:r w:rsidRPr="00EA5DA7">
        <w:rPr>
          <w:lang w:val="en-GB"/>
        </w:rPr>
        <w:t>.</w:t>
      </w:r>
    </w:p>
    <w:p w14:paraId="134FEDB0" w14:textId="77777777" w:rsidR="00EA5DA7" w:rsidRPr="00EA5DA7" w:rsidRDefault="00EA5DA7" w:rsidP="00EA5DA7">
      <w:pPr>
        <w:pStyle w:val="JUDGMENTCONTINUED"/>
        <w:rPr>
          <w:lang w:val="en-GB"/>
        </w:rPr>
      </w:pPr>
    </w:p>
    <w:p w14:paraId="37C3E98C" w14:textId="749DE6CD" w:rsidR="00EA5DA7" w:rsidRDefault="00EA5DA7" w:rsidP="00EA5DA7">
      <w:pPr>
        <w:pStyle w:val="JUDGMENTNUMBERED"/>
        <w:rPr>
          <w:lang w:val="en-GB"/>
        </w:rPr>
      </w:pPr>
      <w:r w:rsidRPr="00EA5DA7">
        <w:rPr>
          <w:lang w:val="en-GB"/>
        </w:rPr>
        <w:t>Furthermore,</w:t>
      </w:r>
      <w:r w:rsidR="00BA128B">
        <w:rPr>
          <w:lang w:val="en-GB"/>
        </w:rPr>
        <w:t xml:space="preserve"> the facts do not support</w:t>
      </w:r>
      <w:r w:rsidRPr="00EA5DA7">
        <w:rPr>
          <w:lang w:val="en-GB"/>
        </w:rPr>
        <w:t xml:space="preserve"> th</w:t>
      </w:r>
      <w:r w:rsidR="00BA128B">
        <w:rPr>
          <w:lang w:val="en-GB"/>
        </w:rPr>
        <w:t>at Court’s</w:t>
      </w:r>
      <w:r w:rsidRPr="00EA5DA7">
        <w:rPr>
          <w:lang w:val="en-GB"/>
        </w:rPr>
        <w:t xml:space="preserve"> conclusion that </w:t>
      </w:r>
      <w:r w:rsidR="00BA128B">
        <w:rPr>
          <w:lang w:val="en-GB"/>
        </w:rPr>
        <w:t>to require</w:t>
      </w:r>
      <w:r w:rsidR="00BA128B" w:rsidRPr="00EA5DA7">
        <w:rPr>
          <w:lang w:val="en-GB"/>
        </w:rPr>
        <w:t xml:space="preserve"> </w:t>
      </w:r>
      <w:r w:rsidRPr="00EA5DA7">
        <w:rPr>
          <w:lang w:val="en-GB"/>
        </w:rPr>
        <w:t>submission of a quotation</w:t>
      </w:r>
      <w:r w:rsidR="00BA128B">
        <w:rPr>
          <w:lang w:val="en-GB"/>
        </w:rPr>
        <w:t>,</w:t>
      </w:r>
      <w:r w:rsidRPr="00EA5DA7">
        <w:rPr>
          <w:lang w:val="en-GB"/>
        </w:rPr>
        <w:t xml:space="preserve"> and “not a statement or invoice”</w:t>
      </w:r>
      <w:r w:rsidR="00BA128B">
        <w:rPr>
          <w:lang w:val="en-GB"/>
        </w:rPr>
        <w:t>, would</w:t>
      </w:r>
      <w:r w:rsidRPr="00EA5DA7">
        <w:rPr>
          <w:lang w:val="en-GB"/>
        </w:rPr>
        <w:t xml:space="preserve"> suggest that the Gauteng MEC </w:t>
      </w:r>
      <w:r w:rsidR="00BA128B">
        <w:rPr>
          <w:lang w:val="en-GB"/>
        </w:rPr>
        <w:t xml:space="preserve">had </w:t>
      </w:r>
      <w:r w:rsidRPr="00EA5DA7">
        <w:rPr>
          <w:lang w:val="en-GB"/>
        </w:rPr>
        <w:t>“a discretion not only whether to approve the particular medical services, but also whether to make payment”.</w:t>
      </w:r>
      <w:r w:rsidRPr="00EA5DA7">
        <w:rPr>
          <w:vertAlign w:val="superscript"/>
          <w:lang w:val="en-GB"/>
        </w:rPr>
        <w:footnoteReference w:id="112"/>
      </w:r>
      <w:r w:rsidRPr="00EA5DA7">
        <w:rPr>
          <w:lang w:val="en-GB"/>
        </w:rPr>
        <w:t xml:space="preserve">  The facts were that the precondition for payment would be the submission of the quotation to the accounting officer and not the MEC.  The mere submission of the quotation would trigger payment within 30 days.  The accounting officer would have no discretion to approve the services.  Nor </w:t>
      </w:r>
      <w:r w:rsidR="00BA128B">
        <w:rPr>
          <w:lang w:val="en-GB"/>
        </w:rPr>
        <w:t>would</w:t>
      </w:r>
      <w:r w:rsidR="00BA128B" w:rsidRPr="00EA5DA7">
        <w:rPr>
          <w:lang w:val="en-GB"/>
        </w:rPr>
        <w:t xml:space="preserve"> </w:t>
      </w:r>
      <w:r w:rsidR="00462E96">
        <w:rPr>
          <w:lang w:val="en-GB"/>
        </w:rPr>
        <w:t>the accounting officer</w:t>
      </w:r>
      <w:r w:rsidR="00462E96" w:rsidRPr="00EA5DA7">
        <w:rPr>
          <w:lang w:val="en-GB"/>
        </w:rPr>
        <w:t xml:space="preserve"> </w:t>
      </w:r>
      <w:r w:rsidRPr="00EA5DA7">
        <w:rPr>
          <w:lang w:val="en-GB"/>
        </w:rPr>
        <w:t xml:space="preserve">have any discretion to approve payment.  Once the condition set out in the order was met, </w:t>
      </w:r>
      <w:r w:rsidR="005C4DE8">
        <w:rPr>
          <w:lang w:val="en-GB"/>
        </w:rPr>
        <w:t>the accounting officer</w:t>
      </w:r>
      <w:r w:rsidR="005C4DE8" w:rsidRPr="00EA5DA7">
        <w:rPr>
          <w:lang w:val="en-GB"/>
        </w:rPr>
        <w:t xml:space="preserve"> </w:t>
      </w:r>
      <w:r w:rsidRPr="00EA5DA7">
        <w:rPr>
          <w:lang w:val="en-GB"/>
        </w:rPr>
        <w:t xml:space="preserve">would </w:t>
      </w:r>
      <w:r w:rsidR="005C4DE8">
        <w:rPr>
          <w:lang w:val="en-GB"/>
        </w:rPr>
        <w:t>be</w:t>
      </w:r>
      <w:r w:rsidRPr="00EA5DA7">
        <w:rPr>
          <w:lang w:val="en-GB"/>
        </w:rPr>
        <w:t xml:space="preserve"> obliged to pay.</w:t>
      </w:r>
    </w:p>
    <w:p w14:paraId="0DDE4A8E" w14:textId="77777777" w:rsidR="00F90E6A" w:rsidRPr="00F90E6A" w:rsidRDefault="00F90E6A" w:rsidP="00F90E6A">
      <w:pPr>
        <w:pStyle w:val="JUDGMENTCONTINUED"/>
        <w:rPr>
          <w:lang w:val="en-GB"/>
        </w:rPr>
      </w:pPr>
    </w:p>
    <w:p w14:paraId="22569C61" w14:textId="6FB9FC1E" w:rsidR="00EA5DA7" w:rsidRPr="00EA5DA7" w:rsidRDefault="00EA5DA7" w:rsidP="00EA5DA7">
      <w:pPr>
        <w:pStyle w:val="HEADING"/>
        <w:rPr>
          <w:lang w:val="en-GB"/>
        </w:rPr>
      </w:pPr>
      <w:r>
        <w:rPr>
          <w:lang w:val="en-GB"/>
        </w:rPr>
        <w:t>Medical services in lieu of money</w:t>
      </w:r>
    </w:p>
    <w:p w14:paraId="510B31CA" w14:textId="28B03F98" w:rsidR="00EA5DA7" w:rsidRDefault="00EA5DA7" w:rsidP="00EA5DA7">
      <w:pPr>
        <w:pStyle w:val="JUDGMENTNUMBERED"/>
        <w:rPr>
          <w:lang w:val="en-GB"/>
        </w:rPr>
      </w:pPr>
      <w:r w:rsidRPr="00EA5DA7">
        <w:rPr>
          <w:lang w:val="en-GB"/>
        </w:rPr>
        <w:t xml:space="preserve">In argument before us, the Gauteng MEC contended that the tender of medical services by her must replace payment of the monetary award </w:t>
      </w:r>
      <w:r w:rsidR="00674D67">
        <w:rPr>
          <w:lang w:val="en-GB"/>
        </w:rPr>
        <w:t>in respect of</w:t>
      </w:r>
      <w:r w:rsidR="00674D67" w:rsidRPr="00EA5DA7">
        <w:rPr>
          <w:lang w:val="en-GB"/>
        </w:rPr>
        <w:t xml:space="preserve"> </w:t>
      </w:r>
      <w:r w:rsidRPr="00EA5DA7">
        <w:rPr>
          <w:lang w:val="en-GB"/>
        </w:rPr>
        <w:t>future medical expenses.  For a number of reasons we should decline to decide this issue.  First, the issue was not pleaded and consequently was not determined by the trial court.  Second, the Supreme Court of Appeal refused to entertain it on the ground that the point was not pleaded and did not form part of the case.</w:t>
      </w:r>
      <w:r w:rsidRPr="00EA5DA7">
        <w:rPr>
          <w:vertAlign w:val="superscript"/>
          <w:lang w:val="en-GB"/>
        </w:rPr>
        <w:footnoteReference w:id="113"/>
      </w:r>
      <w:r w:rsidRPr="00EA5DA7">
        <w:rPr>
          <w:lang w:val="en-GB"/>
        </w:rPr>
        <w:t xml:space="preserve">  Third, the MEC herself had agreed to pay the sum of R19 970 631 </w:t>
      </w:r>
      <w:r w:rsidR="00674D67">
        <w:rPr>
          <w:lang w:val="en-GB"/>
        </w:rPr>
        <w:t>in respect of</w:t>
      </w:r>
      <w:r w:rsidR="00674D67" w:rsidRPr="00EA5DA7">
        <w:rPr>
          <w:lang w:val="en-GB"/>
        </w:rPr>
        <w:t xml:space="preserve"> </w:t>
      </w:r>
      <w:r w:rsidRPr="00EA5DA7">
        <w:rPr>
          <w:lang w:val="en-GB"/>
        </w:rPr>
        <w:t>future medical expenses.  No reason was advanced for exempting the Gauteng MEC from her obligations under an agreement she voluntarily concluded.</w:t>
      </w:r>
    </w:p>
    <w:p w14:paraId="7B2FBADF" w14:textId="77777777" w:rsidR="00EA5DA7" w:rsidRPr="00EA5DA7" w:rsidRDefault="00EA5DA7" w:rsidP="00EA5DA7">
      <w:pPr>
        <w:pStyle w:val="JUDGMENTCONTINUED"/>
        <w:rPr>
          <w:lang w:val="en-GB"/>
        </w:rPr>
      </w:pPr>
    </w:p>
    <w:p w14:paraId="387D5EE3" w14:textId="6B103D6E" w:rsidR="00EA5DA7" w:rsidRDefault="00EA5DA7" w:rsidP="00EA5DA7">
      <w:pPr>
        <w:pStyle w:val="JUDGMENTNUMBERED"/>
        <w:rPr>
          <w:lang w:val="en-GB"/>
        </w:rPr>
      </w:pPr>
      <w:r w:rsidRPr="00EA5DA7">
        <w:rPr>
          <w:lang w:val="en-GB"/>
        </w:rPr>
        <w:t xml:space="preserve">Although the point reveals interesting legal issues, we must resist the temptation of expressing an opinion on it one way or the other.  This is more so in light of </w:t>
      </w:r>
      <w:proofErr w:type="spellStart"/>
      <w:r w:rsidRPr="00EA5DA7">
        <w:rPr>
          <w:i/>
          <w:lang w:val="en-GB"/>
        </w:rPr>
        <w:t>Ngubane</w:t>
      </w:r>
      <w:proofErr w:type="spellEnd"/>
      <w:r w:rsidRPr="00EA5DA7">
        <w:rPr>
          <w:lang w:val="en-GB"/>
        </w:rPr>
        <w:t xml:space="preserve"> which implicitly recognised the tender of medical services in lieu of payment of money in an appropriate case.</w:t>
      </w:r>
      <w:r w:rsidRPr="00EA5DA7">
        <w:rPr>
          <w:vertAlign w:val="superscript"/>
          <w:lang w:val="en-GB"/>
        </w:rPr>
        <w:footnoteReference w:id="114"/>
      </w:r>
      <w:r w:rsidRPr="00EA5DA7">
        <w:rPr>
          <w:lang w:val="en-GB"/>
        </w:rPr>
        <w:t xml:space="preserve">  It appears that both here and in </w:t>
      </w:r>
      <w:proofErr w:type="spellStart"/>
      <w:r w:rsidRPr="00EA5DA7">
        <w:rPr>
          <w:i/>
          <w:lang w:val="en-GB"/>
        </w:rPr>
        <w:t>Kiewitz</w:t>
      </w:r>
      <w:proofErr w:type="spellEnd"/>
      <w:r w:rsidRPr="00EA5DA7">
        <w:rPr>
          <w:lang w:val="en-GB"/>
        </w:rPr>
        <w:t>, this decision was not brought to the attention of the Supreme Court of Appeal.</w:t>
      </w:r>
    </w:p>
    <w:p w14:paraId="13834DA0" w14:textId="77777777" w:rsidR="00EA5DA7" w:rsidRDefault="00EA5DA7" w:rsidP="00EA5DA7">
      <w:pPr>
        <w:pStyle w:val="JUDGMENTCONTINUED"/>
        <w:rPr>
          <w:lang w:val="en-GB"/>
        </w:rPr>
      </w:pPr>
    </w:p>
    <w:p w14:paraId="09E26B74" w14:textId="6ACA6050" w:rsidR="00FC61A0" w:rsidRPr="00EA5DA7" w:rsidRDefault="00EA5DA7" w:rsidP="00EA5DA7">
      <w:pPr>
        <w:pStyle w:val="JUDGMENTNUMBERED"/>
        <w:rPr>
          <w:lang w:val="en-GB"/>
        </w:rPr>
      </w:pPr>
      <w:r w:rsidRPr="00EA5DA7">
        <w:rPr>
          <w:lang w:val="en-GB"/>
        </w:rPr>
        <w:t xml:space="preserve">It is for these reasons that I support the order </w:t>
      </w:r>
      <w:r w:rsidR="00D33D1B">
        <w:rPr>
          <w:lang w:val="en-GB"/>
        </w:rPr>
        <w:t>proposed</w:t>
      </w:r>
      <w:r w:rsidRPr="00EA5DA7">
        <w:rPr>
          <w:lang w:val="en-GB"/>
        </w:rPr>
        <w:t xml:space="preserve"> in the first judgment.</w:t>
      </w:r>
    </w:p>
    <w:p w14:paraId="7AA7F934" w14:textId="77777777" w:rsidR="00FC61A0" w:rsidRDefault="00FC61A0" w:rsidP="00FC61A0">
      <w:pPr>
        <w:pStyle w:val="JUDGMENTCONTINUED"/>
        <w:rPr>
          <w:lang w:val="en-GB"/>
        </w:rPr>
      </w:pPr>
    </w:p>
    <w:p w14:paraId="19102B57" w14:textId="77777777" w:rsidR="00FC61A0" w:rsidRPr="00FC61A0" w:rsidRDefault="00FC61A0" w:rsidP="00FC61A0">
      <w:pPr>
        <w:pStyle w:val="JUDGMENTNUMBERED"/>
        <w:rPr>
          <w:lang w:val="en-GB"/>
        </w:rPr>
        <w:sectPr w:rsidR="00FC61A0" w:rsidRPr="00FC61A0" w:rsidSect="00FD738C">
          <w:headerReference w:type="default" r:id="rId18"/>
          <w:type w:val="continuous"/>
          <w:pgSz w:w="11907" w:h="16839" w:code="9"/>
          <w:pgMar w:top="1440" w:right="1440" w:bottom="1440" w:left="1440" w:header="708" w:footer="708" w:gutter="0"/>
          <w:cols w:space="708"/>
          <w:titlePg/>
          <w:docGrid w:linePitch="360"/>
        </w:sectPr>
      </w:pPr>
    </w:p>
    <w:p w14:paraId="6D6E2AE2" w14:textId="7876EC88" w:rsidR="005C55F2" w:rsidRDefault="005C55F2" w:rsidP="00DB0721">
      <w:pPr>
        <w:pStyle w:val="ORDER"/>
        <w:rPr>
          <w:lang w:val="en-GB"/>
        </w:rPr>
        <w:sectPr w:rsidR="005C55F2" w:rsidSect="005C55F2">
          <w:pgSz w:w="11907" w:h="16839" w:code="9"/>
          <w:pgMar w:top="1440" w:right="1440" w:bottom="1440" w:left="1440" w:header="708" w:footer="708" w:gutter="0"/>
          <w:cols w:space="708"/>
          <w:titlePg/>
          <w:docGrid w:linePitch="360"/>
        </w:sectPr>
      </w:pPr>
    </w:p>
    <w:p w14:paraId="7EA110EC" w14:textId="77777777" w:rsidR="00927962" w:rsidRPr="00927962" w:rsidRDefault="00927962" w:rsidP="00927962">
      <w:pPr>
        <w:spacing w:line="240" w:lineRule="auto"/>
        <w:rPr>
          <w:szCs w:val="26"/>
        </w:rPr>
      </w:pPr>
      <w:r w:rsidRPr="00927962">
        <w:rPr>
          <w:szCs w:val="26"/>
        </w:rPr>
        <w:t>For the Applicant:</w:t>
      </w:r>
    </w:p>
    <w:p w14:paraId="04132E2A" w14:textId="77777777" w:rsidR="00927962" w:rsidRPr="00927962" w:rsidRDefault="00927962" w:rsidP="00927962">
      <w:pPr>
        <w:spacing w:line="240" w:lineRule="auto"/>
        <w:rPr>
          <w:szCs w:val="26"/>
        </w:rPr>
      </w:pPr>
    </w:p>
    <w:p w14:paraId="6EDEC19E" w14:textId="77777777" w:rsidR="00927962" w:rsidRPr="00927962" w:rsidRDefault="00927962" w:rsidP="00927962">
      <w:pPr>
        <w:spacing w:line="240" w:lineRule="auto"/>
        <w:rPr>
          <w:szCs w:val="26"/>
        </w:rPr>
      </w:pPr>
    </w:p>
    <w:p w14:paraId="72B6CBB9" w14:textId="77777777" w:rsidR="00927962" w:rsidRPr="00927962" w:rsidRDefault="00927962" w:rsidP="00927962">
      <w:pPr>
        <w:spacing w:line="240" w:lineRule="auto"/>
        <w:rPr>
          <w:szCs w:val="26"/>
        </w:rPr>
      </w:pPr>
      <w:r w:rsidRPr="00927962">
        <w:rPr>
          <w:szCs w:val="26"/>
        </w:rPr>
        <w:t>For the Respondent:</w:t>
      </w:r>
    </w:p>
    <w:p w14:paraId="69B265D3" w14:textId="77777777" w:rsidR="00927962" w:rsidRPr="00927962" w:rsidRDefault="00927962" w:rsidP="00927962">
      <w:pPr>
        <w:spacing w:line="240" w:lineRule="auto"/>
        <w:rPr>
          <w:szCs w:val="26"/>
        </w:rPr>
      </w:pPr>
    </w:p>
    <w:p w14:paraId="7BF945F6" w14:textId="77777777" w:rsidR="00927962" w:rsidRPr="00927962" w:rsidRDefault="00927962" w:rsidP="00927962">
      <w:pPr>
        <w:spacing w:line="240" w:lineRule="auto"/>
        <w:rPr>
          <w:szCs w:val="26"/>
        </w:rPr>
      </w:pPr>
    </w:p>
    <w:p w14:paraId="24FDE74E" w14:textId="77777777" w:rsidR="00927962" w:rsidRPr="00927962" w:rsidRDefault="00927962" w:rsidP="00927962">
      <w:pPr>
        <w:spacing w:line="240" w:lineRule="auto"/>
        <w:rPr>
          <w:szCs w:val="26"/>
        </w:rPr>
      </w:pPr>
    </w:p>
    <w:p w14:paraId="3B9F5568" w14:textId="2C35ECF7" w:rsidR="00927962" w:rsidRPr="00927962" w:rsidRDefault="00927962" w:rsidP="00927962">
      <w:pPr>
        <w:spacing w:line="240" w:lineRule="auto"/>
        <w:rPr>
          <w:szCs w:val="26"/>
        </w:rPr>
      </w:pPr>
      <w:r w:rsidRPr="00927962">
        <w:rPr>
          <w:szCs w:val="26"/>
        </w:rPr>
        <w:t>For the First Amicus Curiae</w:t>
      </w:r>
      <w:r w:rsidR="00C019BA">
        <w:rPr>
          <w:szCs w:val="26"/>
        </w:rPr>
        <w:t>:</w:t>
      </w:r>
    </w:p>
    <w:p w14:paraId="6A9C47DA" w14:textId="77777777" w:rsidR="00927962" w:rsidRPr="00927962" w:rsidRDefault="00927962" w:rsidP="00927962">
      <w:pPr>
        <w:spacing w:line="240" w:lineRule="auto"/>
        <w:rPr>
          <w:szCs w:val="26"/>
        </w:rPr>
      </w:pPr>
    </w:p>
    <w:p w14:paraId="087D6492" w14:textId="77777777" w:rsidR="00927962" w:rsidRPr="00927962" w:rsidRDefault="00927962" w:rsidP="00927962">
      <w:pPr>
        <w:spacing w:line="240" w:lineRule="auto"/>
        <w:rPr>
          <w:szCs w:val="26"/>
        </w:rPr>
      </w:pPr>
    </w:p>
    <w:p w14:paraId="4D87D781" w14:textId="77777777" w:rsidR="00927962" w:rsidRPr="00927962" w:rsidRDefault="00927962" w:rsidP="00927962">
      <w:pPr>
        <w:spacing w:line="240" w:lineRule="auto"/>
        <w:rPr>
          <w:szCs w:val="26"/>
        </w:rPr>
      </w:pPr>
    </w:p>
    <w:p w14:paraId="6F635EFB" w14:textId="2BD097D9" w:rsidR="00927962" w:rsidRPr="00927962" w:rsidRDefault="00927962" w:rsidP="00927962">
      <w:pPr>
        <w:spacing w:line="240" w:lineRule="auto"/>
        <w:rPr>
          <w:szCs w:val="26"/>
        </w:rPr>
      </w:pPr>
      <w:r w:rsidRPr="00927962">
        <w:rPr>
          <w:szCs w:val="26"/>
        </w:rPr>
        <w:t>For the Second Amicus Curiae</w:t>
      </w:r>
      <w:r w:rsidR="00C019BA">
        <w:rPr>
          <w:szCs w:val="26"/>
        </w:rPr>
        <w:t>:</w:t>
      </w:r>
    </w:p>
    <w:p w14:paraId="523FAB55" w14:textId="4711CB1E" w:rsidR="00927962" w:rsidRPr="00927962" w:rsidRDefault="00927962" w:rsidP="00927962">
      <w:pPr>
        <w:spacing w:line="240" w:lineRule="auto"/>
        <w:rPr>
          <w:szCs w:val="26"/>
        </w:rPr>
      </w:pPr>
      <w:r w:rsidRPr="00927962">
        <w:rPr>
          <w:szCs w:val="26"/>
        </w:rPr>
        <w:br w:type="column"/>
      </w:r>
      <w:r w:rsidRPr="00927962">
        <w:rPr>
          <w:szCs w:val="26"/>
        </w:rPr>
        <w:t xml:space="preserve">V S </w:t>
      </w:r>
      <w:proofErr w:type="spellStart"/>
      <w:r w:rsidRPr="00927962">
        <w:rPr>
          <w:szCs w:val="26"/>
        </w:rPr>
        <w:t>Notshe</w:t>
      </w:r>
      <w:proofErr w:type="spellEnd"/>
      <w:r w:rsidRPr="00927962">
        <w:rPr>
          <w:szCs w:val="26"/>
        </w:rPr>
        <w:t xml:space="preserve"> SC and A M </w:t>
      </w:r>
      <w:proofErr w:type="spellStart"/>
      <w:r w:rsidRPr="00927962">
        <w:rPr>
          <w:szCs w:val="26"/>
        </w:rPr>
        <w:t>Pheto</w:t>
      </w:r>
      <w:proofErr w:type="spellEnd"/>
      <w:r w:rsidRPr="00927962">
        <w:rPr>
          <w:szCs w:val="26"/>
        </w:rPr>
        <w:t xml:space="preserve"> instructed by The State Attorney</w:t>
      </w:r>
    </w:p>
    <w:p w14:paraId="6F9CC84C" w14:textId="77777777" w:rsidR="00927962" w:rsidRPr="00927962" w:rsidRDefault="00927962" w:rsidP="00927962">
      <w:pPr>
        <w:spacing w:line="240" w:lineRule="auto"/>
        <w:rPr>
          <w:szCs w:val="26"/>
        </w:rPr>
      </w:pPr>
    </w:p>
    <w:p w14:paraId="6CBD0571" w14:textId="7D39DE76" w:rsidR="00927962" w:rsidRPr="00927962" w:rsidRDefault="00927962" w:rsidP="00927962">
      <w:pPr>
        <w:spacing w:line="240" w:lineRule="auto"/>
        <w:rPr>
          <w:szCs w:val="26"/>
        </w:rPr>
      </w:pPr>
      <w:r w:rsidRPr="00927962">
        <w:rPr>
          <w:szCs w:val="26"/>
        </w:rPr>
        <w:t xml:space="preserve">S </w:t>
      </w:r>
      <w:proofErr w:type="spellStart"/>
      <w:r w:rsidRPr="00927962">
        <w:rPr>
          <w:szCs w:val="26"/>
        </w:rPr>
        <w:t>Budlender</w:t>
      </w:r>
      <w:proofErr w:type="spellEnd"/>
      <w:r w:rsidRPr="00927962">
        <w:rPr>
          <w:szCs w:val="26"/>
        </w:rPr>
        <w:t xml:space="preserve">, M </w:t>
      </w:r>
      <w:proofErr w:type="spellStart"/>
      <w:r w:rsidRPr="00927962">
        <w:rPr>
          <w:szCs w:val="26"/>
        </w:rPr>
        <w:t>Coetzer</w:t>
      </w:r>
      <w:proofErr w:type="spellEnd"/>
      <w:r w:rsidRPr="00927962">
        <w:rPr>
          <w:szCs w:val="26"/>
        </w:rPr>
        <w:t xml:space="preserve"> and M</w:t>
      </w:r>
      <w:r w:rsidR="005B55D6">
        <w:rPr>
          <w:szCs w:val="26"/>
        </w:rPr>
        <w:t> </w:t>
      </w:r>
      <w:proofErr w:type="spellStart"/>
      <w:r w:rsidRPr="00927962">
        <w:rPr>
          <w:szCs w:val="26"/>
        </w:rPr>
        <w:t>Mbikiwa</w:t>
      </w:r>
      <w:proofErr w:type="spellEnd"/>
      <w:r w:rsidR="005B55D6">
        <w:rPr>
          <w:szCs w:val="26"/>
        </w:rPr>
        <w:t xml:space="preserve"> (Pupil)</w:t>
      </w:r>
      <w:r w:rsidRPr="00927962">
        <w:rPr>
          <w:szCs w:val="26"/>
        </w:rPr>
        <w:t xml:space="preserve"> instructed by </w:t>
      </w:r>
      <w:proofErr w:type="spellStart"/>
      <w:r w:rsidRPr="00927962">
        <w:rPr>
          <w:szCs w:val="26"/>
        </w:rPr>
        <w:t>Wim</w:t>
      </w:r>
      <w:proofErr w:type="spellEnd"/>
      <w:r w:rsidR="005B55D6">
        <w:rPr>
          <w:szCs w:val="26"/>
        </w:rPr>
        <w:t> </w:t>
      </w:r>
      <w:proofErr w:type="spellStart"/>
      <w:r w:rsidRPr="00927962">
        <w:rPr>
          <w:szCs w:val="26"/>
        </w:rPr>
        <w:t>Krynauw</w:t>
      </w:r>
      <w:proofErr w:type="spellEnd"/>
      <w:r w:rsidRPr="00927962">
        <w:rPr>
          <w:szCs w:val="26"/>
        </w:rPr>
        <w:t xml:space="preserve"> Incorporated</w:t>
      </w:r>
    </w:p>
    <w:p w14:paraId="2A86A761" w14:textId="77777777" w:rsidR="00927962" w:rsidRPr="00927962" w:rsidRDefault="00927962" w:rsidP="00927962">
      <w:pPr>
        <w:spacing w:line="240" w:lineRule="auto"/>
        <w:rPr>
          <w:szCs w:val="26"/>
        </w:rPr>
      </w:pPr>
    </w:p>
    <w:p w14:paraId="0ACFFA4D" w14:textId="6108DDE8" w:rsidR="00927962" w:rsidRPr="00927962" w:rsidRDefault="00927962" w:rsidP="00927962">
      <w:pPr>
        <w:spacing w:line="240" w:lineRule="auto"/>
        <w:rPr>
          <w:szCs w:val="26"/>
        </w:rPr>
      </w:pPr>
      <w:r w:rsidRPr="00927962">
        <w:rPr>
          <w:szCs w:val="26"/>
        </w:rPr>
        <w:t xml:space="preserve">A Dodson SC, A </w:t>
      </w:r>
      <w:proofErr w:type="spellStart"/>
      <w:r w:rsidRPr="00927962">
        <w:rPr>
          <w:szCs w:val="26"/>
        </w:rPr>
        <w:t>Bodlani</w:t>
      </w:r>
      <w:proofErr w:type="spellEnd"/>
      <w:r w:rsidRPr="00927962">
        <w:rPr>
          <w:szCs w:val="26"/>
        </w:rPr>
        <w:t xml:space="preserve">, P </w:t>
      </w:r>
      <w:proofErr w:type="spellStart"/>
      <w:r w:rsidRPr="00927962">
        <w:rPr>
          <w:szCs w:val="26"/>
        </w:rPr>
        <w:t>Seseane</w:t>
      </w:r>
      <w:proofErr w:type="spellEnd"/>
      <w:r w:rsidRPr="00927962">
        <w:rPr>
          <w:szCs w:val="26"/>
        </w:rPr>
        <w:t xml:space="preserve"> and M Finn instructed by The</w:t>
      </w:r>
      <w:r w:rsidR="00C019BA">
        <w:rPr>
          <w:szCs w:val="26"/>
        </w:rPr>
        <w:t xml:space="preserve"> </w:t>
      </w:r>
      <w:r w:rsidRPr="00927962">
        <w:rPr>
          <w:szCs w:val="26"/>
        </w:rPr>
        <w:t>State</w:t>
      </w:r>
      <w:r w:rsidR="005B55D6">
        <w:rPr>
          <w:szCs w:val="26"/>
        </w:rPr>
        <w:t> </w:t>
      </w:r>
      <w:r w:rsidRPr="00927962">
        <w:rPr>
          <w:szCs w:val="26"/>
        </w:rPr>
        <w:t>Attorney</w:t>
      </w:r>
    </w:p>
    <w:p w14:paraId="67C20914" w14:textId="77777777" w:rsidR="00927962" w:rsidRPr="00927962" w:rsidRDefault="00927962" w:rsidP="00927962">
      <w:pPr>
        <w:spacing w:line="240" w:lineRule="auto"/>
        <w:rPr>
          <w:szCs w:val="26"/>
        </w:rPr>
      </w:pPr>
    </w:p>
    <w:p w14:paraId="7C5E2AAF" w14:textId="77777777" w:rsidR="00C019BA" w:rsidRDefault="00C019BA" w:rsidP="00927962">
      <w:pPr>
        <w:spacing w:line="240" w:lineRule="auto"/>
        <w:rPr>
          <w:szCs w:val="26"/>
        </w:rPr>
      </w:pPr>
    </w:p>
    <w:p w14:paraId="19E32B72" w14:textId="22DB0445" w:rsidR="00927962" w:rsidRPr="00927962" w:rsidRDefault="00927962" w:rsidP="00927962">
      <w:pPr>
        <w:spacing w:line="240" w:lineRule="auto"/>
        <w:rPr>
          <w:szCs w:val="26"/>
        </w:rPr>
      </w:pPr>
      <w:r w:rsidRPr="00927962">
        <w:rPr>
          <w:szCs w:val="26"/>
        </w:rPr>
        <w:t xml:space="preserve">G </w:t>
      </w:r>
      <w:proofErr w:type="spellStart"/>
      <w:r w:rsidRPr="00927962">
        <w:rPr>
          <w:szCs w:val="26"/>
        </w:rPr>
        <w:t>Budlender</w:t>
      </w:r>
      <w:proofErr w:type="spellEnd"/>
      <w:r w:rsidRPr="00927962">
        <w:rPr>
          <w:szCs w:val="26"/>
        </w:rPr>
        <w:t xml:space="preserve"> SC and N </w:t>
      </w:r>
      <w:proofErr w:type="spellStart"/>
      <w:r w:rsidRPr="00927962">
        <w:rPr>
          <w:szCs w:val="26"/>
        </w:rPr>
        <w:t>Bawa</w:t>
      </w:r>
      <w:proofErr w:type="spellEnd"/>
      <w:r w:rsidRPr="00927962">
        <w:rPr>
          <w:szCs w:val="26"/>
        </w:rPr>
        <w:t xml:space="preserve"> SC instructed by The State Attorney</w:t>
      </w:r>
    </w:p>
    <w:p w14:paraId="7D402C11" w14:textId="77777777" w:rsidR="005C55F2" w:rsidRPr="00DB0721" w:rsidRDefault="005C55F2" w:rsidP="00DB0721">
      <w:pPr>
        <w:pStyle w:val="JUDGMENTNUMBERED"/>
        <w:numPr>
          <w:ilvl w:val="0"/>
          <w:numId w:val="0"/>
        </w:numPr>
        <w:rPr>
          <w:lang w:val="en-GB"/>
        </w:rPr>
      </w:pPr>
    </w:p>
    <w:sectPr w:rsidR="005C55F2" w:rsidRPr="00DB0721"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D4C35B" w14:textId="77777777" w:rsidR="004B6391" w:rsidRDefault="004B6391" w:rsidP="00E4607C">
      <w:pPr>
        <w:spacing w:line="240" w:lineRule="auto"/>
      </w:pPr>
      <w:r>
        <w:separator/>
      </w:r>
    </w:p>
  </w:endnote>
  <w:endnote w:type="continuationSeparator" w:id="0">
    <w:p w14:paraId="6C03D2AE" w14:textId="77777777" w:rsidR="004B6391" w:rsidRDefault="004B6391"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733586" w14:textId="77777777" w:rsidR="00E032BD" w:rsidRDefault="00E032B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4800700"/>
      <w:docPartObj>
        <w:docPartGallery w:val="Page Numbers (Bottom of Page)"/>
        <w:docPartUnique/>
      </w:docPartObj>
    </w:sdtPr>
    <w:sdtEndPr>
      <w:rPr>
        <w:noProof/>
      </w:rPr>
    </w:sdtEndPr>
    <w:sdtContent>
      <w:p w14:paraId="1E4F09F0" w14:textId="77777777" w:rsidR="00C01F64" w:rsidRDefault="00C01F64">
        <w:pPr>
          <w:pStyle w:val="Footer"/>
          <w:jc w:val="center"/>
        </w:pPr>
        <w:r>
          <w:fldChar w:fldCharType="begin"/>
        </w:r>
        <w:r>
          <w:instrText xml:space="preserve"> PAGE   \* MERGEFORMAT </w:instrText>
        </w:r>
        <w:r>
          <w:fldChar w:fldCharType="separate"/>
        </w:r>
        <w:r w:rsidR="002140F9">
          <w:rPr>
            <w:noProof/>
          </w:rPr>
          <w:t>41</w:t>
        </w:r>
        <w:r>
          <w:rPr>
            <w:noProof/>
          </w:rPr>
          <w:fldChar w:fldCharType="end"/>
        </w:r>
      </w:p>
    </w:sdtContent>
  </w:sdt>
  <w:p w14:paraId="593D06BD" w14:textId="77777777" w:rsidR="00C01F64" w:rsidRDefault="00C01F64"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08F9A9" w14:textId="77777777" w:rsidR="00E032BD" w:rsidRDefault="00E032B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A19E8B" w14:textId="77777777" w:rsidR="004B6391" w:rsidRDefault="004B6391" w:rsidP="00E4607C">
      <w:pPr>
        <w:spacing w:line="240" w:lineRule="auto"/>
      </w:pPr>
      <w:r>
        <w:separator/>
      </w:r>
    </w:p>
  </w:footnote>
  <w:footnote w:type="continuationSeparator" w:id="0">
    <w:p w14:paraId="51B44AF3" w14:textId="77777777" w:rsidR="004B6391" w:rsidRDefault="004B6391" w:rsidP="00E4607C">
      <w:pPr>
        <w:spacing w:line="240" w:lineRule="auto"/>
      </w:pPr>
      <w:r>
        <w:continuationSeparator/>
      </w:r>
    </w:p>
  </w:footnote>
  <w:footnote w:id="1">
    <w:p w14:paraId="411C5EE7" w14:textId="724F38D6" w:rsidR="00C01F64" w:rsidRPr="005C4030" w:rsidRDefault="00C01F64" w:rsidP="005C4030">
      <w:pPr>
        <w:pStyle w:val="FootnoteText"/>
      </w:pPr>
      <w:r>
        <w:rPr>
          <w:rStyle w:val="FootnoteReference"/>
        </w:rPr>
        <w:footnoteRef/>
      </w:r>
      <w:r>
        <w:t xml:space="preserve">  </w:t>
      </w:r>
      <w:r w:rsidRPr="005C4030">
        <w:rPr>
          <w:iCs/>
        </w:rPr>
        <w:t xml:space="preserve">Like the applicant in </w:t>
      </w:r>
      <w:r>
        <w:rPr>
          <w:i/>
          <w:iCs/>
        </w:rPr>
        <w:t xml:space="preserve">H v </w:t>
      </w:r>
      <w:proofErr w:type="spellStart"/>
      <w:r>
        <w:rPr>
          <w:i/>
          <w:iCs/>
        </w:rPr>
        <w:t>Fetal</w:t>
      </w:r>
      <w:proofErr w:type="spellEnd"/>
      <w:r>
        <w:rPr>
          <w:i/>
          <w:iCs/>
        </w:rPr>
        <w:t xml:space="preserve"> Assessment Centre</w:t>
      </w:r>
      <w:r>
        <w:t xml:space="preserve"> [2014] ZACC 34; 2015 (2) SA 193 (CC); 2015 (2) BCLR 127 (CC)</w:t>
      </w:r>
      <w:r w:rsidRPr="005C4030">
        <w:rPr>
          <w:iCs/>
        </w:rPr>
        <w:t xml:space="preserve">, the minor victim </w:t>
      </w:r>
      <w:r w:rsidRPr="005C4030">
        <w:t>in this case ought to be anonymous.  This is in the best interests of the child, not merely in light of the child’s right to privacy, but because when the child “becomes an adult the many physical disabilities suffered by the [child] will result in vulnerability.  If the sums of money at the [child’s] disposal as a result of this [judgment] are readily to be found out on the internet, there will be a risk of the [child] losing that money to inappropriate friends, f</w:t>
      </w:r>
      <w:r>
        <w:t xml:space="preserve">ortune hunters or even thieves”: </w:t>
      </w:r>
      <w:r w:rsidRPr="00917BF5">
        <w:rPr>
          <w:i/>
        </w:rPr>
        <w:t>Re A (A Child) (Publication of Report of Proceedings: Restrictions)</w:t>
      </w:r>
      <w:r w:rsidRPr="00C52A60">
        <w:t xml:space="preserve"> [2011] EMLR 18</w:t>
      </w:r>
      <w:r>
        <w:t xml:space="preserve"> at para 17.  </w:t>
      </w:r>
      <w:r w:rsidRPr="005C4030">
        <w:t>The child’s parent, the respondent, must also be anonymous in order to ensure the effectiveness of the order.</w:t>
      </w:r>
    </w:p>
    <w:p w14:paraId="67D72ADB" w14:textId="119FDD5C" w:rsidR="00C01F64" w:rsidRDefault="00C01F64">
      <w:pPr>
        <w:pStyle w:val="FootnoteText"/>
      </w:pPr>
    </w:p>
  </w:footnote>
  <w:footnote w:id="2">
    <w:p w14:paraId="57C158AA" w14:textId="77777777" w:rsidR="00C01F64" w:rsidRDefault="00C01F64">
      <w:pPr>
        <w:pStyle w:val="FootnoteText"/>
      </w:pPr>
      <w:r>
        <w:rPr>
          <w:rStyle w:val="FootnoteReference"/>
        </w:rPr>
        <w:footnoteRef/>
      </w:r>
      <w:r>
        <w:t xml:space="preserve"> </w:t>
      </w:r>
      <w:r w:rsidRPr="00552D0D">
        <w:rPr>
          <w:i/>
        </w:rPr>
        <w:t>AD v MEC, Health and Social Development, Western Cape</w:t>
      </w:r>
      <w:r>
        <w:t xml:space="preserve"> [2016] ZAWCHC 116 at para 54.</w:t>
      </w:r>
    </w:p>
  </w:footnote>
  <w:footnote w:id="3">
    <w:p w14:paraId="2F736812" w14:textId="1F2BFCB7" w:rsidR="00C01F64" w:rsidRDefault="00C01F64">
      <w:pPr>
        <w:pStyle w:val="FootnoteText"/>
      </w:pPr>
      <w:r>
        <w:rPr>
          <w:rStyle w:val="FootnoteReference"/>
        </w:rPr>
        <w:footnoteRef/>
      </w:r>
      <w:r>
        <w:t xml:space="preserve"> Personal injury claims involve the fundamental right to freedom from all forms of violence and security of the person and bodily integrity (section 12(1)(c) and (2) of the Constitution); when applying a provision of the Bill of Rights to a natural or juristic person a court may develop the rules of the common law to limit the right in accordance with the limitations clause (section 8(3)(b)); when developing the common law every court must promote the spirit, purport and objects of the Bill of Rights (section 39(2)); and everyone has the right to have access to healthcare services, which the state must take reasonable legislative and other measures, within its available resources, progressively to achieve (section 27(1) and (2)).</w:t>
      </w:r>
    </w:p>
  </w:footnote>
  <w:footnote w:id="4">
    <w:p w14:paraId="796C4D1B" w14:textId="64445DA8" w:rsidR="00C01F64" w:rsidRDefault="00C01F64">
      <w:pPr>
        <w:pStyle w:val="FootnoteText"/>
      </w:pPr>
      <w:r>
        <w:rPr>
          <w:rStyle w:val="FootnoteReference"/>
        </w:rPr>
        <w:footnoteRef/>
      </w:r>
      <w:r>
        <w:t xml:space="preserve"> See [1] to [3].</w:t>
      </w:r>
    </w:p>
  </w:footnote>
  <w:footnote w:id="5">
    <w:p w14:paraId="2F4225B3" w14:textId="241264B8" w:rsidR="00C01F64" w:rsidRPr="005010A7" w:rsidRDefault="00C01F64">
      <w:pPr>
        <w:pStyle w:val="FootnoteText"/>
      </w:pPr>
      <w:r>
        <w:rPr>
          <w:rStyle w:val="FootnoteReference"/>
        </w:rPr>
        <w:footnoteRef/>
      </w:r>
      <w:r>
        <w:t xml:space="preserve"> </w:t>
      </w:r>
      <w:r w:rsidRPr="005010A7">
        <w:t xml:space="preserve">With reference to </w:t>
      </w:r>
      <w:proofErr w:type="spellStart"/>
      <w:r w:rsidRPr="005010A7">
        <w:rPr>
          <w:i/>
        </w:rPr>
        <w:t>Wynberg</w:t>
      </w:r>
      <w:proofErr w:type="spellEnd"/>
      <w:r w:rsidRPr="005010A7">
        <w:rPr>
          <w:i/>
        </w:rPr>
        <w:t xml:space="preserve"> Valley Railway Company v </w:t>
      </w:r>
      <w:proofErr w:type="spellStart"/>
      <w:r w:rsidRPr="005010A7">
        <w:rPr>
          <w:i/>
        </w:rPr>
        <w:t>Eksteen</w:t>
      </w:r>
      <w:proofErr w:type="spellEnd"/>
      <w:r w:rsidRPr="005010A7">
        <w:rPr>
          <w:i/>
        </w:rPr>
        <w:t xml:space="preserve"> </w:t>
      </w:r>
      <w:r w:rsidRPr="005010A7">
        <w:t>1 Roscoe 70</w:t>
      </w:r>
      <w:r w:rsidRPr="00DB0721">
        <w:t xml:space="preserve"> at</w:t>
      </w:r>
      <w:r w:rsidRPr="005010A7">
        <w:t xml:space="preserve"> 74.</w:t>
      </w:r>
      <w:r w:rsidRPr="00DB0721">
        <w:t xml:space="preserve"> </w:t>
      </w:r>
      <w:r w:rsidRPr="005010A7">
        <w:t xml:space="preserve"> Harms JA added that Bell J “qualified the general proposition but his qualification is not in the present context germane”. </w:t>
      </w:r>
      <w:r w:rsidRPr="00DB0721">
        <w:t xml:space="preserve"> </w:t>
      </w:r>
      <w:r w:rsidRPr="005010A7">
        <w:t>Bell J’s full statement reads:</w:t>
      </w:r>
    </w:p>
    <w:p w14:paraId="17AD07FD" w14:textId="0EA9B25B" w:rsidR="00C01F64" w:rsidRPr="005010A7" w:rsidRDefault="00C01F64" w:rsidP="00CF3EA4">
      <w:pPr>
        <w:pStyle w:val="QUOTEINFOOTNOTE"/>
      </w:pPr>
      <w:r w:rsidRPr="005010A7">
        <w:t xml:space="preserve">“It is no doubt true, as an abstract proposition, that when damages are due by law they are to be awarded in money, as, to use the language of the commentators, ‘money is the measure of all things’ </w:t>
      </w:r>
      <w:r w:rsidRPr="00DB0721">
        <w:t>. . .</w:t>
      </w:r>
      <w:r w:rsidRPr="005010A7">
        <w:t xml:space="preserve"> but that proposition may fail in its application according to the particular circumstances of the case to which its application is directed</w:t>
      </w:r>
      <w:r>
        <w:t>.</w:t>
      </w:r>
      <w:r w:rsidRPr="005010A7">
        <w:t>”</w:t>
      </w:r>
    </w:p>
    <w:p w14:paraId="64184515" w14:textId="6820A6B2" w:rsidR="00C01F64" w:rsidRPr="00F92377" w:rsidRDefault="00C01F64" w:rsidP="00F92377">
      <w:pPr>
        <w:pStyle w:val="FootnoteText1"/>
      </w:pPr>
      <w:r w:rsidRPr="005010A7">
        <w:t xml:space="preserve">In an application to make an arbitration award final the </w:t>
      </w:r>
      <w:r w:rsidRPr="00DB0721">
        <w:t>C</w:t>
      </w:r>
      <w:r w:rsidRPr="005010A7">
        <w:t xml:space="preserve">ourt declined to do so because the award of compensation was made partly in money and partly in kind, something </w:t>
      </w:r>
      <w:r w:rsidRPr="00DB0721">
        <w:t>that the applicable legislation</w:t>
      </w:r>
      <w:r w:rsidRPr="005010A7">
        <w:t xml:space="preserve"> (</w:t>
      </w:r>
      <w:r w:rsidRPr="00DB0721">
        <w:t>s</w:t>
      </w:r>
      <w:r w:rsidRPr="005010A7">
        <w:t xml:space="preserve">ection 18 of </w:t>
      </w:r>
      <w:r>
        <w:t>t</w:t>
      </w:r>
      <w:r w:rsidRPr="005010A7">
        <w:t xml:space="preserve">he </w:t>
      </w:r>
      <w:proofErr w:type="spellStart"/>
      <w:r w:rsidRPr="005010A7">
        <w:t>Wynberg</w:t>
      </w:r>
      <w:proofErr w:type="spellEnd"/>
      <w:r w:rsidRPr="005010A7">
        <w:t xml:space="preserve"> Railway Company’s Act) did not allow.</w:t>
      </w:r>
      <w:r w:rsidRPr="00DB0721">
        <w:t xml:space="preserve"> </w:t>
      </w:r>
      <w:r w:rsidRPr="005010A7">
        <w:t xml:space="preserve"> It appears</w:t>
      </w:r>
      <w:r>
        <w:t xml:space="preserve"> at 76 to 80</w:t>
      </w:r>
      <w:r w:rsidRPr="005010A7">
        <w:t xml:space="preserve"> that, had it not been for the specifics of the legislation, the court considered the payment of compensation partly in money and partly in kind as being fair and </w:t>
      </w:r>
      <w:r>
        <w:t>reasonable.</w:t>
      </w:r>
    </w:p>
  </w:footnote>
  <w:footnote w:id="6">
    <w:p w14:paraId="121F1E1C" w14:textId="5E6B2A74" w:rsidR="00C01F64" w:rsidRDefault="00C01F64">
      <w:pPr>
        <w:pStyle w:val="FootnoteText"/>
      </w:pPr>
      <w:r>
        <w:rPr>
          <w:rStyle w:val="FootnoteReference"/>
        </w:rPr>
        <w:footnoteRef/>
      </w:r>
      <w:r>
        <w:t xml:space="preserve"> </w:t>
      </w:r>
      <w:r w:rsidRPr="00664649">
        <w:rPr>
          <w:i/>
        </w:rPr>
        <w:t xml:space="preserve">Standard Chartered Bank of Canada v </w:t>
      </w:r>
      <w:proofErr w:type="spellStart"/>
      <w:r w:rsidRPr="00664649">
        <w:rPr>
          <w:i/>
        </w:rPr>
        <w:t>Nedperm</w:t>
      </w:r>
      <w:proofErr w:type="spellEnd"/>
      <w:r w:rsidRPr="00664649">
        <w:rPr>
          <w:i/>
        </w:rPr>
        <w:t xml:space="preserve"> Bank Ltd</w:t>
      </w:r>
      <w:r w:rsidRPr="00DB0721">
        <w:t xml:space="preserve"> </w:t>
      </w:r>
      <w:r w:rsidRPr="00664649">
        <w:t>[1994] ZASCA 146; 1994 (4) SA 747 (A)</w:t>
      </w:r>
      <w:r>
        <w:t xml:space="preserve"> (</w:t>
      </w:r>
      <w:r>
        <w:rPr>
          <w:i/>
        </w:rPr>
        <w:t xml:space="preserve">Standard Chartered </w:t>
      </w:r>
      <w:r w:rsidRPr="00DA3B53">
        <w:rPr>
          <w:i/>
        </w:rPr>
        <w:t>Bank</w:t>
      </w:r>
      <w:r>
        <w:t xml:space="preserve">) </w:t>
      </w:r>
      <w:r w:rsidRPr="00DA3B53">
        <w:t>at</w:t>
      </w:r>
      <w:r w:rsidRPr="00DB0721">
        <w:t> </w:t>
      </w:r>
      <w:r w:rsidRPr="00DA3B53">
        <w:t>7</w:t>
      </w:r>
      <w:r w:rsidRPr="00664649">
        <w:t>82D-F.</w:t>
      </w:r>
      <w:r>
        <w:t xml:space="preserve">  </w:t>
      </w:r>
      <w:r w:rsidRPr="00664649">
        <w:t>Harms JA</w:t>
      </w:r>
      <w:r>
        <w:t xml:space="preserve"> referred to </w:t>
      </w:r>
      <w:proofErr w:type="spellStart"/>
      <w:r w:rsidRPr="00824444">
        <w:rPr>
          <w:i/>
        </w:rPr>
        <w:t>Santam</w:t>
      </w:r>
      <w:proofErr w:type="spellEnd"/>
      <w:r w:rsidRPr="00824444">
        <w:rPr>
          <w:i/>
        </w:rPr>
        <w:t xml:space="preserve"> </w:t>
      </w:r>
      <w:proofErr w:type="spellStart"/>
      <w:r w:rsidRPr="00824444">
        <w:rPr>
          <w:i/>
        </w:rPr>
        <w:t>Versekeringsmaatskappy</w:t>
      </w:r>
      <w:proofErr w:type="spellEnd"/>
      <w:r w:rsidRPr="00824444">
        <w:rPr>
          <w:i/>
        </w:rPr>
        <w:t xml:space="preserve"> </w:t>
      </w:r>
      <w:proofErr w:type="spellStart"/>
      <w:r w:rsidRPr="00824444">
        <w:rPr>
          <w:i/>
        </w:rPr>
        <w:t>Bpk</w:t>
      </w:r>
      <w:proofErr w:type="spellEnd"/>
      <w:r w:rsidRPr="00824444">
        <w:rPr>
          <w:i/>
        </w:rPr>
        <w:t xml:space="preserve"> v </w:t>
      </w:r>
      <w:proofErr w:type="spellStart"/>
      <w:r w:rsidRPr="00824444">
        <w:rPr>
          <w:i/>
        </w:rPr>
        <w:t>Byleveldt</w:t>
      </w:r>
      <w:proofErr w:type="spellEnd"/>
      <w:r w:rsidRPr="00824444">
        <w:rPr>
          <w:i/>
        </w:rPr>
        <w:t xml:space="preserve"> </w:t>
      </w:r>
      <w:r w:rsidRPr="00824444">
        <w:t>1973</w:t>
      </w:r>
      <w:r>
        <w:t xml:space="preserve"> </w:t>
      </w:r>
      <w:r w:rsidRPr="00824444">
        <w:t>(</w:t>
      </w:r>
      <w:r>
        <w:t>2) SA 146 (A) at</w:t>
      </w:r>
      <w:r w:rsidRPr="00824444">
        <w:t xml:space="preserve"> 150A-C; </w:t>
      </w:r>
      <w:r w:rsidRPr="00824444">
        <w:rPr>
          <w:i/>
        </w:rPr>
        <w:t>Southern Insurance Association Ltd v Bailey N</w:t>
      </w:r>
      <w:r>
        <w:rPr>
          <w:i/>
        </w:rPr>
        <w:t>.</w:t>
      </w:r>
      <w:r w:rsidRPr="00824444">
        <w:rPr>
          <w:i/>
        </w:rPr>
        <w:t>O</w:t>
      </w:r>
      <w:r>
        <w:rPr>
          <w:i/>
        </w:rPr>
        <w:t>.</w:t>
      </w:r>
      <w:r>
        <w:t xml:space="preserve"> 1984 (1) SA 98 (A) (</w:t>
      </w:r>
      <w:r>
        <w:rPr>
          <w:i/>
        </w:rPr>
        <w:t>Southern Insurance Association</w:t>
      </w:r>
      <w:r>
        <w:t>) at</w:t>
      </w:r>
      <w:r w:rsidRPr="00824444">
        <w:t xml:space="preserve"> 111D-F</w:t>
      </w:r>
      <w:r>
        <w:t xml:space="preserve">; and Erasmus and </w:t>
      </w:r>
      <w:proofErr w:type="spellStart"/>
      <w:r>
        <w:t>Gauntlett</w:t>
      </w:r>
      <w:proofErr w:type="spellEnd"/>
      <w:r>
        <w:t xml:space="preserve"> “Damages” in </w:t>
      </w:r>
      <w:r w:rsidRPr="00FC3C2C">
        <w:rPr>
          <w:i/>
        </w:rPr>
        <w:t>LAWSA</w:t>
      </w:r>
      <w:r>
        <w:rPr>
          <w:i/>
        </w:rPr>
        <w:t xml:space="preserve"> </w:t>
      </w:r>
      <w:r w:rsidRPr="00DB0721">
        <w:t>(197</w:t>
      </w:r>
      <w:r w:rsidRPr="00CE6F00">
        <w:t>9</w:t>
      </w:r>
      <w:r>
        <w:t xml:space="preserve">) </w:t>
      </w:r>
      <w:proofErr w:type="spellStart"/>
      <w:r>
        <w:t>vol</w:t>
      </w:r>
      <w:proofErr w:type="spellEnd"/>
      <w:r>
        <w:t xml:space="preserve"> 7 </w:t>
      </w:r>
      <w:r w:rsidRPr="009138B4">
        <w:t>at</w:t>
      </w:r>
      <w:r w:rsidRPr="00ED7536">
        <w:t xml:space="preserve"> paras 1 and 17</w:t>
      </w:r>
      <w:r w:rsidRPr="009F4A4D">
        <w:rPr>
          <w:i/>
        </w:rPr>
        <w:t>.</w:t>
      </w:r>
    </w:p>
  </w:footnote>
  <w:footnote w:id="7">
    <w:p w14:paraId="4ED2C5BA" w14:textId="47A7E284" w:rsidR="00C01F64" w:rsidRDefault="00C01F64">
      <w:pPr>
        <w:pStyle w:val="FootnoteText"/>
      </w:pPr>
      <w:r w:rsidRPr="00655F3E">
        <w:rPr>
          <w:rStyle w:val="FootnoteReference"/>
        </w:rPr>
        <w:footnoteRef/>
      </w:r>
      <w:r w:rsidRPr="00655F3E">
        <w:t xml:space="preserve"> </w:t>
      </w:r>
      <w:r w:rsidRPr="00DB0721">
        <w:t>See</w:t>
      </w:r>
      <w:r w:rsidRPr="00655F3E">
        <w:t xml:space="preserve"> </w:t>
      </w:r>
      <w:proofErr w:type="spellStart"/>
      <w:r w:rsidRPr="00655F3E">
        <w:t>Midgley</w:t>
      </w:r>
      <w:proofErr w:type="spellEnd"/>
      <w:r w:rsidRPr="00655F3E">
        <w:t xml:space="preserve"> “Delict” in </w:t>
      </w:r>
      <w:r w:rsidRPr="00655F3E">
        <w:rPr>
          <w:i/>
        </w:rPr>
        <w:t>LAWSA</w:t>
      </w:r>
      <w:r w:rsidRPr="00655F3E">
        <w:t xml:space="preserve"> 3 </w:t>
      </w:r>
      <w:proofErr w:type="spellStart"/>
      <w:proofErr w:type="gramStart"/>
      <w:r w:rsidRPr="00655F3E">
        <w:t>ed</w:t>
      </w:r>
      <w:proofErr w:type="spellEnd"/>
      <w:proofErr w:type="gramEnd"/>
      <w:r w:rsidRPr="00655F3E">
        <w:t xml:space="preserve"> (2016) </w:t>
      </w:r>
      <w:proofErr w:type="spellStart"/>
      <w:r w:rsidRPr="00655F3E">
        <w:t>vol</w:t>
      </w:r>
      <w:proofErr w:type="spellEnd"/>
      <w:r w:rsidRPr="00655F3E">
        <w:t xml:space="preserve"> 15 at para 201</w:t>
      </w:r>
      <w:r>
        <w:t xml:space="preserve"> and</w:t>
      </w:r>
      <w:r w:rsidRPr="00655F3E">
        <w:t xml:space="preserve"> </w:t>
      </w:r>
      <w:r w:rsidRPr="00655F3E">
        <w:rPr>
          <w:i/>
        </w:rPr>
        <w:t xml:space="preserve">Van der Merwe v Road Accident Fund </w:t>
      </w:r>
      <w:r w:rsidRPr="00DB0721">
        <w:t>[2006] ZACC 4; 2006 (4) SA 230 (CC); 2006 (6) BCLR 682 (CC)</w:t>
      </w:r>
      <w:r w:rsidRPr="00655F3E">
        <w:rPr>
          <w:i/>
        </w:rPr>
        <w:t xml:space="preserve"> </w:t>
      </w:r>
      <w:r w:rsidRPr="00655F3E">
        <w:t>at para 37-8.</w:t>
      </w:r>
    </w:p>
  </w:footnote>
  <w:footnote w:id="8">
    <w:p w14:paraId="06F85B32" w14:textId="72687806" w:rsidR="00C01F64" w:rsidRDefault="00C01F64">
      <w:pPr>
        <w:pStyle w:val="FootnoteText"/>
      </w:pPr>
      <w:r>
        <w:rPr>
          <w:rStyle w:val="FootnoteReference"/>
        </w:rPr>
        <w:footnoteRef/>
      </w:r>
      <w:r>
        <w:t xml:space="preserve"> See </w:t>
      </w:r>
      <w:proofErr w:type="spellStart"/>
      <w:r>
        <w:t>Midgley</w:t>
      </w:r>
      <w:proofErr w:type="spellEnd"/>
      <w:r>
        <w:t xml:space="preserve"> id and </w:t>
      </w:r>
      <w:proofErr w:type="spellStart"/>
      <w:r>
        <w:t>Visser</w:t>
      </w:r>
      <w:proofErr w:type="spellEnd"/>
      <w:r>
        <w:t xml:space="preserve"> and </w:t>
      </w:r>
      <w:proofErr w:type="spellStart"/>
      <w:r>
        <w:t>Potgieter</w:t>
      </w:r>
      <w:proofErr w:type="spellEnd"/>
      <w:r>
        <w:t xml:space="preserve"> </w:t>
      </w:r>
      <w:r>
        <w:rPr>
          <w:i/>
        </w:rPr>
        <w:t>Law of Damages</w:t>
      </w:r>
      <w:r>
        <w:t xml:space="preserve"> 3 </w:t>
      </w:r>
      <w:proofErr w:type="spellStart"/>
      <w:proofErr w:type="gramStart"/>
      <w:r>
        <w:t>ed</w:t>
      </w:r>
      <w:proofErr w:type="spellEnd"/>
      <w:proofErr w:type="gramEnd"/>
      <w:r>
        <w:t xml:space="preserve"> (</w:t>
      </w:r>
      <w:proofErr w:type="spellStart"/>
      <w:r>
        <w:t>Juta</w:t>
      </w:r>
      <w:proofErr w:type="spellEnd"/>
      <w:r>
        <w:t xml:space="preserve"> &amp; Co Ltd, Cape Town 2012) at 153-4.</w:t>
      </w:r>
    </w:p>
  </w:footnote>
  <w:footnote w:id="9">
    <w:p w14:paraId="1270AA45" w14:textId="7A4F39C4" w:rsidR="00C01F64" w:rsidRDefault="00C01F64">
      <w:pPr>
        <w:pStyle w:val="FootnoteText"/>
      </w:pPr>
      <w:r>
        <w:rPr>
          <w:rStyle w:val="FootnoteReference"/>
        </w:rPr>
        <w:footnoteRef/>
      </w:r>
      <w:r>
        <w:t xml:space="preserve"> </w:t>
      </w:r>
      <w:proofErr w:type="spellStart"/>
      <w:r>
        <w:rPr>
          <w:i/>
        </w:rPr>
        <w:t>Evins</w:t>
      </w:r>
      <w:proofErr w:type="spellEnd"/>
      <w:r>
        <w:rPr>
          <w:i/>
        </w:rPr>
        <w:t xml:space="preserve"> v Shield Insurance Co Ltd </w:t>
      </w:r>
      <w:r>
        <w:t>1980 (2) SA 814 (A) at 835C-H.</w:t>
      </w:r>
    </w:p>
  </w:footnote>
  <w:footnote w:id="10">
    <w:p w14:paraId="3E37934B" w14:textId="7AA35CAD" w:rsidR="00C01F64" w:rsidRDefault="00C01F64">
      <w:pPr>
        <w:pStyle w:val="FootnoteText"/>
      </w:pPr>
      <w:r>
        <w:rPr>
          <w:rStyle w:val="FootnoteReference"/>
        </w:rPr>
        <w:footnoteRef/>
      </w:r>
      <w:r>
        <w:t xml:space="preserve"> </w:t>
      </w:r>
      <w:proofErr w:type="spellStart"/>
      <w:r w:rsidRPr="00EF77EC">
        <w:rPr>
          <w:i/>
        </w:rPr>
        <w:t>Ngubane</w:t>
      </w:r>
      <w:proofErr w:type="spellEnd"/>
      <w:r w:rsidRPr="00EF77EC">
        <w:rPr>
          <w:i/>
        </w:rPr>
        <w:t xml:space="preserve"> v South African Transport Services </w:t>
      </w:r>
      <w:r w:rsidRPr="00DB0721">
        <w:t>[1990] ZASCA 148; </w:t>
      </w:r>
      <w:r w:rsidRPr="00DB0721">
        <w:rPr>
          <w:bCs/>
        </w:rPr>
        <w:t>1991</w:t>
      </w:r>
      <w:r w:rsidRPr="00DB0721">
        <w:t> (</w:t>
      </w:r>
      <w:r w:rsidRPr="00DB0721">
        <w:rPr>
          <w:bCs/>
        </w:rPr>
        <w:t>1</w:t>
      </w:r>
      <w:r w:rsidRPr="00DB0721">
        <w:t>) </w:t>
      </w:r>
      <w:r w:rsidRPr="00DB0721">
        <w:rPr>
          <w:bCs/>
        </w:rPr>
        <w:t>SA 756</w:t>
      </w:r>
      <w:r w:rsidRPr="00DB0721">
        <w:t> (</w:t>
      </w:r>
      <w:r w:rsidRPr="00DB0721">
        <w:rPr>
          <w:bCs/>
        </w:rPr>
        <w:t>A</w:t>
      </w:r>
      <w:r w:rsidRPr="00DB0721">
        <w:t>).</w:t>
      </w:r>
    </w:p>
  </w:footnote>
  <w:footnote w:id="11">
    <w:p w14:paraId="1679E513" w14:textId="2FA2C00D" w:rsidR="00C01F64" w:rsidRDefault="00C01F64">
      <w:pPr>
        <w:pStyle w:val="FootnoteText"/>
      </w:pPr>
      <w:r>
        <w:rPr>
          <w:rStyle w:val="FootnoteReference"/>
        </w:rPr>
        <w:footnoteRef/>
      </w:r>
      <w:r>
        <w:t xml:space="preserve"> Id at 783H-I.</w:t>
      </w:r>
    </w:p>
  </w:footnote>
  <w:footnote w:id="12">
    <w:p w14:paraId="5D55CB93" w14:textId="6ED7D30E" w:rsidR="00C01F64" w:rsidRDefault="00C01F64">
      <w:pPr>
        <w:pStyle w:val="FootnoteText"/>
      </w:pPr>
      <w:r>
        <w:rPr>
          <w:rStyle w:val="FootnoteReference"/>
        </w:rPr>
        <w:footnoteRef/>
      </w:r>
      <w:r>
        <w:t xml:space="preserve"> Id at 784B-C.</w:t>
      </w:r>
    </w:p>
  </w:footnote>
  <w:footnote w:id="13">
    <w:p w14:paraId="7FE9459B" w14:textId="68C8A05E" w:rsidR="00C01F64" w:rsidRDefault="00C01F64">
      <w:pPr>
        <w:pStyle w:val="FootnoteText"/>
      </w:pPr>
      <w:r>
        <w:rPr>
          <w:rStyle w:val="FootnoteReference"/>
        </w:rPr>
        <w:footnoteRef/>
      </w:r>
      <w:r>
        <w:t xml:space="preserve"> Id at C-F.</w:t>
      </w:r>
    </w:p>
  </w:footnote>
  <w:footnote w:id="14">
    <w:p w14:paraId="3F6FBB67" w14:textId="59FA7094" w:rsidR="00C01F64" w:rsidRDefault="00C01F64">
      <w:pPr>
        <w:pStyle w:val="FootnoteText"/>
      </w:pPr>
      <w:r>
        <w:rPr>
          <w:rStyle w:val="FootnoteReference"/>
        </w:rPr>
        <w:footnoteRef/>
      </w:r>
      <w:r>
        <w:t xml:space="preserve"> Id at E-G.</w:t>
      </w:r>
    </w:p>
  </w:footnote>
  <w:footnote w:id="15">
    <w:p w14:paraId="3C753D47" w14:textId="5FDFD6C9" w:rsidR="00C01F64" w:rsidRDefault="00C01F64">
      <w:pPr>
        <w:pStyle w:val="FootnoteText"/>
      </w:pPr>
      <w:r>
        <w:rPr>
          <w:rStyle w:val="FootnoteReference"/>
        </w:rPr>
        <w:footnoteRef/>
      </w:r>
      <w:r>
        <w:t xml:space="preserve"> Id at 785C-E.</w:t>
      </w:r>
    </w:p>
  </w:footnote>
  <w:footnote w:id="16">
    <w:p w14:paraId="39FA3892" w14:textId="46E1A7AC" w:rsidR="00C01F64" w:rsidRDefault="00C01F64" w:rsidP="00A75342">
      <w:pPr>
        <w:pStyle w:val="FootnoteText"/>
      </w:pPr>
      <w:r>
        <w:rPr>
          <w:rStyle w:val="FootnoteReference"/>
        </w:rPr>
        <w:footnoteRef/>
      </w:r>
      <w:r>
        <w:t xml:space="preserve"> </w:t>
      </w:r>
      <w:r w:rsidRPr="00A548F3">
        <w:t>See id at 784G-85C</w:t>
      </w:r>
      <w:r>
        <w:t xml:space="preserve">. </w:t>
      </w:r>
      <w:r w:rsidRPr="00A548F3">
        <w:t xml:space="preserve"> </w:t>
      </w:r>
      <w:r>
        <w:t>S</w:t>
      </w:r>
      <w:r w:rsidRPr="00A548F3">
        <w:t xml:space="preserve">ee also </w:t>
      </w:r>
      <w:proofErr w:type="spellStart"/>
      <w:r>
        <w:t>Midgley</w:t>
      </w:r>
      <w:proofErr w:type="spellEnd"/>
      <w:r>
        <w:t xml:space="preserve"> above n 7 at</w:t>
      </w:r>
      <w:r w:rsidRPr="00A548F3">
        <w:t xml:space="preserve"> </w:t>
      </w:r>
      <w:r>
        <w:t xml:space="preserve">para 215.  That this is so is underscored by the fact that a similar approach has been endorsed by the courts of England and Wales.  For example, the Court of Appeal held that a </w:t>
      </w:r>
      <w:r w:rsidRPr="00A75342">
        <w:t>tetraplegic</w:t>
      </w:r>
      <w:r>
        <w:t xml:space="preserve"> plaintiff who </w:t>
      </w:r>
      <w:r w:rsidRPr="003C5BCF">
        <w:t>was not utilising any services available under the Chronically Sick and Disabled Persons Act</w:t>
      </w:r>
      <w:r>
        <w:t xml:space="preserve"> 1970 could not recover the full amount claimed in respect of future</w:t>
      </w:r>
      <w:r w:rsidRPr="003C5BCF">
        <w:t xml:space="preserve"> </w:t>
      </w:r>
      <w:r>
        <w:t>medical</w:t>
      </w:r>
      <w:r w:rsidRPr="003C5BCF">
        <w:t xml:space="preserve"> expenses based on the cost of running a fully</w:t>
      </w:r>
      <w:r>
        <w:t>-</w:t>
      </w:r>
      <w:r w:rsidRPr="003C5BCF">
        <w:t>equipped private home with private nursing staff</w:t>
      </w:r>
      <w:r>
        <w:t xml:space="preserve"> in </w:t>
      </w:r>
      <w:r w:rsidRPr="003C5BCF">
        <w:rPr>
          <w:i/>
        </w:rPr>
        <w:t>Cunningham v Harrison</w:t>
      </w:r>
      <w:r>
        <w:t xml:space="preserve"> [1973] 3 All ER 463 (CA).  Orr LJ considered, at 471, that a reduction had to be made in view of—</w:t>
      </w:r>
    </w:p>
    <w:p w14:paraId="610FF0F6" w14:textId="77777777" w:rsidR="00C01F64" w:rsidRDefault="00C01F64" w:rsidP="00D0277B">
      <w:pPr>
        <w:pStyle w:val="QUOTEINFOOTNOTE"/>
      </w:pPr>
      <w:r>
        <w:t xml:space="preserve">“the strong probability that there will be long periods when the plaintiff will be unable to obtain nursing and housekeeping help and will be obliged to go into a National Health hospital or a home provided by some benevolent organisation and . . . that he will benefit in the years to come from the provisions of the [1970 Act].”  </w:t>
      </w:r>
    </w:p>
    <w:p w14:paraId="72E5A6CA" w14:textId="3D4AD788" w:rsidR="00C01F64" w:rsidRDefault="00C01F64" w:rsidP="00A75342">
      <w:pPr>
        <w:pStyle w:val="FootnoteText"/>
      </w:pPr>
      <w:r>
        <w:t>He also explained that—</w:t>
      </w:r>
    </w:p>
    <w:p w14:paraId="78BCA4FB" w14:textId="6BB70B6A" w:rsidR="00C01F64" w:rsidRDefault="00C01F64" w:rsidP="00D0277B">
      <w:pPr>
        <w:pStyle w:val="QUOTEINFOOTNOTE"/>
      </w:pPr>
      <w:r>
        <w:t>“[t]o make such a reduction does not, in my view, conflict in any way with the provisions of section 2(4) of the Law Reform (Personal Injuries) Act 1948, since . . . that section does not provide that a plaintiff shall be entitled to recover expenses which he will not in fact incur.”</w:t>
      </w:r>
    </w:p>
    <w:p w14:paraId="729C5443" w14:textId="4355F627" w:rsidR="00C01F64" w:rsidRPr="00052333" w:rsidRDefault="00C01F64" w:rsidP="00D0277B">
      <w:pPr>
        <w:pStyle w:val="FootnoteText1"/>
      </w:pPr>
      <w:r>
        <w:t xml:space="preserve">At the time that </w:t>
      </w:r>
      <w:r>
        <w:rPr>
          <w:i/>
        </w:rPr>
        <w:t xml:space="preserve">Cunningham </w:t>
      </w:r>
      <w:r>
        <w:t xml:space="preserve">was decided, the Law Reform (Personal Injuries) Act 1948 </w:t>
      </w:r>
      <w:r w:rsidRPr="00A75342">
        <w:t>govern</w:t>
      </w:r>
      <w:r>
        <w:t>ed</w:t>
      </w:r>
      <w:r w:rsidRPr="00A75342">
        <w:t xml:space="preserve"> the relationship between tort damages and social-security benefits</w:t>
      </w:r>
      <w:r>
        <w:t xml:space="preserve">; </w:t>
      </w:r>
      <w:r w:rsidRPr="00A75342">
        <w:t>the</w:t>
      </w:r>
      <w:r>
        <w:t xml:space="preserve"> current legislation is the</w:t>
      </w:r>
      <w:r w:rsidRPr="00A75342">
        <w:t xml:space="preserve"> Social Security (Recovery of Benefits) Act 1997: see Peel and </w:t>
      </w:r>
      <w:proofErr w:type="spellStart"/>
      <w:r w:rsidRPr="00A75342">
        <w:t>Goudkamp</w:t>
      </w:r>
      <w:proofErr w:type="spellEnd"/>
      <w:r w:rsidRPr="00A75342">
        <w:t xml:space="preserve"> (</w:t>
      </w:r>
      <w:proofErr w:type="spellStart"/>
      <w:proofErr w:type="gramStart"/>
      <w:r w:rsidRPr="00A75342">
        <w:t>eds</w:t>
      </w:r>
      <w:proofErr w:type="spellEnd"/>
      <w:proofErr w:type="gramEnd"/>
      <w:r w:rsidRPr="00A75342">
        <w:t xml:space="preserve">) </w:t>
      </w:r>
      <w:r w:rsidRPr="00D0277B">
        <w:rPr>
          <w:i/>
        </w:rPr>
        <w:t xml:space="preserve">Winfield and </w:t>
      </w:r>
      <w:proofErr w:type="spellStart"/>
      <w:r w:rsidRPr="00D0277B">
        <w:rPr>
          <w:i/>
        </w:rPr>
        <w:t>Jolowicz</w:t>
      </w:r>
      <w:proofErr w:type="spellEnd"/>
      <w:r w:rsidRPr="00D0277B">
        <w:rPr>
          <w:i/>
        </w:rPr>
        <w:t xml:space="preserve"> on Tort</w:t>
      </w:r>
      <w:r w:rsidRPr="00A75342">
        <w:t xml:space="preserve"> 19 </w:t>
      </w:r>
      <w:proofErr w:type="spellStart"/>
      <w:r w:rsidRPr="00A75342">
        <w:t>ed</w:t>
      </w:r>
      <w:proofErr w:type="spellEnd"/>
      <w:r w:rsidRPr="00A75342">
        <w:t xml:space="preserve"> (Sweet &amp; Maxwell</w:t>
      </w:r>
      <w:r>
        <w:t xml:space="preserve"> Ltd</w:t>
      </w:r>
      <w:r w:rsidRPr="00A75342">
        <w:t>, London 2014) at para 23-091</w:t>
      </w:r>
      <w:r>
        <w:t>.</w:t>
      </w:r>
    </w:p>
  </w:footnote>
  <w:footnote w:id="17">
    <w:p w14:paraId="7812295E" w14:textId="2C93ECC6" w:rsidR="00C01F64" w:rsidRPr="004138D5" w:rsidRDefault="00C01F64">
      <w:pPr>
        <w:pStyle w:val="FootnoteText"/>
      </w:pPr>
      <w:r>
        <w:rPr>
          <w:rStyle w:val="FootnoteReference"/>
        </w:rPr>
        <w:footnoteRef/>
      </w:r>
      <w:r>
        <w:t xml:space="preserve"> See </w:t>
      </w:r>
      <w:r>
        <w:rPr>
          <w:i/>
        </w:rPr>
        <w:t xml:space="preserve">Transnet Ltd v </w:t>
      </w:r>
      <w:proofErr w:type="spellStart"/>
      <w:r>
        <w:rPr>
          <w:i/>
        </w:rPr>
        <w:t>Sechaba</w:t>
      </w:r>
      <w:proofErr w:type="spellEnd"/>
      <w:r>
        <w:rPr>
          <w:i/>
        </w:rPr>
        <w:t xml:space="preserve"> </w:t>
      </w:r>
      <w:proofErr w:type="spellStart"/>
      <w:r>
        <w:rPr>
          <w:i/>
        </w:rPr>
        <w:t>Photoscan</w:t>
      </w:r>
      <w:proofErr w:type="spellEnd"/>
      <w:r>
        <w:rPr>
          <w:i/>
        </w:rPr>
        <w:t xml:space="preserve"> (Pty) Ltd </w:t>
      </w:r>
      <w:r>
        <w:t>[2004] ZASCA 24; 2005 (1) SA 299 (SCA) (</w:t>
      </w:r>
      <w:proofErr w:type="spellStart"/>
      <w:r>
        <w:rPr>
          <w:i/>
        </w:rPr>
        <w:t>Sechaba</w:t>
      </w:r>
      <w:proofErr w:type="spellEnd"/>
      <w:r>
        <w:rPr>
          <w:i/>
        </w:rPr>
        <w:t> </w:t>
      </w:r>
      <w:proofErr w:type="spellStart"/>
      <w:r>
        <w:rPr>
          <w:i/>
        </w:rPr>
        <w:t>Photoscan</w:t>
      </w:r>
      <w:proofErr w:type="spellEnd"/>
      <w:r>
        <w:t>) at para 15.</w:t>
      </w:r>
    </w:p>
  </w:footnote>
  <w:footnote w:id="18">
    <w:p w14:paraId="6BC9E279" w14:textId="3F22883D" w:rsidR="00C01F64" w:rsidRPr="004138D5" w:rsidRDefault="00C01F64">
      <w:pPr>
        <w:pStyle w:val="FootnoteText"/>
      </w:pPr>
      <w:r>
        <w:rPr>
          <w:rStyle w:val="FootnoteReference"/>
        </w:rPr>
        <w:footnoteRef/>
      </w:r>
      <w:r>
        <w:t xml:space="preserve"> Compare </w:t>
      </w:r>
      <w:r>
        <w:rPr>
          <w:i/>
        </w:rPr>
        <w:t xml:space="preserve">Rudman v Road Accident Fund </w:t>
      </w:r>
      <w:r>
        <w:t>[2002] ZASCA 129; 2003 (2) SA 234 (SCA) at para 11.</w:t>
      </w:r>
    </w:p>
  </w:footnote>
  <w:footnote w:id="19">
    <w:p w14:paraId="459724C3" w14:textId="5FD28D39" w:rsidR="00C01F64" w:rsidRDefault="00C01F64">
      <w:pPr>
        <w:pStyle w:val="FootnoteText"/>
      </w:pPr>
      <w:r>
        <w:rPr>
          <w:rStyle w:val="FootnoteReference"/>
        </w:rPr>
        <w:footnoteRef/>
      </w:r>
      <w:r>
        <w:t xml:space="preserve"> </w:t>
      </w:r>
      <w:r w:rsidRPr="004F7349">
        <w:rPr>
          <w:i/>
        </w:rPr>
        <w:t xml:space="preserve">The Premier, Western Cape N.O. v </w:t>
      </w:r>
      <w:proofErr w:type="spellStart"/>
      <w:r w:rsidRPr="004F7349">
        <w:rPr>
          <w:i/>
        </w:rPr>
        <w:t>Kiewitz</w:t>
      </w:r>
      <w:proofErr w:type="spellEnd"/>
      <w:r>
        <w:t xml:space="preserve"> [2017] ZASCA 41; 2017 (4) SA 202 (SCA) (</w:t>
      </w:r>
      <w:proofErr w:type="spellStart"/>
      <w:r w:rsidRPr="004F7349">
        <w:rPr>
          <w:i/>
        </w:rPr>
        <w:t>Kiewitz</w:t>
      </w:r>
      <w:proofErr w:type="spellEnd"/>
      <w:r>
        <w:t>) at para 13.</w:t>
      </w:r>
    </w:p>
  </w:footnote>
  <w:footnote w:id="20">
    <w:p w14:paraId="526A21F5" w14:textId="77777777" w:rsidR="00C01F64" w:rsidRDefault="00C01F64">
      <w:pPr>
        <w:pStyle w:val="FootnoteText"/>
      </w:pPr>
      <w:r>
        <w:rPr>
          <w:rStyle w:val="FootnoteReference"/>
        </w:rPr>
        <w:footnoteRef/>
      </w:r>
      <w:r>
        <w:t xml:space="preserve"> Id.</w:t>
      </w:r>
    </w:p>
  </w:footnote>
  <w:footnote w:id="21">
    <w:p w14:paraId="4CA59B08" w14:textId="30F25BD0" w:rsidR="00C01F64" w:rsidRPr="00C200C6" w:rsidRDefault="00C01F64">
      <w:pPr>
        <w:pStyle w:val="FootnoteText"/>
      </w:pPr>
      <w:r>
        <w:rPr>
          <w:rStyle w:val="FootnoteReference"/>
        </w:rPr>
        <w:footnoteRef/>
      </w:r>
      <w:r>
        <w:t xml:space="preserve"> The Court did rely on its judgment in the present case: </w:t>
      </w:r>
      <w:r w:rsidRPr="00DB0721">
        <w:rPr>
          <w:i/>
        </w:rPr>
        <w:t xml:space="preserve">The MEC for Health and Social Development of the Gauteng Provincial Government v </w:t>
      </w:r>
      <w:r w:rsidRPr="00D0277B">
        <w:t>[</w:t>
      </w:r>
      <w:r>
        <w:rPr>
          <w:i/>
        </w:rPr>
        <w:t>DZ</w:t>
      </w:r>
      <w:r w:rsidRPr="00D0277B">
        <w:t>]</w:t>
      </w:r>
      <w:r w:rsidRPr="00DB0721">
        <w:rPr>
          <w:i/>
        </w:rPr>
        <w:t xml:space="preserve"> </w:t>
      </w:r>
      <w:r w:rsidRPr="001A1C1C">
        <w:t>[20</w:t>
      </w:r>
      <w:r>
        <w:t>16] ZASCA 185 (SCA judgment).</w:t>
      </w:r>
    </w:p>
  </w:footnote>
  <w:footnote w:id="22">
    <w:p w14:paraId="08395262" w14:textId="59EA3C90" w:rsidR="00C01F64" w:rsidRPr="00340C77" w:rsidRDefault="00C01F64">
      <w:pPr>
        <w:pStyle w:val="FootnoteText"/>
      </w:pPr>
      <w:r>
        <w:rPr>
          <w:rStyle w:val="FootnoteReference"/>
        </w:rPr>
        <w:footnoteRef/>
      </w:r>
      <w:r>
        <w:t xml:space="preserve"> Compare</w:t>
      </w:r>
      <w:r w:rsidRPr="005E201C">
        <w:rPr>
          <w:i/>
        </w:rPr>
        <w:t xml:space="preserve"> </w:t>
      </w:r>
      <w:r>
        <w:rPr>
          <w:i/>
        </w:rPr>
        <w:t xml:space="preserve">Southern Insurance Association </w:t>
      </w:r>
      <w:r>
        <w:t>above n 6 at 113G.</w:t>
      </w:r>
    </w:p>
  </w:footnote>
  <w:footnote w:id="23">
    <w:p w14:paraId="1A1A303A" w14:textId="0A223A4E" w:rsidR="00C01F64" w:rsidRPr="00735DC0" w:rsidRDefault="00C01F64">
      <w:pPr>
        <w:pStyle w:val="FootnoteText"/>
      </w:pPr>
      <w:r>
        <w:rPr>
          <w:rStyle w:val="FootnoteReference"/>
        </w:rPr>
        <w:footnoteRef/>
      </w:r>
      <w:r>
        <w:t xml:space="preserve"> Compare </w:t>
      </w:r>
      <w:r>
        <w:rPr>
          <w:i/>
        </w:rPr>
        <w:t>Rudman</w:t>
      </w:r>
      <w:r>
        <w:t xml:space="preserve"> above n 18.</w:t>
      </w:r>
    </w:p>
  </w:footnote>
  <w:footnote w:id="24">
    <w:p w14:paraId="2A2FA1BF" w14:textId="77777777" w:rsidR="00C01F64" w:rsidRPr="0009504A" w:rsidRDefault="00C01F64" w:rsidP="00B1514B">
      <w:pPr>
        <w:pStyle w:val="FootnoteText"/>
      </w:pPr>
      <w:r>
        <w:rPr>
          <w:rStyle w:val="FootnoteReference"/>
        </w:rPr>
        <w:footnoteRef/>
      </w:r>
      <w:r>
        <w:t xml:space="preserve"> </w:t>
      </w:r>
      <w:r>
        <w:rPr>
          <w:i/>
        </w:rPr>
        <w:t xml:space="preserve">Wade v </w:t>
      </w:r>
      <w:proofErr w:type="spellStart"/>
      <w:r>
        <w:rPr>
          <w:i/>
        </w:rPr>
        <w:t>Santam</w:t>
      </w:r>
      <w:proofErr w:type="spellEnd"/>
      <w:r>
        <w:rPr>
          <w:i/>
        </w:rPr>
        <w:t xml:space="preserve"> Insurance Company Ltd </w:t>
      </w:r>
      <w:r>
        <w:t>1985 1 PH J3 (C).</w:t>
      </w:r>
    </w:p>
  </w:footnote>
  <w:footnote w:id="25">
    <w:p w14:paraId="452314FC" w14:textId="1617BC98" w:rsidR="00C01F64" w:rsidRDefault="00C01F64">
      <w:pPr>
        <w:pStyle w:val="FootnoteText"/>
      </w:pPr>
      <w:r w:rsidRPr="00CF4681">
        <w:rPr>
          <w:rStyle w:val="FootnoteReference"/>
        </w:rPr>
        <w:footnoteRef/>
      </w:r>
      <w:r w:rsidRPr="00CF4681">
        <w:t xml:space="preserve"> </w:t>
      </w:r>
      <w:proofErr w:type="spellStart"/>
      <w:r w:rsidRPr="00CF4681">
        <w:rPr>
          <w:lang w:val="en-GB"/>
        </w:rPr>
        <w:t>Neethling</w:t>
      </w:r>
      <w:proofErr w:type="spellEnd"/>
      <w:r w:rsidRPr="00D0277B">
        <w:rPr>
          <w:lang w:val="en-GB"/>
        </w:rPr>
        <w:t xml:space="preserve">, </w:t>
      </w:r>
      <w:proofErr w:type="spellStart"/>
      <w:r w:rsidRPr="00CF4681">
        <w:rPr>
          <w:lang w:val="en-GB"/>
        </w:rPr>
        <w:t>Potgieter</w:t>
      </w:r>
      <w:proofErr w:type="spellEnd"/>
      <w:r w:rsidRPr="00D0277B">
        <w:rPr>
          <w:lang w:val="en-GB"/>
        </w:rPr>
        <w:t xml:space="preserve"> and </w:t>
      </w:r>
      <w:proofErr w:type="spellStart"/>
      <w:r w:rsidRPr="00CF4681">
        <w:rPr>
          <w:lang w:val="en-GB"/>
        </w:rPr>
        <w:t>Visser</w:t>
      </w:r>
      <w:proofErr w:type="spellEnd"/>
      <w:r w:rsidRPr="00CF4681">
        <w:rPr>
          <w:lang w:val="en-GB"/>
        </w:rPr>
        <w:t xml:space="preserve"> </w:t>
      </w:r>
      <w:r w:rsidRPr="00CF4681">
        <w:rPr>
          <w:i/>
          <w:lang w:val="en-GB"/>
        </w:rPr>
        <w:t>Law of Delict</w:t>
      </w:r>
      <w:r w:rsidRPr="00CF4681">
        <w:rPr>
          <w:lang w:val="en-GB"/>
        </w:rPr>
        <w:t xml:space="preserve"> 7</w:t>
      </w:r>
      <w:r>
        <w:rPr>
          <w:lang w:val="en-GB"/>
        </w:rPr>
        <w:t xml:space="preserve"> </w:t>
      </w:r>
      <w:proofErr w:type="spellStart"/>
      <w:proofErr w:type="gramStart"/>
      <w:r w:rsidRPr="00CF4681">
        <w:rPr>
          <w:lang w:val="en-GB"/>
        </w:rPr>
        <w:t>ed</w:t>
      </w:r>
      <w:proofErr w:type="spellEnd"/>
      <w:proofErr w:type="gramEnd"/>
      <w:r>
        <w:rPr>
          <w:lang w:val="en-GB"/>
        </w:rPr>
        <w:t xml:space="preserve"> (LexisNexis Butterworths, Durban 2014) at 245</w:t>
      </w:r>
      <w:r w:rsidRPr="00CF4681">
        <w:rPr>
          <w:lang w:val="en-GB"/>
        </w:rPr>
        <w:t xml:space="preserve"> </w:t>
      </w:r>
      <w:proofErr w:type="spellStart"/>
      <w:r>
        <w:rPr>
          <w:lang w:val="en-GB"/>
        </w:rPr>
        <w:t>f</w:t>
      </w:r>
      <w:r w:rsidRPr="00CF4681">
        <w:rPr>
          <w:lang w:val="en-GB"/>
        </w:rPr>
        <w:t>n</w:t>
      </w:r>
      <w:proofErr w:type="spellEnd"/>
      <w:r w:rsidRPr="00CF4681">
        <w:rPr>
          <w:lang w:val="en-GB"/>
        </w:rPr>
        <w:t xml:space="preserve"> 223</w:t>
      </w:r>
      <w:r w:rsidRPr="00D0277B">
        <w:rPr>
          <w:lang w:val="en-GB"/>
        </w:rPr>
        <w:t>.</w:t>
      </w:r>
    </w:p>
  </w:footnote>
  <w:footnote w:id="26">
    <w:p w14:paraId="1ABC5D66" w14:textId="49901C9C" w:rsidR="00C01F64" w:rsidRDefault="00C01F64">
      <w:pPr>
        <w:pStyle w:val="FootnoteText"/>
      </w:pPr>
      <w:r>
        <w:rPr>
          <w:rStyle w:val="FootnoteReference"/>
        </w:rPr>
        <w:footnoteRef/>
      </w:r>
      <w:r>
        <w:t xml:space="preserve"> </w:t>
      </w:r>
      <w:proofErr w:type="spellStart"/>
      <w:r>
        <w:rPr>
          <w:i/>
          <w:lang w:val="en-GB"/>
        </w:rPr>
        <w:t>Roxa</w:t>
      </w:r>
      <w:proofErr w:type="spellEnd"/>
      <w:r>
        <w:rPr>
          <w:i/>
          <w:lang w:val="en-GB"/>
        </w:rPr>
        <w:t xml:space="preserve"> v </w:t>
      </w:r>
      <w:proofErr w:type="spellStart"/>
      <w:r>
        <w:rPr>
          <w:i/>
          <w:lang w:val="en-GB"/>
        </w:rPr>
        <w:t>Mtshayi</w:t>
      </w:r>
      <w:proofErr w:type="spellEnd"/>
      <w:r>
        <w:t xml:space="preserve"> 1975 (3) SA 761 (A) at 770.</w:t>
      </w:r>
    </w:p>
  </w:footnote>
  <w:footnote w:id="27">
    <w:p w14:paraId="0DE9A84A" w14:textId="38D6E65D" w:rsidR="00C01F64" w:rsidRDefault="00C01F64">
      <w:pPr>
        <w:pStyle w:val="FootnoteText"/>
      </w:pPr>
      <w:r>
        <w:rPr>
          <w:rStyle w:val="FootnoteReference"/>
        </w:rPr>
        <w:footnoteRef/>
      </w:r>
      <w:r>
        <w:t xml:space="preserve"> Erasmus and </w:t>
      </w:r>
      <w:proofErr w:type="spellStart"/>
      <w:r>
        <w:t>Gauntlett</w:t>
      </w:r>
      <w:proofErr w:type="spellEnd"/>
      <w:r>
        <w:t xml:space="preserve"> above n 6 at</w:t>
      </w:r>
      <w:r w:rsidRPr="00ED7536">
        <w:t xml:space="preserve"> </w:t>
      </w:r>
      <w:r>
        <w:t>para 25.</w:t>
      </w:r>
    </w:p>
  </w:footnote>
  <w:footnote w:id="28">
    <w:p w14:paraId="24CF1490" w14:textId="27505574" w:rsidR="00C01F64" w:rsidRDefault="00C01F64" w:rsidP="006A381F">
      <w:pPr>
        <w:pStyle w:val="FootnoteText"/>
      </w:pPr>
      <w:r>
        <w:rPr>
          <w:rStyle w:val="FootnoteReference"/>
        </w:rPr>
        <w:footnoteRef/>
      </w:r>
      <w:r>
        <w:t xml:space="preserve"> Section 173 of the Constitution provides:</w:t>
      </w:r>
    </w:p>
    <w:p w14:paraId="0D1F45A2" w14:textId="4FEB0A8C" w:rsidR="00C01F64" w:rsidRPr="00AD5E8D" w:rsidRDefault="00C01F64" w:rsidP="00AD5E8D">
      <w:pPr>
        <w:pStyle w:val="QUOTEINFOOTNOTE"/>
      </w:pPr>
      <w:r>
        <w:t>“The Constitutional Court, the Supreme Court of Appeal and the High Court of South Africa each has the inherent power to protect and regulate their own process, and to develop the common law, taking into account the interests of justice.”</w:t>
      </w:r>
    </w:p>
  </w:footnote>
  <w:footnote w:id="29">
    <w:p w14:paraId="0B2121C1" w14:textId="758AC009" w:rsidR="00C01F64" w:rsidRDefault="00C01F64">
      <w:pPr>
        <w:pStyle w:val="FootnoteText"/>
      </w:pPr>
      <w:r w:rsidRPr="00152390">
        <w:rPr>
          <w:rStyle w:val="FootnoteReference"/>
        </w:rPr>
        <w:footnoteRef/>
      </w:r>
      <w:r w:rsidRPr="00152390">
        <w:t xml:space="preserve"> </w:t>
      </w:r>
      <w:r w:rsidRPr="001205BA">
        <w:t>See [87].</w:t>
      </w:r>
    </w:p>
  </w:footnote>
  <w:footnote w:id="30">
    <w:p w14:paraId="58E148EF" w14:textId="6497412D" w:rsidR="00C01F64" w:rsidRDefault="00C01F64" w:rsidP="00110A56">
      <w:pPr>
        <w:pStyle w:val="FootnoteText"/>
      </w:pPr>
      <w:r w:rsidRPr="002205BF">
        <w:rPr>
          <w:rStyle w:val="FootnoteReference"/>
        </w:rPr>
        <w:footnoteRef/>
      </w:r>
      <w:r w:rsidRPr="002205BF">
        <w:t xml:space="preserve"> </w:t>
      </w:r>
      <w:r>
        <w:t>See [59]</w:t>
      </w:r>
      <w:r w:rsidRPr="002205BF">
        <w:t>.</w:t>
      </w:r>
    </w:p>
  </w:footnote>
  <w:footnote w:id="31">
    <w:p w14:paraId="41F81F18" w14:textId="54AD7397" w:rsidR="00C01F64" w:rsidRPr="009561BA" w:rsidRDefault="00C01F64">
      <w:pPr>
        <w:pStyle w:val="FootnoteText"/>
      </w:pPr>
      <w:r w:rsidRPr="009561BA">
        <w:rPr>
          <w:rStyle w:val="FootnoteReference"/>
        </w:rPr>
        <w:footnoteRef/>
      </w:r>
      <w:r w:rsidRPr="009561BA">
        <w:t xml:space="preserve"> </w:t>
      </w:r>
      <w:r w:rsidRPr="00DB0721">
        <w:rPr>
          <w:i/>
        </w:rPr>
        <w:t>K v Minister of Safety and Security</w:t>
      </w:r>
      <w:r w:rsidRPr="009561BA">
        <w:t xml:space="preserve"> [2005] ZACC 8; 2005 (6) SA 419 (CC)</w:t>
      </w:r>
      <w:r>
        <w:t>; 2005 (9) BCLR 835 (CC)</w:t>
      </w:r>
      <w:r w:rsidRPr="009561BA">
        <w:t xml:space="preserve"> at para 16.</w:t>
      </w:r>
    </w:p>
  </w:footnote>
  <w:footnote w:id="32">
    <w:p w14:paraId="03BF15F9" w14:textId="2736A921" w:rsidR="00C01F64" w:rsidRPr="009561BA" w:rsidRDefault="00C01F64">
      <w:pPr>
        <w:pStyle w:val="FootnoteText"/>
      </w:pPr>
      <w:r w:rsidRPr="009561BA">
        <w:rPr>
          <w:rStyle w:val="FootnoteReference"/>
        </w:rPr>
        <w:footnoteRef/>
      </w:r>
      <w:r w:rsidRPr="009561BA">
        <w:t xml:space="preserve"> Id.</w:t>
      </w:r>
    </w:p>
  </w:footnote>
  <w:footnote w:id="33">
    <w:p w14:paraId="54BA94D2" w14:textId="0FF4D2A0" w:rsidR="00C01F64" w:rsidRDefault="00C01F64" w:rsidP="00D371BF">
      <w:pPr>
        <w:pStyle w:val="FootnoteText"/>
      </w:pPr>
      <w:r w:rsidRPr="009561BA">
        <w:rPr>
          <w:rStyle w:val="FootnoteReference"/>
        </w:rPr>
        <w:footnoteRef/>
      </w:r>
      <w:r w:rsidRPr="009561BA">
        <w:t xml:space="preserve"> </w:t>
      </w:r>
      <w:r w:rsidRPr="00DB0721">
        <w:rPr>
          <w:i/>
        </w:rPr>
        <w:t xml:space="preserve">H </w:t>
      </w:r>
      <w:r>
        <w:t xml:space="preserve">above n 1 </w:t>
      </w:r>
      <w:r w:rsidRPr="00DB0721">
        <w:t>at</w:t>
      </w:r>
      <w:r w:rsidRPr="009561BA">
        <w:t xml:space="preserve"> para 14.</w:t>
      </w:r>
    </w:p>
  </w:footnote>
  <w:footnote w:id="34">
    <w:p w14:paraId="14EC324E" w14:textId="7620CFF8" w:rsidR="00C01F64" w:rsidRDefault="00C01F64" w:rsidP="00D371BF">
      <w:pPr>
        <w:pStyle w:val="FootnoteText"/>
      </w:pPr>
      <w:r>
        <w:rPr>
          <w:rStyle w:val="FootnoteReference"/>
        </w:rPr>
        <w:footnoteRef/>
      </w:r>
      <w:r>
        <w:t xml:space="preserve"> Id (citing </w:t>
      </w:r>
      <w:proofErr w:type="spellStart"/>
      <w:r w:rsidRPr="00DB0721">
        <w:rPr>
          <w:i/>
        </w:rPr>
        <w:t>Carmichele</w:t>
      </w:r>
      <w:proofErr w:type="spellEnd"/>
      <w:r w:rsidRPr="00DB0721">
        <w:rPr>
          <w:i/>
        </w:rPr>
        <w:t xml:space="preserve"> v Minister of Safety and Security (Centre for Applied Legal Studies </w:t>
      </w:r>
      <w:r>
        <w:rPr>
          <w:i/>
        </w:rPr>
        <w:t>i</w:t>
      </w:r>
      <w:r w:rsidRPr="00DB0721">
        <w:rPr>
          <w:i/>
        </w:rPr>
        <w:t>ntervening)</w:t>
      </w:r>
      <w:r w:rsidRPr="006B1C5D">
        <w:t xml:space="preserve"> [2001] ZACC 22; 2001 (4) SA 938 (CC)</w:t>
      </w:r>
      <w:r>
        <w:t xml:space="preserve">; </w:t>
      </w:r>
      <w:r w:rsidRPr="006B1C5D">
        <w:t xml:space="preserve">2001 (10) BCLR 995 (CC) </w:t>
      </w:r>
      <w:r>
        <w:t>at para 80).</w:t>
      </w:r>
    </w:p>
  </w:footnote>
  <w:footnote w:id="35">
    <w:p w14:paraId="6DF9EE0E" w14:textId="63D76456" w:rsidR="00C01F64" w:rsidRDefault="00C01F64">
      <w:pPr>
        <w:pStyle w:val="FootnoteText"/>
      </w:pPr>
      <w:r>
        <w:rPr>
          <w:rStyle w:val="FootnoteReference"/>
        </w:rPr>
        <w:footnoteRef/>
      </w:r>
      <w:r>
        <w:t xml:space="preserve"> Section 39(2) of the Constitution provides: </w:t>
      </w:r>
    </w:p>
    <w:p w14:paraId="2E92D0AD" w14:textId="37C4D5DF" w:rsidR="00C01F64" w:rsidRDefault="00C01F64" w:rsidP="00DB0721">
      <w:pPr>
        <w:pStyle w:val="QUOTEINFOOTNOTE"/>
      </w:pPr>
      <w:r>
        <w:t>“When interpreting any legislation, and when developing the common law or customary law, every court, tribunal or forum must promote the spirit, purport and objects of the Bill of Rights.”</w:t>
      </w:r>
    </w:p>
  </w:footnote>
  <w:footnote w:id="36">
    <w:p w14:paraId="515C3E7C" w14:textId="66F60504" w:rsidR="00C01F64" w:rsidRPr="00256C59" w:rsidRDefault="00C01F64">
      <w:pPr>
        <w:pStyle w:val="FootnoteText"/>
      </w:pPr>
      <w:r>
        <w:rPr>
          <w:rStyle w:val="FootnoteReference"/>
        </w:rPr>
        <w:footnoteRef/>
      </w:r>
      <w:r>
        <w:t xml:space="preserve"> </w:t>
      </w:r>
      <w:r>
        <w:rPr>
          <w:i/>
        </w:rPr>
        <w:t>K</w:t>
      </w:r>
      <w:r>
        <w:t xml:space="preserve"> above n 31 at para 17.</w:t>
      </w:r>
    </w:p>
  </w:footnote>
  <w:footnote w:id="37">
    <w:p w14:paraId="5AD5F961" w14:textId="072B4C17" w:rsidR="00C01F64" w:rsidRPr="00957924" w:rsidRDefault="00C01F64">
      <w:pPr>
        <w:pStyle w:val="FootnoteText"/>
      </w:pPr>
      <w:r w:rsidRPr="006C0269">
        <w:rPr>
          <w:rStyle w:val="FootnoteReference"/>
        </w:rPr>
        <w:footnoteRef/>
      </w:r>
      <w:r w:rsidRPr="006C0269">
        <w:t xml:space="preserve"> </w:t>
      </w:r>
      <w:r w:rsidRPr="00DB0721">
        <w:rPr>
          <w:i/>
        </w:rPr>
        <w:t>Mighty Solutions t/</w:t>
      </w:r>
      <w:proofErr w:type="gramStart"/>
      <w:r w:rsidRPr="00DB0721">
        <w:rPr>
          <w:i/>
        </w:rPr>
        <w:t>a</w:t>
      </w:r>
      <w:proofErr w:type="gramEnd"/>
      <w:r w:rsidRPr="00DB0721">
        <w:rPr>
          <w:i/>
        </w:rPr>
        <w:t xml:space="preserve"> Orlando Service Station v Engen Petroleum Ltd</w:t>
      </w:r>
      <w:r w:rsidRPr="006C0269">
        <w:t xml:space="preserve"> [2015] ZACC 34</w:t>
      </w:r>
      <w:r>
        <w:t xml:space="preserve">; </w:t>
      </w:r>
      <w:r w:rsidRPr="006C0269">
        <w:t>2016 (1) SA 621 (CC)</w:t>
      </w:r>
      <w:r>
        <w:t xml:space="preserve">; </w:t>
      </w:r>
      <w:r w:rsidRPr="006C0269">
        <w:t>2016 (1) BCLR 28 (CC)</w:t>
      </w:r>
      <w:r>
        <w:t xml:space="preserve"> (</w:t>
      </w:r>
      <w:r>
        <w:rPr>
          <w:i/>
        </w:rPr>
        <w:t>Mighty Solutions</w:t>
      </w:r>
      <w:r>
        <w:t>)</w:t>
      </w:r>
      <w:r w:rsidRPr="006C0269">
        <w:t xml:space="preserve"> at para 3</w:t>
      </w:r>
      <w:r>
        <w:t>9</w:t>
      </w:r>
      <w:r w:rsidRPr="006C0269">
        <w:t xml:space="preserve">. </w:t>
      </w:r>
      <w:r>
        <w:t xml:space="preserve"> </w:t>
      </w:r>
      <w:r w:rsidRPr="006C0269">
        <w:t xml:space="preserve">Compare </w:t>
      </w:r>
      <w:proofErr w:type="spellStart"/>
      <w:r w:rsidRPr="006C0269">
        <w:rPr>
          <w:i/>
        </w:rPr>
        <w:t>Carmichele</w:t>
      </w:r>
      <w:proofErr w:type="spellEnd"/>
      <w:r>
        <w:t xml:space="preserve"> above n 34 </w:t>
      </w:r>
      <w:r w:rsidRPr="006C0269">
        <w:t xml:space="preserve">at para 40 and </w:t>
      </w:r>
      <w:r w:rsidRPr="006C0269">
        <w:rPr>
          <w:i/>
        </w:rPr>
        <w:t xml:space="preserve">Khumalo v </w:t>
      </w:r>
      <w:proofErr w:type="spellStart"/>
      <w:r w:rsidRPr="006C0269">
        <w:rPr>
          <w:i/>
        </w:rPr>
        <w:t>Holomisa</w:t>
      </w:r>
      <w:proofErr w:type="spellEnd"/>
      <w:r w:rsidRPr="00DB0721">
        <w:t xml:space="preserve"> [2002] ZACC 12; 2002 (5) SA 401</w:t>
      </w:r>
      <w:r>
        <w:t xml:space="preserve"> (CC)</w:t>
      </w:r>
      <w:r w:rsidRPr="00DB0721">
        <w:t>; 2002 (8) BCLR 771</w:t>
      </w:r>
      <w:r>
        <w:t xml:space="preserve"> (CC)</w:t>
      </w:r>
      <w:r w:rsidRPr="006C0269">
        <w:t xml:space="preserve"> at para 41.</w:t>
      </w:r>
    </w:p>
  </w:footnote>
  <w:footnote w:id="38">
    <w:p w14:paraId="5DCCF260" w14:textId="4206D0D2" w:rsidR="00C01F64" w:rsidRDefault="00C01F64">
      <w:pPr>
        <w:pStyle w:val="FootnoteText"/>
      </w:pPr>
      <w:r>
        <w:rPr>
          <w:rStyle w:val="FootnoteReference"/>
        </w:rPr>
        <w:footnoteRef/>
      </w:r>
      <w:r>
        <w:t xml:space="preserve"> </w:t>
      </w:r>
      <w:r w:rsidRPr="009C78F1">
        <w:rPr>
          <w:i/>
        </w:rPr>
        <w:t xml:space="preserve">Mokone v </w:t>
      </w:r>
      <w:proofErr w:type="spellStart"/>
      <w:r w:rsidRPr="009C78F1">
        <w:rPr>
          <w:i/>
        </w:rPr>
        <w:t>Tassos</w:t>
      </w:r>
      <w:proofErr w:type="spellEnd"/>
      <w:r w:rsidRPr="009C78F1">
        <w:rPr>
          <w:i/>
        </w:rPr>
        <w:t xml:space="preserve"> Properties CC</w:t>
      </w:r>
      <w:r w:rsidRPr="009C78F1">
        <w:t xml:space="preserve"> [2017] ZACC 25</w:t>
      </w:r>
      <w:r>
        <w:t xml:space="preserve"> at para 40.</w:t>
      </w:r>
    </w:p>
  </w:footnote>
  <w:footnote w:id="39">
    <w:p w14:paraId="1A7B3B8C" w14:textId="1A85DCBC" w:rsidR="00C01F64" w:rsidRDefault="00C01F64">
      <w:pPr>
        <w:pStyle w:val="FootnoteText"/>
      </w:pPr>
      <w:r>
        <w:rPr>
          <w:rStyle w:val="FootnoteReference"/>
        </w:rPr>
        <w:footnoteRef/>
      </w:r>
      <w:r>
        <w:t xml:space="preserve"> Id at para 41.</w:t>
      </w:r>
    </w:p>
  </w:footnote>
  <w:footnote w:id="40">
    <w:p w14:paraId="04A82834" w14:textId="77777777" w:rsidR="00C01F64" w:rsidRDefault="00C01F64">
      <w:pPr>
        <w:pStyle w:val="FootnoteText"/>
      </w:pPr>
      <w:r>
        <w:rPr>
          <w:rStyle w:val="FootnoteReference"/>
        </w:rPr>
        <w:footnoteRef/>
      </w:r>
      <w:r>
        <w:t xml:space="preserve"> Id.</w:t>
      </w:r>
    </w:p>
  </w:footnote>
  <w:footnote w:id="41">
    <w:p w14:paraId="421B0B29" w14:textId="58B6ADA8" w:rsidR="00C01F64" w:rsidRDefault="00C01F64">
      <w:pPr>
        <w:pStyle w:val="FootnoteText"/>
      </w:pPr>
      <w:r>
        <w:rPr>
          <w:rStyle w:val="FootnoteReference"/>
        </w:rPr>
        <w:footnoteRef/>
      </w:r>
      <w:r>
        <w:t xml:space="preserve"> In terms of section 8(2) of the Constitution, which provides for the so-called “horizontal” application of the Bill of Rights.</w:t>
      </w:r>
    </w:p>
  </w:footnote>
  <w:footnote w:id="42">
    <w:p w14:paraId="22880D8C" w14:textId="649133CA" w:rsidR="00C01F64" w:rsidRDefault="00C01F64">
      <w:pPr>
        <w:pStyle w:val="FootnoteText"/>
      </w:pPr>
      <w:r>
        <w:rPr>
          <w:rStyle w:val="FootnoteReference"/>
        </w:rPr>
        <w:footnoteRef/>
      </w:r>
      <w:r>
        <w:t xml:space="preserve"> Section 8(3) of the Constitution.</w:t>
      </w:r>
    </w:p>
  </w:footnote>
  <w:footnote w:id="43">
    <w:p w14:paraId="587C6BAE" w14:textId="1FC88F64" w:rsidR="00C01F64" w:rsidRPr="008E4F10" w:rsidRDefault="00C01F64">
      <w:pPr>
        <w:pStyle w:val="FootnoteText"/>
        <w:rPr>
          <w:i/>
        </w:rPr>
      </w:pPr>
      <w:r>
        <w:rPr>
          <w:rStyle w:val="FootnoteReference"/>
        </w:rPr>
        <w:footnoteRef/>
      </w:r>
      <w:r>
        <w:t xml:space="preserve"> </w:t>
      </w:r>
      <w:proofErr w:type="spellStart"/>
      <w:r w:rsidRPr="00C167E9">
        <w:rPr>
          <w:i/>
        </w:rPr>
        <w:t>Carmichele</w:t>
      </w:r>
      <w:proofErr w:type="spellEnd"/>
      <w:r>
        <w:t xml:space="preserve"> above n 34 at para 36; </w:t>
      </w:r>
      <w:r w:rsidRPr="00C167E9">
        <w:rPr>
          <w:i/>
        </w:rPr>
        <w:t>Mighty</w:t>
      </w:r>
      <w:r>
        <w:rPr>
          <w:i/>
        </w:rPr>
        <w:t xml:space="preserve"> Solutions </w:t>
      </w:r>
      <w:r w:rsidRPr="008E4F10">
        <w:t xml:space="preserve">above n </w:t>
      </w:r>
      <w:r>
        <w:t>37 at</w:t>
      </w:r>
      <w:r w:rsidRPr="008E4F10">
        <w:t xml:space="preserve"> para</w:t>
      </w:r>
      <w:r>
        <w:t xml:space="preserve"> 40.  In this connection, it is important to note the “major role” that the South African Law Reform Commission plays in the “development and reform of the law” by preparing draft Bills “after doing research and publishing a report on a particular topic” that frequently forms “the core of subsequent legislation tabled in Parliament”: Heaton “South Africa: Changing the Contours of Child and Family Law” in Sutherland (</w:t>
      </w:r>
      <w:proofErr w:type="spellStart"/>
      <w:r>
        <w:t>ed</w:t>
      </w:r>
      <w:proofErr w:type="spellEnd"/>
      <w:r>
        <w:t xml:space="preserve">) </w:t>
      </w:r>
      <w:r>
        <w:rPr>
          <w:i/>
        </w:rPr>
        <w:t>The Future of Child and Family Law: International Predictions</w:t>
      </w:r>
      <w:r>
        <w:t xml:space="preserve"> (CUP, Cambridge 2012) at 400.</w:t>
      </w:r>
    </w:p>
  </w:footnote>
  <w:footnote w:id="44">
    <w:p w14:paraId="153CAC3F" w14:textId="6CCE0870" w:rsidR="00C01F64" w:rsidRDefault="00C01F64" w:rsidP="005A4E23">
      <w:pPr>
        <w:pStyle w:val="FootnoteText"/>
      </w:pPr>
      <w:r>
        <w:rPr>
          <w:rStyle w:val="FootnoteReference"/>
        </w:rPr>
        <w:footnoteRef/>
      </w:r>
      <w:r>
        <w:t xml:space="preserve"> Innes CJ said this of the law made by judges and jurists in </w:t>
      </w:r>
      <w:r>
        <w:rPr>
          <w:i/>
          <w:iCs/>
        </w:rPr>
        <w:t xml:space="preserve">O’Callaghan N.O. v Chaplin </w:t>
      </w:r>
      <w:r>
        <w:t>1927 AD 310 at 327:</w:t>
      </w:r>
    </w:p>
    <w:p w14:paraId="06312C11" w14:textId="7BFADBE3" w:rsidR="00C01F64" w:rsidRDefault="00C01F64" w:rsidP="00DB0721">
      <w:pPr>
        <w:pStyle w:val="QUOTEINFOOTNOTE"/>
      </w:pPr>
      <w:r>
        <w:t>“</w:t>
      </w:r>
      <w:r w:rsidRPr="003839C5">
        <w:t xml:space="preserve">It is the duty of a </w:t>
      </w:r>
      <w:r>
        <w:t>c</w:t>
      </w:r>
      <w:r w:rsidRPr="003839C5">
        <w:t xml:space="preserve">ourt </w:t>
      </w:r>
      <w:r>
        <w:t>–</w:t>
      </w:r>
      <w:r w:rsidRPr="003839C5">
        <w:t xml:space="preserve"> espec</w:t>
      </w:r>
      <w:r>
        <w:t>ially of an appellate tribunal –</w:t>
      </w:r>
      <w:r w:rsidRPr="003839C5">
        <w:t xml:space="preserve"> so to administer a living system of law as to ensure </w:t>
      </w:r>
      <w:r>
        <w:t>–</w:t>
      </w:r>
      <w:r w:rsidRPr="003839C5">
        <w:t xml:space="preserve"> without the sacri</w:t>
      </w:r>
      <w:r>
        <w:t>fice of fundamental principles –</w:t>
      </w:r>
      <w:r w:rsidRPr="003839C5">
        <w:t xml:space="preserve"> that it shall adapt itself to the changing conditions of the time.  And it may b</w:t>
      </w:r>
      <w:r>
        <w:t>e necessary sometimes to modify</w:t>
      </w:r>
      <w:r w:rsidRPr="003839C5">
        <w:t xml:space="preserve"> or even to discard doctrines which have become outworn.</w:t>
      </w:r>
      <w:r>
        <w:t>”</w:t>
      </w:r>
    </w:p>
    <w:p w14:paraId="383BD86A" w14:textId="4B58BB4E" w:rsidR="00C01F64" w:rsidRDefault="00C01F64" w:rsidP="005A4E23">
      <w:pPr>
        <w:pStyle w:val="FootnoteText"/>
      </w:pPr>
      <w:r>
        <w:t xml:space="preserve">Compare </w:t>
      </w:r>
      <w:r w:rsidRPr="005A4E23">
        <w:rPr>
          <w:i/>
          <w:iCs/>
        </w:rPr>
        <w:t xml:space="preserve">R v </w:t>
      </w:r>
      <w:proofErr w:type="spellStart"/>
      <w:r w:rsidRPr="005A4E23">
        <w:rPr>
          <w:i/>
          <w:iCs/>
        </w:rPr>
        <w:t>Jogee</w:t>
      </w:r>
      <w:proofErr w:type="spellEnd"/>
      <w:r w:rsidRPr="005A4E23">
        <w:t xml:space="preserve">; </w:t>
      </w:r>
      <w:r w:rsidRPr="005A4E23">
        <w:rPr>
          <w:i/>
          <w:iCs/>
        </w:rPr>
        <w:t>Ruddock v The Queen</w:t>
      </w:r>
      <w:r w:rsidRPr="005A4E23">
        <w:t xml:space="preserve"> [2017] AC 387 </w:t>
      </w:r>
      <w:r>
        <w:t>at para 85, where Lord Hughes JSC and Lord </w:t>
      </w:r>
      <w:proofErr w:type="spellStart"/>
      <w:r>
        <w:t>Toulson</w:t>
      </w:r>
      <w:proofErr w:type="spellEnd"/>
      <w:r>
        <w:t xml:space="preserve"> JSC considered </w:t>
      </w:r>
      <w:r w:rsidRPr="005A4E23">
        <w:t>that—</w:t>
      </w:r>
    </w:p>
    <w:p w14:paraId="6AEA2B0E" w14:textId="5DDF5AE2" w:rsidR="00C01F64" w:rsidRPr="003839C5" w:rsidRDefault="00C01F64" w:rsidP="003839C5">
      <w:pPr>
        <w:pStyle w:val="QUOTEINFOOTNOTE"/>
      </w:pPr>
      <w:r w:rsidRPr="003839C5">
        <w:t>“</w:t>
      </w:r>
      <w:r>
        <w:t>[</w:t>
      </w:r>
      <w:proofErr w:type="gramStart"/>
      <w:r>
        <w:t>a]</w:t>
      </w:r>
      <w:proofErr w:type="gramEnd"/>
      <w:r w:rsidRPr="003839C5">
        <w:t>s to the argument that even if the court is satisfied that the law took a wrong turn, any correction should now be left to Parliament, the doctrine of secondary liability is a common law doctrine . . . and, if it has been unduly widened by the courts, it is proper for the courts to correct the error.”</w:t>
      </w:r>
    </w:p>
  </w:footnote>
  <w:footnote w:id="45">
    <w:p w14:paraId="76F8A79A" w14:textId="18A03892" w:rsidR="00C01F64" w:rsidRPr="00D80DAA" w:rsidRDefault="00C01F64" w:rsidP="00203B79">
      <w:pPr>
        <w:pStyle w:val="FootnoteText"/>
      </w:pPr>
      <w:r w:rsidRPr="00203B79">
        <w:rPr>
          <w:rStyle w:val="FootnoteReference"/>
        </w:rPr>
        <w:footnoteRef/>
      </w:r>
      <w:r w:rsidRPr="00993678">
        <w:t xml:space="preserve"> </w:t>
      </w:r>
      <w:r>
        <w:t xml:space="preserve">See for example </w:t>
      </w:r>
      <w:r w:rsidRPr="00993678">
        <w:rPr>
          <w:i/>
        </w:rPr>
        <w:t xml:space="preserve">Mighty Solutions </w:t>
      </w:r>
      <w:r w:rsidRPr="00993678">
        <w:t>above n 37</w:t>
      </w:r>
      <w:r>
        <w:t xml:space="preserve"> at paras 44 and 45</w:t>
      </w:r>
      <w:r w:rsidRPr="00993678">
        <w:t>.</w:t>
      </w:r>
    </w:p>
  </w:footnote>
  <w:footnote w:id="46">
    <w:p w14:paraId="383A3284" w14:textId="3456D710" w:rsidR="00C01F64" w:rsidRPr="00F4501C" w:rsidRDefault="00C01F64" w:rsidP="00F4501C">
      <w:pPr>
        <w:pStyle w:val="FootnoteText"/>
      </w:pPr>
      <w:r>
        <w:rPr>
          <w:rStyle w:val="FootnoteReference"/>
        </w:rPr>
        <w:footnoteRef/>
      </w:r>
      <w:r>
        <w:t xml:space="preserve"> </w:t>
      </w:r>
      <w:r w:rsidRPr="00D0277B">
        <w:rPr>
          <w:i/>
        </w:rPr>
        <w:t>Paulsen v Slip Knot Investments 777 (Pty) Ltd</w:t>
      </w:r>
      <w:r>
        <w:t xml:space="preserve"> [2015] ZACC 5; 2015 (3) SA 479 (CC); </w:t>
      </w:r>
      <w:r w:rsidRPr="002B0031">
        <w:t>2015 (5) BCLR 509 (CC)</w:t>
      </w:r>
      <w:r>
        <w:t xml:space="preserve"> at para 115.  Compare Hoffmann “</w:t>
      </w:r>
      <w:r>
        <w:rPr>
          <w:i/>
        </w:rPr>
        <w:t xml:space="preserve">Fairchild </w:t>
      </w:r>
      <w:r>
        <w:t xml:space="preserve">and After” in Burrows, Johnston and Zimmermann </w:t>
      </w:r>
      <w:r w:rsidRPr="00D0277B">
        <w:rPr>
          <w:i/>
        </w:rPr>
        <w:t xml:space="preserve">Judge and Jurist: Essays in Memory of Lord Rodger of </w:t>
      </w:r>
      <w:proofErr w:type="spellStart"/>
      <w:r w:rsidRPr="00D0277B">
        <w:rPr>
          <w:i/>
        </w:rPr>
        <w:t>Earlsferry</w:t>
      </w:r>
      <w:proofErr w:type="spellEnd"/>
      <w:r>
        <w:t xml:space="preserve"> (OUP, Oxford 2013) at 68-70.</w:t>
      </w:r>
    </w:p>
  </w:footnote>
  <w:footnote w:id="47">
    <w:p w14:paraId="11A91177" w14:textId="150810BF" w:rsidR="00C01F64" w:rsidRDefault="00C01F64">
      <w:pPr>
        <w:pStyle w:val="FootnoteText"/>
      </w:pPr>
      <w:r>
        <w:rPr>
          <w:rStyle w:val="FootnoteReference"/>
        </w:rPr>
        <w:footnoteRef/>
      </w:r>
      <w:r>
        <w:t xml:space="preserve"> See [14] to [16].</w:t>
      </w:r>
    </w:p>
  </w:footnote>
  <w:footnote w:id="48">
    <w:p w14:paraId="1E0FAFF0" w14:textId="2059F404" w:rsidR="00C01F64" w:rsidRDefault="00C01F64">
      <w:pPr>
        <w:pStyle w:val="FootnoteText"/>
      </w:pPr>
      <w:r>
        <w:rPr>
          <w:rStyle w:val="FootnoteReference"/>
        </w:rPr>
        <w:footnoteRef/>
      </w:r>
      <w:r>
        <w:t xml:space="preserve"> See [21].</w:t>
      </w:r>
    </w:p>
  </w:footnote>
  <w:footnote w:id="49">
    <w:p w14:paraId="5ADD5C62" w14:textId="11508320" w:rsidR="00C01F64" w:rsidRDefault="00C01F64">
      <w:pPr>
        <w:pStyle w:val="FootnoteText"/>
      </w:pPr>
      <w:r>
        <w:rPr>
          <w:rStyle w:val="FootnoteReference"/>
        </w:rPr>
        <w:footnoteRef/>
      </w:r>
      <w:r>
        <w:t xml:space="preserve"> See [14].</w:t>
      </w:r>
    </w:p>
  </w:footnote>
  <w:footnote w:id="50">
    <w:p w14:paraId="792DFF67" w14:textId="5FB9D1AC" w:rsidR="00C01F64" w:rsidRDefault="00C01F64">
      <w:pPr>
        <w:pStyle w:val="FootnoteText"/>
      </w:pPr>
      <w:r w:rsidRPr="002B26FB">
        <w:rPr>
          <w:rStyle w:val="FootnoteReference"/>
        </w:rPr>
        <w:footnoteRef/>
      </w:r>
      <w:r w:rsidRPr="002B26FB">
        <w:t xml:space="preserve"> Zimmermann </w:t>
      </w:r>
      <w:proofErr w:type="gramStart"/>
      <w:r w:rsidRPr="002B26FB">
        <w:rPr>
          <w:i/>
        </w:rPr>
        <w:t>The</w:t>
      </w:r>
      <w:proofErr w:type="gramEnd"/>
      <w:r w:rsidRPr="002B26FB">
        <w:rPr>
          <w:i/>
        </w:rPr>
        <w:t xml:space="preserve"> Law of Obligations</w:t>
      </w:r>
      <w:r w:rsidRPr="00DB0721">
        <w:rPr>
          <w:i/>
        </w:rPr>
        <w:t>:</w:t>
      </w:r>
      <w:r w:rsidRPr="002B26FB">
        <w:rPr>
          <w:i/>
        </w:rPr>
        <w:t xml:space="preserve"> Roman Foundations of the Civilian Tradition</w:t>
      </w:r>
      <w:r w:rsidRPr="002B26FB">
        <w:t xml:space="preserve"> (</w:t>
      </w:r>
      <w:proofErr w:type="spellStart"/>
      <w:r>
        <w:t>Juta</w:t>
      </w:r>
      <w:proofErr w:type="spellEnd"/>
      <w:r>
        <w:t xml:space="preserve"> &amp; Co Ltd, Cape Town 1990) at</w:t>
      </w:r>
      <w:r w:rsidRPr="002B26FB">
        <w:t xml:space="preserve"> 914.</w:t>
      </w:r>
    </w:p>
  </w:footnote>
  <w:footnote w:id="51">
    <w:p w14:paraId="74AC1085" w14:textId="76AD93D7" w:rsidR="00C01F64" w:rsidRDefault="00C01F64">
      <w:pPr>
        <w:pStyle w:val="FootnoteText"/>
      </w:pPr>
      <w:r>
        <w:rPr>
          <w:rStyle w:val="FootnoteReference"/>
        </w:rPr>
        <w:footnoteRef/>
      </w:r>
      <w:r>
        <w:t xml:space="preserve"> Id at 1022.</w:t>
      </w:r>
    </w:p>
  </w:footnote>
  <w:footnote w:id="52">
    <w:p w14:paraId="0802B322" w14:textId="31E05B7B" w:rsidR="00C01F64" w:rsidRDefault="00C01F64">
      <w:pPr>
        <w:pStyle w:val="FootnoteText"/>
      </w:pPr>
      <w:r>
        <w:rPr>
          <w:rStyle w:val="FootnoteReference"/>
        </w:rPr>
        <w:footnoteRef/>
      </w:r>
      <w:r>
        <w:t xml:space="preserve"> Id at 1032.</w:t>
      </w:r>
    </w:p>
  </w:footnote>
  <w:footnote w:id="53">
    <w:p w14:paraId="660B1F93" w14:textId="35F30649" w:rsidR="00C01F64" w:rsidRDefault="00C01F64">
      <w:pPr>
        <w:pStyle w:val="FootnoteText"/>
      </w:pPr>
      <w:r>
        <w:rPr>
          <w:rStyle w:val="FootnoteReference"/>
        </w:rPr>
        <w:footnoteRef/>
      </w:r>
      <w:r>
        <w:t xml:space="preserve"> </w:t>
      </w:r>
      <w:proofErr w:type="spellStart"/>
      <w:r>
        <w:rPr>
          <w:i/>
        </w:rPr>
        <w:t>Wynberg</w:t>
      </w:r>
      <w:proofErr w:type="spellEnd"/>
      <w:r>
        <w:rPr>
          <w:i/>
        </w:rPr>
        <w:t xml:space="preserve"> Valley Railway </w:t>
      </w:r>
      <w:r w:rsidRPr="009E1E0E">
        <w:rPr>
          <w:i/>
        </w:rPr>
        <w:t>Company</w:t>
      </w:r>
      <w:r>
        <w:t xml:space="preserve"> above n 5 at </w:t>
      </w:r>
      <w:r w:rsidRPr="009E1E0E">
        <w:t>7</w:t>
      </w:r>
      <w:r>
        <w:t>4.</w:t>
      </w:r>
    </w:p>
  </w:footnote>
  <w:footnote w:id="54">
    <w:p w14:paraId="6A9ED9B8" w14:textId="6F3E19E2" w:rsidR="00C01F64" w:rsidRDefault="00C01F64">
      <w:pPr>
        <w:pStyle w:val="FootnoteText"/>
      </w:pPr>
      <w:r w:rsidRPr="00A87124">
        <w:rPr>
          <w:rStyle w:val="FootnoteReference"/>
        </w:rPr>
        <w:footnoteRef/>
      </w:r>
      <w:r w:rsidRPr="00A87124">
        <w:t xml:space="preserve"> </w:t>
      </w:r>
      <w:r w:rsidRPr="00DB0721">
        <w:t>See</w:t>
      </w:r>
      <w:r w:rsidRPr="00A87124">
        <w:t xml:space="preserve"> </w:t>
      </w:r>
      <w:proofErr w:type="spellStart"/>
      <w:r>
        <w:t>n</w:t>
      </w:r>
      <w:proofErr w:type="spellEnd"/>
      <w:r>
        <w:t xml:space="preserve"> 5</w:t>
      </w:r>
      <w:r w:rsidRPr="00A87124">
        <w:t>.</w:t>
      </w:r>
    </w:p>
  </w:footnote>
  <w:footnote w:id="55">
    <w:p w14:paraId="6B1354CA" w14:textId="5C6379A2" w:rsidR="00C01F64" w:rsidRDefault="00C01F64">
      <w:pPr>
        <w:pStyle w:val="FootnoteText"/>
      </w:pPr>
      <w:r w:rsidRPr="00DF6692">
        <w:rPr>
          <w:rStyle w:val="FootnoteReference"/>
        </w:rPr>
        <w:footnoteRef/>
      </w:r>
      <w:r w:rsidRPr="00DF6692">
        <w:t xml:space="preserve"> </w:t>
      </w:r>
      <w:r>
        <w:t>Zimmermann</w:t>
      </w:r>
      <w:r w:rsidRPr="00DF6692">
        <w:t xml:space="preserve"> above n </w:t>
      </w:r>
      <w:r>
        <w:t>50 at</w:t>
      </w:r>
      <w:r w:rsidRPr="00DF6692">
        <w:t xml:space="preserve"> xi.</w:t>
      </w:r>
    </w:p>
  </w:footnote>
  <w:footnote w:id="56">
    <w:p w14:paraId="5FA8A744" w14:textId="39695095" w:rsidR="00C01F64" w:rsidRDefault="00C01F64">
      <w:pPr>
        <w:pStyle w:val="FootnoteText"/>
      </w:pPr>
      <w:r w:rsidRPr="00DF6692">
        <w:rPr>
          <w:rStyle w:val="FootnoteReference"/>
        </w:rPr>
        <w:footnoteRef/>
      </w:r>
      <w:r w:rsidRPr="00DF6692">
        <w:t xml:space="preserve"> </w:t>
      </w:r>
      <w:r>
        <w:t xml:space="preserve">Zimmermann and </w:t>
      </w:r>
      <w:proofErr w:type="spellStart"/>
      <w:r>
        <w:t>Visser</w:t>
      </w:r>
      <w:proofErr w:type="spellEnd"/>
      <w:r>
        <w:t xml:space="preserve"> (</w:t>
      </w:r>
      <w:proofErr w:type="spellStart"/>
      <w:r>
        <w:t>eds</w:t>
      </w:r>
      <w:proofErr w:type="spellEnd"/>
      <w:r>
        <w:t xml:space="preserve">) </w:t>
      </w:r>
      <w:r>
        <w:rPr>
          <w:i/>
        </w:rPr>
        <w:t>Southern Cross: Civil Law and Common Law in South Africa</w:t>
      </w:r>
      <w:r>
        <w:t xml:space="preserve"> (</w:t>
      </w:r>
      <w:proofErr w:type="spellStart"/>
      <w:r>
        <w:t>Juta</w:t>
      </w:r>
      <w:proofErr w:type="spellEnd"/>
      <w:r>
        <w:t xml:space="preserve"> &amp; Co Ltd, Cape Town 1996) at 15.  </w:t>
      </w:r>
    </w:p>
  </w:footnote>
  <w:footnote w:id="57">
    <w:p w14:paraId="01486E74" w14:textId="2E0DDB82" w:rsidR="00C01F64" w:rsidRDefault="00C01F64" w:rsidP="00FF2693">
      <w:pPr>
        <w:pStyle w:val="FootnoteText"/>
      </w:pPr>
      <w:r w:rsidRPr="00D0277B">
        <w:rPr>
          <w:rStyle w:val="FootnoteReference"/>
        </w:rPr>
        <w:footnoteRef/>
      </w:r>
      <w:r w:rsidRPr="00D0277B">
        <w:t xml:space="preserve"> </w:t>
      </w:r>
      <w:proofErr w:type="spellStart"/>
      <w:r w:rsidRPr="007D32DF">
        <w:rPr>
          <w:i/>
        </w:rPr>
        <w:t>Mhlongo</w:t>
      </w:r>
      <w:proofErr w:type="spellEnd"/>
      <w:r w:rsidRPr="00D0277B">
        <w:rPr>
          <w:i/>
        </w:rPr>
        <w:t xml:space="preserve"> v </w:t>
      </w:r>
      <w:proofErr w:type="spellStart"/>
      <w:r w:rsidRPr="007D32DF">
        <w:rPr>
          <w:i/>
        </w:rPr>
        <w:t>Mhlongo</w:t>
      </w:r>
      <w:proofErr w:type="spellEnd"/>
      <w:r w:rsidRPr="00D0277B">
        <w:t xml:space="preserve"> 1937 NAC (N &amp; T) 124 at 125-6.</w:t>
      </w:r>
    </w:p>
  </w:footnote>
  <w:footnote w:id="58">
    <w:p w14:paraId="4857488E" w14:textId="64AAE604" w:rsidR="00C01F64" w:rsidRPr="00D55226" w:rsidRDefault="00C01F64">
      <w:pPr>
        <w:pStyle w:val="FootnoteText"/>
      </w:pPr>
      <w:r>
        <w:rPr>
          <w:rStyle w:val="FootnoteReference"/>
        </w:rPr>
        <w:footnoteRef/>
      </w:r>
      <w:r>
        <w:t xml:space="preserve"> Customary law is one of many “elements of traditional African society” of “</w:t>
      </w:r>
      <w:r w:rsidRPr="00767F37">
        <w:t>noteworthy and continuing cultural relevance</w:t>
      </w:r>
      <w:r>
        <w:t xml:space="preserve">”; this is reflected in the fact that our constitutional order recognises “cultural pluralism with legal . . . consequences” and guarantees “the survival of an evolving customary law” alongside the common law (including Roman-Dutch law): </w:t>
      </w:r>
      <w:r w:rsidRPr="001B7AAB">
        <w:rPr>
          <w:i/>
        </w:rPr>
        <w:t xml:space="preserve">Ex Parte Chairperson </w:t>
      </w:r>
      <w:r>
        <w:rPr>
          <w:i/>
        </w:rPr>
        <w:t>of t</w:t>
      </w:r>
      <w:r w:rsidRPr="001B7AAB">
        <w:rPr>
          <w:i/>
        </w:rPr>
        <w:t xml:space="preserve">he Constitutional Assembly: In </w:t>
      </w:r>
      <w:r>
        <w:rPr>
          <w:i/>
        </w:rPr>
        <w:t>re Certification o</w:t>
      </w:r>
      <w:r w:rsidRPr="001B7AAB">
        <w:rPr>
          <w:i/>
        </w:rPr>
        <w:t xml:space="preserve">f </w:t>
      </w:r>
      <w:r>
        <w:rPr>
          <w:i/>
        </w:rPr>
        <w:t>t</w:t>
      </w:r>
      <w:r w:rsidRPr="001B7AAB">
        <w:rPr>
          <w:i/>
        </w:rPr>
        <w:t xml:space="preserve">he Constitution </w:t>
      </w:r>
      <w:r>
        <w:rPr>
          <w:i/>
        </w:rPr>
        <w:t>of the Republic o</w:t>
      </w:r>
      <w:r w:rsidRPr="001B7AAB">
        <w:rPr>
          <w:i/>
        </w:rPr>
        <w:t>f South Africa, 1996</w:t>
      </w:r>
      <w:r w:rsidRPr="001B7AAB">
        <w:t xml:space="preserve"> [1996] ZACC 26</w:t>
      </w:r>
      <w:r>
        <w:t xml:space="preserve">; </w:t>
      </w:r>
      <w:r w:rsidRPr="00DB0721">
        <w:t>1996 (4) S</w:t>
      </w:r>
      <w:r>
        <w:t>A</w:t>
      </w:r>
      <w:r w:rsidRPr="00DB0721">
        <w:t xml:space="preserve"> 744 (C</w:t>
      </w:r>
      <w:r>
        <w:t>C</w:t>
      </w:r>
      <w:r w:rsidRPr="00DB0721">
        <w:t>)</w:t>
      </w:r>
      <w:r>
        <w:t xml:space="preserve">; </w:t>
      </w:r>
      <w:r w:rsidRPr="001B7AAB">
        <w:t>1996 (10) BCLR 1253 (CC)</w:t>
      </w:r>
      <w:r>
        <w:t xml:space="preserve"> at paras 195, 197 and 200.  See Kerr “The Constitution and Customary Law” (2009) 126</w:t>
      </w:r>
      <w:r>
        <w:rPr>
          <w:i/>
        </w:rPr>
        <w:t xml:space="preserve"> SALJ</w:t>
      </w:r>
      <w:r>
        <w:t xml:space="preserve"> 39 at 42-3 and </w:t>
      </w:r>
      <w:proofErr w:type="spellStart"/>
      <w:r>
        <w:t>Himonga</w:t>
      </w:r>
      <w:proofErr w:type="spellEnd"/>
      <w:r>
        <w:t xml:space="preserve"> and Bosch “The Application of African Customary Law under the Constitution of South Africa: Problems Solved or Just Beginning?” (2000) 117 </w:t>
      </w:r>
      <w:r>
        <w:rPr>
          <w:i/>
        </w:rPr>
        <w:t>SALJ</w:t>
      </w:r>
      <w:r>
        <w:t xml:space="preserve"> 306 at 309 and 312-3.</w:t>
      </w:r>
    </w:p>
  </w:footnote>
  <w:footnote w:id="59">
    <w:p w14:paraId="57873D5C" w14:textId="20D8E192" w:rsidR="00C01F64" w:rsidRPr="00C35D40" w:rsidRDefault="00C01F64">
      <w:pPr>
        <w:pStyle w:val="FootnoteText"/>
        <w:rPr>
          <w:i/>
        </w:rPr>
      </w:pPr>
      <w:r>
        <w:rPr>
          <w:rStyle w:val="FootnoteReference"/>
        </w:rPr>
        <w:footnoteRef/>
      </w:r>
      <w:r>
        <w:t xml:space="preserve"> Like the determination of the common law, the determination of customary law is a question of law – albeit one that must be answered cautiously in view of the nature of customary law: </w:t>
      </w:r>
      <w:r>
        <w:rPr>
          <w:i/>
        </w:rPr>
        <w:t>MM v MN</w:t>
      </w:r>
      <w:r w:rsidRPr="00DB0721">
        <w:t xml:space="preserve"> </w:t>
      </w:r>
      <w:r w:rsidRPr="008656AD">
        <w:t>[2013] ZACC 14</w:t>
      </w:r>
      <w:r>
        <w:t xml:space="preserve">; </w:t>
      </w:r>
      <w:r w:rsidRPr="00C35D40">
        <w:t>2013 (4) SA 415 (CC)</w:t>
      </w:r>
      <w:r>
        <w:t>;</w:t>
      </w:r>
      <w:r w:rsidRPr="002247B5">
        <w:t xml:space="preserve"> </w:t>
      </w:r>
      <w:r w:rsidRPr="00DB0721">
        <w:t xml:space="preserve">2013 (8) BCLR 918 (CC) </w:t>
      </w:r>
      <w:r>
        <w:t>at paras 44 and 47.  However, what is immediately necessary is to articulate, and pay heed to, the African philosophical values underlying customary law in order to ensure that the content of our constitutional values take cognisance of them.</w:t>
      </w:r>
    </w:p>
  </w:footnote>
  <w:footnote w:id="60">
    <w:p w14:paraId="45A87E66" w14:textId="3EAA64AD" w:rsidR="00C01F64" w:rsidRDefault="00C01F64" w:rsidP="002247B5">
      <w:pPr>
        <w:pStyle w:val="FootnoteText"/>
      </w:pPr>
      <w:r w:rsidRPr="00E0758C">
        <w:rPr>
          <w:rStyle w:val="FootnoteReference"/>
        </w:rPr>
        <w:footnoteRef/>
      </w:r>
      <w:r w:rsidRPr="00E0758C">
        <w:t xml:space="preserve"> </w:t>
      </w:r>
      <w:proofErr w:type="spellStart"/>
      <w:r w:rsidRPr="00E0758C">
        <w:rPr>
          <w:i/>
        </w:rPr>
        <w:t>Sechaba</w:t>
      </w:r>
      <w:proofErr w:type="spellEnd"/>
      <w:r w:rsidRPr="00E0758C">
        <w:rPr>
          <w:i/>
        </w:rPr>
        <w:t xml:space="preserve"> </w:t>
      </w:r>
      <w:proofErr w:type="spellStart"/>
      <w:r w:rsidRPr="00E0758C">
        <w:rPr>
          <w:i/>
        </w:rPr>
        <w:t>Photoscan</w:t>
      </w:r>
      <w:proofErr w:type="spellEnd"/>
      <w:r w:rsidRPr="00E0758C">
        <w:t xml:space="preserve"> above n 1</w:t>
      </w:r>
      <w:r>
        <w:t>7</w:t>
      </w:r>
      <w:r w:rsidRPr="00E0758C">
        <w:t xml:space="preserve"> at para 15.</w:t>
      </w:r>
      <w:r>
        <w:t xml:space="preserve"> </w:t>
      </w:r>
      <w:r w:rsidRPr="00E0758C">
        <w:t xml:space="preserve"> See also Erasmus and </w:t>
      </w:r>
      <w:proofErr w:type="spellStart"/>
      <w:r w:rsidRPr="00E0758C">
        <w:t>Gauntlett</w:t>
      </w:r>
      <w:proofErr w:type="spellEnd"/>
      <w:r w:rsidRPr="00E0758C">
        <w:t xml:space="preserve"> above </w:t>
      </w:r>
      <w:r w:rsidRPr="00DB0721">
        <w:t xml:space="preserve">n </w:t>
      </w:r>
      <w:r>
        <w:t>6</w:t>
      </w:r>
      <w:r w:rsidRPr="00E0758C">
        <w:t xml:space="preserve"> at para 21.</w:t>
      </w:r>
    </w:p>
  </w:footnote>
  <w:footnote w:id="61">
    <w:p w14:paraId="4B076215" w14:textId="2D7E226D" w:rsidR="00C01F64" w:rsidRPr="00FD066D" w:rsidRDefault="00C01F64">
      <w:pPr>
        <w:pStyle w:val="FootnoteText"/>
      </w:pPr>
      <w:r>
        <w:rPr>
          <w:rStyle w:val="FootnoteReference"/>
        </w:rPr>
        <w:footnoteRef/>
      </w:r>
      <w:r>
        <w:t xml:space="preserve"> </w:t>
      </w:r>
      <w:proofErr w:type="spellStart"/>
      <w:r>
        <w:t>Markesinis</w:t>
      </w:r>
      <w:proofErr w:type="spellEnd"/>
      <w:r>
        <w:t xml:space="preserve"> and </w:t>
      </w:r>
      <w:proofErr w:type="spellStart"/>
      <w:r>
        <w:t>Unberath</w:t>
      </w:r>
      <w:proofErr w:type="spellEnd"/>
      <w:r w:rsidRPr="00821D42">
        <w:t xml:space="preserve"> </w:t>
      </w:r>
      <w:proofErr w:type="gramStart"/>
      <w:r w:rsidRPr="00821D42">
        <w:rPr>
          <w:i/>
        </w:rPr>
        <w:t>The</w:t>
      </w:r>
      <w:proofErr w:type="gramEnd"/>
      <w:r w:rsidRPr="00821D42">
        <w:rPr>
          <w:i/>
        </w:rPr>
        <w:t xml:space="preserve"> German Law of Torts</w:t>
      </w:r>
      <w:r>
        <w:rPr>
          <w:i/>
        </w:rPr>
        <w:t>:</w:t>
      </w:r>
      <w:r w:rsidRPr="00821D42">
        <w:rPr>
          <w:i/>
        </w:rPr>
        <w:t xml:space="preserve"> A Comparative Treatise</w:t>
      </w:r>
      <w:r w:rsidRPr="00821D42">
        <w:t xml:space="preserve"> 4 </w:t>
      </w:r>
      <w:proofErr w:type="spellStart"/>
      <w:r w:rsidRPr="00821D42">
        <w:t>ed</w:t>
      </w:r>
      <w:proofErr w:type="spellEnd"/>
      <w:r>
        <w:t xml:space="preserve"> (Hart Publishing, Oxford</w:t>
      </w:r>
      <w:r w:rsidRPr="00821D42">
        <w:t xml:space="preserve"> 2002</w:t>
      </w:r>
      <w:r>
        <w:t>) at 908 (citing (1986) BGHZ at 142).</w:t>
      </w:r>
    </w:p>
  </w:footnote>
  <w:footnote w:id="62">
    <w:p w14:paraId="754AA95A" w14:textId="09D5A0F4" w:rsidR="00C01F64" w:rsidRPr="007A1FD9" w:rsidRDefault="00C01F64" w:rsidP="00550ECA">
      <w:pPr>
        <w:pStyle w:val="FootnoteText"/>
      </w:pPr>
      <w:r w:rsidRPr="00665150">
        <w:rPr>
          <w:rStyle w:val="FootnoteReference"/>
        </w:rPr>
        <w:footnoteRef/>
      </w:r>
      <w:r w:rsidRPr="00665150">
        <w:t xml:space="preserve"> In </w:t>
      </w:r>
      <w:proofErr w:type="spellStart"/>
      <w:r w:rsidRPr="00665150">
        <w:t>Widmer</w:t>
      </w:r>
      <w:proofErr w:type="spellEnd"/>
      <w:r w:rsidRPr="00665150">
        <w:t xml:space="preserve"> </w:t>
      </w:r>
      <w:r w:rsidRPr="00665150">
        <w:rPr>
          <w:i/>
        </w:rPr>
        <w:t>Unification of Tort Law: Fault</w:t>
      </w:r>
      <w:r w:rsidRPr="00665150">
        <w:t xml:space="preserve"> (Kluwer Law International, The Hague 2005) at 376, </w:t>
      </w:r>
      <w:r>
        <w:t>this</w:t>
      </w:r>
      <w:r w:rsidRPr="00665150">
        <w:t xml:space="preserve"> is said</w:t>
      </w:r>
      <w:r>
        <w:t>:</w:t>
      </w:r>
    </w:p>
    <w:p w14:paraId="4C4FC6D9" w14:textId="53502138" w:rsidR="00C01F64" w:rsidRPr="00D80DAA" w:rsidRDefault="00C01F64" w:rsidP="00550ECA">
      <w:pPr>
        <w:pStyle w:val="QUOTEINFOOTNOTE"/>
      </w:pPr>
      <w:r w:rsidRPr="007A1FD9">
        <w:t>“Instead of damages, restoration in kind can be claimed by the injured party as far as it is possible and not too burdensome to the other party.”</w:t>
      </w:r>
      <w:r w:rsidRPr="00D80DAA">
        <w:t xml:space="preserve"> </w:t>
      </w:r>
    </w:p>
    <w:p w14:paraId="2B8C5511" w14:textId="07A16EF1" w:rsidR="00C01F64" w:rsidRDefault="00C01F64" w:rsidP="00550ECA">
      <w:pPr>
        <w:pStyle w:val="FootnoteText1"/>
      </w:pPr>
      <w:r w:rsidRPr="00D80DAA">
        <w:t>Th</w:t>
      </w:r>
      <w:r>
        <w:t xml:space="preserve">is is one of many </w:t>
      </w:r>
      <w:r w:rsidRPr="00D80DAA">
        <w:t>“</w:t>
      </w:r>
      <w:r>
        <w:t>p</w:t>
      </w:r>
      <w:r w:rsidRPr="00D80DAA">
        <w:t>rinciples”</w:t>
      </w:r>
      <w:r>
        <w:t xml:space="preserve"> formulated by the European Group of Tort Law; these</w:t>
      </w:r>
      <w:r w:rsidRPr="00D80DAA">
        <w:t xml:space="preserve"> have no official standing but </w:t>
      </w:r>
      <w:r>
        <w:t>represent</w:t>
      </w:r>
      <w:r w:rsidRPr="00D80DAA">
        <w:t xml:space="preserve"> an attempt to </w:t>
      </w:r>
      <w:r>
        <w:t>set out</w:t>
      </w:r>
      <w:r w:rsidRPr="00D80DAA">
        <w:t xml:space="preserve"> the principles of European </w:t>
      </w:r>
      <w:r>
        <w:t>t</w:t>
      </w:r>
      <w:r w:rsidRPr="00D80DAA">
        <w:t xml:space="preserve">ort </w:t>
      </w:r>
      <w:r>
        <w:t>l</w:t>
      </w:r>
      <w:r w:rsidRPr="00D80DAA">
        <w:t>aw in a manner akin to the American Restatement.</w:t>
      </w:r>
    </w:p>
  </w:footnote>
  <w:footnote w:id="63">
    <w:p w14:paraId="41A825AC" w14:textId="470D6BE0" w:rsidR="00C01F64" w:rsidRPr="005C539D" w:rsidRDefault="00C01F64">
      <w:pPr>
        <w:pStyle w:val="FootnoteText"/>
      </w:pPr>
      <w:r>
        <w:rPr>
          <w:rStyle w:val="FootnoteReference"/>
        </w:rPr>
        <w:footnoteRef/>
      </w:r>
      <w:r>
        <w:t xml:space="preserve"> Zimmermann above n 50 at 904.  See also </w:t>
      </w:r>
      <w:proofErr w:type="spellStart"/>
      <w:r>
        <w:t>Markesinis</w:t>
      </w:r>
      <w:proofErr w:type="spellEnd"/>
      <w:r>
        <w:t xml:space="preserve"> and </w:t>
      </w:r>
      <w:proofErr w:type="spellStart"/>
      <w:r>
        <w:t>Unberath</w:t>
      </w:r>
      <w:proofErr w:type="spellEnd"/>
      <w:r>
        <w:t xml:space="preserve"> above n 61 at 903.</w:t>
      </w:r>
    </w:p>
  </w:footnote>
  <w:footnote w:id="64">
    <w:p w14:paraId="59B4F628" w14:textId="5F50E8FE" w:rsidR="00C01F64" w:rsidRPr="00C204CB" w:rsidRDefault="00C01F64">
      <w:pPr>
        <w:pStyle w:val="FootnoteText"/>
      </w:pPr>
      <w:r>
        <w:rPr>
          <w:rStyle w:val="FootnoteReference"/>
        </w:rPr>
        <w:footnoteRef/>
      </w:r>
      <w:r>
        <w:t xml:space="preserve"> See [15].  See also </w:t>
      </w:r>
      <w:r w:rsidRPr="00C204CB">
        <w:rPr>
          <w:i/>
        </w:rPr>
        <w:t>Cape Town Council v Jacobs</w:t>
      </w:r>
      <w:r>
        <w:t xml:space="preserve"> 1917 AD 615 at 620.</w:t>
      </w:r>
    </w:p>
  </w:footnote>
  <w:footnote w:id="65">
    <w:p w14:paraId="0E543147" w14:textId="3E0732B6" w:rsidR="00C01F64" w:rsidRPr="004D1D8E" w:rsidRDefault="00C01F64">
      <w:pPr>
        <w:pStyle w:val="FootnoteText"/>
      </w:pPr>
      <w:r>
        <w:rPr>
          <w:rStyle w:val="FootnoteReference"/>
        </w:rPr>
        <w:footnoteRef/>
      </w:r>
      <w:r>
        <w:t xml:space="preserve"> </w:t>
      </w:r>
      <w:proofErr w:type="spellStart"/>
      <w:r>
        <w:t>Visser</w:t>
      </w:r>
      <w:proofErr w:type="spellEnd"/>
      <w:r>
        <w:t xml:space="preserve"> and </w:t>
      </w:r>
      <w:proofErr w:type="spellStart"/>
      <w:r>
        <w:t>Potgieter</w:t>
      </w:r>
      <w:proofErr w:type="spellEnd"/>
      <w:r>
        <w:t xml:space="preserve"> above n 8 at 153.</w:t>
      </w:r>
    </w:p>
  </w:footnote>
  <w:footnote w:id="66">
    <w:p w14:paraId="4EF334FA" w14:textId="20616AB0" w:rsidR="00C01F64" w:rsidRDefault="00C01F64">
      <w:pPr>
        <w:pStyle w:val="FootnoteText"/>
      </w:pPr>
      <w:r w:rsidRPr="00D0277B">
        <w:rPr>
          <w:rStyle w:val="FootnoteReference"/>
        </w:rPr>
        <w:footnoteRef/>
      </w:r>
      <w:r w:rsidRPr="00D0277B">
        <w:t xml:space="preserve"> See </w:t>
      </w:r>
      <w:r w:rsidRPr="007D32DF">
        <w:t xml:space="preserve">Jones, </w:t>
      </w:r>
      <w:proofErr w:type="spellStart"/>
      <w:r w:rsidRPr="00CF4681">
        <w:t>Dugdale</w:t>
      </w:r>
      <w:proofErr w:type="spellEnd"/>
      <w:r w:rsidRPr="00CF4681">
        <w:t xml:space="preserve"> and</w:t>
      </w:r>
      <w:r w:rsidRPr="003703BF">
        <w:t xml:space="preserve"> Simpson</w:t>
      </w:r>
      <w:r>
        <w:t xml:space="preserve"> (</w:t>
      </w:r>
      <w:proofErr w:type="spellStart"/>
      <w:r>
        <w:t>eds</w:t>
      </w:r>
      <w:proofErr w:type="spellEnd"/>
      <w:r>
        <w:t>)</w:t>
      </w:r>
      <w:r w:rsidRPr="00D0277B">
        <w:t xml:space="preserve"> </w:t>
      </w:r>
      <w:r w:rsidRPr="00D0277B">
        <w:rPr>
          <w:i/>
        </w:rPr>
        <w:t>Clerk</w:t>
      </w:r>
      <w:r>
        <w:rPr>
          <w:i/>
        </w:rPr>
        <w:t xml:space="preserve"> and</w:t>
      </w:r>
      <w:r w:rsidRPr="00D0277B">
        <w:rPr>
          <w:i/>
        </w:rPr>
        <w:t xml:space="preserve"> </w:t>
      </w:r>
      <w:proofErr w:type="spellStart"/>
      <w:r w:rsidRPr="00D0277B">
        <w:rPr>
          <w:i/>
        </w:rPr>
        <w:t>Lindsell</w:t>
      </w:r>
      <w:proofErr w:type="spellEnd"/>
      <w:r w:rsidRPr="00D0277B">
        <w:rPr>
          <w:i/>
        </w:rPr>
        <w:t xml:space="preserve"> on Torts</w:t>
      </w:r>
      <w:r w:rsidRPr="00D0277B">
        <w:t xml:space="preserve"> </w:t>
      </w:r>
      <w:r>
        <w:t xml:space="preserve">21 </w:t>
      </w:r>
      <w:proofErr w:type="spellStart"/>
      <w:r w:rsidRPr="00D0277B">
        <w:t>ed</w:t>
      </w:r>
      <w:proofErr w:type="spellEnd"/>
      <w:r>
        <w:t xml:space="preserve"> (Sweet &amp; Maxwell Ltd, London 2014) at paras </w:t>
      </w:r>
      <w:r w:rsidRPr="00D0277B">
        <w:t>28-72</w:t>
      </w:r>
      <w:r>
        <w:t>-</w:t>
      </w:r>
      <w:r w:rsidRPr="00D0277B">
        <w:t>28-76.</w:t>
      </w:r>
    </w:p>
  </w:footnote>
  <w:footnote w:id="67">
    <w:p w14:paraId="63443FE6" w14:textId="0E94EE62" w:rsidR="00C01F64" w:rsidRDefault="00C01F64">
      <w:pPr>
        <w:pStyle w:val="FootnoteText"/>
      </w:pPr>
      <w:r>
        <w:rPr>
          <w:rStyle w:val="FootnoteReference"/>
        </w:rPr>
        <w:footnoteRef/>
      </w:r>
      <w:r>
        <w:t xml:space="preserve"> Law Commission of England and Wales </w:t>
      </w:r>
      <w:r w:rsidRPr="00DB0721">
        <w:rPr>
          <w:i/>
        </w:rPr>
        <w:t>Structured Settlements and Interim and Provisional Damages</w:t>
      </w:r>
      <w:r>
        <w:t xml:space="preserve"> (report 224, September 1994).</w:t>
      </w:r>
    </w:p>
  </w:footnote>
  <w:footnote w:id="68">
    <w:p w14:paraId="005ADF21" w14:textId="77777777" w:rsidR="00C01F64" w:rsidRPr="003E0DBB" w:rsidRDefault="00C01F64" w:rsidP="002D674B">
      <w:pPr>
        <w:pStyle w:val="FootnoteText"/>
      </w:pPr>
      <w:r>
        <w:rPr>
          <w:rStyle w:val="FootnoteReference"/>
        </w:rPr>
        <w:footnoteRef/>
      </w:r>
      <w:r>
        <w:t xml:space="preserve"> </w:t>
      </w:r>
      <w:r>
        <w:rPr>
          <w:i/>
        </w:rPr>
        <w:t>Wells v Wells</w:t>
      </w:r>
      <w:r w:rsidRPr="00B1527C">
        <w:t>;</w:t>
      </w:r>
      <w:r>
        <w:rPr>
          <w:i/>
        </w:rPr>
        <w:t xml:space="preserve"> Thomas v Brighton Health Authority</w:t>
      </w:r>
      <w:r w:rsidRPr="00D0277B">
        <w:t>;</w:t>
      </w:r>
      <w:r>
        <w:rPr>
          <w:i/>
        </w:rPr>
        <w:t xml:space="preserve"> Page v Sheerness Steel Co plc </w:t>
      </w:r>
      <w:r>
        <w:t>[1998] 3 All ER 481 (HL) at 502.</w:t>
      </w:r>
    </w:p>
  </w:footnote>
  <w:footnote w:id="69">
    <w:p w14:paraId="40117D05" w14:textId="7004B248" w:rsidR="00C01F64" w:rsidRDefault="00C01F64">
      <w:pPr>
        <w:pStyle w:val="FootnoteText"/>
      </w:pPr>
      <w:r>
        <w:rPr>
          <w:rStyle w:val="FootnoteReference"/>
        </w:rPr>
        <w:footnoteRef/>
      </w:r>
      <w:r>
        <w:t xml:space="preserve"> </w:t>
      </w:r>
      <w:r>
        <w:rPr>
          <w:i/>
        </w:rPr>
        <w:t xml:space="preserve">Watkins v </w:t>
      </w:r>
      <w:proofErr w:type="spellStart"/>
      <w:r>
        <w:rPr>
          <w:i/>
        </w:rPr>
        <w:t>Olafson</w:t>
      </w:r>
      <w:proofErr w:type="spellEnd"/>
      <w:r>
        <w:rPr>
          <w:i/>
        </w:rPr>
        <w:t xml:space="preserve"> </w:t>
      </w:r>
      <w:r>
        <w:rPr>
          <w:szCs w:val="20"/>
        </w:rPr>
        <w:t>[1989] 2 SCR 750 (SCC).</w:t>
      </w:r>
    </w:p>
  </w:footnote>
  <w:footnote w:id="70">
    <w:p w14:paraId="79F6056D" w14:textId="483F882A" w:rsidR="00C01F64" w:rsidRDefault="00C01F64">
      <w:pPr>
        <w:pStyle w:val="FootnoteText"/>
      </w:pPr>
      <w:r>
        <w:rPr>
          <w:rStyle w:val="FootnoteReference"/>
        </w:rPr>
        <w:footnoteRef/>
      </w:r>
      <w:r>
        <w:t xml:space="preserve"> Id at 760-2.</w:t>
      </w:r>
    </w:p>
  </w:footnote>
  <w:footnote w:id="71">
    <w:p w14:paraId="6E3B13EA" w14:textId="2CF8193D" w:rsidR="00C01F64" w:rsidRPr="004B5D94" w:rsidRDefault="00C01F64">
      <w:pPr>
        <w:pStyle w:val="FootnoteText"/>
        <w:rPr>
          <w:iCs/>
        </w:rPr>
      </w:pPr>
      <w:r>
        <w:rPr>
          <w:rStyle w:val="FootnoteReference"/>
        </w:rPr>
        <w:footnoteRef/>
      </w:r>
      <w:r>
        <w:t xml:space="preserve"> </w:t>
      </w:r>
      <w:r w:rsidRPr="004B5D94">
        <w:t>Fleming “Damages</w:t>
      </w:r>
      <w:r>
        <w:t>: Capital</w:t>
      </w:r>
      <w:r w:rsidRPr="004B5D94">
        <w:t xml:space="preserve"> or Rent</w:t>
      </w:r>
      <w:r>
        <w:t>?</w:t>
      </w:r>
      <w:r w:rsidRPr="004B5D94">
        <w:t xml:space="preserve">” </w:t>
      </w:r>
      <w:r>
        <w:t xml:space="preserve">(1969) 19 </w:t>
      </w:r>
      <w:r w:rsidRPr="004B5D94">
        <w:rPr>
          <w:i/>
          <w:iCs/>
        </w:rPr>
        <w:t>U Toronto L</w:t>
      </w:r>
      <w:r>
        <w:rPr>
          <w:i/>
          <w:iCs/>
        </w:rPr>
        <w:t>J</w:t>
      </w:r>
      <w:r w:rsidRPr="004B5D94">
        <w:rPr>
          <w:i/>
          <w:iCs/>
        </w:rPr>
        <w:t xml:space="preserve"> </w:t>
      </w:r>
      <w:r w:rsidRPr="004B5D94">
        <w:rPr>
          <w:iCs/>
        </w:rPr>
        <w:t>295</w:t>
      </w:r>
      <w:r>
        <w:rPr>
          <w:iCs/>
        </w:rPr>
        <w:t xml:space="preserve"> at 295.</w:t>
      </w:r>
    </w:p>
  </w:footnote>
  <w:footnote w:id="72">
    <w:p w14:paraId="6B77F8CF" w14:textId="7F387481" w:rsidR="00C01F64" w:rsidRDefault="00C01F64">
      <w:pPr>
        <w:pStyle w:val="FootnoteText"/>
      </w:pPr>
      <w:r>
        <w:rPr>
          <w:rStyle w:val="FootnoteReference"/>
        </w:rPr>
        <w:footnoteRef/>
      </w:r>
      <w:r>
        <w:t xml:space="preserve"> </w:t>
      </w:r>
      <w:proofErr w:type="spellStart"/>
      <w:r>
        <w:t>Markesinis</w:t>
      </w:r>
      <w:proofErr w:type="spellEnd"/>
      <w:r>
        <w:t xml:space="preserve"> and </w:t>
      </w:r>
      <w:proofErr w:type="spellStart"/>
      <w:r>
        <w:t>Unberath</w:t>
      </w:r>
      <w:proofErr w:type="spellEnd"/>
      <w:r>
        <w:t xml:space="preserve"> above n 61 at 911-2; Fleming id at 298-9:</w:t>
      </w:r>
    </w:p>
    <w:p w14:paraId="74910054" w14:textId="2A6B9089" w:rsidR="00C01F64" w:rsidRDefault="00C01F64" w:rsidP="006257D4">
      <w:pPr>
        <w:pStyle w:val="QUOTEINFOOTNOTE"/>
      </w:pPr>
      <w:r>
        <w:t>“Moreover, it is necessary at the outset to dispel the possible delusion as if there were but one model of the rent system.  Variations are marked and intimately affect their competitive attractions.  In the first place, there is actually little support outside the socialist bloc for making rent the only authorized form of tort-compensation for continuing disability.  All other legal systems countenance capital awards as an alternative: some (like Germany and Sweden) only as an exceptional expedient, most, however, without such a pronounced bias.  Many but by no means all countries permit subsequent variation of awards, though some (like Switzerland) only if authorized in the original award.  France permits modification only for changes in the physical condition of the victim, while many others following the German pattern impose no restriction whatever.  Most entertain reduction as well as increase, but France and Sweden only increase.  Finally, in some countries, the periodical pattern is considered mandatory for settlements as well as judicial awards; while in others, most notably in Germany, lump-sum settlements have like termites reduced the rent system to but a hollow shell.”</w:t>
      </w:r>
    </w:p>
  </w:footnote>
  <w:footnote w:id="73">
    <w:p w14:paraId="4E9D101D" w14:textId="33DA7EE9" w:rsidR="00C01F64" w:rsidRDefault="00C01F64">
      <w:pPr>
        <w:pStyle w:val="FootnoteText"/>
      </w:pPr>
      <w:r>
        <w:rPr>
          <w:rStyle w:val="FootnoteReference"/>
        </w:rPr>
        <w:footnoteRef/>
      </w:r>
      <w:r>
        <w:t xml:space="preserve"> Fleming above n 71 at 299.</w:t>
      </w:r>
    </w:p>
  </w:footnote>
  <w:footnote w:id="74">
    <w:p w14:paraId="7A8001C6" w14:textId="4A470F42" w:rsidR="00C01F64" w:rsidRDefault="00C01F64">
      <w:pPr>
        <w:pStyle w:val="FootnoteText"/>
      </w:pPr>
      <w:r>
        <w:rPr>
          <w:rStyle w:val="FootnoteReference"/>
        </w:rPr>
        <w:footnoteRef/>
      </w:r>
      <w:r>
        <w:t xml:space="preserve"> Id at 299-300:</w:t>
      </w:r>
    </w:p>
    <w:p w14:paraId="34CFEAF4" w14:textId="604388D5" w:rsidR="00C01F64" w:rsidRPr="00DB0721" w:rsidRDefault="00C01F64" w:rsidP="002C09A0">
      <w:pPr>
        <w:pStyle w:val="QUOTEINFOOTNOTE"/>
        <w:rPr>
          <w:sz w:val="12"/>
          <w:szCs w:val="12"/>
        </w:rPr>
      </w:pPr>
      <w:r>
        <w:t>“A capital sum obviously offers the recipient a much wider range of choice of how to fashion his future.  Quite often, by being furnished with a fund he could never have hoped to amass ordinarily, he is put within reach of economic opportunities that would otherwise have been foreclosed.  By the same token, he may dissipate his chances by failings either of temperament, requisite knowledge, or luck.  Either event, however, falls within that calculus of economic opportunity which is widely regarded as a mainstay of our capitalist-oriented way of life.  By all indications it is also far and away the most favoured choice among injury victims, apparently for precisely the same reason.</w:t>
      </w:r>
    </w:p>
    <w:p w14:paraId="430E49C4" w14:textId="3C17BE2B" w:rsidR="00C01F64" w:rsidRPr="00A858AE" w:rsidRDefault="00C01F64" w:rsidP="00DD75B3">
      <w:pPr>
        <w:pStyle w:val="QUOTEINFOOTNOTE"/>
      </w:pPr>
      <w:r>
        <w:t>Periodical payments, on the other hand, find spokesmen among both doctrinaire socialists and people endowed with a more pessimistic view of human capacity to rise to new challenges.  Not without significance, it was the German jurists of nearly a century ago who supported their advocacy of the rent-system with the argument that the hapless victims of accident were typically too ill-educated to be entrusted with large sums of money.  The state, it is argued, cannot afford to remain indifferent to this plight because, for one, it owes a duty to protect these victims of misfortune against their own folly and, for another, it is concerned in its own fiscal interest against their becoming a charge on public funds.”</w:t>
      </w:r>
    </w:p>
  </w:footnote>
  <w:footnote w:id="75">
    <w:p w14:paraId="174B8599" w14:textId="7460C518" w:rsidR="00C01F64" w:rsidRPr="00E34BAE" w:rsidRDefault="00C01F64">
      <w:pPr>
        <w:pStyle w:val="FootnoteText"/>
      </w:pPr>
      <w:r w:rsidRPr="00D0277B">
        <w:rPr>
          <w:rStyle w:val="FootnoteReference"/>
        </w:rPr>
        <w:footnoteRef/>
      </w:r>
      <w:r w:rsidRPr="00D0277B">
        <w:t xml:space="preserve"> </w:t>
      </w:r>
      <w:proofErr w:type="spellStart"/>
      <w:r w:rsidRPr="00D0277B">
        <w:t>Visser</w:t>
      </w:r>
      <w:proofErr w:type="spellEnd"/>
      <w:r w:rsidRPr="00D0277B">
        <w:t xml:space="preserve"> and </w:t>
      </w:r>
      <w:proofErr w:type="spellStart"/>
      <w:r w:rsidRPr="00D0277B">
        <w:t>Potgieter</w:t>
      </w:r>
      <w:proofErr w:type="spellEnd"/>
      <w:r w:rsidRPr="00D0277B">
        <w:t xml:space="preserve"> above n 8 at 154-5.  </w:t>
      </w:r>
      <w:r w:rsidRPr="003703BF">
        <w:t xml:space="preserve">See also Spandau “Inflation and the Law” (1975) 92 </w:t>
      </w:r>
      <w:r w:rsidRPr="003703BF">
        <w:rPr>
          <w:i/>
        </w:rPr>
        <w:t>SALJ</w:t>
      </w:r>
      <w:r w:rsidRPr="003703BF">
        <w:t xml:space="preserve"> 31.</w:t>
      </w:r>
    </w:p>
  </w:footnote>
  <w:footnote w:id="76">
    <w:p w14:paraId="4750F7E7" w14:textId="3F7624E7" w:rsidR="00C01F64" w:rsidRDefault="00C01F64">
      <w:pPr>
        <w:pStyle w:val="FootnoteText"/>
      </w:pPr>
      <w:r>
        <w:rPr>
          <w:rStyle w:val="FootnoteReference"/>
        </w:rPr>
        <w:footnoteRef/>
      </w:r>
      <w:r>
        <w:t xml:space="preserve"> See [22].</w:t>
      </w:r>
    </w:p>
  </w:footnote>
  <w:footnote w:id="77">
    <w:p w14:paraId="0843310A" w14:textId="2754EB90" w:rsidR="00C01F64" w:rsidRDefault="00C01F64">
      <w:pPr>
        <w:pStyle w:val="FootnoteText"/>
      </w:pPr>
      <w:r>
        <w:rPr>
          <w:rStyle w:val="FootnoteReference"/>
        </w:rPr>
        <w:footnoteRef/>
      </w:r>
      <w:r>
        <w:t xml:space="preserve"> Fleming above n 71 at 302.</w:t>
      </w:r>
    </w:p>
  </w:footnote>
  <w:footnote w:id="78">
    <w:p w14:paraId="14BCF120" w14:textId="7FDDBFD0" w:rsidR="00C01F64" w:rsidRPr="003B6A78" w:rsidRDefault="00C01F64">
      <w:pPr>
        <w:pStyle w:val="FootnoteText"/>
      </w:pPr>
      <w:r>
        <w:rPr>
          <w:rStyle w:val="FootnoteReference"/>
        </w:rPr>
        <w:footnoteRef/>
      </w:r>
      <w:r>
        <w:t xml:space="preserve"> Id at 302-23.  See also </w:t>
      </w:r>
      <w:proofErr w:type="spellStart"/>
      <w:r>
        <w:t>Markesinis</w:t>
      </w:r>
      <w:proofErr w:type="spellEnd"/>
      <w:r>
        <w:t xml:space="preserve"> and </w:t>
      </w:r>
      <w:proofErr w:type="spellStart"/>
      <w:r>
        <w:t>Unberath</w:t>
      </w:r>
      <w:proofErr w:type="spellEnd"/>
      <w:r>
        <w:t xml:space="preserve"> above n 61 at 912-5.</w:t>
      </w:r>
    </w:p>
  </w:footnote>
  <w:footnote w:id="79">
    <w:p w14:paraId="2F7B1DB6" w14:textId="791479DB" w:rsidR="00C01F64" w:rsidRDefault="00C01F64">
      <w:pPr>
        <w:pStyle w:val="FootnoteText"/>
      </w:pPr>
      <w:r>
        <w:rPr>
          <w:rStyle w:val="FootnoteReference"/>
        </w:rPr>
        <w:footnoteRef/>
      </w:r>
      <w:r>
        <w:t xml:space="preserve"> Fleming above n 71 at 323.</w:t>
      </w:r>
    </w:p>
  </w:footnote>
  <w:footnote w:id="80">
    <w:p w14:paraId="212F94BA" w14:textId="3453423B" w:rsidR="00C01F64" w:rsidRDefault="00C01F64">
      <w:pPr>
        <w:pStyle w:val="FootnoteText"/>
      </w:pPr>
      <w:r>
        <w:rPr>
          <w:rStyle w:val="FootnoteReference"/>
        </w:rPr>
        <w:footnoteRef/>
      </w:r>
      <w:r>
        <w:t xml:space="preserve"> Id at 323-4.</w:t>
      </w:r>
    </w:p>
  </w:footnote>
  <w:footnote w:id="81">
    <w:p w14:paraId="39697398" w14:textId="1CA4E358" w:rsidR="00C01F64" w:rsidRDefault="00C01F64">
      <w:pPr>
        <w:pStyle w:val="FootnoteText"/>
      </w:pPr>
      <w:r>
        <w:rPr>
          <w:rStyle w:val="FootnoteReference"/>
        </w:rPr>
        <w:footnoteRef/>
      </w:r>
      <w:r>
        <w:t xml:space="preserve"> See, for example, id at 310-1.</w:t>
      </w:r>
    </w:p>
  </w:footnote>
  <w:footnote w:id="82">
    <w:p w14:paraId="1D8467C3" w14:textId="24C76FA0" w:rsidR="00C01F64" w:rsidRDefault="00C01F64">
      <w:pPr>
        <w:pStyle w:val="FootnoteText"/>
      </w:pPr>
      <w:r>
        <w:rPr>
          <w:rStyle w:val="FootnoteReference"/>
        </w:rPr>
        <w:footnoteRef/>
      </w:r>
      <w:r>
        <w:t xml:space="preserve"> See [29] to [30].</w:t>
      </w:r>
    </w:p>
  </w:footnote>
  <w:footnote w:id="83">
    <w:p w14:paraId="3E0C0468" w14:textId="35A88A47" w:rsidR="00C01F64" w:rsidRDefault="00C01F64">
      <w:pPr>
        <w:pStyle w:val="FootnoteText"/>
      </w:pPr>
      <w:r>
        <w:rPr>
          <w:rStyle w:val="FootnoteReference"/>
        </w:rPr>
        <w:footnoteRef/>
      </w:r>
      <w:r>
        <w:t xml:space="preserve"> </w:t>
      </w:r>
      <w:r>
        <w:rPr>
          <w:i/>
        </w:rPr>
        <w:t xml:space="preserve">K </w:t>
      </w:r>
      <w:r>
        <w:t>above n 32 at para 16.</w:t>
      </w:r>
    </w:p>
  </w:footnote>
  <w:footnote w:id="84">
    <w:p w14:paraId="465B85C6" w14:textId="0226F3D6" w:rsidR="00C01F64" w:rsidRDefault="00C01F64" w:rsidP="00FC61A0">
      <w:pPr>
        <w:pStyle w:val="FootnoteText"/>
      </w:pPr>
      <w:r>
        <w:rPr>
          <w:rStyle w:val="FootnoteReference"/>
        </w:rPr>
        <w:footnoteRef/>
      </w:r>
      <w:r>
        <w:t xml:space="preserve"> </w:t>
      </w:r>
      <w:r>
        <w:rPr>
          <w:i/>
        </w:rPr>
        <w:t>MEC</w:t>
      </w:r>
      <w:r w:rsidRPr="00057EF2">
        <w:rPr>
          <w:i/>
        </w:rPr>
        <w:t xml:space="preserve"> for Health and Social Development</w:t>
      </w:r>
      <w:r>
        <w:rPr>
          <w:i/>
        </w:rPr>
        <w:t xml:space="preserve">, Gauteng </w:t>
      </w:r>
      <w:r w:rsidRPr="00057EF2">
        <w:rPr>
          <w:i/>
        </w:rPr>
        <w:t xml:space="preserve">v </w:t>
      </w:r>
      <w:r w:rsidRPr="000346BB">
        <w:t>[</w:t>
      </w:r>
      <w:r>
        <w:rPr>
          <w:i/>
        </w:rPr>
        <w:t>DZ</w:t>
      </w:r>
      <w:r w:rsidRPr="000346BB">
        <w:t>]</w:t>
      </w:r>
      <w:r>
        <w:rPr>
          <w:i/>
        </w:rPr>
        <w:t xml:space="preserve"> obo </w:t>
      </w:r>
      <w:r w:rsidRPr="000346BB">
        <w:t>[</w:t>
      </w:r>
      <w:r>
        <w:rPr>
          <w:i/>
        </w:rPr>
        <w:t>WZ</w:t>
      </w:r>
      <w:r w:rsidRPr="000346BB">
        <w:t>]</w:t>
      </w:r>
      <w:r w:rsidRPr="00057EF2">
        <w:t xml:space="preserve">, </w:t>
      </w:r>
      <w:r>
        <w:t xml:space="preserve">unreported judgment of the </w:t>
      </w:r>
      <w:r w:rsidRPr="00057EF2">
        <w:t>Gauteng Local Division,</w:t>
      </w:r>
      <w:r>
        <w:t xml:space="preserve"> Johannesburg, Case No</w:t>
      </w:r>
      <w:r w:rsidRPr="00057EF2">
        <w:t xml:space="preserve"> J2013/9204 </w:t>
      </w:r>
      <w:r>
        <w:t>(26 June 2015) at paras 27-</w:t>
      </w:r>
      <w:r w:rsidRPr="00057EF2">
        <w:t>8.</w:t>
      </w:r>
    </w:p>
  </w:footnote>
  <w:footnote w:id="85">
    <w:p w14:paraId="6FA73688" w14:textId="77777777" w:rsidR="00C01F64" w:rsidRDefault="00C01F64" w:rsidP="00FC61A0">
      <w:pPr>
        <w:pStyle w:val="FootnoteText"/>
      </w:pPr>
      <w:r>
        <w:rPr>
          <w:rStyle w:val="FootnoteReference"/>
        </w:rPr>
        <w:footnoteRef/>
      </w:r>
      <w:r>
        <w:t xml:space="preserve"> 66 of 1997.</w:t>
      </w:r>
    </w:p>
  </w:footnote>
  <w:footnote w:id="86">
    <w:p w14:paraId="6484BEDA" w14:textId="0797849C" w:rsidR="00C01F64" w:rsidRDefault="00C01F64" w:rsidP="009C7095">
      <w:pPr>
        <w:pStyle w:val="FootnoteText"/>
      </w:pPr>
      <w:r>
        <w:rPr>
          <w:rStyle w:val="FootnoteReference"/>
        </w:rPr>
        <w:footnoteRef/>
      </w:r>
      <w:r>
        <w:t xml:space="preserve"> SCA judgment above n 21 </w:t>
      </w:r>
      <w:r w:rsidRPr="003237D9">
        <w:t>at</w:t>
      </w:r>
      <w:r>
        <w:t xml:space="preserve"> para 6.</w:t>
      </w:r>
    </w:p>
  </w:footnote>
  <w:footnote w:id="87">
    <w:p w14:paraId="392E2234" w14:textId="018053F0" w:rsidR="00C01F64" w:rsidRDefault="00C01F64" w:rsidP="009C7095">
      <w:pPr>
        <w:pStyle w:val="FootnoteText"/>
      </w:pPr>
      <w:r>
        <w:rPr>
          <w:rStyle w:val="FootnoteReference"/>
        </w:rPr>
        <w:footnoteRef/>
      </w:r>
      <w:r>
        <w:t xml:space="preserve"> </w:t>
      </w:r>
      <w:proofErr w:type="spellStart"/>
      <w:r w:rsidRPr="00B904BE">
        <w:rPr>
          <w:i/>
        </w:rPr>
        <w:t>Evins</w:t>
      </w:r>
      <w:proofErr w:type="spellEnd"/>
      <w:r w:rsidRPr="00B904BE">
        <w:rPr>
          <w:i/>
        </w:rPr>
        <w:t xml:space="preserve"> </w:t>
      </w:r>
      <w:r>
        <w:t xml:space="preserve">above n 9 at 835C-D.  See also </w:t>
      </w:r>
      <w:proofErr w:type="spellStart"/>
      <w:r w:rsidRPr="006046DB">
        <w:rPr>
          <w:i/>
        </w:rPr>
        <w:t>Slomowitz</w:t>
      </w:r>
      <w:proofErr w:type="spellEnd"/>
      <w:r w:rsidRPr="006046DB">
        <w:rPr>
          <w:i/>
        </w:rPr>
        <w:t xml:space="preserve"> v Vereeniging Town Council</w:t>
      </w:r>
      <w:r w:rsidRPr="006046DB">
        <w:t xml:space="preserve"> 1966 (3) SA 317 (A)</w:t>
      </w:r>
      <w:r>
        <w:t xml:space="preserve"> </w:t>
      </w:r>
      <w:r w:rsidRPr="006046DB">
        <w:t>at 330</w:t>
      </w:r>
      <w:r>
        <w:t>E-G.</w:t>
      </w:r>
    </w:p>
  </w:footnote>
  <w:footnote w:id="88">
    <w:p w14:paraId="4EEDFE69" w14:textId="428644EA" w:rsidR="00C01F64" w:rsidRDefault="00C01F64" w:rsidP="00D33D1B">
      <w:pPr>
        <w:pStyle w:val="FootnoteText"/>
      </w:pPr>
      <w:r>
        <w:rPr>
          <w:rStyle w:val="FootnoteReference"/>
        </w:rPr>
        <w:footnoteRef/>
      </w:r>
      <w:r>
        <w:t xml:space="preserve"> </w:t>
      </w:r>
      <w:r w:rsidRPr="00B1036B">
        <w:rPr>
          <w:i/>
        </w:rPr>
        <w:t>Grey v Richards</w:t>
      </w:r>
      <w:r>
        <w:t xml:space="preserve"> [2014] HCA 40; </w:t>
      </w:r>
      <w:r w:rsidRPr="00F7683F">
        <w:t>(2014) 253 CLR 660</w:t>
      </w:r>
      <w:r>
        <w:t xml:space="preserve"> (HCA) and </w:t>
      </w:r>
      <w:proofErr w:type="spellStart"/>
      <w:r w:rsidRPr="00B1036B">
        <w:rPr>
          <w:i/>
        </w:rPr>
        <w:t>Todorovic</w:t>
      </w:r>
      <w:proofErr w:type="spellEnd"/>
      <w:r w:rsidRPr="00B1036B">
        <w:rPr>
          <w:i/>
        </w:rPr>
        <w:t xml:space="preserve"> v Waller</w:t>
      </w:r>
      <w:r>
        <w:t xml:space="preserve"> [1981] HCA 72; (1981) 150 CLR 402 (HCA).</w:t>
      </w:r>
    </w:p>
  </w:footnote>
  <w:footnote w:id="89">
    <w:p w14:paraId="1B45E487" w14:textId="0DC55D2A" w:rsidR="00C01F64" w:rsidRDefault="00C01F64" w:rsidP="00D33D1B">
      <w:pPr>
        <w:pStyle w:val="FootnoteText"/>
      </w:pPr>
      <w:r>
        <w:rPr>
          <w:rStyle w:val="FootnoteReference"/>
        </w:rPr>
        <w:footnoteRef/>
      </w:r>
      <w:r>
        <w:t xml:space="preserve"> </w:t>
      </w:r>
      <w:proofErr w:type="spellStart"/>
      <w:r w:rsidRPr="00B1036B">
        <w:rPr>
          <w:i/>
        </w:rPr>
        <w:t>Krangle</w:t>
      </w:r>
      <w:proofErr w:type="spellEnd"/>
      <w:r w:rsidRPr="00B1036B">
        <w:rPr>
          <w:i/>
        </w:rPr>
        <w:t xml:space="preserve"> v </w:t>
      </w:r>
      <w:proofErr w:type="spellStart"/>
      <w:r w:rsidRPr="00B1036B">
        <w:rPr>
          <w:i/>
        </w:rPr>
        <w:t>Brisco</w:t>
      </w:r>
      <w:proofErr w:type="spellEnd"/>
      <w:r>
        <w:t xml:space="preserve"> 2002 SCC </w:t>
      </w:r>
      <w:r w:rsidRPr="00D33D1B">
        <w:t>9</w:t>
      </w:r>
      <w:r>
        <w:t xml:space="preserve">; </w:t>
      </w:r>
      <w:r w:rsidRPr="00FE68D3">
        <w:t>[2002] 1 SCR 205</w:t>
      </w:r>
      <w:r>
        <w:t xml:space="preserve"> and </w:t>
      </w:r>
      <w:r>
        <w:rPr>
          <w:i/>
        </w:rPr>
        <w:t xml:space="preserve">Watkins </w:t>
      </w:r>
      <w:r>
        <w:t>above n 69</w:t>
      </w:r>
      <w:r>
        <w:rPr>
          <w:szCs w:val="20"/>
        </w:rPr>
        <w:t>.</w:t>
      </w:r>
    </w:p>
  </w:footnote>
  <w:footnote w:id="90">
    <w:p w14:paraId="635CD579" w14:textId="4A0E06B4" w:rsidR="00C01F64" w:rsidRDefault="00C01F64" w:rsidP="00D33D1B">
      <w:pPr>
        <w:pStyle w:val="FootnoteText"/>
      </w:pPr>
      <w:r>
        <w:rPr>
          <w:rStyle w:val="FootnoteReference"/>
        </w:rPr>
        <w:footnoteRef/>
      </w:r>
      <w:r>
        <w:t xml:space="preserve"> </w:t>
      </w:r>
      <w:r w:rsidRPr="00E93131">
        <w:rPr>
          <w:i/>
        </w:rPr>
        <w:t xml:space="preserve">Simon v </w:t>
      </w:r>
      <w:proofErr w:type="spellStart"/>
      <w:r w:rsidRPr="00E93131">
        <w:rPr>
          <w:i/>
        </w:rPr>
        <w:t>Helmot</w:t>
      </w:r>
      <w:proofErr w:type="spellEnd"/>
      <w:r>
        <w:t xml:space="preserve"> [2012] UKPC 5 at paras 10-25 and </w:t>
      </w:r>
      <w:r w:rsidRPr="00292899">
        <w:rPr>
          <w:i/>
        </w:rPr>
        <w:t xml:space="preserve">Wells </w:t>
      </w:r>
      <w:r>
        <w:t>above n 68.</w:t>
      </w:r>
    </w:p>
  </w:footnote>
  <w:footnote w:id="91">
    <w:p w14:paraId="7EA84A92" w14:textId="7D0E1AAD" w:rsidR="00C01F64" w:rsidRDefault="00C01F64" w:rsidP="009C7095">
      <w:pPr>
        <w:pStyle w:val="FootnoteText"/>
      </w:pPr>
      <w:r>
        <w:rPr>
          <w:rStyle w:val="FootnoteReference"/>
        </w:rPr>
        <w:footnoteRef/>
      </w:r>
      <w:r>
        <w:t xml:space="preserve"> </w:t>
      </w:r>
      <w:proofErr w:type="spellStart"/>
      <w:r w:rsidRPr="006368CF">
        <w:rPr>
          <w:i/>
        </w:rPr>
        <w:t>Evins</w:t>
      </w:r>
      <w:proofErr w:type="spellEnd"/>
      <w:r>
        <w:t xml:space="preserve"> above n 9 at 835G-6A.</w:t>
      </w:r>
    </w:p>
  </w:footnote>
  <w:footnote w:id="92">
    <w:p w14:paraId="4701C41C" w14:textId="1ED14D84" w:rsidR="00C01F64" w:rsidRDefault="00C01F64" w:rsidP="00957612">
      <w:pPr>
        <w:pStyle w:val="FootnoteText1"/>
        <w:rPr>
          <w:lang w:eastAsia="en-ZA"/>
        </w:rPr>
      </w:pPr>
      <w:r>
        <w:rPr>
          <w:rStyle w:val="FootnoteReference"/>
        </w:rPr>
        <w:footnoteRef/>
      </w:r>
      <w:r>
        <w:t xml:space="preserve"> </w:t>
      </w:r>
      <w:r w:rsidRPr="004B21D0">
        <w:rPr>
          <w:i/>
        </w:rPr>
        <w:t xml:space="preserve">Chief </w:t>
      </w:r>
      <w:proofErr w:type="spellStart"/>
      <w:r w:rsidRPr="004B21D0">
        <w:rPr>
          <w:i/>
          <w:lang w:eastAsia="en-ZA"/>
        </w:rPr>
        <w:t>Lesapo</w:t>
      </w:r>
      <w:proofErr w:type="spellEnd"/>
      <w:r w:rsidRPr="004B21D0">
        <w:rPr>
          <w:i/>
          <w:lang w:eastAsia="en-ZA"/>
        </w:rPr>
        <w:t xml:space="preserve"> v North West Agricultural Bank</w:t>
      </w:r>
      <w:r>
        <w:rPr>
          <w:lang w:eastAsia="en-ZA"/>
        </w:rPr>
        <w:t xml:space="preserve"> </w:t>
      </w:r>
      <w:r w:rsidRPr="004B21D0">
        <w:rPr>
          <w:lang w:eastAsia="en-ZA"/>
        </w:rPr>
        <w:t>[1999] ZACC 16; 2000 (1) SA 409</w:t>
      </w:r>
      <w:r>
        <w:rPr>
          <w:lang w:eastAsia="en-ZA"/>
        </w:rPr>
        <w:t xml:space="preserve"> (CC)</w:t>
      </w:r>
      <w:r w:rsidRPr="004B21D0">
        <w:rPr>
          <w:lang w:eastAsia="en-ZA"/>
        </w:rPr>
        <w:t>; 1999 (</w:t>
      </w:r>
      <w:r>
        <w:rPr>
          <w:lang w:eastAsia="en-ZA"/>
        </w:rPr>
        <w:t>12) BCLR 1420 at para 13.</w:t>
      </w:r>
    </w:p>
  </w:footnote>
  <w:footnote w:id="93">
    <w:p w14:paraId="06E051D1" w14:textId="77777777" w:rsidR="00C01F64" w:rsidRDefault="00C01F64" w:rsidP="00957612">
      <w:pPr>
        <w:pStyle w:val="FootnoteText"/>
      </w:pPr>
      <w:r>
        <w:rPr>
          <w:rStyle w:val="FootnoteReference"/>
        </w:rPr>
        <w:footnoteRef/>
      </w:r>
      <w:r>
        <w:t xml:space="preserve"> Rule 46 of the Uniform Rules of Court.</w:t>
      </w:r>
    </w:p>
  </w:footnote>
  <w:footnote w:id="94">
    <w:p w14:paraId="6883A30E" w14:textId="77777777" w:rsidR="00C01F64" w:rsidRDefault="00C01F64" w:rsidP="00172D7C">
      <w:pPr>
        <w:pStyle w:val="FootnoteText"/>
      </w:pPr>
      <w:r>
        <w:rPr>
          <w:rStyle w:val="FootnoteReference"/>
        </w:rPr>
        <w:footnoteRef/>
      </w:r>
      <w:r>
        <w:t xml:space="preserve"> 32 of 1944.</w:t>
      </w:r>
    </w:p>
  </w:footnote>
  <w:footnote w:id="95">
    <w:p w14:paraId="1D135097" w14:textId="28321E0D" w:rsidR="00C01F64" w:rsidRDefault="00C01F64" w:rsidP="00172D7C">
      <w:pPr>
        <w:pStyle w:val="FootnoteText"/>
      </w:pPr>
      <w:r>
        <w:rPr>
          <w:rStyle w:val="FootnoteReference"/>
        </w:rPr>
        <w:footnoteRef/>
      </w:r>
      <w:r>
        <w:t xml:space="preserve"> Section 66(1) of the Magistrates’ Courts Act provides:</w:t>
      </w:r>
    </w:p>
    <w:p w14:paraId="0907780B" w14:textId="77777777" w:rsidR="00C01F64" w:rsidRPr="004B21D0" w:rsidRDefault="00C01F64" w:rsidP="00172D7C">
      <w:pPr>
        <w:pStyle w:val="QUOTEINFOOTNOTE"/>
        <w:ind w:left="1440" w:hanging="720"/>
      </w:pPr>
      <w:r w:rsidRPr="004B21D0">
        <w:t>“</w:t>
      </w:r>
      <w:bookmarkStart w:id="1" w:name="0-0-0-160403"/>
      <w:bookmarkStart w:id="2" w:name="0-0-0-160407"/>
      <w:bookmarkEnd w:id="1"/>
      <w:bookmarkEnd w:id="2"/>
      <w:r w:rsidRPr="004B21D0">
        <w:fldChar w:fldCharType="begin"/>
      </w:r>
      <w:r w:rsidRPr="004B21D0">
        <w:instrText xml:space="preserve"> HYPERLINK "http://ipproducts.jutalaw.co.za/nxt/foliolinks.asp?f=xhitlist&amp;xhitlist_x=Advanced&amp;xhitlist_vpc=first&amp;xhitlist_xsl=querylink.xsl&amp;xhitlist_sel=title;path;content-type;home-title&amp;xhitlist_d=%7bstatreg%7d&amp;xhitlist_q=%5bfield%20folio-destination-name:%27LJC_a32y1944s66(1)(a)%27%5d&amp;xhitlist_md=target-id=0-0-0-160409" \t "main" </w:instrText>
      </w:r>
      <w:r w:rsidRPr="004B21D0">
        <w:fldChar w:fldCharType="separate"/>
      </w:r>
      <w:r w:rsidRPr="004B21D0">
        <w:rPr>
          <w:rStyle w:val="Hyperlink"/>
          <w:color w:val="auto"/>
          <w:u w:val="none"/>
        </w:rPr>
        <w:t>(a)</w:t>
      </w:r>
      <w:r w:rsidRPr="004B21D0">
        <w:fldChar w:fldCharType="end"/>
      </w:r>
      <w:r>
        <w:tab/>
      </w:r>
      <w:r w:rsidRPr="004B21D0">
        <w:t>Whenever a court gives judgment for the payment of money or makes an order for the payment of money in instalments, such judgment, in case of failure to pay such money forthwith, or such order in case of failure to pay any instalment at the time and in the manner ordered by the court, shall be enforceable by execution against the movable property and, if there is not found sufficient movable property to satisfy the judgment or order, or the court, on good cause shown, so orders, then against the immovable property of the party against whom such judgment has been given or such order has been made.</w:t>
      </w:r>
    </w:p>
    <w:p w14:paraId="7E94E089" w14:textId="77777777" w:rsidR="00C01F64" w:rsidRDefault="00C01F64" w:rsidP="00172D7C">
      <w:pPr>
        <w:pStyle w:val="QUOTEINFOOTNOTE"/>
        <w:ind w:left="1440" w:hanging="720"/>
      </w:pPr>
      <w:r w:rsidRPr="004B21D0">
        <w:t>(b)</w:t>
      </w:r>
      <w:r>
        <w:tab/>
      </w:r>
      <w:r w:rsidRPr="004B21D0">
        <w:t>Upon such failure to pay any instalment in accordance with any court order, execution may be effected in respect of the whole of the judgment debt and of costs then still unpaid, unless the court, on the application of the party that is liable, orders otherwise.”</w:t>
      </w:r>
    </w:p>
  </w:footnote>
  <w:footnote w:id="96">
    <w:p w14:paraId="3076DDDC" w14:textId="77777777" w:rsidR="00C01F64" w:rsidRDefault="00C01F64" w:rsidP="00172D7C">
      <w:pPr>
        <w:pStyle w:val="FootnoteText1"/>
      </w:pPr>
      <w:r>
        <w:rPr>
          <w:rStyle w:val="FootnoteReference"/>
        </w:rPr>
        <w:footnoteRef/>
      </w:r>
      <w:r>
        <w:t xml:space="preserve"> Section 173 of the Constitution provides:</w:t>
      </w:r>
    </w:p>
    <w:p w14:paraId="5B29FE96" w14:textId="77777777" w:rsidR="00C01F64" w:rsidRDefault="00C01F64" w:rsidP="00172D7C">
      <w:pPr>
        <w:pStyle w:val="QUOTEINFOOTNOTE"/>
      </w:pPr>
      <w:r>
        <w:t>“The Constitutional Court, the Supreme Court of Appeal and the High Court of South Africa each has the inherent power to protect and regulate their own process, and to develop the common law, taking into account the interests of justice.”</w:t>
      </w:r>
    </w:p>
  </w:footnote>
  <w:footnote w:id="97">
    <w:p w14:paraId="7C2B7F4F" w14:textId="77777777" w:rsidR="00C01F64" w:rsidRPr="004966C5" w:rsidRDefault="00C01F64" w:rsidP="00172D7C">
      <w:pPr>
        <w:pStyle w:val="FootnoteText"/>
      </w:pPr>
      <w:r>
        <w:rPr>
          <w:rStyle w:val="FootnoteReference"/>
        </w:rPr>
        <w:footnoteRef/>
      </w:r>
      <w:r>
        <w:t xml:space="preserve"> Section 65M provides:</w:t>
      </w:r>
    </w:p>
    <w:p w14:paraId="2BC00465" w14:textId="77777777" w:rsidR="00C01F64" w:rsidRDefault="00C01F64" w:rsidP="00172D7C">
      <w:pPr>
        <w:pStyle w:val="QUOTEINFOOTNOTE"/>
        <w:rPr>
          <w:lang w:eastAsia="en-ZA"/>
        </w:rPr>
      </w:pPr>
      <w:r>
        <w:rPr>
          <w:lang w:eastAsia="en-ZA"/>
        </w:rPr>
        <w:t>“</w:t>
      </w:r>
      <w:r w:rsidRPr="004966C5">
        <w:rPr>
          <w:lang w:eastAsia="en-ZA"/>
        </w:rPr>
        <w:t>If a judgment for the payment of any amount of money has been given by a division of the Supreme Court of South Africa, the judgment creditor may file with the clerk of the court from which the judgment creditor is required to issue a notice in terms of section 65A (1), a certified copy of such judgment and an affidavit or affirmation by the judgment creditor or a certificate by his attorney specifying the amount still owing under the judgment and how such amount is arrived at, and thereupon such judgment, whether or not the amount of such judgment would otherwise have exceeded the jurisdiction of the court, shall have all the effects of a judgment of such court and any proceedings may be taken thereon as if it were a judgment lawfully given in such court in favour of the judgment creditor for the amount mentioned in the affidavit or affirmation or the certificate as still owing under such judgment, subject however to the right of the judgment debtor to dispute the correctness of the amount specified in the said affidavit or affirmation or certificate.</w:t>
      </w:r>
      <w:r>
        <w:rPr>
          <w:lang w:eastAsia="en-ZA"/>
        </w:rPr>
        <w:t>”</w:t>
      </w:r>
    </w:p>
  </w:footnote>
  <w:footnote w:id="98">
    <w:p w14:paraId="1B1CE587" w14:textId="73A97538" w:rsidR="00C01F64" w:rsidRDefault="00C01F64" w:rsidP="00172D7C">
      <w:pPr>
        <w:pStyle w:val="FootnoteText"/>
      </w:pPr>
      <w:r>
        <w:rPr>
          <w:rStyle w:val="FootnoteReference"/>
        </w:rPr>
        <w:footnoteRef/>
      </w:r>
      <w:r>
        <w:t xml:space="preserve"> </w:t>
      </w:r>
      <w:proofErr w:type="spellStart"/>
      <w:r w:rsidRPr="00061591">
        <w:rPr>
          <w:i/>
        </w:rPr>
        <w:t>Jaftha</w:t>
      </w:r>
      <w:proofErr w:type="spellEnd"/>
      <w:r w:rsidRPr="00061591">
        <w:rPr>
          <w:i/>
        </w:rPr>
        <w:t xml:space="preserve"> v </w:t>
      </w:r>
      <w:proofErr w:type="spellStart"/>
      <w:r w:rsidRPr="00061591">
        <w:rPr>
          <w:i/>
        </w:rPr>
        <w:t>Schoeman</w:t>
      </w:r>
      <w:proofErr w:type="spellEnd"/>
      <w:r>
        <w:t>;</w:t>
      </w:r>
      <w:r w:rsidRPr="00061591">
        <w:rPr>
          <w:i/>
        </w:rPr>
        <w:t xml:space="preserve"> Van </w:t>
      </w:r>
      <w:proofErr w:type="spellStart"/>
      <w:r w:rsidRPr="00061591">
        <w:rPr>
          <w:i/>
        </w:rPr>
        <w:t>Rooyen</w:t>
      </w:r>
      <w:proofErr w:type="spellEnd"/>
      <w:r w:rsidRPr="00061591">
        <w:rPr>
          <w:i/>
        </w:rPr>
        <w:t xml:space="preserve"> v Stoltz</w:t>
      </w:r>
      <w:r>
        <w:rPr>
          <w:i/>
        </w:rPr>
        <w:t xml:space="preserve"> </w:t>
      </w:r>
      <w:r w:rsidRPr="00061591">
        <w:t>[2004] ZACC 25; 2005 (2) SA 140 (CC); 2005 (1) BCLR 78 (CC)</w:t>
      </w:r>
      <w:r>
        <w:t xml:space="preserve"> (</w:t>
      </w:r>
      <w:proofErr w:type="spellStart"/>
      <w:r w:rsidRPr="00246FC8">
        <w:rPr>
          <w:i/>
        </w:rPr>
        <w:t>Schoeman</w:t>
      </w:r>
      <w:proofErr w:type="spellEnd"/>
      <w:r>
        <w:t>)</w:t>
      </w:r>
      <w:r w:rsidRPr="00061591">
        <w:t xml:space="preserve"> </w:t>
      </w:r>
      <w:r>
        <w:t>at para 59.</w:t>
      </w:r>
    </w:p>
  </w:footnote>
  <w:footnote w:id="99">
    <w:p w14:paraId="08CA9F03" w14:textId="77777777" w:rsidR="00C01F64" w:rsidRDefault="00C01F64" w:rsidP="00172D7C">
      <w:pPr>
        <w:pStyle w:val="FootnoteText"/>
      </w:pPr>
      <w:r>
        <w:rPr>
          <w:rStyle w:val="FootnoteReference"/>
        </w:rPr>
        <w:footnoteRef/>
      </w:r>
      <w:r>
        <w:t xml:space="preserve"> </w:t>
      </w:r>
      <w:proofErr w:type="spellStart"/>
      <w:r w:rsidRPr="00980515">
        <w:rPr>
          <w:i/>
        </w:rPr>
        <w:t>Gundwana</w:t>
      </w:r>
      <w:proofErr w:type="spellEnd"/>
      <w:r w:rsidRPr="00980515">
        <w:rPr>
          <w:i/>
        </w:rPr>
        <w:t xml:space="preserve"> v </w:t>
      </w:r>
      <w:proofErr w:type="spellStart"/>
      <w:r w:rsidRPr="00980515">
        <w:rPr>
          <w:i/>
        </w:rPr>
        <w:t>Steko</w:t>
      </w:r>
      <w:proofErr w:type="spellEnd"/>
      <w:r w:rsidRPr="00980515">
        <w:rPr>
          <w:i/>
        </w:rPr>
        <w:t xml:space="preserve"> Development CC </w:t>
      </w:r>
      <w:r w:rsidRPr="003C2388">
        <w:t>[2011] ZACC 14; 2011 (3) SA 60</w:t>
      </w:r>
      <w:r>
        <w:t>8 (CC); 2011 (8) BCLR 792 (CC) at para 53.</w:t>
      </w:r>
    </w:p>
  </w:footnote>
  <w:footnote w:id="100">
    <w:p w14:paraId="416771B5" w14:textId="5AC70513" w:rsidR="00C01F64" w:rsidRDefault="00C01F64" w:rsidP="00172D7C">
      <w:pPr>
        <w:pStyle w:val="FootnoteText"/>
      </w:pPr>
      <w:r>
        <w:rPr>
          <w:rStyle w:val="FootnoteReference"/>
        </w:rPr>
        <w:footnoteRef/>
      </w:r>
      <w:r>
        <w:t xml:space="preserve"> </w:t>
      </w:r>
      <w:proofErr w:type="spellStart"/>
      <w:r w:rsidRPr="003631F3">
        <w:rPr>
          <w:i/>
        </w:rPr>
        <w:t>Schoeman</w:t>
      </w:r>
      <w:proofErr w:type="spellEnd"/>
      <w:r w:rsidRPr="003631F3">
        <w:t xml:space="preserve"> above n </w:t>
      </w:r>
      <w:r>
        <w:t>98</w:t>
      </w:r>
      <w:r w:rsidRPr="003631F3">
        <w:t xml:space="preserve"> at para 59.</w:t>
      </w:r>
    </w:p>
  </w:footnote>
  <w:footnote w:id="101">
    <w:p w14:paraId="57DF11A7" w14:textId="7E15FE6B" w:rsidR="00C01F64" w:rsidRDefault="00C01F64" w:rsidP="00C426A3">
      <w:pPr>
        <w:pStyle w:val="FootnoteText"/>
      </w:pPr>
      <w:r>
        <w:rPr>
          <w:rStyle w:val="FootnoteReference"/>
        </w:rPr>
        <w:footnoteRef/>
      </w:r>
      <w:r>
        <w:t xml:space="preserve"> </w:t>
      </w:r>
      <w:r w:rsidRPr="00FA4CB7">
        <w:rPr>
          <w:i/>
        </w:rPr>
        <w:t>University of Stellenbosch Legal Aid Clinic v Minister of Justice and Correctional Services</w:t>
      </w:r>
      <w:r w:rsidRPr="001F4AF4">
        <w:t>;</w:t>
      </w:r>
      <w:r w:rsidRPr="00FA4CB7">
        <w:rPr>
          <w:i/>
        </w:rPr>
        <w:t xml:space="preserve"> </w:t>
      </w:r>
      <w:r w:rsidRPr="00246FC8">
        <w:rPr>
          <w:i/>
        </w:rPr>
        <w:t>Association of Debt Recovery Agents NPC v University of Stellenbosch Legal Aid Clinic</w:t>
      </w:r>
      <w:r w:rsidRPr="001F4AF4">
        <w:t>;</w:t>
      </w:r>
      <w:r w:rsidRPr="00246FC8">
        <w:rPr>
          <w:i/>
        </w:rPr>
        <w:t xml:space="preserve"> </w:t>
      </w:r>
      <w:proofErr w:type="spellStart"/>
      <w:r w:rsidRPr="00246FC8">
        <w:rPr>
          <w:i/>
        </w:rPr>
        <w:t>Mavava</w:t>
      </w:r>
      <w:proofErr w:type="spellEnd"/>
      <w:r w:rsidRPr="00246FC8">
        <w:rPr>
          <w:i/>
        </w:rPr>
        <w:t xml:space="preserve"> Trading 279 (Pty) Ltd</w:t>
      </w:r>
      <w:r>
        <w:rPr>
          <w:i/>
        </w:rPr>
        <w:t xml:space="preserve"> </w:t>
      </w:r>
      <w:r w:rsidRPr="00246FC8">
        <w:rPr>
          <w:i/>
        </w:rPr>
        <w:t>v University of Stellenbosch Legal Aid Clinic</w:t>
      </w:r>
      <w:r w:rsidRPr="00FA4CB7">
        <w:rPr>
          <w:i/>
        </w:rPr>
        <w:t xml:space="preserve"> </w:t>
      </w:r>
      <w:r>
        <w:t>[2016] ZACC </w:t>
      </w:r>
      <w:r w:rsidRPr="00FA4CB7">
        <w:t>32; 2016 (6) SA 596</w:t>
      </w:r>
      <w:r>
        <w:t xml:space="preserve"> (CC); 2016 (12) BCLR 1535 (CC) at para 129.</w:t>
      </w:r>
    </w:p>
  </w:footnote>
  <w:footnote w:id="102">
    <w:p w14:paraId="5F0672E4" w14:textId="7CEC1967" w:rsidR="00C01F64" w:rsidRPr="00755E30" w:rsidRDefault="00C01F64" w:rsidP="00C00DD1">
      <w:pPr>
        <w:shd w:val="clear" w:color="auto" w:fill="FFFFFF"/>
        <w:spacing w:before="240" w:after="120" w:line="288" w:lineRule="atLeast"/>
        <w:outlineLvl w:val="1"/>
        <w:rPr>
          <w:sz w:val="20"/>
          <w:lang w:eastAsia="en-ZA"/>
        </w:rPr>
      </w:pPr>
      <w:r w:rsidRPr="00A4318B">
        <w:rPr>
          <w:rStyle w:val="FootnoteReference"/>
          <w:sz w:val="20"/>
        </w:rPr>
        <w:footnoteRef/>
      </w:r>
      <w:r w:rsidRPr="00A4318B">
        <w:rPr>
          <w:sz w:val="20"/>
        </w:rPr>
        <w:t xml:space="preserve"> </w:t>
      </w:r>
      <w:r w:rsidRPr="00933249">
        <w:rPr>
          <w:rFonts w:cs="Arial"/>
          <w:i/>
          <w:iCs/>
          <w:sz w:val="20"/>
          <w:szCs w:val="20"/>
          <w:lang w:val="en-US"/>
        </w:rPr>
        <w:t xml:space="preserve">S v </w:t>
      </w:r>
      <w:proofErr w:type="spellStart"/>
      <w:r w:rsidRPr="00933249">
        <w:rPr>
          <w:rFonts w:cs="Arial"/>
          <w:i/>
          <w:iCs/>
          <w:sz w:val="20"/>
          <w:szCs w:val="20"/>
          <w:lang w:val="en-US"/>
        </w:rPr>
        <w:t>Thebus</w:t>
      </w:r>
      <w:proofErr w:type="spellEnd"/>
      <w:r w:rsidRPr="00933249">
        <w:rPr>
          <w:rFonts w:cs="Arial"/>
          <w:i/>
          <w:iCs/>
          <w:sz w:val="20"/>
          <w:szCs w:val="20"/>
          <w:lang w:val="en-US"/>
        </w:rPr>
        <w:t xml:space="preserve"> </w:t>
      </w:r>
      <w:r>
        <w:rPr>
          <w:rFonts w:cs="Arial"/>
          <w:sz w:val="20"/>
          <w:szCs w:val="20"/>
          <w:lang w:val="en-US"/>
        </w:rPr>
        <w:t xml:space="preserve">[2003] </w:t>
      </w:r>
      <w:r w:rsidRPr="000B0766">
        <w:rPr>
          <w:sz w:val="20"/>
          <w:lang w:eastAsia="en-ZA"/>
        </w:rPr>
        <w:t>ZACC 12</w:t>
      </w:r>
      <w:r>
        <w:rPr>
          <w:sz w:val="20"/>
          <w:lang w:eastAsia="en-ZA"/>
        </w:rPr>
        <w:t xml:space="preserve">; 2003 </w:t>
      </w:r>
      <w:r w:rsidRPr="00933249">
        <w:rPr>
          <w:rFonts w:cs="Arial"/>
          <w:sz w:val="20"/>
          <w:szCs w:val="20"/>
          <w:lang w:val="en-US"/>
        </w:rPr>
        <w:t>(6) SA 505 (CC)</w:t>
      </w:r>
      <w:r>
        <w:rPr>
          <w:rFonts w:cs="Arial"/>
          <w:sz w:val="20"/>
          <w:szCs w:val="20"/>
          <w:lang w:val="en-US"/>
        </w:rPr>
        <w:t>; 2003 (10) BCLR 1100 (CC)</w:t>
      </w:r>
      <w:r w:rsidRPr="00933249">
        <w:rPr>
          <w:rFonts w:cs="Arial"/>
          <w:sz w:val="20"/>
          <w:szCs w:val="20"/>
          <w:lang w:val="en-US"/>
        </w:rPr>
        <w:t xml:space="preserve"> at para 28; </w:t>
      </w:r>
      <w:proofErr w:type="spellStart"/>
      <w:r w:rsidRPr="00A4318B">
        <w:rPr>
          <w:rFonts w:cs="Arial"/>
          <w:i/>
          <w:iCs/>
          <w:sz w:val="20"/>
          <w:szCs w:val="18"/>
          <w:lang w:val="en-US"/>
        </w:rPr>
        <w:t>Carmichele</w:t>
      </w:r>
      <w:proofErr w:type="spellEnd"/>
      <w:r w:rsidRPr="00A4318B">
        <w:rPr>
          <w:rFonts w:cs="Arial"/>
          <w:i/>
          <w:iCs/>
          <w:sz w:val="20"/>
          <w:szCs w:val="18"/>
          <w:lang w:val="en-US"/>
        </w:rPr>
        <w:t xml:space="preserve"> </w:t>
      </w:r>
      <w:r>
        <w:rPr>
          <w:rFonts w:cs="Arial"/>
          <w:iCs/>
          <w:sz w:val="20"/>
          <w:szCs w:val="18"/>
          <w:lang w:val="en-US"/>
        </w:rPr>
        <w:t>above n 34 at paras 39-40.</w:t>
      </w:r>
    </w:p>
  </w:footnote>
  <w:footnote w:id="103">
    <w:p w14:paraId="1E8A836E" w14:textId="11198935" w:rsidR="00C01F64" w:rsidRDefault="00C01F64" w:rsidP="00EA5DA7">
      <w:pPr>
        <w:pStyle w:val="FootnoteText"/>
      </w:pPr>
      <w:r>
        <w:rPr>
          <w:rStyle w:val="FootnoteReference"/>
        </w:rPr>
        <w:footnoteRef/>
      </w:r>
      <w:r>
        <w:t xml:space="preserve"> Section 165(1) of the Constitution provides:</w:t>
      </w:r>
    </w:p>
    <w:p w14:paraId="42E0CA09" w14:textId="77777777" w:rsidR="00C01F64" w:rsidRPr="00C11583" w:rsidRDefault="00C01F64" w:rsidP="00C00DD1">
      <w:pPr>
        <w:pStyle w:val="QUOTEINFOOTNOTE"/>
      </w:pPr>
      <w:r>
        <w:t>“The judicial authority of the Republic is vested in the courts.”</w:t>
      </w:r>
    </w:p>
  </w:footnote>
  <w:footnote w:id="104">
    <w:p w14:paraId="7CBAB4CB" w14:textId="201A90C8" w:rsidR="00C01F64" w:rsidRDefault="00C01F64" w:rsidP="00EA5DA7">
      <w:pPr>
        <w:pStyle w:val="FootnoteText"/>
      </w:pPr>
      <w:r>
        <w:rPr>
          <w:rStyle w:val="FootnoteReference"/>
        </w:rPr>
        <w:footnoteRef/>
      </w:r>
      <w:r>
        <w:t xml:space="preserve"> Section 172(1) of the Constitution provides:</w:t>
      </w:r>
    </w:p>
    <w:p w14:paraId="38D1FC2D" w14:textId="36310B32" w:rsidR="00C01F64" w:rsidRPr="00BA128B" w:rsidRDefault="00C01F64" w:rsidP="000346BB">
      <w:pPr>
        <w:pStyle w:val="QUOTEINFOOTNOTE"/>
      </w:pPr>
      <w:r w:rsidRPr="00F90E6A">
        <w:t>“When deciding a constitutional matter within its powers, a court—</w:t>
      </w:r>
    </w:p>
    <w:p w14:paraId="4243B740" w14:textId="12873C08" w:rsidR="00C01F64" w:rsidRPr="00BA128B" w:rsidRDefault="00C01F64" w:rsidP="000346BB">
      <w:pPr>
        <w:pStyle w:val="QUOTEINFOOTNOTE"/>
        <w:ind w:left="1440" w:hanging="720"/>
      </w:pPr>
      <w:r>
        <w:t>(a)</w:t>
      </w:r>
      <w:r>
        <w:tab/>
      </w:r>
      <w:r w:rsidRPr="00BA128B">
        <w:t>must declare that any law or conduct that is inconsistent with the Constitution is invalid to the extent of its inconsistency; and</w:t>
      </w:r>
    </w:p>
    <w:p w14:paraId="54AE9E6D" w14:textId="6916C197" w:rsidR="00C01F64" w:rsidRDefault="00C01F64" w:rsidP="000346BB">
      <w:pPr>
        <w:pStyle w:val="QUOTEINFOOTNOTE"/>
      </w:pPr>
      <w:r>
        <w:t>(b)</w:t>
      </w:r>
      <w:r>
        <w:tab/>
      </w:r>
      <w:r w:rsidRPr="00F90E6A">
        <w:t>may make any order that is just and equitable, including—</w:t>
      </w:r>
    </w:p>
    <w:p w14:paraId="14C7DAC3" w14:textId="290DB106" w:rsidR="00C01F64" w:rsidRPr="00BA128B" w:rsidRDefault="00C01F64" w:rsidP="000346BB">
      <w:pPr>
        <w:pStyle w:val="FootnoteText1"/>
        <w:numPr>
          <w:ilvl w:val="0"/>
          <w:numId w:val="42"/>
        </w:numPr>
      </w:pPr>
      <w:r w:rsidRPr="00BA128B">
        <w:t>an order limiting the retrospective effect of the declaration of invalidity; and</w:t>
      </w:r>
    </w:p>
    <w:p w14:paraId="411570BF" w14:textId="228202EE" w:rsidR="00C01F64" w:rsidRPr="00152390" w:rsidRDefault="00C01F64" w:rsidP="000346BB">
      <w:pPr>
        <w:pStyle w:val="QUOTEINFOOTNOTE"/>
        <w:numPr>
          <w:ilvl w:val="0"/>
          <w:numId w:val="42"/>
        </w:numPr>
      </w:pPr>
      <w:proofErr w:type="gramStart"/>
      <w:r w:rsidRPr="00BE09AE">
        <w:t>an</w:t>
      </w:r>
      <w:proofErr w:type="gramEnd"/>
      <w:r w:rsidRPr="00BE09AE">
        <w:t xml:space="preserve"> order suspending the declaration of invalidity for any period and on any conditions, to allow the competent authority to correct the defect.”</w:t>
      </w:r>
    </w:p>
  </w:footnote>
  <w:footnote w:id="105">
    <w:p w14:paraId="6E9330A4" w14:textId="77777777" w:rsidR="00C01F64" w:rsidRPr="00AA12D6" w:rsidRDefault="00C01F64" w:rsidP="00EA5DA7">
      <w:pPr>
        <w:pStyle w:val="FootnoteText"/>
      </w:pPr>
      <w:r>
        <w:rPr>
          <w:rStyle w:val="FootnoteReference"/>
        </w:rPr>
        <w:footnoteRef/>
      </w:r>
      <w:r>
        <w:t xml:space="preserve"> </w:t>
      </w:r>
      <w:r w:rsidRPr="00C05FD7">
        <w:rPr>
          <w:i/>
        </w:rPr>
        <w:t>Head of Department,</w:t>
      </w:r>
      <w:r w:rsidRPr="00E92082">
        <w:rPr>
          <w:i/>
        </w:rPr>
        <w:t xml:space="preserve"> </w:t>
      </w:r>
      <w:r>
        <w:rPr>
          <w:i/>
        </w:rPr>
        <w:t xml:space="preserve">Mpumalanga Department of Education v </w:t>
      </w:r>
      <w:proofErr w:type="spellStart"/>
      <w:r w:rsidRPr="00C05FD7">
        <w:rPr>
          <w:i/>
        </w:rPr>
        <w:t>Hoërskool</w:t>
      </w:r>
      <w:proofErr w:type="spellEnd"/>
      <w:r>
        <w:rPr>
          <w:i/>
        </w:rPr>
        <w:t xml:space="preserve"> Ermelo </w:t>
      </w:r>
      <w:r>
        <w:t>[2009] ZACC 32; 2010 (2) SA 415 (CC); 2010 (3) BCLR 177 (CC) at para 97.</w:t>
      </w:r>
    </w:p>
  </w:footnote>
  <w:footnote w:id="106">
    <w:p w14:paraId="1FBDFAF1" w14:textId="77777777" w:rsidR="00C01F64" w:rsidRPr="00AA12D6" w:rsidRDefault="00C01F64" w:rsidP="00EA5DA7">
      <w:pPr>
        <w:pStyle w:val="FootnoteText"/>
      </w:pPr>
      <w:r>
        <w:rPr>
          <w:rStyle w:val="FootnoteReference"/>
        </w:rPr>
        <w:footnoteRef/>
      </w:r>
      <w:r>
        <w:t xml:space="preserve"> </w:t>
      </w:r>
      <w:proofErr w:type="spellStart"/>
      <w:r>
        <w:rPr>
          <w:i/>
        </w:rPr>
        <w:t>Fose</w:t>
      </w:r>
      <w:proofErr w:type="spellEnd"/>
      <w:r>
        <w:rPr>
          <w:i/>
        </w:rPr>
        <w:t xml:space="preserve"> v Minister of Safety and Security </w:t>
      </w:r>
      <w:r>
        <w:t>[1997] ZACC 6; 1997 (3) SA 786 (CC); 1997 (7) BCLR 851 (CC) at paras 60-1.</w:t>
      </w:r>
    </w:p>
  </w:footnote>
  <w:footnote w:id="107">
    <w:p w14:paraId="5218A158" w14:textId="5822D1D7" w:rsidR="00C01F64" w:rsidRDefault="00C01F64" w:rsidP="00D33D1B">
      <w:pPr>
        <w:pStyle w:val="FootnoteText1"/>
      </w:pPr>
      <w:r>
        <w:rPr>
          <w:rStyle w:val="FootnoteReference"/>
        </w:rPr>
        <w:footnoteRef/>
      </w:r>
      <w:r>
        <w:t xml:space="preserve"> See [25].</w:t>
      </w:r>
    </w:p>
  </w:footnote>
  <w:footnote w:id="108">
    <w:p w14:paraId="15191A24" w14:textId="5B44E0AD" w:rsidR="00C01F64" w:rsidRDefault="00C01F64" w:rsidP="00D33D1B">
      <w:pPr>
        <w:pStyle w:val="FootnoteText"/>
      </w:pPr>
      <w:r>
        <w:rPr>
          <w:rStyle w:val="FootnoteReference"/>
        </w:rPr>
        <w:footnoteRef/>
      </w:r>
      <w:r>
        <w:t xml:space="preserve"> </w:t>
      </w:r>
      <w:proofErr w:type="spellStart"/>
      <w:r w:rsidRPr="00617CAE">
        <w:rPr>
          <w:i/>
        </w:rPr>
        <w:t>Roxa</w:t>
      </w:r>
      <w:proofErr w:type="spellEnd"/>
      <w:r w:rsidRPr="00617CAE">
        <w:rPr>
          <w:i/>
        </w:rPr>
        <w:t xml:space="preserve"> </w:t>
      </w:r>
      <w:r>
        <w:t>above n 26.</w:t>
      </w:r>
    </w:p>
  </w:footnote>
  <w:footnote w:id="109">
    <w:p w14:paraId="7F0C8D53" w14:textId="624A0CB4" w:rsidR="00C01F64" w:rsidRDefault="00C01F64" w:rsidP="00D33D1B">
      <w:pPr>
        <w:pStyle w:val="FootnoteText"/>
      </w:pPr>
      <w:r>
        <w:rPr>
          <w:rStyle w:val="FootnoteReference"/>
        </w:rPr>
        <w:footnoteRef/>
      </w:r>
      <w:r>
        <w:t xml:space="preserve"> </w:t>
      </w:r>
      <w:r w:rsidRPr="00617CAE">
        <w:rPr>
          <w:i/>
        </w:rPr>
        <w:t>AD</w:t>
      </w:r>
      <w:r>
        <w:t xml:space="preserve"> above n 2</w:t>
      </w:r>
      <w:r w:rsidRPr="00BA128B">
        <w:t>.</w:t>
      </w:r>
    </w:p>
  </w:footnote>
  <w:footnote w:id="110">
    <w:p w14:paraId="2541AB3E" w14:textId="4DD646E8" w:rsidR="00C01F64" w:rsidRDefault="00C01F64" w:rsidP="00EA5DA7">
      <w:pPr>
        <w:pStyle w:val="FootnoteText"/>
      </w:pPr>
      <w:r>
        <w:rPr>
          <w:rStyle w:val="FootnoteReference"/>
        </w:rPr>
        <w:footnoteRef/>
      </w:r>
      <w:r>
        <w:t xml:space="preserve"> </w:t>
      </w:r>
      <w:proofErr w:type="spellStart"/>
      <w:r w:rsidRPr="00B218EA">
        <w:rPr>
          <w:i/>
        </w:rPr>
        <w:t>Kiewitz</w:t>
      </w:r>
      <w:proofErr w:type="spellEnd"/>
      <w:r>
        <w:t xml:space="preserve"> above n 19 at paras 9-10.</w:t>
      </w:r>
    </w:p>
  </w:footnote>
  <w:footnote w:id="111">
    <w:p w14:paraId="5832FEE5" w14:textId="16CDE6A7" w:rsidR="00C01F64" w:rsidRDefault="00C01F64" w:rsidP="00EA5DA7">
      <w:pPr>
        <w:pStyle w:val="FootnoteText"/>
      </w:pPr>
      <w:r w:rsidRPr="00C42166">
        <w:rPr>
          <w:rStyle w:val="FootnoteReference"/>
        </w:rPr>
        <w:footnoteRef/>
      </w:r>
      <w:r w:rsidRPr="00C42166">
        <w:t xml:space="preserve"> </w:t>
      </w:r>
      <w:r w:rsidRPr="000346BB">
        <w:t xml:space="preserve">SCA </w:t>
      </w:r>
      <w:r w:rsidRPr="00C42166">
        <w:t>j</w:t>
      </w:r>
      <w:r w:rsidRPr="000346BB">
        <w:t>udgment</w:t>
      </w:r>
      <w:r w:rsidRPr="00C42166">
        <w:t xml:space="preserve"> above </w:t>
      </w:r>
      <w:r w:rsidRPr="000346BB">
        <w:t>n</w:t>
      </w:r>
      <w:r w:rsidRPr="00C42166">
        <w:t xml:space="preserve"> 21 at</w:t>
      </w:r>
      <w:r w:rsidRPr="00C42166">
        <w:rPr>
          <w:i/>
        </w:rPr>
        <w:t xml:space="preserve"> </w:t>
      </w:r>
      <w:r w:rsidRPr="00C42166">
        <w:t>para 9.</w:t>
      </w:r>
    </w:p>
  </w:footnote>
  <w:footnote w:id="112">
    <w:p w14:paraId="71E36251" w14:textId="77777777" w:rsidR="00C01F64" w:rsidRDefault="00C01F64" w:rsidP="00EA5DA7">
      <w:pPr>
        <w:pStyle w:val="FootnoteText"/>
      </w:pPr>
      <w:r>
        <w:rPr>
          <w:rStyle w:val="FootnoteReference"/>
        </w:rPr>
        <w:footnoteRef/>
      </w:r>
      <w:r>
        <w:t xml:space="preserve"> Id at para 8.</w:t>
      </w:r>
    </w:p>
  </w:footnote>
  <w:footnote w:id="113">
    <w:p w14:paraId="3581E15C" w14:textId="77777777" w:rsidR="00C01F64" w:rsidRDefault="00C01F64" w:rsidP="00EA5DA7">
      <w:pPr>
        <w:pStyle w:val="FootnoteText"/>
      </w:pPr>
      <w:r>
        <w:rPr>
          <w:rStyle w:val="FootnoteReference"/>
        </w:rPr>
        <w:footnoteRef/>
      </w:r>
      <w:r>
        <w:t xml:space="preserve"> Id at para 14.</w:t>
      </w:r>
    </w:p>
  </w:footnote>
  <w:footnote w:id="114">
    <w:p w14:paraId="2B42890D" w14:textId="5F261810" w:rsidR="00C01F64" w:rsidRPr="00C00DD1" w:rsidRDefault="00C01F64" w:rsidP="00EA5DA7">
      <w:pPr>
        <w:pStyle w:val="FootnoteText"/>
      </w:pPr>
      <w:r>
        <w:rPr>
          <w:rStyle w:val="FootnoteReference"/>
        </w:rPr>
        <w:footnoteRef/>
      </w:r>
      <w:r>
        <w:t xml:space="preserve"> </w:t>
      </w:r>
      <w:proofErr w:type="spellStart"/>
      <w:r w:rsidRPr="00517FE9">
        <w:rPr>
          <w:i/>
        </w:rPr>
        <w:t>Ngubane</w:t>
      </w:r>
      <w:proofErr w:type="spellEnd"/>
      <w:r w:rsidRPr="00517FE9">
        <w:rPr>
          <w:i/>
        </w:rPr>
        <w:t xml:space="preserve"> </w:t>
      </w:r>
      <w:r>
        <w:t>above n 10.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C4A3FC" w14:textId="77777777" w:rsidR="00E032BD" w:rsidRDefault="00E032B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98429" w14:textId="49B4EB76" w:rsidR="00C01F64" w:rsidRDefault="00C01F64" w:rsidP="008C727F">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04C36" w14:textId="77777777" w:rsidR="00E032BD" w:rsidRDefault="00E032B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9EA88D" w14:textId="77777777" w:rsidR="00C01F64" w:rsidRDefault="00C01F64" w:rsidP="008C727F">
    <w:pPr>
      <w:pStyle w:val="Header"/>
      <w:jc w:val="right"/>
    </w:pPr>
    <w:r>
      <w:t>FRONEMAN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28A43" w14:textId="60BEEBF4" w:rsidR="00C01F64" w:rsidRDefault="00C01F64" w:rsidP="008C727F">
    <w:pPr>
      <w:pStyle w:val="Header"/>
      <w:jc w:val="right"/>
    </w:pPr>
    <w:r>
      <w:t>FRONEMAN J / 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407F2C" w14:textId="49B519A3" w:rsidR="00C01F64" w:rsidRDefault="00C01F64" w:rsidP="008C727F">
    <w:pPr>
      <w:pStyle w:val="Header"/>
      <w:jc w:val="right"/>
    </w:pPr>
    <w:r>
      <w:t>FRONEMAN J / JAFTA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D7B1B8" w14:textId="01C998CB" w:rsidR="00C01F64" w:rsidRDefault="00C01F64" w:rsidP="008C727F">
    <w:pPr>
      <w:pStyle w:val="Header"/>
      <w:jc w:val="right"/>
    </w:pPr>
    <w:r>
      <w:t>JAFTA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0F9E7ED0"/>
    <w:lvl w:ilvl="0" w:tplc="0CD23EA0">
      <w:start w:val="1"/>
      <w:numFmt w:val="decimal"/>
      <w:pStyle w:val="JUDGMENTNUMBERED"/>
      <w:lvlText w:val="[%1]"/>
      <w:lvlJc w:val="left"/>
      <w:pPr>
        <w:ind w:left="502"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8752D3C6">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325FE6"/>
    <w:multiLevelType w:val="hybridMultilevel"/>
    <w:tmpl w:val="6FF46182"/>
    <w:lvl w:ilvl="0" w:tplc="25B2699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DC86F9B"/>
    <w:multiLevelType w:val="hybridMultilevel"/>
    <w:tmpl w:val="8154D162"/>
    <w:lvl w:ilvl="0" w:tplc="DAF45118">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0EE93336"/>
    <w:multiLevelType w:val="hybridMultilevel"/>
    <w:tmpl w:val="CE4491E2"/>
    <w:lvl w:ilvl="0" w:tplc="2E5E4EC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2A565B8"/>
    <w:multiLevelType w:val="hybridMultilevel"/>
    <w:tmpl w:val="4F943BD8"/>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BEA2828"/>
    <w:multiLevelType w:val="hybridMultilevel"/>
    <w:tmpl w:val="E65AA634"/>
    <w:lvl w:ilvl="0" w:tplc="4186456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5EF69BE"/>
    <w:multiLevelType w:val="hybridMultilevel"/>
    <w:tmpl w:val="C2361C6A"/>
    <w:lvl w:ilvl="0" w:tplc="67D26A5C">
      <w:start w:val="1"/>
      <w:numFmt w:val="lowerLetter"/>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15:restartNumberingAfterBreak="0">
    <w:nsid w:val="2640279C"/>
    <w:multiLevelType w:val="hybridMultilevel"/>
    <w:tmpl w:val="2A5EBA34"/>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2B6A2A42"/>
    <w:multiLevelType w:val="hybridMultilevel"/>
    <w:tmpl w:val="F66E5AB2"/>
    <w:lvl w:ilvl="0" w:tplc="F852F334">
      <w:start w:val="1"/>
      <w:numFmt w:val="lowerLetter"/>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15:restartNumberingAfterBreak="0">
    <w:nsid w:val="2C3407AF"/>
    <w:multiLevelType w:val="multilevel"/>
    <w:tmpl w:val="C87484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C32EAB"/>
    <w:multiLevelType w:val="multilevel"/>
    <w:tmpl w:val="181A08FC"/>
    <w:lvl w:ilvl="0">
      <w:start w:val="1"/>
      <w:numFmt w:val="decimal"/>
      <w:pStyle w:val="1"/>
      <w:lvlText w:val="%1"/>
      <w:lvlJc w:val="left"/>
      <w:pPr>
        <w:tabs>
          <w:tab w:val="num" w:pos="567"/>
        </w:tabs>
        <w:ind w:left="567" w:hanging="567"/>
      </w:pPr>
      <w:rPr>
        <w:rFonts w:ascii="Arial" w:hAnsi="Arial" w:cs="Arial" w:hint="default"/>
        <w:b w:val="0"/>
        <w:i w:val="0"/>
        <w:sz w:val="24"/>
        <w:szCs w:val="24"/>
      </w:rPr>
    </w:lvl>
    <w:lvl w:ilvl="1">
      <w:start w:val="1"/>
      <w:numFmt w:val="decimal"/>
      <w:pStyle w:val="2"/>
      <w:lvlText w:val="%1.%2"/>
      <w:lvlJc w:val="left"/>
      <w:pPr>
        <w:tabs>
          <w:tab w:val="num" w:pos="1247"/>
        </w:tabs>
        <w:ind w:left="1247" w:hanging="680"/>
      </w:pPr>
      <w:rPr>
        <w:rFonts w:ascii="Arial" w:hAnsi="Arial" w:cs="Arial" w:hint="default"/>
        <w:i w:val="0"/>
        <w:sz w:val="24"/>
        <w:szCs w:val="24"/>
      </w:rPr>
    </w:lvl>
    <w:lvl w:ilvl="2">
      <w:start w:val="1"/>
      <w:numFmt w:val="decimal"/>
      <w:pStyle w:val="3"/>
      <w:lvlText w:val="%1.%2.%3"/>
      <w:lvlJc w:val="left"/>
      <w:pPr>
        <w:tabs>
          <w:tab w:val="num" w:pos="2155"/>
        </w:tabs>
        <w:ind w:left="2155" w:hanging="908"/>
      </w:pPr>
    </w:lvl>
    <w:lvl w:ilvl="3">
      <w:start w:val="1"/>
      <w:numFmt w:val="lowerLetter"/>
      <w:pStyle w:val="4"/>
      <w:lvlText w:val="(%4)"/>
      <w:lvlJc w:val="left"/>
      <w:pPr>
        <w:tabs>
          <w:tab w:val="num" w:pos="2552"/>
        </w:tabs>
        <w:ind w:left="2552" w:hanging="397"/>
      </w:pPr>
    </w:lvl>
    <w:lvl w:ilvl="4">
      <w:start w:val="1"/>
      <w:numFmt w:val="lowerRoman"/>
      <w:pStyle w:val="5"/>
      <w:lvlText w:val="(%5)"/>
      <w:lvlJc w:val="left"/>
      <w:pPr>
        <w:tabs>
          <w:tab w:val="num" w:pos="3119"/>
        </w:tabs>
        <w:ind w:left="3119" w:hanging="567"/>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30CA6793"/>
    <w:multiLevelType w:val="hybridMultilevel"/>
    <w:tmpl w:val="0DB4ED92"/>
    <w:lvl w:ilvl="0" w:tplc="AC7EEB78">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3" w15:restartNumberingAfterBreak="0">
    <w:nsid w:val="347077D8"/>
    <w:multiLevelType w:val="hybridMultilevel"/>
    <w:tmpl w:val="BAE470AE"/>
    <w:lvl w:ilvl="0" w:tplc="3BAE0AD6">
      <w:start w:val="1"/>
      <w:numFmt w:val="lowerLetter"/>
      <w:lvlText w:val="(%1)"/>
      <w:lvlJc w:val="left"/>
      <w:pPr>
        <w:ind w:left="788" w:hanging="360"/>
      </w:pPr>
      <w:rPr>
        <w:rFonts w:hint="default"/>
      </w:rPr>
    </w:lvl>
    <w:lvl w:ilvl="1" w:tplc="1C090019" w:tentative="1">
      <w:start w:val="1"/>
      <w:numFmt w:val="lowerLetter"/>
      <w:lvlText w:val="%2."/>
      <w:lvlJc w:val="left"/>
      <w:pPr>
        <w:ind w:left="1508" w:hanging="360"/>
      </w:pPr>
    </w:lvl>
    <w:lvl w:ilvl="2" w:tplc="1C09001B" w:tentative="1">
      <w:start w:val="1"/>
      <w:numFmt w:val="lowerRoman"/>
      <w:lvlText w:val="%3."/>
      <w:lvlJc w:val="right"/>
      <w:pPr>
        <w:ind w:left="2228" w:hanging="180"/>
      </w:pPr>
    </w:lvl>
    <w:lvl w:ilvl="3" w:tplc="1C09000F" w:tentative="1">
      <w:start w:val="1"/>
      <w:numFmt w:val="decimal"/>
      <w:lvlText w:val="%4."/>
      <w:lvlJc w:val="left"/>
      <w:pPr>
        <w:ind w:left="2948" w:hanging="360"/>
      </w:pPr>
    </w:lvl>
    <w:lvl w:ilvl="4" w:tplc="1C090019" w:tentative="1">
      <w:start w:val="1"/>
      <w:numFmt w:val="lowerLetter"/>
      <w:lvlText w:val="%5."/>
      <w:lvlJc w:val="left"/>
      <w:pPr>
        <w:ind w:left="3668" w:hanging="360"/>
      </w:pPr>
    </w:lvl>
    <w:lvl w:ilvl="5" w:tplc="1C09001B" w:tentative="1">
      <w:start w:val="1"/>
      <w:numFmt w:val="lowerRoman"/>
      <w:lvlText w:val="%6."/>
      <w:lvlJc w:val="right"/>
      <w:pPr>
        <w:ind w:left="4388" w:hanging="180"/>
      </w:pPr>
    </w:lvl>
    <w:lvl w:ilvl="6" w:tplc="1C09000F" w:tentative="1">
      <w:start w:val="1"/>
      <w:numFmt w:val="decimal"/>
      <w:lvlText w:val="%7."/>
      <w:lvlJc w:val="left"/>
      <w:pPr>
        <w:ind w:left="5108" w:hanging="360"/>
      </w:pPr>
    </w:lvl>
    <w:lvl w:ilvl="7" w:tplc="1C090019" w:tentative="1">
      <w:start w:val="1"/>
      <w:numFmt w:val="lowerLetter"/>
      <w:lvlText w:val="%8."/>
      <w:lvlJc w:val="left"/>
      <w:pPr>
        <w:ind w:left="5828" w:hanging="360"/>
      </w:pPr>
    </w:lvl>
    <w:lvl w:ilvl="8" w:tplc="1C09001B" w:tentative="1">
      <w:start w:val="1"/>
      <w:numFmt w:val="lowerRoman"/>
      <w:lvlText w:val="%9."/>
      <w:lvlJc w:val="right"/>
      <w:pPr>
        <w:ind w:left="6548" w:hanging="180"/>
      </w:pPr>
    </w:lvl>
  </w:abstractNum>
  <w:abstractNum w:abstractNumId="14" w15:restartNumberingAfterBreak="0">
    <w:nsid w:val="3C06714F"/>
    <w:multiLevelType w:val="hybridMultilevel"/>
    <w:tmpl w:val="20083F1E"/>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3DB50BF0"/>
    <w:multiLevelType w:val="hybridMultilevel"/>
    <w:tmpl w:val="9CD2B82C"/>
    <w:lvl w:ilvl="0" w:tplc="A70A9460">
      <w:numFmt w:val="bullet"/>
      <w:lvlText w:val="-"/>
      <w:lvlJc w:val="left"/>
      <w:pPr>
        <w:ind w:left="1080" w:hanging="360"/>
      </w:pPr>
      <w:rPr>
        <w:rFonts w:ascii="Times New Roman" w:eastAsia="Calibr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6" w15:restartNumberingAfterBreak="0">
    <w:nsid w:val="41F10967"/>
    <w:multiLevelType w:val="hybridMultilevel"/>
    <w:tmpl w:val="6C7C5588"/>
    <w:lvl w:ilvl="0" w:tplc="DDB6512C">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7"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46D773B4"/>
    <w:multiLevelType w:val="hybridMultilevel"/>
    <w:tmpl w:val="2D709754"/>
    <w:lvl w:ilvl="0" w:tplc="26FCD9F6">
      <w:numFmt w:val="bullet"/>
      <w:lvlText w:val="-"/>
      <w:lvlJc w:val="left"/>
      <w:pPr>
        <w:ind w:left="1080" w:hanging="360"/>
      </w:pPr>
      <w:rPr>
        <w:rFonts w:ascii="Times New Roman" w:eastAsia="Calibr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9" w15:restartNumberingAfterBreak="0">
    <w:nsid w:val="474A2F6E"/>
    <w:multiLevelType w:val="hybridMultilevel"/>
    <w:tmpl w:val="D8249996"/>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47845461"/>
    <w:multiLevelType w:val="hybridMultilevel"/>
    <w:tmpl w:val="F76CAAF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0F">
      <w:start w:val="1"/>
      <w:numFmt w:val="decimal"/>
      <w:lvlText w:val="%3."/>
      <w:lvlJc w:val="lef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5023126E"/>
    <w:multiLevelType w:val="multilevel"/>
    <w:tmpl w:val="644AD904"/>
    <w:lvl w:ilvl="0">
      <w:start w:val="1"/>
      <w:numFmt w:val="decimal"/>
      <w:lvlText w:val="%1."/>
      <w:lvlJc w:val="left"/>
      <w:pPr>
        <w:tabs>
          <w:tab w:val="num" w:pos="1288"/>
        </w:tabs>
        <w:ind w:left="1288" w:hanging="720"/>
      </w:pPr>
      <w:rPr>
        <w:rFonts w:ascii="Arial" w:hAnsi="Arial" w:cs="Arial" w:hint="default"/>
        <w:b w:val="0"/>
        <w:i w:val="0"/>
        <w:sz w:val="26"/>
        <w:szCs w:val="26"/>
      </w:rPr>
    </w:lvl>
    <w:lvl w:ilvl="1">
      <w:start w:val="1"/>
      <w:numFmt w:val="decimal"/>
      <w:isLgl/>
      <w:lvlText w:val="%1.%2"/>
      <w:lvlJc w:val="left"/>
      <w:pPr>
        <w:tabs>
          <w:tab w:val="num" w:pos="1004"/>
        </w:tabs>
        <w:ind w:left="1004" w:hanging="720"/>
      </w:pPr>
      <w:rPr>
        <w:rFonts w:ascii="Arial" w:hAnsi="Arial" w:cs="Arial" w:hint="default"/>
        <w:b w:val="0"/>
        <w:i w:val="0"/>
        <w:sz w:val="24"/>
        <w:szCs w:val="24"/>
      </w:rPr>
    </w:lvl>
    <w:lvl w:ilvl="2">
      <w:start w:val="1"/>
      <w:numFmt w:val="decimal"/>
      <w:isLgl/>
      <w:lvlText w:val="%1.%2.%3"/>
      <w:lvlJc w:val="left"/>
      <w:pPr>
        <w:tabs>
          <w:tab w:val="num" w:pos="2160"/>
        </w:tabs>
        <w:ind w:left="2160" w:hanging="720"/>
      </w:pPr>
      <w:rPr>
        <w:rFonts w:hint="default"/>
        <w:b w:val="0"/>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22" w15:restartNumberingAfterBreak="0">
    <w:nsid w:val="55B11F74"/>
    <w:multiLevelType w:val="hybridMultilevel"/>
    <w:tmpl w:val="C5B65CBA"/>
    <w:lvl w:ilvl="0" w:tplc="F5D6CB4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3" w15:restartNumberingAfterBreak="0">
    <w:nsid w:val="5A9F5D10"/>
    <w:multiLevelType w:val="hybridMultilevel"/>
    <w:tmpl w:val="F1086598"/>
    <w:lvl w:ilvl="0" w:tplc="C96CAA4C">
      <w:start w:val="1"/>
      <w:numFmt w:val="lowerLetter"/>
      <w:lvlText w:val="(%1)"/>
      <w:lvlJc w:val="left"/>
      <w:pPr>
        <w:ind w:left="720" w:hanging="360"/>
      </w:pPr>
      <w:rPr>
        <w:rFonts w:hint="default"/>
      </w:rPr>
    </w:lvl>
    <w:lvl w:ilvl="1" w:tplc="041AA5F8">
      <w:start w:val="1"/>
      <w:numFmt w:val="lowerRoman"/>
      <w:lvlText w:val="(%2)"/>
      <w:lvlJc w:val="left"/>
      <w:pPr>
        <w:ind w:left="1800" w:hanging="72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5B3123E4"/>
    <w:multiLevelType w:val="hybridMultilevel"/>
    <w:tmpl w:val="53BE10D8"/>
    <w:lvl w:ilvl="0" w:tplc="3BAE0AD6">
      <w:start w:val="1"/>
      <w:numFmt w:val="lowerLetter"/>
      <w:lvlText w:val="(%1)"/>
      <w:lvlJc w:val="left"/>
      <w:pPr>
        <w:ind w:left="2160" w:hanging="36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25" w15:restartNumberingAfterBreak="0">
    <w:nsid w:val="638F3EDA"/>
    <w:multiLevelType w:val="hybridMultilevel"/>
    <w:tmpl w:val="5E963B1E"/>
    <w:lvl w:ilvl="0" w:tplc="1A18524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15:restartNumberingAfterBreak="0">
    <w:nsid w:val="65E839FF"/>
    <w:multiLevelType w:val="hybridMultilevel"/>
    <w:tmpl w:val="04A22786"/>
    <w:lvl w:ilvl="0" w:tplc="4F40DFC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7" w15:restartNumberingAfterBreak="0">
    <w:nsid w:val="74040D73"/>
    <w:multiLevelType w:val="hybridMultilevel"/>
    <w:tmpl w:val="137A9106"/>
    <w:lvl w:ilvl="0" w:tplc="1D3E1D2A">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8" w15:restartNumberingAfterBreak="0">
    <w:nsid w:val="783A1B8E"/>
    <w:multiLevelType w:val="hybridMultilevel"/>
    <w:tmpl w:val="A956EFB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7A630027"/>
    <w:multiLevelType w:val="hybridMultilevel"/>
    <w:tmpl w:val="1EB20550"/>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15:restartNumberingAfterBreak="0">
    <w:nsid w:val="7DDA6468"/>
    <w:multiLevelType w:val="hybridMultilevel"/>
    <w:tmpl w:val="FE5A50A0"/>
    <w:lvl w:ilvl="0" w:tplc="3BAE0AD6">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7"/>
  </w:num>
  <w:num w:numId="3">
    <w:abstractNumId w:val="17"/>
  </w:num>
  <w:num w:numId="4">
    <w:abstractNumId w:val="17"/>
  </w:num>
  <w:num w:numId="5">
    <w:abstractNumId w:val="17"/>
  </w:num>
  <w:num w:numId="6">
    <w:abstractNumId w:val="17"/>
  </w:num>
  <w:num w:numId="7">
    <w:abstractNumId w:val="17"/>
  </w:num>
  <w:num w:numId="8">
    <w:abstractNumId w:val="17"/>
  </w:num>
  <w:num w:numId="9">
    <w:abstractNumId w:val="17"/>
  </w:num>
  <w:num w:numId="10">
    <w:abstractNumId w:val="17"/>
  </w:num>
  <w:num w:numId="11">
    <w:abstractNumId w:val="6"/>
  </w:num>
  <w:num w:numId="12">
    <w:abstractNumId w:val="6"/>
    <w:lvlOverride w:ilvl="0">
      <w:startOverride w:val="1"/>
    </w:lvlOverride>
  </w:num>
  <w:num w:numId="13">
    <w:abstractNumId w:val="0"/>
  </w:num>
  <w:num w:numId="14">
    <w:abstractNumId w:val="21"/>
  </w:num>
  <w:num w:numId="15">
    <w:abstractNumId w:val="14"/>
  </w:num>
  <w:num w:numId="16">
    <w:abstractNumId w:val="5"/>
  </w:num>
  <w:num w:numId="17">
    <w:abstractNumId w:val="3"/>
  </w:num>
  <w:num w:numId="18">
    <w:abstractNumId w:val="16"/>
  </w:num>
  <w:num w:numId="19">
    <w:abstractNumId w:val="23"/>
  </w:num>
  <w:num w:numId="20">
    <w:abstractNumId w:val="24"/>
  </w:num>
  <w:num w:numId="21">
    <w:abstractNumId w:val="1"/>
  </w:num>
  <w:num w:numId="22">
    <w:abstractNumId w:val="4"/>
  </w:num>
  <w:num w:numId="23">
    <w:abstractNumId w:val="2"/>
  </w:num>
  <w:num w:numId="24">
    <w:abstractNumId w:val="8"/>
  </w:num>
  <w:num w:numId="25">
    <w:abstractNumId w:val="25"/>
  </w:num>
  <w:num w:numId="26">
    <w:abstractNumId w:val="29"/>
  </w:num>
  <w:num w:numId="27">
    <w:abstractNumId w:val="26"/>
  </w:num>
  <w:num w:numId="28">
    <w:abstractNumId w:val="20"/>
  </w:num>
  <w:num w:numId="29">
    <w:abstractNumId w:val="28"/>
  </w:num>
  <w:num w:numId="30">
    <w:abstractNumId w:val="30"/>
  </w:num>
  <w:num w:numId="31">
    <w:abstractNumId w:val="13"/>
  </w:num>
  <w:num w:numId="32">
    <w:abstractNumId w:val="19"/>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8"/>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22"/>
  </w:num>
  <w:num w:numId="39">
    <w:abstractNumId w:val="7"/>
  </w:num>
  <w:num w:numId="40">
    <w:abstractNumId w:val="12"/>
  </w:num>
  <w:num w:numId="41">
    <w:abstractNumId w:val="9"/>
  </w:num>
  <w:num w:numId="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E96"/>
    <w:rsid w:val="0000106E"/>
    <w:rsid w:val="00003278"/>
    <w:rsid w:val="00003392"/>
    <w:rsid w:val="0000345B"/>
    <w:rsid w:val="0000628B"/>
    <w:rsid w:val="000070BB"/>
    <w:rsid w:val="00007252"/>
    <w:rsid w:val="00011678"/>
    <w:rsid w:val="00012150"/>
    <w:rsid w:val="0001470C"/>
    <w:rsid w:val="00015097"/>
    <w:rsid w:val="00020368"/>
    <w:rsid w:val="000209F9"/>
    <w:rsid w:val="00020CE0"/>
    <w:rsid w:val="00021B45"/>
    <w:rsid w:val="00023233"/>
    <w:rsid w:val="0002664E"/>
    <w:rsid w:val="00026AEA"/>
    <w:rsid w:val="0003222E"/>
    <w:rsid w:val="00032CD2"/>
    <w:rsid w:val="0003332C"/>
    <w:rsid w:val="0003374F"/>
    <w:rsid w:val="000337B0"/>
    <w:rsid w:val="000340E5"/>
    <w:rsid w:val="000346BB"/>
    <w:rsid w:val="0004059B"/>
    <w:rsid w:val="00042175"/>
    <w:rsid w:val="000422C2"/>
    <w:rsid w:val="00045BE8"/>
    <w:rsid w:val="00051F39"/>
    <w:rsid w:val="00052333"/>
    <w:rsid w:val="00052903"/>
    <w:rsid w:val="00053470"/>
    <w:rsid w:val="00053E86"/>
    <w:rsid w:val="000553A3"/>
    <w:rsid w:val="0005558B"/>
    <w:rsid w:val="000559CD"/>
    <w:rsid w:val="00055FF0"/>
    <w:rsid w:val="000570BC"/>
    <w:rsid w:val="000576E8"/>
    <w:rsid w:val="000608F8"/>
    <w:rsid w:val="000612EF"/>
    <w:rsid w:val="00061E6A"/>
    <w:rsid w:val="000704F2"/>
    <w:rsid w:val="000754C2"/>
    <w:rsid w:val="00075D9A"/>
    <w:rsid w:val="0007603D"/>
    <w:rsid w:val="00076162"/>
    <w:rsid w:val="000766C0"/>
    <w:rsid w:val="000766F3"/>
    <w:rsid w:val="00077D84"/>
    <w:rsid w:val="0008218D"/>
    <w:rsid w:val="0008261A"/>
    <w:rsid w:val="0008371B"/>
    <w:rsid w:val="00083EA0"/>
    <w:rsid w:val="00085EEA"/>
    <w:rsid w:val="0008656C"/>
    <w:rsid w:val="00086B51"/>
    <w:rsid w:val="00091398"/>
    <w:rsid w:val="0009504A"/>
    <w:rsid w:val="00095524"/>
    <w:rsid w:val="00095A15"/>
    <w:rsid w:val="00097543"/>
    <w:rsid w:val="00097A9B"/>
    <w:rsid w:val="000A07DB"/>
    <w:rsid w:val="000A745D"/>
    <w:rsid w:val="000B06D7"/>
    <w:rsid w:val="000B0C92"/>
    <w:rsid w:val="000B2104"/>
    <w:rsid w:val="000B22E6"/>
    <w:rsid w:val="000B2A70"/>
    <w:rsid w:val="000B41B6"/>
    <w:rsid w:val="000B49DB"/>
    <w:rsid w:val="000B4C3D"/>
    <w:rsid w:val="000B5831"/>
    <w:rsid w:val="000C0CBF"/>
    <w:rsid w:val="000C38CF"/>
    <w:rsid w:val="000C467D"/>
    <w:rsid w:val="000C5974"/>
    <w:rsid w:val="000C774B"/>
    <w:rsid w:val="000C7F1E"/>
    <w:rsid w:val="000D3C1C"/>
    <w:rsid w:val="000D52F0"/>
    <w:rsid w:val="000D62FA"/>
    <w:rsid w:val="000E2BEB"/>
    <w:rsid w:val="000E5753"/>
    <w:rsid w:val="000E6FA2"/>
    <w:rsid w:val="000F13EE"/>
    <w:rsid w:val="000F29C2"/>
    <w:rsid w:val="000F2B9D"/>
    <w:rsid w:val="000F380B"/>
    <w:rsid w:val="000F40C3"/>
    <w:rsid w:val="000F5C27"/>
    <w:rsid w:val="000F6234"/>
    <w:rsid w:val="000F69B6"/>
    <w:rsid w:val="000F6C03"/>
    <w:rsid w:val="000F7521"/>
    <w:rsid w:val="00100C4A"/>
    <w:rsid w:val="001016AC"/>
    <w:rsid w:val="001025A0"/>
    <w:rsid w:val="00102ECD"/>
    <w:rsid w:val="001038C6"/>
    <w:rsid w:val="00103EFA"/>
    <w:rsid w:val="001041AC"/>
    <w:rsid w:val="00105EA7"/>
    <w:rsid w:val="00106150"/>
    <w:rsid w:val="001073F8"/>
    <w:rsid w:val="001102CA"/>
    <w:rsid w:val="00110A56"/>
    <w:rsid w:val="00113D45"/>
    <w:rsid w:val="00114A3D"/>
    <w:rsid w:val="00114BAC"/>
    <w:rsid w:val="001156F4"/>
    <w:rsid w:val="001166E6"/>
    <w:rsid w:val="001205BA"/>
    <w:rsid w:val="0012201A"/>
    <w:rsid w:val="001234EA"/>
    <w:rsid w:val="00123A91"/>
    <w:rsid w:val="0012722A"/>
    <w:rsid w:val="00131D40"/>
    <w:rsid w:val="00132054"/>
    <w:rsid w:val="001324FE"/>
    <w:rsid w:val="00135BBE"/>
    <w:rsid w:val="001373F5"/>
    <w:rsid w:val="00137B51"/>
    <w:rsid w:val="001402B0"/>
    <w:rsid w:val="0014192A"/>
    <w:rsid w:val="00142467"/>
    <w:rsid w:val="00143B20"/>
    <w:rsid w:val="00145BE7"/>
    <w:rsid w:val="00152390"/>
    <w:rsid w:val="0015295F"/>
    <w:rsid w:val="00153766"/>
    <w:rsid w:val="00155137"/>
    <w:rsid w:val="001552B5"/>
    <w:rsid w:val="001555EF"/>
    <w:rsid w:val="00157933"/>
    <w:rsid w:val="001611B1"/>
    <w:rsid w:val="00161C1A"/>
    <w:rsid w:val="0016483D"/>
    <w:rsid w:val="001672F1"/>
    <w:rsid w:val="001674C5"/>
    <w:rsid w:val="001674D0"/>
    <w:rsid w:val="001677E4"/>
    <w:rsid w:val="00167CBD"/>
    <w:rsid w:val="0017068D"/>
    <w:rsid w:val="001709C3"/>
    <w:rsid w:val="00170A75"/>
    <w:rsid w:val="0017195E"/>
    <w:rsid w:val="00171DD9"/>
    <w:rsid w:val="0017290E"/>
    <w:rsid w:val="00172D7C"/>
    <w:rsid w:val="00174981"/>
    <w:rsid w:val="001762F5"/>
    <w:rsid w:val="00181BF5"/>
    <w:rsid w:val="00182A5D"/>
    <w:rsid w:val="00183B30"/>
    <w:rsid w:val="00183FC9"/>
    <w:rsid w:val="001849E4"/>
    <w:rsid w:val="00184C0C"/>
    <w:rsid w:val="00184E27"/>
    <w:rsid w:val="00186DF0"/>
    <w:rsid w:val="001873CE"/>
    <w:rsid w:val="00190936"/>
    <w:rsid w:val="00190A2F"/>
    <w:rsid w:val="00191618"/>
    <w:rsid w:val="001927E9"/>
    <w:rsid w:val="00194B9C"/>
    <w:rsid w:val="00195169"/>
    <w:rsid w:val="00196FED"/>
    <w:rsid w:val="00197669"/>
    <w:rsid w:val="001A1125"/>
    <w:rsid w:val="001A1C1C"/>
    <w:rsid w:val="001B0432"/>
    <w:rsid w:val="001B0BF2"/>
    <w:rsid w:val="001B36A3"/>
    <w:rsid w:val="001B4C29"/>
    <w:rsid w:val="001B75B9"/>
    <w:rsid w:val="001B7AAB"/>
    <w:rsid w:val="001C050A"/>
    <w:rsid w:val="001C34DC"/>
    <w:rsid w:val="001C4456"/>
    <w:rsid w:val="001D2707"/>
    <w:rsid w:val="001D31D7"/>
    <w:rsid w:val="001D37DB"/>
    <w:rsid w:val="001D6C44"/>
    <w:rsid w:val="001E4E9D"/>
    <w:rsid w:val="001E6767"/>
    <w:rsid w:val="001F2782"/>
    <w:rsid w:val="001F38E9"/>
    <w:rsid w:val="001F4AF4"/>
    <w:rsid w:val="001F4E6A"/>
    <w:rsid w:val="001F79B8"/>
    <w:rsid w:val="00202B46"/>
    <w:rsid w:val="00203B79"/>
    <w:rsid w:val="00204090"/>
    <w:rsid w:val="0020415C"/>
    <w:rsid w:val="002045F7"/>
    <w:rsid w:val="00205853"/>
    <w:rsid w:val="002060F8"/>
    <w:rsid w:val="00207DDD"/>
    <w:rsid w:val="002109D7"/>
    <w:rsid w:val="002140F9"/>
    <w:rsid w:val="0021587E"/>
    <w:rsid w:val="00215940"/>
    <w:rsid w:val="002168AD"/>
    <w:rsid w:val="00217AA0"/>
    <w:rsid w:val="00217C3E"/>
    <w:rsid w:val="002208F2"/>
    <w:rsid w:val="00222211"/>
    <w:rsid w:val="002247B5"/>
    <w:rsid w:val="00225247"/>
    <w:rsid w:val="00232B8F"/>
    <w:rsid w:val="002349E3"/>
    <w:rsid w:val="00235037"/>
    <w:rsid w:val="00235B57"/>
    <w:rsid w:val="00235CDE"/>
    <w:rsid w:val="00236F9A"/>
    <w:rsid w:val="00237CBE"/>
    <w:rsid w:val="00240081"/>
    <w:rsid w:val="00240E47"/>
    <w:rsid w:val="0024318E"/>
    <w:rsid w:val="00245365"/>
    <w:rsid w:val="00245F68"/>
    <w:rsid w:val="00246FF8"/>
    <w:rsid w:val="0024725F"/>
    <w:rsid w:val="002475E8"/>
    <w:rsid w:val="00247F9E"/>
    <w:rsid w:val="00256C59"/>
    <w:rsid w:val="00262DC8"/>
    <w:rsid w:val="00272526"/>
    <w:rsid w:val="0027260F"/>
    <w:rsid w:val="002739E3"/>
    <w:rsid w:val="00275665"/>
    <w:rsid w:val="00282110"/>
    <w:rsid w:val="002828D3"/>
    <w:rsid w:val="00285570"/>
    <w:rsid w:val="00287753"/>
    <w:rsid w:val="0029007D"/>
    <w:rsid w:val="002918E6"/>
    <w:rsid w:val="00292049"/>
    <w:rsid w:val="00292899"/>
    <w:rsid w:val="00293A29"/>
    <w:rsid w:val="00295C91"/>
    <w:rsid w:val="002A01B5"/>
    <w:rsid w:val="002A0BFA"/>
    <w:rsid w:val="002A29F3"/>
    <w:rsid w:val="002A3FC8"/>
    <w:rsid w:val="002A6019"/>
    <w:rsid w:val="002B0031"/>
    <w:rsid w:val="002B104E"/>
    <w:rsid w:val="002B1714"/>
    <w:rsid w:val="002B2460"/>
    <w:rsid w:val="002B2465"/>
    <w:rsid w:val="002B26FB"/>
    <w:rsid w:val="002B32E2"/>
    <w:rsid w:val="002C09A0"/>
    <w:rsid w:val="002C5818"/>
    <w:rsid w:val="002C5F97"/>
    <w:rsid w:val="002C68FE"/>
    <w:rsid w:val="002C7AC5"/>
    <w:rsid w:val="002D1FD9"/>
    <w:rsid w:val="002D3B27"/>
    <w:rsid w:val="002D4A5C"/>
    <w:rsid w:val="002D65BF"/>
    <w:rsid w:val="002D674B"/>
    <w:rsid w:val="002D6E04"/>
    <w:rsid w:val="002E0D69"/>
    <w:rsid w:val="002E1AA1"/>
    <w:rsid w:val="002E4857"/>
    <w:rsid w:val="002E5633"/>
    <w:rsid w:val="002E67E8"/>
    <w:rsid w:val="002E685F"/>
    <w:rsid w:val="002F4A5E"/>
    <w:rsid w:val="002F6A17"/>
    <w:rsid w:val="002F7757"/>
    <w:rsid w:val="002F7F8D"/>
    <w:rsid w:val="00310071"/>
    <w:rsid w:val="00310F83"/>
    <w:rsid w:val="00312A62"/>
    <w:rsid w:val="003156B5"/>
    <w:rsid w:val="0032310E"/>
    <w:rsid w:val="003237D9"/>
    <w:rsid w:val="00323C02"/>
    <w:rsid w:val="003240F0"/>
    <w:rsid w:val="003257D6"/>
    <w:rsid w:val="00326649"/>
    <w:rsid w:val="0033219A"/>
    <w:rsid w:val="00332930"/>
    <w:rsid w:val="00336188"/>
    <w:rsid w:val="00337B48"/>
    <w:rsid w:val="003406F5"/>
    <w:rsid w:val="00340C77"/>
    <w:rsid w:val="00341131"/>
    <w:rsid w:val="00341309"/>
    <w:rsid w:val="003417FA"/>
    <w:rsid w:val="00344012"/>
    <w:rsid w:val="00344B79"/>
    <w:rsid w:val="00344FA3"/>
    <w:rsid w:val="00346136"/>
    <w:rsid w:val="00346927"/>
    <w:rsid w:val="0035202E"/>
    <w:rsid w:val="00352BFA"/>
    <w:rsid w:val="00352FA4"/>
    <w:rsid w:val="00353259"/>
    <w:rsid w:val="00355FBC"/>
    <w:rsid w:val="00356719"/>
    <w:rsid w:val="00357170"/>
    <w:rsid w:val="0036132E"/>
    <w:rsid w:val="00363672"/>
    <w:rsid w:val="00364327"/>
    <w:rsid w:val="003644DF"/>
    <w:rsid w:val="00366550"/>
    <w:rsid w:val="0036771E"/>
    <w:rsid w:val="003703BF"/>
    <w:rsid w:val="00374C0D"/>
    <w:rsid w:val="00375625"/>
    <w:rsid w:val="00375880"/>
    <w:rsid w:val="00381E96"/>
    <w:rsid w:val="00382ADD"/>
    <w:rsid w:val="003833ED"/>
    <w:rsid w:val="003837F4"/>
    <w:rsid w:val="003839C5"/>
    <w:rsid w:val="00384FC6"/>
    <w:rsid w:val="00386F56"/>
    <w:rsid w:val="00386FCB"/>
    <w:rsid w:val="00393427"/>
    <w:rsid w:val="003951CC"/>
    <w:rsid w:val="00395767"/>
    <w:rsid w:val="00397914"/>
    <w:rsid w:val="003A18CF"/>
    <w:rsid w:val="003A3C4A"/>
    <w:rsid w:val="003A3E5C"/>
    <w:rsid w:val="003A6308"/>
    <w:rsid w:val="003B07E6"/>
    <w:rsid w:val="003B09A1"/>
    <w:rsid w:val="003B12C2"/>
    <w:rsid w:val="003B2D92"/>
    <w:rsid w:val="003B4E7E"/>
    <w:rsid w:val="003B6A78"/>
    <w:rsid w:val="003B7355"/>
    <w:rsid w:val="003B77AC"/>
    <w:rsid w:val="003C0A25"/>
    <w:rsid w:val="003C0C02"/>
    <w:rsid w:val="003C40F3"/>
    <w:rsid w:val="003C5BCF"/>
    <w:rsid w:val="003C5CF6"/>
    <w:rsid w:val="003C62C7"/>
    <w:rsid w:val="003C6548"/>
    <w:rsid w:val="003C6E9D"/>
    <w:rsid w:val="003C7B6C"/>
    <w:rsid w:val="003D07B0"/>
    <w:rsid w:val="003D1B05"/>
    <w:rsid w:val="003D2752"/>
    <w:rsid w:val="003D3581"/>
    <w:rsid w:val="003D5148"/>
    <w:rsid w:val="003D5594"/>
    <w:rsid w:val="003D63D4"/>
    <w:rsid w:val="003D65CC"/>
    <w:rsid w:val="003D67E9"/>
    <w:rsid w:val="003E04C7"/>
    <w:rsid w:val="003E0DBB"/>
    <w:rsid w:val="003E4C1E"/>
    <w:rsid w:val="003F0B57"/>
    <w:rsid w:val="003F10E2"/>
    <w:rsid w:val="003F192C"/>
    <w:rsid w:val="003F20D7"/>
    <w:rsid w:val="003F2682"/>
    <w:rsid w:val="003F49B1"/>
    <w:rsid w:val="003F5BB3"/>
    <w:rsid w:val="003F6839"/>
    <w:rsid w:val="003F7EE5"/>
    <w:rsid w:val="00404069"/>
    <w:rsid w:val="00404960"/>
    <w:rsid w:val="00404D81"/>
    <w:rsid w:val="00405CA5"/>
    <w:rsid w:val="00406258"/>
    <w:rsid w:val="004110F6"/>
    <w:rsid w:val="0041184A"/>
    <w:rsid w:val="004138D5"/>
    <w:rsid w:val="004156DC"/>
    <w:rsid w:val="0041618C"/>
    <w:rsid w:val="00420203"/>
    <w:rsid w:val="00426460"/>
    <w:rsid w:val="00432188"/>
    <w:rsid w:val="00432208"/>
    <w:rsid w:val="00432ABF"/>
    <w:rsid w:val="0043340E"/>
    <w:rsid w:val="00435DC8"/>
    <w:rsid w:val="00437BAD"/>
    <w:rsid w:val="00440D74"/>
    <w:rsid w:val="00441A49"/>
    <w:rsid w:val="00442127"/>
    <w:rsid w:val="004425FD"/>
    <w:rsid w:val="0044313C"/>
    <w:rsid w:val="004432EE"/>
    <w:rsid w:val="00444436"/>
    <w:rsid w:val="00446E59"/>
    <w:rsid w:val="0044789D"/>
    <w:rsid w:val="00450CEB"/>
    <w:rsid w:val="0045210C"/>
    <w:rsid w:val="00452563"/>
    <w:rsid w:val="00456768"/>
    <w:rsid w:val="0046182E"/>
    <w:rsid w:val="004620BF"/>
    <w:rsid w:val="00462E96"/>
    <w:rsid w:val="00467DC8"/>
    <w:rsid w:val="00467FB4"/>
    <w:rsid w:val="00470083"/>
    <w:rsid w:val="00470D16"/>
    <w:rsid w:val="00471060"/>
    <w:rsid w:val="00472D18"/>
    <w:rsid w:val="00473436"/>
    <w:rsid w:val="00473E7E"/>
    <w:rsid w:val="00483BD3"/>
    <w:rsid w:val="00485286"/>
    <w:rsid w:val="00493112"/>
    <w:rsid w:val="00494A5F"/>
    <w:rsid w:val="00495AEA"/>
    <w:rsid w:val="004A0B97"/>
    <w:rsid w:val="004A14DE"/>
    <w:rsid w:val="004A4B30"/>
    <w:rsid w:val="004A57F4"/>
    <w:rsid w:val="004A6254"/>
    <w:rsid w:val="004A67F1"/>
    <w:rsid w:val="004A6C01"/>
    <w:rsid w:val="004B0CDF"/>
    <w:rsid w:val="004B1A82"/>
    <w:rsid w:val="004B1C60"/>
    <w:rsid w:val="004B27EF"/>
    <w:rsid w:val="004B5D94"/>
    <w:rsid w:val="004B6391"/>
    <w:rsid w:val="004C7588"/>
    <w:rsid w:val="004D02BA"/>
    <w:rsid w:val="004D1B85"/>
    <w:rsid w:val="004D1D8E"/>
    <w:rsid w:val="004D326F"/>
    <w:rsid w:val="004D3AEF"/>
    <w:rsid w:val="004D792F"/>
    <w:rsid w:val="004D7BA1"/>
    <w:rsid w:val="004E00EA"/>
    <w:rsid w:val="004E0D03"/>
    <w:rsid w:val="004E3677"/>
    <w:rsid w:val="004E38AF"/>
    <w:rsid w:val="004E46D7"/>
    <w:rsid w:val="004E627E"/>
    <w:rsid w:val="004E6B7F"/>
    <w:rsid w:val="004F65B6"/>
    <w:rsid w:val="004F7349"/>
    <w:rsid w:val="005010A7"/>
    <w:rsid w:val="00501206"/>
    <w:rsid w:val="0050128E"/>
    <w:rsid w:val="00503030"/>
    <w:rsid w:val="005059BA"/>
    <w:rsid w:val="00505C6B"/>
    <w:rsid w:val="005066A2"/>
    <w:rsid w:val="00507A57"/>
    <w:rsid w:val="0051292D"/>
    <w:rsid w:val="005259B9"/>
    <w:rsid w:val="00526CE6"/>
    <w:rsid w:val="0053001D"/>
    <w:rsid w:val="005301F3"/>
    <w:rsid w:val="00530465"/>
    <w:rsid w:val="005307A1"/>
    <w:rsid w:val="00530DBF"/>
    <w:rsid w:val="005314E0"/>
    <w:rsid w:val="00531A02"/>
    <w:rsid w:val="00533037"/>
    <w:rsid w:val="005345CB"/>
    <w:rsid w:val="00535E74"/>
    <w:rsid w:val="005364A8"/>
    <w:rsid w:val="00542F53"/>
    <w:rsid w:val="00544B18"/>
    <w:rsid w:val="00545720"/>
    <w:rsid w:val="00545A30"/>
    <w:rsid w:val="00550ECA"/>
    <w:rsid w:val="00552388"/>
    <w:rsid w:val="00552716"/>
    <w:rsid w:val="00552D0D"/>
    <w:rsid w:val="005548EB"/>
    <w:rsid w:val="00554CE3"/>
    <w:rsid w:val="005561AD"/>
    <w:rsid w:val="005627D3"/>
    <w:rsid w:val="00562DBB"/>
    <w:rsid w:val="00563E0E"/>
    <w:rsid w:val="00564C54"/>
    <w:rsid w:val="00566445"/>
    <w:rsid w:val="0056742C"/>
    <w:rsid w:val="00570972"/>
    <w:rsid w:val="00573B93"/>
    <w:rsid w:val="00574FA3"/>
    <w:rsid w:val="0057527E"/>
    <w:rsid w:val="005758CA"/>
    <w:rsid w:val="00581D14"/>
    <w:rsid w:val="005845E8"/>
    <w:rsid w:val="00587A00"/>
    <w:rsid w:val="00587B23"/>
    <w:rsid w:val="00587C95"/>
    <w:rsid w:val="00590B22"/>
    <w:rsid w:val="005914B3"/>
    <w:rsid w:val="00594D99"/>
    <w:rsid w:val="005A090E"/>
    <w:rsid w:val="005A1152"/>
    <w:rsid w:val="005A29E5"/>
    <w:rsid w:val="005A4E23"/>
    <w:rsid w:val="005A55F0"/>
    <w:rsid w:val="005A5E96"/>
    <w:rsid w:val="005A5EFA"/>
    <w:rsid w:val="005B01BA"/>
    <w:rsid w:val="005B2EB1"/>
    <w:rsid w:val="005B33BA"/>
    <w:rsid w:val="005B3719"/>
    <w:rsid w:val="005B4CBA"/>
    <w:rsid w:val="005B55D6"/>
    <w:rsid w:val="005B56A9"/>
    <w:rsid w:val="005B56D9"/>
    <w:rsid w:val="005B62FE"/>
    <w:rsid w:val="005C0A8B"/>
    <w:rsid w:val="005C19FD"/>
    <w:rsid w:val="005C4030"/>
    <w:rsid w:val="005C4B2B"/>
    <w:rsid w:val="005C4DE8"/>
    <w:rsid w:val="005C539D"/>
    <w:rsid w:val="005C55F2"/>
    <w:rsid w:val="005C5FFA"/>
    <w:rsid w:val="005D37C9"/>
    <w:rsid w:val="005D4F15"/>
    <w:rsid w:val="005D50F3"/>
    <w:rsid w:val="005D78B5"/>
    <w:rsid w:val="005E07C7"/>
    <w:rsid w:val="005E15AD"/>
    <w:rsid w:val="005E201C"/>
    <w:rsid w:val="005E4D1A"/>
    <w:rsid w:val="005E4DDF"/>
    <w:rsid w:val="005E4E73"/>
    <w:rsid w:val="005E76BB"/>
    <w:rsid w:val="005E7794"/>
    <w:rsid w:val="005F094E"/>
    <w:rsid w:val="005F0F32"/>
    <w:rsid w:val="005F2576"/>
    <w:rsid w:val="005F25A8"/>
    <w:rsid w:val="005F532D"/>
    <w:rsid w:val="005F65DD"/>
    <w:rsid w:val="005F774B"/>
    <w:rsid w:val="0060010E"/>
    <w:rsid w:val="00601A88"/>
    <w:rsid w:val="00601F54"/>
    <w:rsid w:val="00604DAD"/>
    <w:rsid w:val="00605005"/>
    <w:rsid w:val="00605536"/>
    <w:rsid w:val="00605F94"/>
    <w:rsid w:val="00610730"/>
    <w:rsid w:val="006141BD"/>
    <w:rsid w:val="006202DF"/>
    <w:rsid w:val="00620D58"/>
    <w:rsid w:val="00621FFC"/>
    <w:rsid w:val="00623969"/>
    <w:rsid w:val="006257D4"/>
    <w:rsid w:val="00625B6A"/>
    <w:rsid w:val="006364C3"/>
    <w:rsid w:val="00636813"/>
    <w:rsid w:val="006368CF"/>
    <w:rsid w:val="00636D81"/>
    <w:rsid w:val="00637E0B"/>
    <w:rsid w:val="00642CFD"/>
    <w:rsid w:val="00644AEF"/>
    <w:rsid w:val="00646C74"/>
    <w:rsid w:val="0064777A"/>
    <w:rsid w:val="00650FED"/>
    <w:rsid w:val="00655F3E"/>
    <w:rsid w:val="006563AD"/>
    <w:rsid w:val="00656A01"/>
    <w:rsid w:val="00657B43"/>
    <w:rsid w:val="00660C69"/>
    <w:rsid w:val="00662AF1"/>
    <w:rsid w:val="00663EC7"/>
    <w:rsid w:val="00664522"/>
    <w:rsid w:val="00664649"/>
    <w:rsid w:val="00665150"/>
    <w:rsid w:val="00665A84"/>
    <w:rsid w:val="00665F75"/>
    <w:rsid w:val="006674BE"/>
    <w:rsid w:val="00667F8E"/>
    <w:rsid w:val="0067159E"/>
    <w:rsid w:val="006724E0"/>
    <w:rsid w:val="00672843"/>
    <w:rsid w:val="00673B6A"/>
    <w:rsid w:val="00674D67"/>
    <w:rsid w:val="0067644D"/>
    <w:rsid w:val="0067682A"/>
    <w:rsid w:val="00677B41"/>
    <w:rsid w:val="00677D6B"/>
    <w:rsid w:val="00680C2B"/>
    <w:rsid w:val="00684E3D"/>
    <w:rsid w:val="006864AF"/>
    <w:rsid w:val="00686604"/>
    <w:rsid w:val="0068741E"/>
    <w:rsid w:val="006877CE"/>
    <w:rsid w:val="006905BA"/>
    <w:rsid w:val="00692190"/>
    <w:rsid w:val="00693D62"/>
    <w:rsid w:val="006956AA"/>
    <w:rsid w:val="006964F0"/>
    <w:rsid w:val="00697109"/>
    <w:rsid w:val="006A381F"/>
    <w:rsid w:val="006A6304"/>
    <w:rsid w:val="006B0676"/>
    <w:rsid w:val="006B0707"/>
    <w:rsid w:val="006B1C5D"/>
    <w:rsid w:val="006B5224"/>
    <w:rsid w:val="006B6E2A"/>
    <w:rsid w:val="006B79E4"/>
    <w:rsid w:val="006C0269"/>
    <w:rsid w:val="006C1449"/>
    <w:rsid w:val="006C5007"/>
    <w:rsid w:val="006D0962"/>
    <w:rsid w:val="006D1074"/>
    <w:rsid w:val="006D1FD1"/>
    <w:rsid w:val="006D20C0"/>
    <w:rsid w:val="006D21A9"/>
    <w:rsid w:val="006D463A"/>
    <w:rsid w:val="006D50DC"/>
    <w:rsid w:val="006E3711"/>
    <w:rsid w:val="006E526E"/>
    <w:rsid w:val="006E7FAE"/>
    <w:rsid w:val="006F2F79"/>
    <w:rsid w:val="006F62B3"/>
    <w:rsid w:val="006F7473"/>
    <w:rsid w:val="006F78CF"/>
    <w:rsid w:val="00702F09"/>
    <w:rsid w:val="007038B4"/>
    <w:rsid w:val="00703A8B"/>
    <w:rsid w:val="00705FE6"/>
    <w:rsid w:val="00706CD3"/>
    <w:rsid w:val="00707C78"/>
    <w:rsid w:val="007125EE"/>
    <w:rsid w:val="007130B6"/>
    <w:rsid w:val="00715E02"/>
    <w:rsid w:val="007169DD"/>
    <w:rsid w:val="00720375"/>
    <w:rsid w:val="007234F2"/>
    <w:rsid w:val="00724062"/>
    <w:rsid w:val="00725196"/>
    <w:rsid w:val="00726263"/>
    <w:rsid w:val="007275C9"/>
    <w:rsid w:val="00730113"/>
    <w:rsid w:val="0073012B"/>
    <w:rsid w:val="00733801"/>
    <w:rsid w:val="00735DC0"/>
    <w:rsid w:val="0073746F"/>
    <w:rsid w:val="007404C6"/>
    <w:rsid w:val="00740F9E"/>
    <w:rsid w:val="00740FD5"/>
    <w:rsid w:val="00741BBC"/>
    <w:rsid w:val="00742388"/>
    <w:rsid w:val="00744BC0"/>
    <w:rsid w:val="007459C4"/>
    <w:rsid w:val="007459E3"/>
    <w:rsid w:val="0074753B"/>
    <w:rsid w:val="007506C7"/>
    <w:rsid w:val="00752459"/>
    <w:rsid w:val="00755AF5"/>
    <w:rsid w:val="0076125E"/>
    <w:rsid w:val="00764545"/>
    <w:rsid w:val="00764C72"/>
    <w:rsid w:val="007650DE"/>
    <w:rsid w:val="00767F37"/>
    <w:rsid w:val="00767F73"/>
    <w:rsid w:val="00773AA9"/>
    <w:rsid w:val="00774F1C"/>
    <w:rsid w:val="00775C6A"/>
    <w:rsid w:val="00775DA9"/>
    <w:rsid w:val="00780CF6"/>
    <w:rsid w:val="007830E6"/>
    <w:rsid w:val="007835E6"/>
    <w:rsid w:val="00783988"/>
    <w:rsid w:val="0078451E"/>
    <w:rsid w:val="007866C2"/>
    <w:rsid w:val="00786A0F"/>
    <w:rsid w:val="007904CC"/>
    <w:rsid w:val="00792473"/>
    <w:rsid w:val="007932D7"/>
    <w:rsid w:val="007932E0"/>
    <w:rsid w:val="00793C72"/>
    <w:rsid w:val="00793F89"/>
    <w:rsid w:val="00794070"/>
    <w:rsid w:val="007947C8"/>
    <w:rsid w:val="007948AD"/>
    <w:rsid w:val="00795094"/>
    <w:rsid w:val="007958D8"/>
    <w:rsid w:val="007A090E"/>
    <w:rsid w:val="007A1FD9"/>
    <w:rsid w:val="007A3B14"/>
    <w:rsid w:val="007A42EF"/>
    <w:rsid w:val="007A5855"/>
    <w:rsid w:val="007A6933"/>
    <w:rsid w:val="007A73DF"/>
    <w:rsid w:val="007B4236"/>
    <w:rsid w:val="007C0BD1"/>
    <w:rsid w:val="007C2D9B"/>
    <w:rsid w:val="007C2FC8"/>
    <w:rsid w:val="007C47D4"/>
    <w:rsid w:val="007C4840"/>
    <w:rsid w:val="007C6E7F"/>
    <w:rsid w:val="007D01BA"/>
    <w:rsid w:val="007D26C6"/>
    <w:rsid w:val="007D273F"/>
    <w:rsid w:val="007D32DF"/>
    <w:rsid w:val="007E08D0"/>
    <w:rsid w:val="007E28BA"/>
    <w:rsid w:val="007E2C17"/>
    <w:rsid w:val="007E3B40"/>
    <w:rsid w:val="007E403C"/>
    <w:rsid w:val="007E441E"/>
    <w:rsid w:val="007E4EC2"/>
    <w:rsid w:val="007E5282"/>
    <w:rsid w:val="007E6CFB"/>
    <w:rsid w:val="007F0602"/>
    <w:rsid w:val="007F534F"/>
    <w:rsid w:val="007F5E6B"/>
    <w:rsid w:val="007F78E9"/>
    <w:rsid w:val="00804B4F"/>
    <w:rsid w:val="00804EB0"/>
    <w:rsid w:val="00805676"/>
    <w:rsid w:val="00806B00"/>
    <w:rsid w:val="00807A5D"/>
    <w:rsid w:val="00811A7D"/>
    <w:rsid w:val="00811F85"/>
    <w:rsid w:val="0081634E"/>
    <w:rsid w:val="00816411"/>
    <w:rsid w:val="00816EE0"/>
    <w:rsid w:val="00816F51"/>
    <w:rsid w:val="00817041"/>
    <w:rsid w:val="0082031E"/>
    <w:rsid w:val="008206FA"/>
    <w:rsid w:val="00821D42"/>
    <w:rsid w:val="00822053"/>
    <w:rsid w:val="00824444"/>
    <w:rsid w:val="00826CA6"/>
    <w:rsid w:val="008307F5"/>
    <w:rsid w:val="00834803"/>
    <w:rsid w:val="00837884"/>
    <w:rsid w:val="00842678"/>
    <w:rsid w:val="00844510"/>
    <w:rsid w:val="00851D8D"/>
    <w:rsid w:val="00851FC7"/>
    <w:rsid w:val="00852D59"/>
    <w:rsid w:val="00853206"/>
    <w:rsid w:val="00860C4E"/>
    <w:rsid w:val="00861700"/>
    <w:rsid w:val="008656AD"/>
    <w:rsid w:val="00866B2B"/>
    <w:rsid w:val="008706E6"/>
    <w:rsid w:val="0087217E"/>
    <w:rsid w:val="00873962"/>
    <w:rsid w:val="0087590C"/>
    <w:rsid w:val="00875F11"/>
    <w:rsid w:val="00876C8A"/>
    <w:rsid w:val="00881E77"/>
    <w:rsid w:val="00882CB5"/>
    <w:rsid w:val="008836C9"/>
    <w:rsid w:val="0088465A"/>
    <w:rsid w:val="0088465B"/>
    <w:rsid w:val="0088717F"/>
    <w:rsid w:val="0088769A"/>
    <w:rsid w:val="008914D2"/>
    <w:rsid w:val="008918FB"/>
    <w:rsid w:val="008935EA"/>
    <w:rsid w:val="00893F46"/>
    <w:rsid w:val="00894C7D"/>
    <w:rsid w:val="008975CE"/>
    <w:rsid w:val="00897B62"/>
    <w:rsid w:val="008A411B"/>
    <w:rsid w:val="008A4DB8"/>
    <w:rsid w:val="008A52C9"/>
    <w:rsid w:val="008A56E6"/>
    <w:rsid w:val="008A65D2"/>
    <w:rsid w:val="008B1882"/>
    <w:rsid w:val="008B323B"/>
    <w:rsid w:val="008B41C7"/>
    <w:rsid w:val="008B615A"/>
    <w:rsid w:val="008C0172"/>
    <w:rsid w:val="008C0346"/>
    <w:rsid w:val="008C0EDC"/>
    <w:rsid w:val="008C43A6"/>
    <w:rsid w:val="008C48C3"/>
    <w:rsid w:val="008C727F"/>
    <w:rsid w:val="008C7872"/>
    <w:rsid w:val="008D0B6E"/>
    <w:rsid w:val="008D3199"/>
    <w:rsid w:val="008D4D40"/>
    <w:rsid w:val="008D6016"/>
    <w:rsid w:val="008D7E99"/>
    <w:rsid w:val="008E1463"/>
    <w:rsid w:val="008E1A2B"/>
    <w:rsid w:val="008E31EF"/>
    <w:rsid w:val="008E338E"/>
    <w:rsid w:val="008E4F10"/>
    <w:rsid w:val="008E562C"/>
    <w:rsid w:val="008E6A91"/>
    <w:rsid w:val="008F1AED"/>
    <w:rsid w:val="00900D30"/>
    <w:rsid w:val="00900E3C"/>
    <w:rsid w:val="00901F94"/>
    <w:rsid w:val="009026CA"/>
    <w:rsid w:val="00902A6C"/>
    <w:rsid w:val="009049AD"/>
    <w:rsid w:val="00906CD7"/>
    <w:rsid w:val="0091081D"/>
    <w:rsid w:val="00911782"/>
    <w:rsid w:val="00911D35"/>
    <w:rsid w:val="00911D7F"/>
    <w:rsid w:val="009120E4"/>
    <w:rsid w:val="00914380"/>
    <w:rsid w:val="00915E4A"/>
    <w:rsid w:val="009205D0"/>
    <w:rsid w:val="00921921"/>
    <w:rsid w:val="00922020"/>
    <w:rsid w:val="00923665"/>
    <w:rsid w:val="00923A52"/>
    <w:rsid w:val="00923D20"/>
    <w:rsid w:val="009250C1"/>
    <w:rsid w:val="00925764"/>
    <w:rsid w:val="00925EC3"/>
    <w:rsid w:val="00926EB0"/>
    <w:rsid w:val="00927962"/>
    <w:rsid w:val="00927DB9"/>
    <w:rsid w:val="00930FB0"/>
    <w:rsid w:val="009317AD"/>
    <w:rsid w:val="00933130"/>
    <w:rsid w:val="00934433"/>
    <w:rsid w:val="00934A03"/>
    <w:rsid w:val="009366D8"/>
    <w:rsid w:val="00937742"/>
    <w:rsid w:val="00937842"/>
    <w:rsid w:val="00937E15"/>
    <w:rsid w:val="00940014"/>
    <w:rsid w:val="00940A0D"/>
    <w:rsid w:val="00940CE2"/>
    <w:rsid w:val="009411F8"/>
    <w:rsid w:val="0094206D"/>
    <w:rsid w:val="00944319"/>
    <w:rsid w:val="0094498D"/>
    <w:rsid w:val="00944D7A"/>
    <w:rsid w:val="0094636E"/>
    <w:rsid w:val="00952452"/>
    <w:rsid w:val="009527C1"/>
    <w:rsid w:val="0095383F"/>
    <w:rsid w:val="00954A29"/>
    <w:rsid w:val="00954CCF"/>
    <w:rsid w:val="009559B5"/>
    <w:rsid w:val="009561BA"/>
    <w:rsid w:val="00956DA4"/>
    <w:rsid w:val="00957612"/>
    <w:rsid w:val="00957924"/>
    <w:rsid w:val="00961081"/>
    <w:rsid w:val="00961590"/>
    <w:rsid w:val="00961DB2"/>
    <w:rsid w:val="009626A9"/>
    <w:rsid w:val="00963C62"/>
    <w:rsid w:val="00964842"/>
    <w:rsid w:val="00964CC7"/>
    <w:rsid w:val="00965272"/>
    <w:rsid w:val="00966B7B"/>
    <w:rsid w:val="00967528"/>
    <w:rsid w:val="009720A0"/>
    <w:rsid w:val="00972A7E"/>
    <w:rsid w:val="009762C7"/>
    <w:rsid w:val="009766CE"/>
    <w:rsid w:val="00980273"/>
    <w:rsid w:val="00981700"/>
    <w:rsid w:val="009819B0"/>
    <w:rsid w:val="0098219B"/>
    <w:rsid w:val="009841E3"/>
    <w:rsid w:val="009852F7"/>
    <w:rsid w:val="00987555"/>
    <w:rsid w:val="00987B57"/>
    <w:rsid w:val="009911D8"/>
    <w:rsid w:val="00991E70"/>
    <w:rsid w:val="009921CA"/>
    <w:rsid w:val="009963D8"/>
    <w:rsid w:val="009A0B51"/>
    <w:rsid w:val="009A2FB5"/>
    <w:rsid w:val="009A3E50"/>
    <w:rsid w:val="009A47CB"/>
    <w:rsid w:val="009A4D27"/>
    <w:rsid w:val="009B590F"/>
    <w:rsid w:val="009B73DF"/>
    <w:rsid w:val="009B7472"/>
    <w:rsid w:val="009C17AA"/>
    <w:rsid w:val="009C3888"/>
    <w:rsid w:val="009C3B9A"/>
    <w:rsid w:val="009C670C"/>
    <w:rsid w:val="009C7095"/>
    <w:rsid w:val="009C78F1"/>
    <w:rsid w:val="009D54BB"/>
    <w:rsid w:val="009D7284"/>
    <w:rsid w:val="009E12A3"/>
    <w:rsid w:val="009E1E0E"/>
    <w:rsid w:val="009E2983"/>
    <w:rsid w:val="009E2ED9"/>
    <w:rsid w:val="009E56E8"/>
    <w:rsid w:val="009E67EE"/>
    <w:rsid w:val="009E7140"/>
    <w:rsid w:val="009E7E9F"/>
    <w:rsid w:val="009F080C"/>
    <w:rsid w:val="009F2A78"/>
    <w:rsid w:val="009F342F"/>
    <w:rsid w:val="009F4406"/>
    <w:rsid w:val="009F4A4D"/>
    <w:rsid w:val="009F4C22"/>
    <w:rsid w:val="009F5F19"/>
    <w:rsid w:val="009F6FDE"/>
    <w:rsid w:val="00A02339"/>
    <w:rsid w:val="00A04616"/>
    <w:rsid w:val="00A07392"/>
    <w:rsid w:val="00A10C5C"/>
    <w:rsid w:val="00A11F23"/>
    <w:rsid w:val="00A13946"/>
    <w:rsid w:val="00A1534C"/>
    <w:rsid w:val="00A17748"/>
    <w:rsid w:val="00A203C4"/>
    <w:rsid w:val="00A21118"/>
    <w:rsid w:val="00A23B58"/>
    <w:rsid w:val="00A246EB"/>
    <w:rsid w:val="00A25221"/>
    <w:rsid w:val="00A25A82"/>
    <w:rsid w:val="00A3056A"/>
    <w:rsid w:val="00A31562"/>
    <w:rsid w:val="00A31621"/>
    <w:rsid w:val="00A33B13"/>
    <w:rsid w:val="00A355C7"/>
    <w:rsid w:val="00A35CE0"/>
    <w:rsid w:val="00A369AF"/>
    <w:rsid w:val="00A3723C"/>
    <w:rsid w:val="00A4024C"/>
    <w:rsid w:val="00A40740"/>
    <w:rsid w:val="00A40B5B"/>
    <w:rsid w:val="00A42850"/>
    <w:rsid w:val="00A45CE6"/>
    <w:rsid w:val="00A462D1"/>
    <w:rsid w:val="00A47180"/>
    <w:rsid w:val="00A542E4"/>
    <w:rsid w:val="00A544DA"/>
    <w:rsid w:val="00A57D7C"/>
    <w:rsid w:val="00A61E95"/>
    <w:rsid w:val="00A65B3C"/>
    <w:rsid w:val="00A65B49"/>
    <w:rsid w:val="00A66748"/>
    <w:rsid w:val="00A70204"/>
    <w:rsid w:val="00A705E2"/>
    <w:rsid w:val="00A714B0"/>
    <w:rsid w:val="00A71FBC"/>
    <w:rsid w:val="00A72081"/>
    <w:rsid w:val="00A730A1"/>
    <w:rsid w:val="00A73355"/>
    <w:rsid w:val="00A75342"/>
    <w:rsid w:val="00A75B98"/>
    <w:rsid w:val="00A76AA5"/>
    <w:rsid w:val="00A7742F"/>
    <w:rsid w:val="00A81C1D"/>
    <w:rsid w:val="00A81FC0"/>
    <w:rsid w:val="00A8368F"/>
    <w:rsid w:val="00A83F95"/>
    <w:rsid w:val="00A858AE"/>
    <w:rsid w:val="00A87124"/>
    <w:rsid w:val="00A925DB"/>
    <w:rsid w:val="00A926A5"/>
    <w:rsid w:val="00A93619"/>
    <w:rsid w:val="00A94452"/>
    <w:rsid w:val="00A95689"/>
    <w:rsid w:val="00A97332"/>
    <w:rsid w:val="00AA1B58"/>
    <w:rsid w:val="00AA2135"/>
    <w:rsid w:val="00AA59DD"/>
    <w:rsid w:val="00AA6755"/>
    <w:rsid w:val="00AA6B76"/>
    <w:rsid w:val="00AA7DBC"/>
    <w:rsid w:val="00AB05E6"/>
    <w:rsid w:val="00AB17BB"/>
    <w:rsid w:val="00AB29D4"/>
    <w:rsid w:val="00AB3156"/>
    <w:rsid w:val="00AC20C0"/>
    <w:rsid w:val="00AC543D"/>
    <w:rsid w:val="00AC59E3"/>
    <w:rsid w:val="00AC6420"/>
    <w:rsid w:val="00AC7332"/>
    <w:rsid w:val="00AD2D1A"/>
    <w:rsid w:val="00AD35F4"/>
    <w:rsid w:val="00AD4B06"/>
    <w:rsid w:val="00AD5E8D"/>
    <w:rsid w:val="00AE0E75"/>
    <w:rsid w:val="00AE1597"/>
    <w:rsid w:val="00AE1728"/>
    <w:rsid w:val="00AE279F"/>
    <w:rsid w:val="00AE4BF8"/>
    <w:rsid w:val="00AE5BD5"/>
    <w:rsid w:val="00AE7143"/>
    <w:rsid w:val="00AE7602"/>
    <w:rsid w:val="00AE7C6F"/>
    <w:rsid w:val="00AF0914"/>
    <w:rsid w:val="00AF1C28"/>
    <w:rsid w:val="00AF2BDA"/>
    <w:rsid w:val="00AF2D2B"/>
    <w:rsid w:val="00AF40E0"/>
    <w:rsid w:val="00AF7ADC"/>
    <w:rsid w:val="00B00A46"/>
    <w:rsid w:val="00B00D00"/>
    <w:rsid w:val="00B023FC"/>
    <w:rsid w:val="00B04859"/>
    <w:rsid w:val="00B05E15"/>
    <w:rsid w:val="00B07254"/>
    <w:rsid w:val="00B0754A"/>
    <w:rsid w:val="00B108E7"/>
    <w:rsid w:val="00B114B8"/>
    <w:rsid w:val="00B14A36"/>
    <w:rsid w:val="00B1514B"/>
    <w:rsid w:val="00B1675D"/>
    <w:rsid w:val="00B17645"/>
    <w:rsid w:val="00B21F02"/>
    <w:rsid w:val="00B22FBF"/>
    <w:rsid w:val="00B23E05"/>
    <w:rsid w:val="00B25391"/>
    <w:rsid w:val="00B25C18"/>
    <w:rsid w:val="00B276FA"/>
    <w:rsid w:val="00B30361"/>
    <w:rsid w:val="00B31462"/>
    <w:rsid w:val="00B32AB4"/>
    <w:rsid w:val="00B36B36"/>
    <w:rsid w:val="00B41894"/>
    <w:rsid w:val="00B41F94"/>
    <w:rsid w:val="00B46029"/>
    <w:rsid w:val="00B4668E"/>
    <w:rsid w:val="00B46F1A"/>
    <w:rsid w:val="00B50244"/>
    <w:rsid w:val="00B52E10"/>
    <w:rsid w:val="00B5321B"/>
    <w:rsid w:val="00B53937"/>
    <w:rsid w:val="00B54C44"/>
    <w:rsid w:val="00B62C10"/>
    <w:rsid w:val="00B63C2B"/>
    <w:rsid w:val="00B648D2"/>
    <w:rsid w:val="00B64ADD"/>
    <w:rsid w:val="00B6703C"/>
    <w:rsid w:val="00B67D6A"/>
    <w:rsid w:val="00B7017B"/>
    <w:rsid w:val="00B709E8"/>
    <w:rsid w:val="00B71977"/>
    <w:rsid w:val="00B7383D"/>
    <w:rsid w:val="00B74991"/>
    <w:rsid w:val="00B74D00"/>
    <w:rsid w:val="00B75751"/>
    <w:rsid w:val="00B7668F"/>
    <w:rsid w:val="00B77F6F"/>
    <w:rsid w:val="00B80368"/>
    <w:rsid w:val="00B8115C"/>
    <w:rsid w:val="00B816BA"/>
    <w:rsid w:val="00B81F77"/>
    <w:rsid w:val="00B83BC3"/>
    <w:rsid w:val="00B8590B"/>
    <w:rsid w:val="00B916D2"/>
    <w:rsid w:val="00B97ED9"/>
    <w:rsid w:val="00BA11FC"/>
    <w:rsid w:val="00BA128B"/>
    <w:rsid w:val="00BA2D19"/>
    <w:rsid w:val="00BA3BEF"/>
    <w:rsid w:val="00BB0654"/>
    <w:rsid w:val="00BB24B6"/>
    <w:rsid w:val="00BB312F"/>
    <w:rsid w:val="00BB36C9"/>
    <w:rsid w:val="00BB4E6C"/>
    <w:rsid w:val="00BB5051"/>
    <w:rsid w:val="00BC231D"/>
    <w:rsid w:val="00BC2BB4"/>
    <w:rsid w:val="00BC3033"/>
    <w:rsid w:val="00BC3A15"/>
    <w:rsid w:val="00BC43B2"/>
    <w:rsid w:val="00BD0174"/>
    <w:rsid w:val="00BD0184"/>
    <w:rsid w:val="00BD07D8"/>
    <w:rsid w:val="00BD2600"/>
    <w:rsid w:val="00BD3AFE"/>
    <w:rsid w:val="00BD4814"/>
    <w:rsid w:val="00BD777F"/>
    <w:rsid w:val="00BD7F40"/>
    <w:rsid w:val="00BE09AE"/>
    <w:rsid w:val="00BE1014"/>
    <w:rsid w:val="00BE1B73"/>
    <w:rsid w:val="00BE2462"/>
    <w:rsid w:val="00BE285C"/>
    <w:rsid w:val="00BE3CD4"/>
    <w:rsid w:val="00BE4980"/>
    <w:rsid w:val="00BE4DFA"/>
    <w:rsid w:val="00BE4ECE"/>
    <w:rsid w:val="00BE6084"/>
    <w:rsid w:val="00BE700A"/>
    <w:rsid w:val="00BF2353"/>
    <w:rsid w:val="00BF3824"/>
    <w:rsid w:val="00BF4C3D"/>
    <w:rsid w:val="00BF4C5B"/>
    <w:rsid w:val="00BF53EC"/>
    <w:rsid w:val="00C00902"/>
    <w:rsid w:val="00C00DD1"/>
    <w:rsid w:val="00C019BA"/>
    <w:rsid w:val="00C01D55"/>
    <w:rsid w:val="00C01F64"/>
    <w:rsid w:val="00C02FEE"/>
    <w:rsid w:val="00C051B4"/>
    <w:rsid w:val="00C066B6"/>
    <w:rsid w:val="00C06D7D"/>
    <w:rsid w:val="00C07165"/>
    <w:rsid w:val="00C07402"/>
    <w:rsid w:val="00C07586"/>
    <w:rsid w:val="00C07D44"/>
    <w:rsid w:val="00C10106"/>
    <w:rsid w:val="00C12F82"/>
    <w:rsid w:val="00C148B7"/>
    <w:rsid w:val="00C157F7"/>
    <w:rsid w:val="00C16135"/>
    <w:rsid w:val="00C167E9"/>
    <w:rsid w:val="00C17635"/>
    <w:rsid w:val="00C200C6"/>
    <w:rsid w:val="00C204CB"/>
    <w:rsid w:val="00C214AB"/>
    <w:rsid w:val="00C225BB"/>
    <w:rsid w:val="00C252C6"/>
    <w:rsid w:val="00C26A72"/>
    <w:rsid w:val="00C274F4"/>
    <w:rsid w:val="00C30AAC"/>
    <w:rsid w:val="00C33D46"/>
    <w:rsid w:val="00C35488"/>
    <w:rsid w:val="00C35D40"/>
    <w:rsid w:val="00C36D12"/>
    <w:rsid w:val="00C42166"/>
    <w:rsid w:val="00C426A3"/>
    <w:rsid w:val="00C42C08"/>
    <w:rsid w:val="00C44207"/>
    <w:rsid w:val="00C51413"/>
    <w:rsid w:val="00C5265D"/>
    <w:rsid w:val="00C52A60"/>
    <w:rsid w:val="00C52BCD"/>
    <w:rsid w:val="00C52E51"/>
    <w:rsid w:val="00C53A47"/>
    <w:rsid w:val="00C54625"/>
    <w:rsid w:val="00C6034D"/>
    <w:rsid w:val="00C61EF3"/>
    <w:rsid w:val="00C63EC7"/>
    <w:rsid w:val="00C6799B"/>
    <w:rsid w:val="00C67D73"/>
    <w:rsid w:val="00C7050F"/>
    <w:rsid w:val="00C70DE4"/>
    <w:rsid w:val="00C711FC"/>
    <w:rsid w:val="00C71A91"/>
    <w:rsid w:val="00C72FA3"/>
    <w:rsid w:val="00C739DB"/>
    <w:rsid w:val="00C74761"/>
    <w:rsid w:val="00C80FF6"/>
    <w:rsid w:val="00C83080"/>
    <w:rsid w:val="00C8349E"/>
    <w:rsid w:val="00C83D2F"/>
    <w:rsid w:val="00C86D48"/>
    <w:rsid w:val="00C905A4"/>
    <w:rsid w:val="00C9279B"/>
    <w:rsid w:val="00C95A34"/>
    <w:rsid w:val="00C95C19"/>
    <w:rsid w:val="00C95D7C"/>
    <w:rsid w:val="00C96846"/>
    <w:rsid w:val="00C96EE6"/>
    <w:rsid w:val="00CA12B7"/>
    <w:rsid w:val="00CA3BF8"/>
    <w:rsid w:val="00CA563C"/>
    <w:rsid w:val="00CA640D"/>
    <w:rsid w:val="00CA6ACC"/>
    <w:rsid w:val="00CA78BB"/>
    <w:rsid w:val="00CB0A5D"/>
    <w:rsid w:val="00CB0CB2"/>
    <w:rsid w:val="00CB14F0"/>
    <w:rsid w:val="00CB2CEC"/>
    <w:rsid w:val="00CB2EA1"/>
    <w:rsid w:val="00CB3D60"/>
    <w:rsid w:val="00CB3E81"/>
    <w:rsid w:val="00CB5286"/>
    <w:rsid w:val="00CB63EA"/>
    <w:rsid w:val="00CC09F6"/>
    <w:rsid w:val="00CC13A5"/>
    <w:rsid w:val="00CC158D"/>
    <w:rsid w:val="00CC2357"/>
    <w:rsid w:val="00CC301A"/>
    <w:rsid w:val="00CC38E6"/>
    <w:rsid w:val="00CC62FD"/>
    <w:rsid w:val="00CC67F3"/>
    <w:rsid w:val="00CC6FCA"/>
    <w:rsid w:val="00CD06E3"/>
    <w:rsid w:val="00CD18D4"/>
    <w:rsid w:val="00CD33E5"/>
    <w:rsid w:val="00CD6831"/>
    <w:rsid w:val="00CD6919"/>
    <w:rsid w:val="00CD7F92"/>
    <w:rsid w:val="00CE0AB1"/>
    <w:rsid w:val="00CE1F00"/>
    <w:rsid w:val="00CE5F9F"/>
    <w:rsid w:val="00CE63A9"/>
    <w:rsid w:val="00CE6F00"/>
    <w:rsid w:val="00CF0044"/>
    <w:rsid w:val="00CF0AE5"/>
    <w:rsid w:val="00CF2043"/>
    <w:rsid w:val="00CF23E1"/>
    <w:rsid w:val="00CF249A"/>
    <w:rsid w:val="00CF2667"/>
    <w:rsid w:val="00CF3EA4"/>
    <w:rsid w:val="00CF4681"/>
    <w:rsid w:val="00CF6E13"/>
    <w:rsid w:val="00CF7456"/>
    <w:rsid w:val="00D0277B"/>
    <w:rsid w:val="00D02F32"/>
    <w:rsid w:val="00D033C4"/>
    <w:rsid w:val="00D056BE"/>
    <w:rsid w:val="00D07E93"/>
    <w:rsid w:val="00D126BD"/>
    <w:rsid w:val="00D1461D"/>
    <w:rsid w:val="00D178BB"/>
    <w:rsid w:val="00D17E34"/>
    <w:rsid w:val="00D21006"/>
    <w:rsid w:val="00D2179A"/>
    <w:rsid w:val="00D2417A"/>
    <w:rsid w:val="00D25EF6"/>
    <w:rsid w:val="00D3227E"/>
    <w:rsid w:val="00D329B4"/>
    <w:rsid w:val="00D32E25"/>
    <w:rsid w:val="00D33BD6"/>
    <w:rsid w:val="00D33D1B"/>
    <w:rsid w:val="00D371BF"/>
    <w:rsid w:val="00D37BCD"/>
    <w:rsid w:val="00D414F7"/>
    <w:rsid w:val="00D42393"/>
    <w:rsid w:val="00D458BB"/>
    <w:rsid w:val="00D52D4B"/>
    <w:rsid w:val="00D52EE1"/>
    <w:rsid w:val="00D53505"/>
    <w:rsid w:val="00D55226"/>
    <w:rsid w:val="00D55D2A"/>
    <w:rsid w:val="00D56756"/>
    <w:rsid w:val="00D57A5E"/>
    <w:rsid w:val="00D57EBE"/>
    <w:rsid w:val="00D60BCC"/>
    <w:rsid w:val="00D6443C"/>
    <w:rsid w:val="00D70A6D"/>
    <w:rsid w:val="00D718C1"/>
    <w:rsid w:val="00D71C98"/>
    <w:rsid w:val="00D722C8"/>
    <w:rsid w:val="00D7240B"/>
    <w:rsid w:val="00D73508"/>
    <w:rsid w:val="00D75A14"/>
    <w:rsid w:val="00D76A1F"/>
    <w:rsid w:val="00D80130"/>
    <w:rsid w:val="00D809C6"/>
    <w:rsid w:val="00D80DAA"/>
    <w:rsid w:val="00D829DA"/>
    <w:rsid w:val="00D83856"/>
    <w:rsid w:val="00D85E1F"/>
    <w:rsid w:val="00D862F8"/>
    <w:rsid w:val="00D922CA"/>
    <w:rsid w:val="00D922CB"/>
    <w:rsid w:val="00D92D83"/>
    <w:rsid w:val="00DA1132"/>
    <w:rsid w:val="00DA1DBC"/>
    <w:rsid w:val="00DA21E1"/>
    <w:rsid w:val="00DA3A82"/>
    <w:rsid w:val="00DA3B53"/>
    <w:rsid w:val="00DA49B5"/>
    <w:rsid w:val="00DA507B"/>
    <w:rsid w:val="00DA681E"/>
    <w:rsid w:val="00DA6997"/>
    <w:rsid w:val="00DA7CDD"/>
    <w:rsid w:val="00DB0721"/>
    <w:rsid w:val="00DB1609"/>
    <w:rsid w:val="00DB3839"/>
    <w:rsid w:val="00DB3D43"/>
    <w:rsid w:val="00DB3FC8"/>
    <w:rsid w:val="00DB4070"/>
    <w:rsid w:val="00DB5977"/>
    <w:rsid w:val="00DC13D9"/>
    <w:rsid w:val="00DC42E8"/>
    <w:rsid w:val="00DC5B17"/>
    <w:rsid w:val="00DD04E4"/>
    <w:rsid w:val="00DD3808"/>
    <w:rsid w:val="00DD61AB"/>
    <w:rsid w:val="00DD75B3"/>
    <w:rsid w:val="00DD7CA0"/>
    <w:rsid w:val="00DE7926"/>
    <w:rsid w:val="00DE7D79"/>
    <w:rsid w:val="00DE7E61"/>
    <w:rsid w:val="00DF156F"/>
    <w:rsid w:val="00DF2745"/>
    <w:rsid w:val="00DF3223"/>
    <w:rsid w:val="00DF40E0"/>
    <w:rsid w:val="00DF6692"/>
    <w:rsid w:val="00DF75DD"/>
    <w:rsid w:val="00DF7AC7"/>
    <w:rsid w:val="00E013BB"/>
    <w:rsid w:val="00E032BD"/>
    <w:rsid w:val="00E0758C"/>
    <w:rsid w:val="00E07A76"/>
    <w:rsid w:val="00E11F12"/>
    <w:rsid w:val="00E12B4C"/>
    <w:rsid w:val="00E12D4B"/>
    <w:rsid w:val="00E16F63"/>
    <w:rsid w:val="00E210D3"/>
    <w:rsid w:val="00E21666"/>
    <w:rsid w:val="00E230D7"/>
    <w:rsid w:val="00E251F5"/>
    <w:rsid w:val="00E25841"/>
    <w:rsid w:val="00E26E90"/>
    <w:rsid w:val="00E278A6"/>
    <w:rsid w:val="00E333B9"/>
    <w:rsid w:val="00E34BAE"/>
    <w:rsid w:val="00E36085"/>
    <w:rsid w:val="00E37775"/>
    <w:rsid w:val="00E43A8B"/>
    <w:rsid w:val="00E4464A"/>
    <w:rsid w:val="00E454E6"/>
    <w:rsid w:val="00E45515"/>
    <w:rsid w:val="00E4607C"/>
    <w:rsid w:val="00E4636A"/>
    <w:rsid w:val="00E478F0"/>
    <w:rsid w:val="00E51128"/>
    <w:rsid w:val="00E542B6"/>
    <w:rsid w:val="00E54696"/>
    <w:rsid w:val="00E5485B"/>
    <w:rsid w:val="00E561ED"/>
    <w:rsid w:val="00E56658"/>
    <w:rsid w:val="00E60834"/>
    <w:rsid w:val="00E6111B"/>
    <w:rsid w:val="00E623E5"/>
    <w:rsid w:val="00E63452"/>
    <w:rsid w:val="00E63C65"/>
    <w:rsid w:val="00E678AC"/>
    <w:rsid w:val="00E70605"/>
    <w:rsid w:val="00E70761"/>
    <w:rsid w:val="00E72F83"/>
    <w:rsid w:val="00E74007"/>
    <w:rsid w:val="00E745B8"/>
    <w:rsid w:val="00E76738"/>
    <w:rsid w:val="00E769D9"/>
    <w:rsid w:val="00E8529C"/>
    <w:rsid w:val="00E87FCF"/>
    <w:rsid w:val="00E90350"/>
    <w:rsid w:val="00E93131"/>
    <w:rsid w:val="00E9373C"/>
    <w:rsid w:val="00E93A1B"/>
    <w:rsid w:val="00E94A53"/>
    <w:rsid w:val="00E96B21"/>
    <w:rsid w:val="00E97D01"/>
    <w:rsid w:val="00EA2A0F"/>
    <w:rsid w:val="00EA4E78"/>
    <w:rsid w:val="00EA5DA7"/>
    <w:rsid w:val="00EA73D5"/>
    <w:rsid w:val="00EA75BC"/>
    <w:rsid w:val="00EB2A08"/>
    <w:rsid w:val="00EC15DF"/>
    <w:rsid w:val="00EC23DA"/>
    <w:rsid w:val="00EC2888"/>
    <w:rsid w:val="00EC34B5"/>
    <w:rsid w:val="00EC7F37"/>
    <w:rsid w:val="00ED0FE3"/>
    <w:rsid w:val="00ED27AA"/>
    <w:rsid w:val="00ED2A61"/>
    <w:rsid w:val="00ED3B59"/>
    <w:rsid w:val="00ED6F4B"/>
    <w:rsid w:val="00ED73F3"/>
    <w:rsid w:val="00ED7536"/>
    <w:rsid w:val="00EE5227"/>
    <w:rsid w:val="00EE567D"/>
    <w:rsid w:val="00EE6417"/>
    <w:rsid w:val="00EE6E72"/>
    <w:rsid w:val="00EE78E3"/>
    <w:rsid w:val="00EE7C70"/>
    <w:rsid w:val="00EF52FF"/>
    <w:rsid w:val="00EF5BA6"/>
    <w:rsid w:val="00EF65A9"/>
    <w:rsid w:val="00EF77EC"/>
    <w:rsid w:val="00F008DA"/>
    <w:rsid w:val="00F00E6C"/>
    <w:rsid w:val="00F01251"/>
    <w:rsid w:val="00F01287"/>
    <w:rsid w:val="00F0196F"/>
    <w:rsid w:val="00F11C1B"/>
    <w:rsid w:val="00F12F57"/>
    <w:rsid w:val="00F16FA7"/>
    <w:rsid w:val="00F217F6"/>
    <w:rsid w:val="00F21938"/>
    <w:rsid w:val="00F21EC8"/>
    <w:rsid w:val="00F23E4A"/>
    <w:rsid w:val="00F23E59"/>
    <w:rsid w:val="00F24004"/>
    <w:rsid w:val="00F245CE"/>
    <w:rsid w:val="00F260C1"/>
    <w:rsid w:val="00F31D21"/>
    <w:rsid w:val="00F3593D"/>
    <w:rsid w:val="00F43EE8"/>
    <w:rsid w:val="00F43F65"/>
    <w:rsid w:val="00F44521"/>
    <w:rsid w:val="00F4501C"/>
    <w:rsid w:val="00F45DC4"/>
    <w:rsid w:val="00F500C8"/>
    <w:rsid w:val="00F50C6C"/>
    <w:rsid w:val="00F51E15"/>
    <w:rsid w:val="00F549F8"/>
    <w:rsid w:val="00F54F12"/>
    <w:rsid w:val="00F55A3D"/>
    <w:rsid w:val="00F567D8"/>
    <w:rsid w:val="00F56A80"/>
    <w:rsid w:val="00F574A3"/>
    <w:rsid w:val="00F60B8F"/>
    <w:rsid w:val="00F6120F"/>
    <w:rsid w:val="00F62C96"/>
    <w:rsid w:val="00F665BB"/>
    <w:rsid w:val="00F70B62"/>
    <w:rsid w:val="00F7218E"/>
    <w:rsid w:val="00F7683F"/>
    <w:rsid w:val="00F76D30"/>
    <w:rsid w:val="00F8303E"/>
    <w:rsid w:val="00F833DA"/>
    <w:rsid w:val="00F8594B"/>
    <w:rsid w:val="00F86101"/>
    <w:rsid w:val="00F8671E"/>
    <w:rsid w:val="00F87259"/>
    <w:rsid w:val="00F90E6A"/>
    <w:rsid w:val="00F92377"/>
    <w:rsid w:val="00F95457"/>
    <w:rsid w:val="00F95A28"/>
    <w:rsid w:val="00F97182"/>
    <w:rsid w:val="00FA009F"/>
    <w:rsid w:val="00FA14EF"/>
    <w:rsid w:val="00FA1583"/>
    <w:rsid w:val="00FA441E"/>
    <w:rsid w:val="00FA7AF0"/>
    <w:rsid w:val="00FB02B1"/>
    <w:rsid w:val="00FB359A"/>
    <w:rsid w:val="00FB4FD1"/>
    <w:rsid w:val="00FB5E82"/>
    <w:rsid w:val="00FB6A24"/>
    <w:rsid w:val="00FC0F78"/>
    <w:rsid w:val="00FC3D7B"/>
    <w:rsid w:val="00FC61A0"/>
    <w:rsid w:val="00FD066D"/>
    <w:rsid w:val="00FD4A13"/>
    <w:rsid w:val="00FD738C"/>
    <w:rsid w:val="00FD79A4"/>
    <w:rsid w:val="00FE0D4C"/>
    <w:rsid w:val="00FE4E96"/>
    <w:rsid w:val="00FE638A"/>
    <w:rsid w:val="00FE68D3"/>
    <w:rsid w:val="00FE6B1B"/>
    <w:rsid w:val="00FF0942"/>
    <w:rsid w:val="00FF2693"/>
    <w:rsid w:val="00FF415C"/>
    <w:rsid w:val="00FF46C1"/>
    <w:rsid w:val="00FF616B"/>
    <w:rsid w:val="00FF7A1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72F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basedOn w:val="Normal"/>
    <w:next w:val="Normal"/>
    <w:link w:val="Heading1Char"/>
    <w:uiPriority w:val="9"/>
    <w:qFormat/>
    <w:rsid w:val="00F4501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qFormat/>
    <w:rsid w:val="00A8368F"/>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tabs>
        <w:tab w:val="num" w:pos="360"/>
      </w:tabs>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link w:val="ListParagraphChar"/>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customStyle="1" w:styleId="ListParagraphChar">
    <w:name w:val="List Paragraph Char"/>
    <w:basedOn w:val="DefaultParagraphFont"/>
    <w:link w:val="ListParagraph"/>
    <w:uiPriority w:val="34"/>
    <w:rsid w:val="00B1675D"/>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692190"/>
    <w:rPr>
      <w:sz w:val="16"/>
      <w:szCs w:val="16"/>
    </w:rPr>
  </w:style>
  <w:style w:type="paragraph" w:styleId="CommentText">
    <w:name w:val="annotation text"/>
    <w:basedOn w:val="Normal"/>
    <w:link w:val="CommentTextChar"/>
    <w:uiPriority w:val="99"/>
    <w:semiHidden/>
    <w:unhideWhenUsed/>
    <w:rsid w:val="00692190"/>
    <w:pPr>
      <w:spacing w:line="240" w:lineRule="auto"/>
    </w:pPr>
    <w:rPr>
      <w:sz w:val="20"/>
      <w:szCs w:val="20"/>
    </w:rPr>
  </w:style>
  <w:style w:type="character" w:customStyle="1" w:styleId="CommentTextChar">
    <w:name w:val="Comment Text Char"/>
    <w:basedOn w:val="DefaultParagraphFont"/>
    <w:link w:val="CommentText"/>
    <w:uiPriority w:val="99"/>
    <w:semiHidden/>
    <w:rsid w:val="00692190"/>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692190"/>
    <w:rPr>
      <w:b/>
      <w:bCs/>
    </w:rPr>
  </w:style>
  <w:style w:type="character" w:customStyle="1" w:styleId="CommentSubjectChar">
    <w:name w:val="Comment Subject Char"/>
    <w:basedOn w:val="CommentTextChar"/>
    <w:link w:val="CommentSubject"/>
    <w:uiPriority w:val="99"/>
    <w:semiHidden/>
    <w:rsid w:val="00692190"/>
    <w:rPr>
      <w:rFonts w:ascii="Times New Roman" w:hAnsi="Times New Roman"/>
      <w:b/>
      <w:bCs/>
      <w:lang w:val="en-ZA"/>
    </w:rPr>
  </w:style>
  <w:style w:type="paragraph" w:customStyle="1" w:styleId="Default">
    <w:name w:val="Default"/>
    <w:rsid w:val="001D2707"/>
    <w:pPr>
      <w:autoSpaceDE w:val="0"/>
      <w:autoSpaceDN w:val="0"/>
      <w:adjustRightInd w:val="0"/>
    </w:pPr>
    <w:rPr>
      <w:rFonts w:ascii="Arial" w:eastAsiaTheme="minorHAnsi" w:hAnsi="Arial" w:cs="Arial"/>
      <w:color w:val="000000"/>
      <w:sz w:val="24"/>
      <w:szCs w:val="24"/>
      <w:lang w:val="en-ZA"/>
    </w:rPr>
  </w:style>
  <w:style w:type="character" w:customStyle="1" w:styleId="Heading2Char">
    <w:name w:val="Heading 2 Char"/>
    <w:basedOn w:val="DefaultParagraphFont"/>
    <w:link w:val="Heading2"/>
    <w:uiPriority w:val="9"/>
    <w:semiHidden/>
    <w:rsid w:val="00A8368F"/>
    <w:rPr>
      <w:rFonts w:asciiTheme="majorHAnsi" w:eastAsiaTheme="majorEastAsia" w:hAnsiTheme="majorHAnsi" w:cstheme="majorBidi"/>
      <w:color w:val="365F91" w:themeColor="accent1" w:themeShade="BF"/>
      <w:sz w:val="26"/>
      <w:szCs w:val="26"/>
      <w:lang w:val="en-ZA"/>
    </w:rPr>
  </w:style>
  <w:style w:type="character" w:customStyle="1" w:styleId="1Char">
    <w:name w:val="1 Char"/>
    <w:link w:val="1"/>
    <w:locked/>
    <w:rsid w:val="00C61EF3"/>
    <w:rPr>
      <w:rFonts w:ascii="Arial" w:hAnsi="Arial" w:cs="Arial"/>
      <w:iCs/>
      <w:color w:val="000000"/>
      <w:sz w:val="24"/>
    </w:rPr>
  </w:style>
  <w:style w:type="paragraph" w:customStyle="1" w:styleId="1">
    <w:name w:val="1"/>
    <w:basedOn w:val="Normal"/>
    <w:link w:val="1Char"/>
    <w:qFormat/>
    <w:rsid w:val="00C61EF3"/>
    <w:pPr>
      <w:numPr>
        <w:numId w:val="33"/>
      </w:numPr>
      <w:spacing w:before="480"/>
    </w:pPr>
    <w:rPr>
      <w:rFonts w:ascii="Arial" w:hAnsi="Arial" w:cs="Arial"/>
      <w:iCs/>
      <w:color w:val="000000"/>
      <w:sz w:val="24"/>
      <w:szCs w:val="20"/>
      <w:lang w:val="en-US"/>
    </w:rPr>
  </w:style>
  <w:style w:type="paragraph" w:customStyle="1" w:styleId="2">
    <w:name w:val="2"/>
    <w:basedOn w:val="1"/>
    <w:qFormat/>
    <w:rsid w:val="00C61EF3"/>
    <w:pPr>
      <w:numPr>
        <w:ilvl w:val="1"/>
      </w:numPr>
      <w:tabs>
        <w:tab w:val="clear" w:pos="1247"/>
        <w:tab w:val="num" w:pos="360"/>
      </w:tabs>
      <w:spacing w:before="240"/>
      <w:ind w:left="1440" w:hanging="360"/>
    </w:pPr>
  </w:style>
  <w:style w:type="paragraph" w:customStyle="1" w:styleId="3">
    <w:name w:val="3"/>
    <w:basedOn w:val="2"/>
    <w:qFormat/>
    <w:rsid w:val="00C61EF3"/>
    <w:pPr>
      <w:numPr>
        <w:ilvl w:val="2"/>
      </w:numPr>
      <w:tabs>
        <w:tab w:val="clear" w:pos="2155"/>
        <w:tab w:val="num" w:pos="360"/>
      </w:tabs>
      <w:ind w:left="2160" w:hanging="180"/>
    </w:pPr>
  </w:style>
  <w:style w:type="paragraph" w:customStyle="1" w:styleId="4">
    <w:name w:val="4"/>
    <w:basedOn w:val="Normal"/>
    <w:qFormat/>
    <w:rsid w:val="00C61EF3"/>
    <w:pPr>
      <w:numPr>
        <w:ilvl w:val="3"/>
        <w:numId w:val="33"/>
      </w:numPr>
      <w:spacing w:before="240"/>
    </w:pPr>
    <w:rPr>
      <w:rFonts w:ascii="Arial" w:hAnsi="Arial" w:cstheme="minorBidi"/>
      <w:iCs/>
      <w:color w:val="000000"/>
      <w:sz w:val="24"/>
      <w:szCs w:val="16"/>
      <w:lang w:eastAsia="en-ZA"/>
    </w:rPr>
  </w:style>
  <w:style w:type="paragraph" w:customStyle="1" w:styleId="5">
    <w:name w:val="5"/>
    <w:basedOn w:val="4"/>
    <w:qFormat/>
    <w:rsid w:val="00C61EF3"/>
    <w:pPr>
      <w:numPr>
        <w:ilvl w:val="4"/>
      </w:numPr>
    </w:pPr>
  </w:style>
  <w:style w:type="character" w:styleId="Hyperlink">
    <w:name w:val="Hyperlink"/>
    <w:basedOn w:val="DefaultParagraphFont"/>
    <w:uiPriority w:val="99"/>
    <w:unhideWhenUsed/>
    <w:rsid w:val="00550ECA"/>
    <w:rPr>
      <w:color w:val="0000FF" w:themeColor="hyperlink"/>
      <w:u w:val="single"/>
    </w:rPr>
  </w:style>
  <w:style w:type="paragraph" w:styleId="Revision">
    <w:name w:val="Revision"/>
    <w:hidden/>
    <w:uiPriority w:val="99"/>
    <w:semiHidden/>
    <w:rsid w:val="007904CC"/>
    <w:rPr>
      <w:rFonts w:ascii="Times New Roman" w:hAnsi="Times New Roman"/>
      <w:sz w:val="26"/>
      <w:szCs w:val="22"/>
      <w:lang w:val="en-ZA"/>
    </w:rPr>
  </w:style>
  <w:style w:type="character" w:customStyle="1" w:styleId="Heading1Char">
    <w:name w:val="Heading 1 Char"/>
    <w:basedOn w:val="DefaultParagraphFont"/>
    <w:link w:val="Heading1"/>
    <w:uiPriority w:val="9"/>
    <w:rsid w:val="00F4501C"/>
    <w:rPr>
      <w:rFonts w:asciiTheme="majorHAnsi" w:eastAsiaTheme="majorEastAsia" w:hAnsiTheme="majorHAnsi" w:cstheme="majorBidi"/>
      <w:color w:val="365F91" w:themeColor="accent1" w:themeShade="BF"/>
      <w:sz w:val="32"/>
      <w:szCs w:val="3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50545">
      <w:bodyDiv w:val="1"/>
      <w:marLeft w:val="0"/>
      <w:marRight w:val="0"/>
      <w:marTop w:val="0"/>
      <w:marBottom w:val="0"/>
      <w:divBdr>
        <w:top w:val="none" w:sz="0" w:space="0" w:color="auto"/>
        <w:left w:val="none" w:sz="0" w:space="0" w:color="auto"/>
        <w:bottom w:val="none" w:sz="0" w:space="0" w:color="auto"/>
        <w:right w:val="none" w:sz="0" w:space="0" w:color="auto"/>
      </w:divBdr>
    </w:div>
    <w:div w:id="48111567">
      <w:bodyDiv w:val="1"/>
      <w:marLeft w:val="0"/>
      <w:marRight w:val="0"/>
      <w:marTop w:val="0"/>
      <w:marBottom w:val="0"/>
      <w:divBdr>
        <w:top w:val="none" w:sz="0" w:space="0" w:color="auto"/>
        <w:left w:val="none" w:sz="0" w:space="0" w:color="auto"/>
        <w:bottom w:val="none" w:sz="0" w:space="0" w:color="auto"/>
        <w:right w:val="none" w:sz="0" w:space="0" w:color="auto"/>
      </w:divBdr>
    </w:div>
    <w:div w:id="180900299">
      <w:bodyDiv w:val="1"/>
      <w:marLeft w:val="0"/>
      <w:marRight w:val="0"/>
      <w:marTop w:val="0"/>
      <w:marBottom w:val="0"/>
      <w:divBdr>
        <w:top w:val="none" w:sz="0" w:space="0" w:color="auto"/>
        <w:left w:val="none" w:sz="0" w:space="0" w:color="auto"/>
        <w:bottom w:val="none" w:sz="0" w:space="0" w:color="auto"/>
        <w:right w:val="none" w:sz="0" w:space="0" w:color="auto"/>
      </w:divBdr>
    </w:div>
    <w:div w:id="201140743">
      <w:bodyDiv w:val="1"/>
      <w:marLeft w:val="0"/>
      <w:marRight w:val="0"/>
      <w:marTop w:val="0"/>
      <w:marBottom w:val="0"/>
      <w:divBdr>
        <w:top w:val="none" w:sz="0" w:space="0" w:color="auto"/>
        <w:left w:val="none" w:sz="0" w:space="0" w:color="auto"/>
        <w:bottom w:val="none" w:sz="0" w:space="0" w:color="auto"/>
        <w:right w:val="none" w:sz="0" w:space="0" w:color="auto"/>
      </w:divBdr>
    </w:div>
    <w:div w:id="214707163">
      <w:bodyDiv w:val="1"/>
      <w:marLeft w:val="0"/>
      <w:marRight w:val="0"/>
      <w:marTop w:val="0"/>
      <w:marBottom w:val="0"/>
      <w:divBdr>
        <w:top w:val="none" w:sz="0" w:space="0" w:color="auto"/>
        <w:left w:val="none" w:sz="0" w:space="0" w:color="auto"/>
        <w:bottom w:val="none" w:sz="0" w:space="0" w:color="auto"/>
        <w:right w:val="none" w:sz="0" w:space="0" w:color="auto"/>
      </w:divBdr>
    </w:div>
    <w:div w:id="244845015">
      <w:bodyDiv w:val="1"/>
      <w:marLeft w:val="0"/>
      <w:marRight w:val="0"/>
      <w:marTop w:val="0"/>
      <w:marBottom w:val="0"/>
      <w:divBdr>
        <w:top w:val="none" w:sz="0" w:space="0" w:color="auto"/>
        <w:left w:val="none" w:sz="0" w:space="0" w:color="auto"/>
        <w:bottom w:val="none" w:sz="0" w:space="0" w:color="auto"/>
        <w:right w:val="none" w:sz="0" w:space="0" w:color="auto"/>
      </w:divBdr>
    </w:div>
    <w:div w:id="250428847">
      <w:bodyDiv w:val="1"/>
      <w:marLeft w:val="0"/>
      <w:marRight w:val="0"/>
      <w:marTop w:val="0"/>
      <w:marBottom w:val="0"/>
      <w:divBdr>
        <w:top w:val="none" w:sz="0" w:space="0" w:color="auto"/>
        <w:left w:val="none" w:sz="0" w:space="0" w:color="auto"/>
        <w:bottom w:val="none" w:sz="0" w:space="0" w:color="auto"/>
        <w:right w:val="none" w:sz="0" w:space="0" w:color="auto"/>
      </w:divBdr>
    </w:div>
    <w:div w:id="254363620">
      <w:bodyDiv w:val="1"/>
      <w:marLeft w:val="360"/>
      <w:marRight w:val="360"/>
      <w:marTop w:val="0"/>
      <w:marBottom w:val="0"/>
      <w:divBdr>
        <w:top w:val="none" w:sz="0" w:space="0" w:color="auto"/>
        <w:left w:val="none" w:sz="0" w:space="0" w:color="auto"/>
        <w:bottom w:val="none" w:sz="0" w:space="0" w:color="auto"/>
        <w:right w:val="none" w:sz="0" w:space="0" w:color="auto"/>
      </w:divBdr>
      <w:divsChild>
        <w:div w:id="168178932">
          <w:marLeft w:val="0"/>
          <w:marRight w:val="0"/>
          <w:marTop w:val="0"/>
          <w:marBottom w:val="0"/>
          <w:divBdr>
            <w:top w:val="none" w:sz="0" w:space="0" w:color="auto"/>
            <w:left w:val="none" w:sz="0" w:space="0" w:color="auto"/>
            <w:bottom w:val="none" w:sz="0" w:space="0" w:color="auto"/>
            <w:right w:val="none" w:sz="0" w:space="0" w:color="auto"/>
          </w:divBdr>
        </w:div>
      </w:divsChild>
    </w:div>
    <w:div w:id="255098130">
      <w:bodyDiv w:val="1"/>
      <w:marLeft w:val="0"/>
      <w:marRight w:val="0"/>
      <w:marTop w:val="0"/>
      <w:marBottom w:val="0"/>
      <w:divBdr>
        <w:top w:val="none" w:sz="0" w:space="0" w:color="auto"/>
        <w:left w:val="none" w:sz="0" w:space="0" w:color="auto"/>
        <w:bottom w:val="none" w:sz="0" w:space="0" w:color="auto"/>
        <w:right w:val="none" w:sz="0" w:space="0" w:color="auto"/>
      </w:divBdr>
      <w:divsChild>
        <w:div w:id="558172788">
          <w:marLeft w:val="0"/>
          <w:marRight w:val="0"/>
          <w:marTop w:val="0"/>
          <w:marBottom w:val="0"/>
          <w:divBdr>
            <w:top w:val="none" w:sz="0" w:space="0" w:color="auto"/>
            <w:left w:val="none" w:sz="0" w:space="0" w:color="auto"/>
            <w:bottom w:val="none" w:sz="0" w:space="0" w:color="auto"/>
            <w:right w:val="none" w:sz="0" w:space="0" w:color="auto"/>
          </w:divBdr>
        </w:div>
      </w:divsChild>
    </w:div>
    <w:div w:id="329215670">
      <w:bodyDiv w:val="1"/>
      <w:marLeft w:val="0"/>
      <w:marRight w:val="0"/>
      <w:marTop w:val="0"/>
      <w:marBottom w:val="0"/>
      <w:divBdr>
        <w:top w:val="none" w:sz="0" w:space="0" w:color="auto"/>
        <w:left w:val="none" w:sz="0" w:space="0" w:color="auto"/>
        <w:bottom w:val="none" w:sz="0" w:space="0" w:color="auto"/>
        <w:right w:val="none" w:sz="0" w:space="0" w:color="auto"/>
      </w:divBdr>
    </w:div>
    <w:div w:id="383673560">
      <w:bodyDiv w:val="1"/>
      <w:marLeft w:val="0"/>
      <w:marRight w:val="0"/>
      <w:marTop w:val="0"/>
      <w:marBottom w:val="0"/>
      <w:divBdr>
        <w:top w:val="none" w:sz="0" w:space="0" w:color="auto"/>
        <w:left w:val="none" w:sz="0" w:space="0" w:color="auto"/>
        <w:bottom w:val="none" w:sz="0" w:space="0" w:color="auto"/>
        <w:right w:val="none" w:sz="0" w:space="0" w:color="auto"/>
      </w:divBdr>
    </w:div>
    <w:div w:id="388774115">
      <w:bodyDiv w:val="1"/>
      <w:marLeft w:val="0"/>
      <w:marRight w:val="0"/>
      <w:marTop w:val="0"/>
      <w:marBottom w:val="0"/>
      <w:divBdr>
        <w:top w:val="none" w:sz="0" w:space="0" w:color="auto"/>
        <w:left w:val="none" w:sz="0" w:space="0" w:color="auto"/>
        <w:bottom w:val="none" w:sz="0" w:space="0" w:color="auto"/>
        <w:right w:val="none" w:sz="0" w:space="0" w:color="auto"/>
      </w:divBdr>
    </w:div>
    <w:div w:id="465858838">
      <w:bodyDiv w:val="1"/>
      <w:marLeft w:val="0"/>
      <w:marRight w:val="0"/>
      <w:marTop w:val="0"/>
      <w:marBottom w:val="0"/>
      <w:divBdr>
        <w:top w:val="none" w:sz="0" w:space="0" w:color="auto"/>
        <w:left w:val="none" w:sz="0" w:space="0" w:color="auto"/>
        <w:bottom w:val="none" w:sz="0" w:space="0" w:color="auto"/>
        <w:right w:val="none" w:sz="0" w:space="0" w:color="auto"/>
      </w:divBdr>
    </w:div>
    <w:div w:id="488641647">
      <w:bodyDiv w:val="1"/>
      <w:marLeft w:val="0"/>
      <w:marRight w:val="0"/>
      <w:marTop w:val="0"/>
      <w:marBottom w:val="0"/>
      <w:divBdr>
        <w:top w:val="none" w:sz="0" w:space="0" w:color="auto"/>
        <w:left w:val="none" w:sz="0" w:space="0" w:color="auto"/>
        <w:bottom w:val="none" w:sz="0" w:space="0" w:color="auto"/>
        <w:right w:val="none" w:sz="0" w:space="0" w:color="auto"/>
      </w:divBdr>
    </w:div>
    <w:div w:id="549808324">
      <w:bodyDiv w:val="1"/>
      <w:marLeft w:val="0"/>
      <w:marRight w:val="0"/>
      <w:marTop w:val="0"/>
      <w:marBottom w:val="0"/>
      <w:divBdr>
        <w:top w:val="none" w:sz="0" w:space="0" w:color="auto"/>
        <w:left w:val="none" w:sz="0" w:space="0" w:color="auto"/>
        <w:bottom w:val="none" w:sz="0" w:space="0" w:color="auto"/>
        <w:right w:val="none" w:sz="0" w:space="0" w:color="auto"/>
      </w:divBdr>
    </w:div>
    <w:div w:id="585458214">
      <w:bodyDiv w:val="1"/>
      <w:marLeft w:val="0"/>
      <w:marRight w:val="0"/>
      <w:marTop w:val="0"/>
      <w:marBottom w:val="0"/>
      <w:divBdr>
        <w:top w:val="none" w:sz="0" w:space="0" w:color="auto"/>
        <w:left w:val="none" w:sz="0" w:space="0" w:color="auto"/>
        <w:bottom w:val="none" w:sz="0" w:space="0" w:color="auto"/>
        <w:right w:val="none" w:sz="0" w:space="0" w:color="auto"/>
      </w:divBdr>
    </w:div>
    <w:div w:id="595288335">
      <w:bodyDiv w:val="1"/>
      <w:marLeft w:val="0"/>
      <w:marRight w:val="0"/>
      <w:marTop w:val="0"/>
      <w:marBottom w:val="0"/>
      <w:divBdr>
        <w:top w:val="none" w:sz="0" w:space="0" w:color="auto"/>
        <w:left w:val="none" w:sz="0" w:space="0" w:color="auto"/>
        <w:bottom w:val="none" w:sz="0" w:space="0" w:color="auto"/>
        <w:right w:val="none" w:sz="0" w:space="0" w:color="auto"/>
      </w:divBdr>
    </w:div>
    <w:div w:id="655644561">
      <w:bodyDiv w:val="1"/>
      <w:marLeft w:val="0"/>
      <w:marRight w:val="0"/>
      <w:marTop w:val="0"/>
      <w:marBottom w:val="0"/>
      <w:divBdr>
        <w:top w:val="none" w:sz="0" w:space="0" w:color="auto"/>
        <w:left w:val="none" w:sz="0" w:space="0" w:color="auto"/>
        <w:bottom w:val="none" w:sz="0" w:space="0" w:color="auto"/>
        <w:right w:val="none" w:sz="0" w:space="0" w:color="auto"/>
      </w:divBdr>
    </w:div>
    <w:div w:id="671954790">
      <w:bodyDiv w:val="1"/>
      <w:marLeft w:val="0"/>
      <w:marRight w:val="0"/>
      <w:marTop w:val="0"/>
      <w:marBottom w:val="0"/>
      <w:divBdr>
        <w:top w:val="none" w:sz="0" w:space="0" w:color="auto"/>
        <w:left w:val="none" w:sz="0" w:space="0" w:color="auto"/>
        <w:bottom w:val="none" w:sz="0" w:space="0" w:color="auto"/>
        <w:right w:val="none" w:sz="0" w:space="0" w:color="auto"/>
      </w:divBdr>
    </w:div>
    <w:div w:id="728187996">
      <w:bodyDiv w:val="1"/>
      <w:marLeft w:val="0"/>
      <w:marRight w:val="0"/>
      <w:marTop w:val="0"/>
      <w:marBottom w:val="0"/>
      <w:divBdr>
        <w:top w:val="none" w:sz="0" w:space="0" w:color="auto"/>
        <w:left w:val="none" w:sz="0" w:space="0" w:color="auto"/>
        <w:bottom w:val="none" w:sz="0" w:space="0" w:color="auto"/>
        <w:right w:val="none" w:sz="0" w:space="0" w:color="auto"/>
      </w:divBdr>
    </w:div>
    <w:div w:id="729227351">
      <w:bodyDiv w:val="1"/>
      <w:marLeft w:val="0"/>
      <w:marRight w:val="0"/>
      <w:marTop w:val="0"/>
      <w:marBottom w:val="0"/>
      <w:divBdr>
        <w:top w:val="none" w:sz="0" w:space="0" w:color="auto"/>
        <w:left w:val="none" w:sz="0" w:space="0" w:color="auto"/>
        <w:bottom w:val="none" w:sz="0" w:space="0" w:color="auto"/>
        <w:right w:val="none" w:sz="0" w:space="0" w:color="auto"/>
      </w:divBdr>
    </w:div>
    <w:div w:id="733504195">
      <w:bodyDiv w:val="1"/>
      <w:marLeft w:val="0"/>
      <w:marRight w:val="0"/>
      <w:marTop w:val="0"/>
      <w:marBottom w:val="0"/>
      <w:divBdr>
        <w:top w:val="none" w:sz="0" w:space="0" w:color="auto"/>
        <w:left w:val="none" w:sz="0" w:space="0" w:color="auto"/>
        <w:bottom w:val="none" w:sz="0" w:space="0" w:color="auto"/>
        <w:right w:val="none" w:sz="0" w:space="0" w:color="auto"/>
      </w:divBdr>
      <w:divsChild>
        <w:div w:id="1800108168">
          <w:marLeft w:val="2"/>
          <w:marRight w:val="0"/>
          <w:marTop w:val="0"/>
          <w:marBottom w:val="0"/>
          <w:divBdr>
            <w:top w:val="none" w:sz="0" w:space="0" w:color="auto"/>
            <w:left w:val="none" w:sz="0" w:space="0" w:color="auto"/>
            <w:bottom w:val="none" w:sz="0" w:space="0" w:color="auto"/>
            <w:right w:val="none" w:sz="0" w:space="0" w:color="auto"/>
          </w:divBdr>
          <w:divsChild>
            <w:div w:id="1670405646">
              <w:marLeft w:val="0"/>
              <w:marRight w:val="0"/>
              <w:marTop w:val="0"/>
              <w:marBottom w:val="0"/>
              <w:divBdr>
                <w:top w:val="none" w:sz="0" w:space="0" w:color="auto"/>
                <w:left w:val="none" w:sz="0" w:space="0" w:color="auto"/>
                <w:bottom w:val="none" w:sz="0" w:space="0" w:color="auto"/>
                <w:right w:val="none" w:sz="0" w:space="0" w:color="auto"/>
              </w:divBdr>
              <w:divsChild>
                <w:div w:id="764763015">
                  <w:marLeft w:val="0"/>
                  <w:marRight w:val="0"/>
                  <w:marTop w:val="0"/>
                  <w:marBottom w:val="0"/>
                  <w:divBdr>
                    <w:top w:val="none" w:sz="0" w:space="0" w:color="auto"/>
                    <w:left w:val="none" w:sz="0" w:space="0" w:color="auto"/>
                    <w:bottom w:val="none" w:sz="0" w:space="0" w:color="auto"/>
                    <w:right w:val="none" w:sz="0" w:space="0" w:color="auto"/>
                  </w:divBdr>
                  <w:divsChild>
                    <w:div w:id="1547177396">
                      <w:marLeft w:val="0"/>
                      <w:marRight w:val="0"/>
                      <w:marTop w:val="0"/>
                      <w:marBottom w:val="0"/>
                      <w:divBdr>
                        <w:top w:val="none" w:sz="0" w:space="0" w:color="auto"/>
                        <w:left w:val="none" w:sz="0" w:space="0" w:color="auto"/>
                        <w:bottom w:val="none" w:sz="0" w:space="0" w:color="auto"/>
                        <w:right w:val="none" w:sz="0" w:space="0" w:color="auto"/>
                      </w:divBdr>
                      <w:divsChild>
                        <w:div w:id="224217769">
                          <w:marLeft w:val="0"/>
                          <w:marRight w:val="0"/>
                          <w:marTop w:val="0"/>
                          <w:marBottom w:val="0"/>
                          <w:divBdr>
                            <w:top w:val="none" w:sz="0" w:space="0" w:color="auto"/>
                            <w:left w:val="none" w:sz="0" w:space="0" w:color="auto"/>
                            <w:bottom w:val="none" w:sz="0" w:space="0" w:color="auto"/>
                            <w:right w:val="none" w:sz="0" w:space="0" w:color="auto"/>
                          </w:divBdr>
                          <w:divsChild>
                            <w:div w:id="1344816640">
                              <w:marLeft w:val="0"/>
                              <w:marRight w:val="0"/>
                              <w:marTop w:val="0"/>
                              <w:marBottom w:val="0"/>
                              <w:divBdr>
                                <w:top w:val="none" w:sz="0" w:space="0" w:color="auto"/>
                                <w:left w:val="none" w:sz="0" w:space="0" w:color="auto"/>
                                <w:bottom w:val="none" w:sz="0" w:space="0" w:color="auto"/>
                                <w:right w:val="none" w:sz="0" w:space="0" w:color="auto"/>
                              </w:divBdr>
                              <w:divsChild>
                                <w:div w:id="202697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3914343">
      <w:bodyDiv w:val="1"/>
      <w:marLeft w:val="0"/>
      <w:marRight w:val="0"/>
      <w:marTop w:val="0"/>
      <w:marBottom w:val="0"/>
      <w:divBdr>
        <w:top w:val="none" w:sz="0" w:space="0" w:color="auto"/>
        <w:left w:val="none" w:sz="0" w:space="0" w:color="auto"/>
        <w:bottom w:val="none" w:sz="0" w:space="0" w:color="auto"/>
        <w:right w:val="none" w:sz="0" w:space="0" w:color="auto"/>
      </w:divBdr>
    </w:div>
    <w:div w:id="855532879">
      <w:bodyDiv w:val="1"/>
      <w:marLeft w:val="0"/>
      <w:marRight w:val="0"/>
      <w:marTop w:val="0"/>
      <w:marBottom w:val="0"/>
      <w:divBdr>
        <w:top w:val="none" w:sz="0" w:space="0" w:color="auto"/>
        <w:left w:val="none" w:sz="0" w:space="0" w:color="auto"/>
        <w:bottom w:val="none" w:sz="0" w:space="0" w:color="auto"/>
        <w:right w:val="none" w:sz="0" w:space="0" w:color="auto"/>
      </w:divBdr>
    </w:div>
    <w:div w:id="857621137">
      <w:bodyDiv w:val="1"/>
      <w:marLeft w:val="0"/>
      <w:marRight w:val="0"/>
      <w:marTop w:val="0"/>
      <w:marBottom w:val="0"/>
      <w:divBdr>
        <w:top w:val="none" w:sz="0" w:space="0" w:color="auto"/>
        <w:left w:val="none" w:sz="0" w:space="0" w:color="auto"/>
        <w:bottom w:val="none" w:sz="0" w:space="0" w:color="auto"/>
        <w:right w:val="none" w:sz="0" w:space="0" w:color="auto"/>
      </w:divBdr>
    </w:div>
    <w:div w:id="867064466">
      <w:bodyDiv w:val="1"/>
      <w:marLeft w:val="0"/>
      <w:marRight w:val="0"/>
      <w:marTop w:val="0"/>
      <w:marBottom w:val="0"/>
      <w:divBdr>
        <w:top w:val="none" w:sz="0" w:space="0" w:color="auto"/>
        <w:left w:val="none" w:sz="0" w:space="0" w:color="auto"/>
        <w:bottom w:val="none" w:sz="0" w:space="0" w:color="auto"/>
        <w:right w:val="none" w:sz="0" w:space="0" w:color="auto"/>
      </w:divBdr>
    </w:div>
    <w:div w:id="898781109">
      <w:bodyDiv w:val="1"/>
      <w:marLeft w:val="0"/>
      <w:marRight w:val="0"/>
      <w:marTop w:val="0"/>
      <w:marBottom w:val="0"/>
      <w:divBdr>
        <w:top w:val="none" w:sz="0" w:space="0" w:color="auto"/>
        <w:left w:val="none" w:sz="0" w:space="0" w:color="auto"/>
        <w:bottom w:val="none" w:sz="0" w:space="0" w:color="auto"/>
        <w:right w:val="none" w:sz="0" w:space="0" w:color="auto"/>
      </w:divBdr>
    </w:div>
    <w:div w:id="908926120">
      <w:bodyDiv w:val="1"/>
      <w:marLeft w:val="360"/>
      <w:marRight w:val="360"/>
      <w:marTop w:val="0"/>
      <w:marBottom w:val="0"/>
      <w:divBdr>
        <w:top w:val="none" w:sz="0" w:space="0" w:color="auto"/>
        <w:left w:val="none" w:sz="0" w:space="0" w:color="auto"/>
        <w:bottom w:val="none" w:sz="0" w:space="0" w:color="auto"/>
        <w:right w:val="none" w:sz="0" w:space="0" w:color="auto"/>
      </w:divBdr>
      <w:divsChild>
        <w:div w:id="535966435">
          <w:marLeft w:val="0"/>
          <w:marRight w:val="0"/>
          <w:marTop w:val="0"/>
          <w:marBottom w:val="0"/>
          <w:divBdr>
            <w:top w:val="none" w:sz="0" w:space="0" w:color="auto"/>
            <w:left w:val="none" w:sz="0" w:space="0" w:color="auto"/>
            <w:bottom w:val="none" w:sz="0" w:space="0" w:color="auto"/>
            <w:right w:val="none" w:sz="0" w:space="0" w:color="auto"/>
          </w:divBdr>
        </w:div>
      </w:divsChild>
    </w:div>
    <w:div w:id="914513752">
      <w:bodyDiv w:val="1"/>
      <w:marLeft w:val="0"/>
      <w:marRight w:val="0"/>
      <w:marTop w:val="0"/>
      <w:marBottom w:val="0"/>
      <w:divBdr>
        <w:top w:val="none" w:sz="0" w:space="0" w:color="auto"/>
        <w:left w:val="none" w:sz="0" w:space="0" w:color="auto"/>
        <w:bottom w:val="none" w:sz="0" w:space="0" w:color="auto"/>
        <w:right w:val="none" w:sz="0" w:space="0" w:color="auto"/>
      </w:divBdr>
    </w:div>
    <w:div w:id="940917102">
      <w:bodyDiv w:val="1"/>
      <w:marLeft w:val="0"/>
      <w:marRight w:val="0"/>
      <w:marTop w:val="0"/>
      <w:marBottom w:val="0"/>
      <w:divBdr>
        <w:top w:val="none" w:sz="0" w:space="0" w:color="auto"/>
        <w:left w:val="none" w:sz="0" w:space="0" w:color="auto"/>
        <w:bottom w:val="none" w:sz="0" w:space="0" w:color="auto"/>
        <w:right w:val="none" w:sz="0" w:space="0" w:color="auto"/>
      </w:divBdr>
    </w:div>
    <w:div w:id="953246170">
      <w:bodyDiv w:val="1"/>
      <w:marLeft w:val="0"/>
      <w:marRight w:val="0"/>
      <w:marTop w:val="0"/>
      <w:marBottom w:val="0"/>
      <w:divBdr>
        <w:top w:val="none" w:sz="0" w:space="0" w:color="auto"/>
        <w:left w:val="none" w:sz="0" w:space="0" w:color="auto"/>
        <w:bottom w:val="none" w:sz="0" w:space="0" w:color="auto"/>
        <w:right w:val="none" w:sz="0" w:space="0" w:color="auto"/>
      </w:divBdr>
    </w:div>
    <w:div w:id="957832571">
      <w:bodyDiv w:val="1"/>
      <w:marLeft w:val="0"/>
      <w:marRight w:val="0"/>
      <w:marTop w:val="0"/>
      <w:marBottom w:val="0"/>
      <w:divBdr>
        <w:top w:val="none" w:sz="0" w:space="0" w:color="auto"/>
        <w:left w:val="none" w:sz="0" w:space="0" w:color="auto"/>
        <w:bottom w:val="none" w:sz="0" w:space="0" w:color="auto"/>
        <w:right w:val="none" w:sz="0" w:space="0" w:color="auto"/>
      </w:divBdr>
    </w:div>
    <w:div w:id="1004668861">
      <w:bodyDiv w:val="1"/>
      <w:marLeft w:val="0"/>
      <w:marRight w:val="0"/>
      <w:marTop w:val="0"/>
      <w:marBottom w:val="0"/>
      <w:divBdr>
        <w:top w:val="none" w:sz="0" w:space="0" w:color="auto"/>
        <w:left w:val="none" w:sz="0" w:space="0" w:color="auto"/>
        <w:bottom w:val="none" w:sz="0" w:space="0" w:color="auto"/>
        <w:right w:val="none" w:sz="0" w:space="0" w:color="auto"/>
      </w:divBdr>
    </w:div>
    <w:div w:id="1012074280">
      <w:bodyDiv w:val="1"/>
      <w:marLeft w:val="0"/>
      <w:marRight w:val="0"/>
      <w:marTop w:val="0"/>
      <w:marBottom w:val="0"/>
      <w:divBdr>
        <w:top w:val="none" w:sz="0" w:space="0" w:color="auto"/>
        <w:left w:val="none" w:sz="0" w:space="0" w:color="auto"/>
        <w:bottom w:val="none" w:sz="0" w:space="0" w:color="auto"/>
        <w:right w:val="none" w:sz="0" w:space="0" w:color="auto"/>
      </w:divBdr>
    </w:div>
    <w:div w:id="1046107644">
      <w:bodyDiv w:val="1"/>
      <w:marLeft w:val="0"/>
      <w:marRight w:val="0"/>
      <w:marTop w:val="0"/>
      <w:marBottom w:val="0"/>
      <w:divBdr>
        <w:top w:val="none" w:sz="0" w:space="0" w:color="auto"/>
        <w:left w:val="none" w:sz="0" w:space="0" w:color="auto"/>
        <w:bottom w:val="none" w:sz="0" w:space="0" w:color="auto"/>
        <w:right w:val="none" w:sz="0" w:space="0" w:color="auto"/>
      </w:divBdr>
    </w:div>
    <w:div w:id="1067149871">
      <w:bodyDiv w:val="1"/>
      <w:marLeft w:val="0"/>
      <w:marRight w:val="0"/>
      <w:marTop w:val="0"/>
      <w:marBottom w:val="0"/>
      <w:divBdr>
        <w:top w:val="none" w:sz="0" w:space="0" w:color="auto"/>
        <w:left w:val="none" w:sz="0" w:space="0" w:color="auto"/>
        <w:bottom w:val="none" w:sz="0" w:space="0" w:color="auto"/>
        <w:right w:val="none" w:sz="0" w:space="0" w:color="auto"/>
      </w:divBdr>
    </w:div>
    <w:div w:id="1155142647">
      <w:bodyDiv w:val="1"/>
      <w:marLeft w:val="0"/>
      <w:marRight w:val="0"/>
      <w:marTop w:val="0"/>
      <w:marBottom w:val="0"/>
      <w:divBdr>
        <w:top w:val="none" w:sz="0" w:space="0" w:color="auto"/>
        <w:left w:val="none" w:sz="0" w:space="0" w:color="auto"/>
        <w:bottom w:val="none" w:sz="0" w:space="0" w:color="auto"/>
        <w:right w:val="none" w:sz="0" w:space="0" w:color="auto"/>
      </w:divBdr>
    </w:div>
    <w:div w:id="1214385901">
      <w:bodyDiv w:val="1"/>
      <w:marLeft w:val="0"/>
      <w:marRight w:val="0"/>
      <w:marTop w:val="0"/>
      <w:marBottom w:val="0"/>
      <w:divBdr>
        <w:top w:val="none" w:sz="0" w:space="0" w:color="auto"/>
        <w:left w:val="none" w:sz="0" w:space="0" w:color="auto"/>
        <w:bottom w:val="none" w:sz="0" w:space="0" w:color="auto"/>
        <w:right w:val="none" w:sz="0" w:space="0" w:color="auto"/>
      </w:divBdr>
    </w:div>
    <w:div w:id="1314408267">
      <w:bodyDiv w:val="1"/>
      <w:marLeft w:val="0"/>
      <w:marRight w:val="0"/>
      <w:marTop w:val="0"/>
      <w:marBottom w:val="0"/>
      <w:divBdr>
        <w:top w:val="none" w:sz="0" w:space="0" w:color="auto"/>
        <w:left w:val="none" w:sz="0" w:space="0" w:color="auto"/>
        <w:bottom w:val="none" w:sz="0" w:space="0" w:color="auto"/>
        <w:right w:val="none" w:sz="0" w:space="0" w:color="auto"/>
      </w:divBdr>
    </w:div>
    <w:div w:id="1333875849">
      <w:bodyDiv w:val="1"/>
      <w:marLeft w:val="0"/>
      <w:marRight w:val="0"/>
      <w:marTop w:val="0"/>
      <w:marBottom w:val="0"/>
      <w:divBdr>
        <w:top w:val="none" w:sz="0" w:space="0" w:color="auto"/>
        <w:left w:val="none" w:sz="0" w:space="0" w:color="auto"/>
        <w:bottom w:val="none" w:sz="0" w:space="0" w:color="auto"/>
        <w:right w:val="none" w:sz="0" w:space="0" w:color="auto"/>
      </w:divBdr>
    </w:div>
    <w:div w:id="1353263268">
      <w:bodyDiv w:val="1"/>
      <w:marLeft w:val="0"/>
      <w:marRight w:val="0"/>
      <w:marTop w:val="0"/>
      <w:marBottom w:val="0"/>
      <w:divBdr>
        <w:top w:val="none" w:sz="0" w:space="0" w:color="auto"/>
        <w:left w:val="none" w:sz="0" w:space="0" w:color="auto"/>
        <w:bottom w:val="none" w:sz="0" w:space="0" w:color="auto"/>
        <w:right w:val="none" w:sz="0" w:space="0" w:color="auto"/>
      </w:divBdr>
      <w:divsChild>
        <w:div w:id="886841311">
          <w:marLeft w:val="2"/>
          <w:marRight w:val="0"/>
          <w:marTop w:val="0"/>
          <w:marBottom w:val="0"/>
          <w:divBdr>
            <w:top w:val="none" w:sz="0" w:space="0" w:color="auto"/>
            <w:left w:val="none" w:sz="0" w:space="0" w:color="auto"/>
            <w:bottom w:val="none" w:sz="0" w:space="0" w:color="auto"/>
            <w:right w:val="none" w:sz="0" w:space="0" w:color="auto"/>
          </w:divBdr>
          <w:divsChild>
            <w:div w:id="641614721">
              <w:marLeft w:val="0"/>
              <w:marRight w:val="0"/>
              <w:marTop w:val="0"/>
              <w:marBottom w:val="0"/>
              <w:divBdr>
                <w:top w:val="none" w:sz="0" w:space="0" w:color="auto"/>
                <w:left w:val="none" w:sz="0" w:space="0" w:color="auto"/>
                <w:bottom w:val="none" w:sz="0" w:space="0" w:color="auto"/>
                <w:right w:val="none" w:sz="0" w:space="0" w:color="auto"/>
              </w:divBdr>
              <w:divsChild>
                <w:div w:id="1028482716">
                  <w:marLeft w:val="0"/>
                  <w:marRight w:val="0"/>
                  <w:marTop w:val="0"/>
                  <w:marBottom w:val="0"/>
                  <w:divBdr>
                    <w:top w:val="none" w:sz="0" w:space="0" w:color="auto"/>
                    <w:left w:val="none" w:sz="0" w:space="0" w:color="auto"/>
                    <w:bottom w:val="none" w:sz="0" w:space="0" w:color="auto"/>
                    <w:right w:val="none" w:sz="0" w:space="0" w:color="auto"/>
                  </w:divBdr>
                  <w:divsChild>
                    <w:div w:id="2080471167">
                      <w:marLeft w:val="0"/>
                      <w:marRight w:val="0"/>
                      <w:marTop w:val="0"/>
                      <w:marBottom w:val="0"/>
                      <w:divBdr>
                        <w:top w:val="none" w:sz="0" w:space="0" w:color="auto"/>
                        <w:left w:val="none" w:sz="0" w:space="0" w:color="auto"/>
                        <w:bottom w:val="none" w:sz="0" w:space="0" w:color="auto"/>
                        <w:right w:val="none" w:sz="0" w:space="0" w:color="auto"/>
                      </w:divBdr>
                      <w:divsChild>
                        <w:div w:id="2066828393">
                          <w:marLeft w:val="0"/>
                          <w:marRight w:val="0"/>
                          <w:marTop w:val="0"/>
                          <w:marBottom w:val="0"/>
                          <w:divBdr>
                            <w:top w:val="none" w:sz="0" w:space="0" w:color="auto"/>
                            <w:left w:val="none" w:sz="0" w:space="0" w:color="auto"/>
                            <w:bottom w:val="none" w:sz="0" w:space="0" w:color="auto"/>
                            <w:right w:val="none" w:sz="0" w:space="0" w:color="auto"/>
                          </w:divBdr>
                          <w:divsChild>
                            <w:div w:id="190625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8196680">
      <w:bodyDiv w:val="1"/>
      <w:marLeft w:val="0"/>
      <w:marRight w:val="0"/>
      <w:marTop w:val="0"/>
      <w:marBottom w:val="0"/>
      <w:divBdr>
        <w:top w:val="none" w:sz="0" w:space="0" w:color="auto"/>
        <w:left w:val="none" w:sz="0" w:space="0" w:color="auto"/>
        <w:bottom w:val="none" w:sz="0" w:space="0" w:color="auto"/>
        <w:right w:val="none" w:sz="0" w:space="0" w:color="auto"/>
      </w:divBdr>
    </w:div>
    <w:div w:id="1398941389">
      <w:bodyDiv w:val="1"/>
      <w:marLeft w:val="0"/>
      <w:marRight w:val="0"/>
      <w:marTop w:val="0"/>
      <w:marBottom w:val="0"/>
      <w:divBdr>
        <w:top w:val="none" w:sz="0" w:space="0" w:color="auto"/>
        <w:left w:val="none" w:sz="0" w:space="0" w:color="auto"/>
        <w:bottom w:val="none" w:sz="0" w:space="0" w:color="auto"/>
        <w:right w:val="none" w:sz="0" w:space="0" w:color="auto"/>
      </w:divBdr>
    </w:div>
    <w:div w:id="1399858352">
      <w:bodyDiv w:val="1"/>
      <w:marLeft w:val="0"/>
      <w:marRight w:val="0"/>
      <w:marTop w:val="0"/>
      <w:marBottom w:val="0"/>
      <w:divBdr>
        <w:top w:val="none" w:sz="0" w:space="0" w:color="auto"/>
        <w:left w:val="none" w:sz="0" w:space="0" w:color="auto"/>
        <w:bottom w:val="none" w:sz="0" w:space="0" w:color="auto"/>
        <w:right w:val="none" w:sz="0" w:space="0" w:color="auto"/>
      </w:divBdr>
    </w:div>
    <w:div w:id="1402555029">
      <w:bodyDiv w:val="1"/>
      <w:marLeft w:val="0"/>
      <w:marRight w:val="0"/>
      <w:marTop w:val="0"/>
      <w:marBottom w:val="0"/>
      <w:divBdr>
        <w:top w:val="none" w:sz="0" w:space="0" w:color="auto"/>
        <w:left w:val="none" w:sz="0" w:space="0" w:color="auto"/>
        <w:bottom w:val="none" w:sz="0" w:space="0" w:color="auto"/>
        <w:right w:val="none" w:sz="0" w:space="0" w:color="auto"/>
      </w:divBdr>
    </w:div>
    <w:div w:id="1473670938">
      <w:bodyDiv w:val="1"/>
      <w:marLeft w:val="0"/>
      <w:marRight w:val="0"/>
      <w:marTop w:val="0"/>
      <w:marBottom w:val="0"/>
      <w:divBdr>
        <w:top w:val="none" w:sz="0" w:space="0" w:color="auto"/>
        <w:left w:val="none" w:sz="0" w:space="0" w:color="auto"/>
        <w:bottom w:val="none" w:sz="0" w:space="0" w:color="auto"/>
        <w:right w:val="none" w:sz="0" w:space="0" w:color="auto"/>
      </w:divBdr>
    </w:div>
    <w:div w:id="1550722518">
      <w:bodyDiv w:val="1"/>
      <w:marLeft w:val="0"/>
      <w:marRight w:val="0"/>
      <w:marTop w:val="0"/>
      <w:marBottom w:val="0"/>
      <w:divBdr>
        <w:top w:val="none" w:sz="0" w:space="0" w:color="auto"/>
        <w:left w:val="none" w:sz="0" w:space="0" w:color="auto"/>
        <w:bottom w:val="none" w:sz="0" w:space="0" w:color="auto"/>
        <w:right w:val="none" w:sz="0" w:space="0" w:color="auto"/>
      </w:divBdr>
    </w:div>
    <w:div w:id="1570918256">
      <w:bodyDiv w:val="1"/>
      <w:marLeft w:val="0"/>
      <w:marRight w:val="0"/>
      <w:marTop w:val="0"/>
      <w:marBottom w:val="0"/>
      <w:divBdr>
        <w:top w:val="none" w:sz="0" w:space="0" w:color="auto"/>
        <w:left w:val="none" w:sz="0" w:space="0" w:color="auto"/>
        <w:bottom w:val="none" w:sz="0" w:space="0" w:color="auto"/>
        <w:right w:val="none" w:sz="0" w:space="0" w:color="auto"/>
      </w:divBdr>
      <w:divsChild>
        <w:div w:id="1477331442">
          <w:marLeft w:val="0"/>
          <w:marRight w:val="0"/>
          <w:marTop w:val="0"/>
          <w:marBottom w:val="0"/>
          <w:divBdr>
            <w:top w:val="none" w:sz="0" w:space="0" w:color="auto"/>
            <w:left w:val="none" w:sz="0" w:space="0" w:color="auto"/>
            <w:bottom w:val="none" w:sz="0" w:space="0" w:color="auto"/>
            <w:right w:val="none" w:sz="0" w:space="0" w:color="auto"/>
          </w:divBdr>
          <w:divsChild>
            <w:div w:id="50085644">
              <w:marLeft w:val="0"/>
              <w:marRight w:val="0"/>
              <w:marTop w:val="0"/>
              <w:marBottom w:val="0"/>
              <w:divBdr>
                <w:top w:val="none" w:sz="0" w:space="0" w:color="auto"/>
                <w:left w:val="none" w:sz="0" w:space="0" w:color="auto"/>
                <w:bottom w:val="none" w:sz="0" w:space="0" w:color="auto"/>
                <w:right w:val="none" w:sz="0" w:space="0" w:color="auto"/>
              </w:divBdr>
              <w:divsChild>
                <w:div w:id="881597122">
                  <w:marLeft w:val="0"/>
                  <w:marRight w:val="0"/>
                  <w:marTop w:val="0"/>
                  <w:marBottom w:val="0"/>
                  <w:divBdr>
                    <w:top w:val="none" w:sz="0" w:space="0" w:color="auto"/>
                    <w:left w:val="none" w:sz="0" w:space="0" w:color="auto"/>
                    <w:bottom w:val="none" w:sz="0" w:space="0" w:color="auto"/>
                    <w:right w:val="none" w:sz="0" w:space="0" w:color="auto"/>
                  </w:divBdr>
                  <w:divsChild>
                    <w:div w:id="1229343173">
                      <w:marLeft w:val="0"/>
                      <w:marRight w:val="0"/>
                      <w:marTop w:val="0"/>
                      <w:marBottom w:val="0"/>
                      <w:divBdr>
                        <w:top w:val="none" w:sz="0" w:space="0" w:color="auto"/>
                        <w:left w:val="none" w:sz="0" w:space="0" w:color="auto"/>
                        <w:bottom w:val="none" w:sz="0" w:space="0" w:color="auto"/>
                        <w:right w:val="none" w:sz="0" w:space="0" w:color="auto"/>
                      </w:divBdr>
                      <w:divsChild>
                        <w:div w:id="1789739872">
                          <w:marLeft w:val="0"/>
                          <w:marRight w:val="0"/>
                          <w:marTop w:val="0"/>
                          <w:marBottom w:val="0"/>
                          <w:divBdr>
                            <w:top w:val="none" w:sz="0" w:space="0" w:color="auto"/>
                            <w:left w:val="none" w:sz="0" w:space="0" w:color="auto"/>
                            <w:bottom w:val="none" w:sz="0" w:space="0" w:color="auto"/>
                            <w:right w:val="none" w:sz="0" w:space="0" w:color="auto"/>
                          </w:divBdr>
                          <w:divsChild>
                            <w:div w:id="813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8051911">
      <w:bodyDiv w:val="1"/>
      <w:marLeft w:val="0"/>
      <w:marRight w:val="0"/>
      <w:marTop w:val="0"/>
      <w:marBottom w:val="0"/>
      <w:divBdr>
        <w:top w:val="none" w:sz="0" w:space="0" w:color="auto"/>
        <w:left w:val="none" w:sz="0" w:space="0" w:color="auto"/>
        <w:bottom w:val="none" w:sz="0" w:space="0" w:color="auto"/>
        <w:right w:val="none" w:sz="0" w:space="0" w:color="auto"/>
      </w:divBdr>
    </w:div>
    <w:div w:id="1632633400">
      <w:bodyDiv w:val="1"/>
      <w:marLeft w:val="0"/>
      <w:marRight w:val="0"/>
      <w:marTop w:val="0"/>
      <w:marBottom w:val="0"/>
      <w:divBdr>
        <w:top w:val="none" w:sz="0" w:space="0" w:color="auto"/>
        <w:left w:val="none" w:sz="0" w:space="0" w:color="auto"/>
        <w:bottom w:val="none" w:sz="0" w:space="0" w:color="auto"/>
        <w:right w:val="none" w:sz="0" w:space="0" w:color="auto"/>
      </w:divBdr>
    </w:div>
    <w:div w:id="1664163317">
      <w:bodyDiv w:val="1"/>
      <w:marLeft w:val="360"/>
      <w:marRight w:val="360"/>
      <w:marTop w:val="0"/>
      <w:marBottom w:val="0"/>
      <w:divBdr>
        <w:top w:val="none" w:sz="0" w:space="0" w:color="auto"/>
        <w:left w:val="none" w:sz="0" w:space="0" w:color="auto"/>
        <w:bottom w:val="none" w:sz="0" w:space="0" w:color="auto"/>
        <w:right w:val="none" w:sz="0" w:space="0" w:color="auto"/>
      </w:divBdr>
      <w:divsChild>
        <w:div w:id="808597540">
          <w:marLeft w:val="0"/>
          <w:marRight w:val="0"/>
          <w:marTop w:val="0"/>
          <w:marBottom w:val="0"/>
          <w:divBdr>
            <w:top w:val="none" w:sz="0" w:space="0" w:color="auto"/>
            <w:left w:val="none" w:sz="0" w:space="0" w:color="auto"/>
            <w:bottom w:val="none" w:sz="0" w:space="0" w:color="auto"/>
            <w:right w:val="none" w:sz="0" w:space="0" w:color="auto"/>
          </w:divBdr>
        </w:div>
      </w:divsChild>
    </w:div>
    <w:div w:id="1672559370">
      <w:bodyDiv w:val="1"/>
      <w:marLeft w:val="0"/>
      <w:marRight w:val="0"/>
      <w:marTop w:val="0"/>
      <w:marBottom w:val="0"/>
      <w:divBdr>
        <w:top w:val="none" w:sz="0" w:space="0" w:color="auto"/>
        <w:left w:val="none" w:sz="0" w:space="0" w:color="auto"/>
        <w:bottom w:val="none" w:sz="0" w:space="0" w:color="auto"/>
        <w:right w:val="none" w:sz="0" w:space="0" w:color="auto"/>
      </w:divBdr>
    </w:div>
    <w:div w:id="1782257597">
      <w:bodyDiv w:val="1"/>
      <w:marLeft w:val="0"/>
      <w:marRight w:val="0"/>
      <w:marTop w:val="0"/>
      <w:marBottom w:val="0"/>
      <w:divBdr>
        <w:top w:val="none" w:sz="0" w:space="0" w:color="auto"/>
        <w:left w:val="none" w:sz="0" w:space="0" w:color="auto"/>
        <w:bottom w:val="none" w:sz="0" w:space="0" w:color="auto"/>
        <w:right w:val="none" w:sz="0" w:space="0" w:color="auto"/>
      </w:divBdr>
    </w:div>
    <w:div w:id="1783262211">
      <w:bodyDiv w:val="1"/>
      <w:marLeft w:val="0"/>
      <w:marRight w:val="0"/>
      <w:marTop w:val="0"/>
      <w:marBottom w:val="0"/>
      <w:divBdr>
        <w:top w:val="none" w:sz="0" w:space="0" w:color="auto"/>
        <w:left w:val="none" w:sz="0" w:space="0" w:color="auto"/>
        <w:bottom w:val="none" w:sz="0" w:space="0" w:color="auto"/>
        <w:right w:val="none" w:sz="0" w:space="0" w:color="auto"/>
      </w:divBdr>
    </w:div>
    <w:div w:id="1814058486">
      <w:bodyDiv w:val="1"/>
      <w:marLeft w:val="0"/>
      <w:marRight w:val="0"/>
      <w:marTop w:val="0"/>
      <w:marBottom w:val="0"/>
      <w:divBdr>
        <w:top w:val="none" w:sz="0" w:space="0" w:color="auto"/>
        <w:left w:val="none" w:sz="0" w:space="0" w:color="auto"/>
        <w:bottom w:val="none" w:sz="0" w:space="0" w:color="auto"/>
        <w:right w:val="none" w:sz="0" w:space="0" w:color="auto"/>
      </w:divBdr>
    </w:div>
    <w:div w:id="1815026883">
      <w:bodyDiv w:val="1"/>
      <w:marLeft w:val="360"/>
      <w:marRight w:val="360"/>
      <w:marTop w:val="0"/>
      <w:marBottom w:val="0"/>
      <w:divBdr>
        <w:top w:val="none" w:sz="0" w:space="0" w:color="auto"/>
        <w:left w:val="none" w:sz="0" w:space="0" w:color="auto"/>
        <w:bottom w:val="none" w:sz="0" w:space="0" w:color="auto"/>
        <w:right w:val="none" w:sz="0" w:space="0" w:color="auto"/>
      </w:divBdr>
      <w:divsChild>
        <w:div w:id="451166339">
          <w:marLeft w:val="0"/>
          <w:marRight w:val="0"/>
          <w:marTop w:val="0"/>
          <w:marBottom w:val="0"/>
          <w:divBdr>
            <w:top w:val="none" w:sz="0" w:space="0" w:color="auto"/>
            <w:left w:val="none" w:sz="0" w:space="0" w:color="auto"/>
            <w:bottom w:val="none" w:sz="0" w:space="0" w:color="auto"/>
            <w:right w:val="none" w:sz="0" w:space="0" w:color="auto"/>
          </w:divBdr>
        </w:div>
      </w:divsChild>
    </w:div>
    <w:div w:id="1847476841">
      <w:bodyDiv w:val="1"/>
      <w:marLeft w:val="0"/>
      <w:marRight w:val="0"/>
      <w:marTop w:val="0"/>
      <w:marBottom w:val="0"/>
      <w:divBdr>
        <w:top w:val="none" w:sz="0" w:space="0" w:color="auto"/>
        <w:left w:val="none" w:sz="0" w:space="0" w:color="auto"/>
        <w:bottom w:val="none" w:sz="0" w:space="0" w:color="auto"/>
        <w:right w:val="none" w:sz="0" w:space="0" w:color="auto"/>
      </w:divBdr>
    </w:div>
    <w:div w:id="1893038785">
      <w:bodyDiv w:val="1"/>
      <w:marLeft w:val="0"/>
      <w:marRight w:val="0"/>
      <w:marTop w:val="0"/>
      <w:marBottom w:val="0"/>
      <w:divBdr>
        <w:top w:val="none" w:sz="0" w:space="0" w:color="auto"/>
        <w:left w:val="none" w:sz="0" w:space="0" w:color="auto"/>
        <w:bottom w:val="none" w:sz="0" w:space="0" w:color="auto"/>
        <w:right w:val="none" w:sz="0" w:space="0" w:color="auto"/>
      </w:divBdr>
    </w:div>
    <w:div w:id="1896157882">
      <w:bodyDiv w:val="1"/>
      <w:marLeft w:val="0"/>
      <w:marRight w:val="0"/>
      <w:marTop w:val="0"/>
      <w:marBottom w:val="0"/>
      <w:divBdr>
        <w:top w:val="none" w:sz="0" w:space="0" w:color="auto"/>
        <w:left w:val="none" w:sz="0" w:space="0" w:color="auto"/>
        <w:bottom w:val="none" w:sz="0" w:space="0" w:color="auto"/>
        <w:right w:val="none" w:sz="0" w:space="0" w:color="auto"/>
      </w:divBdr>
    </w:div>
    <w:div w:id="2080323513">
      <w:bodyDiv w:val="1"/>
      <w:marLeft w:val="0"/>
      <w:marRight w:val="0"/>
      <w:marTop w:val="0"/>
      <w:marBottom w:val="0"/>
      <w:divBdr>
        <w:top w:val="none" w:sz="0" w:space="0" w:color="auto"/>
        <w:left w:val="none" w:sz="0" w:space="0" w:color="auto"/>
        <w:bottom w:val="none" w:sz="0" w:space="0" w:color="auto"/>
        <w:right w:val="none" w:sz="0" w:space="0" w:color="auto"/>
      </w:divBdr>
    </w:div>
    <w:div w:id="213937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C85FF-69C6-4A13-880D-F5131F09B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10486</Words>
  <Characters>59775</Characters>
  <Application>Microsoft Office Word</Application>
  <DocSecurity>0</DocSecurity>
  <Lines>498</Lines>
  <Paragraphs>140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2017-10-31T07:42:00Z</dcterms:created>
  <dcterms:modified xsi:type="dcterms:W3CDTF">2017-10-31T07:42:00Z</dcterms:modified>
</cp:coreProperties>
</file>