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14:anchorId="743D2D50" wp14:editId="6A003F1C">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3A18CF" w:rsidRPr="00961263" w:rsidRDefault="003A18CF" w:rsidP="003A18CF">
      <w:pPr>
        <w:tabs>
          <w:tab w:val="right" w:pos="9029"/>
        </w:tabs>
        <w:spacing w:line="240" w:lineRule="auto"/>
      </w:pPr>
      <w:r w:rsidRPr="00961263">
        <w:tab/>
        <w:t xml:space="preserve">Case CCT </w:t>
      </w:r>
      <w:r w:rsidR="00132E3C">
        <w:t>254</w:t>
      </w:r>
      <w:r w:rsidR="00A2278B">
        <w:t>/16</w:t>
      </w:r>
    </w:p>
    <w:p w:rsidR="003A18CF" w:rsidRDefault="003A18CF" w:rsidP="003A18CF">
      <w:pPr>
        <w:tabs>
          <w:tab w:val="left" w:pos="8998"/>
        </w:tabs>
        <w:spacing w:line="240" w:lineRule="auto"/>
      </w:pPr>
    </w:p>
    <w:p w:rsidR="003A18CF" w:rsidRPr="00E6071A" w:rsidRDefault="003A18CF" w:rsidP="003A18CF">
      <w:pPr>
        <w:tabs>
          <w:tab w:val="left" w:pos="8998"/>
        </w:tabs>
        <w:spacing w:line="240" w:lineRule="auto"/>
      </w:pPr>
      <w:r w:rsidRPr="00E6071A">
        <w:t>In the matter between:</w:t>
      </w:r>
    </w:p>
    <w:p w:rsidR="003A18CF" w:rsidRDefault="003A18CF" w:rsidP="003A18CF">
      <w:pPr>
        <w:tabs>
          <w:tab w:val="left" w:pos="8998"/>
        </w:tabs>
        <w:spacing w:line="240" w:lineRule="auto"/>
      </w:pPr>
    </w:p>
    <w:p w:rsidR="003A18CF" w:rsidRPr="009C3888" w:rsidRDefault="003A18CF" w:rsidP="003A18CF">
      <w:pPr>
        <w:tabs>
          <w:tab w:val="left" w:pos="8998"/>
        </w:tabs>
        <w:spacing w:line="240" w:lineRule="auto"/>
      </w:pPr>
    </w:p>
    <w:p w:rsidR="00132E3C" w:rsidRDefault="00132E3C" w:rsidP="00A2278B">
      <w:pPr>
        <w:tabs>
          <w:tab w:val="right" w:pos="9029"/>
        </w:tabs>
        <w:spacing w:line="240" w:lineRule="auto"/>
        <w:rPr>
          <w:b/>
          <w:szCs w:val="26"/>
        </w:rPr>
      </w:pPr>
      <w:r>
        <w:rPr>
          <w:b/>
          <w:szCs w:val="26"/>
        </w:rPr>
        <w:t xml:space="preserve">STATE INFORMATION TECHNOLOGY </w:t>
      </w:r>
    </w:p>
    <w:p w:rsidR="00A2278B" w:rsidRPr="00C145AE" w:rsidRDefault="00132E3C" w:rsidP="00A2278B">
      <w:pPr>
        <w:tabs>
          <w:tab w:val="right" w:pos="9029"/>
        </w:tabs>
        <w:spacing w:line="240" w:lineRule="auto"/>
        <w:rPr>
          <w:szCs w:val="26"/>
        </w:rPr>
      </w:pPr>
      <w:r>
        <w:rPr>
          <w:b/>
          <w:szCs w:val="26"/>
        </w:rPr>
        <w:t>AGENCY SOC L</w:t>
      </w:r>
      <w:r w:rsidR="00E73F11">
        <w:rPr>
          <w:b/>
          <w:szCs w:val="26"/>
        </w:rPr>
        <w:t>IMI</w:t>
      </w:r>
      <w:r>
        <w:rPr>
          <w:b/>
          <w:szCs w:val="26"/>
        </w:rPr>
        <w:t>T</w:t>
      </w:r>
      <w:r w:rsidR="00E73F11">
        <w:rPr>
          <w:b/>
          <w:szCs w:val="26"/>
        </w:rPr>
        <w:t>E</w:t>
      </w:r>
      <w:r>
        <w:rPr>
          <w:b/>
          <w:szCs w:val="26"/>
        </w:rPr>
        <w:t>D</w:t>
      </w:r>
      <w:r>
        <w:rPr>
          <w:szCs w:val="26"/>
        </w:rPr>
        <w:tab/>
      </w:r>
      <w:r w:rsidR="00A2278B" w:rsidRPr="00C145AE">
        <w:rPr>
          <w:szCs w:val="26"/>
        </w:rPr>
        <w:t>Applicant</w:t>
      </w:r>
    </w:p>
    <w:p w:rsidR="00A2278B" w:rsidRPr="00C145AE" w:rsidRDefault="00A2278B" w:rsidP="00A2278B">
      <w:pPr>
        <w:tabs>
          <w:tab w:val="right" w:pos="9029"/>
        </w:tabs>
        <w:spacing w:line="240" w:lineRule="auto"/>
        <w:rPr>
          <w:szCs w:val="26"/>
        </w:rPr>
      </w:pPr>
    </w:p>
    <w:p w:rsidR="00A2278B" w:rsidRPr="00C145AE" w:rsidRDefault="00A2278B" w:rsidP="00A2278B">
      <w:pPr>
        <w:spacing w:line="240" w:lineRule="auto"/>
        <w:rPr>
          <w:szCs w:val="26"/>
        </w:rPr>
      </w:pPr>
      <w:proofErr w:type="gramStart"/>
      <w:r w:rsidRPr="00C145AE">
        <w:rPr>
          <w:szCs w:val="26"/>
        </w:rPr>
        <w:t>and</w:t>
      </w:r>
      <w:proofErr w:type="gramEnd"/>
    </w:p>
    <w:p w:rsidR="00A2278B" w:rsidRPr="00C145AE" w:rsidRDefault="00A2278B" w:rsidP="00A2278B">
      <w:pPr>
        <w:spacing w:line="240" w:lineRule="auto"/>
        <w:rPr>
          <w:szCs w:val="26"/>
        </w:rPr>
      </w:pPr>
    </w:p>
    <w:p w:rsidR="00A2278B" w:rsidRPr="00C145AE" w:rsidRDefault="00132E3C" w:rsidP="00A2278B">
      <w:pPr>
        <w:tabs>
          <w:tab w:val="right" w:pos="9029"/>
        </w:tabs>
        <w:spacing w:line="240" w:lineRule="auto"/>
        <w:rPr>
          <w:szCs w:val="26"/>
        </w:rPr>
      </w:pPr>
      <w:r>
        <w:rPr>
          <w:b/>
          <w:szCs w:val="26"/>
        </w:rPr>
        <w:t>GIJIMA HOLDINGS (PTY) L</w:t>
      </w:r>
      <w:r w:rsidR="00E73F11">
        <w:rPr>
          <w:b/>
          <w:szCs w:val="26"/>
        </w:rPr>
        <w:t>IMI</w:t>
      </w:r>
      <w:r>
        <w:rPr>
          <w:b/>
          <w:szCs w:val="26"/>
        </w:rPr>
        <w:t>T</w:t>
      </w:r>
      <w:r w:rsidR="00E73F11">
        <w:rPr>
          <w:b/>
          <w:szCs w:val="26"/>
        </w:rPr>
        <w:t>E</w:t>
      </w:r>
      <w:r>
        <w:rPr>
          <w:b/>
          <w:szCs w:val="26"/>
        </w:rPr>
        <w:t>D</w:t>
      </w:r>
      <w:r>
        <w:rPr>
          <w:szCs w:val="26"/>
        </w:rPr>
        <w:tab/>
      </w:r>
      <w:r w:rsidR="00A2278B" w:rsidRPr="00C145AE">
        <w:rPr>
          <w:szCs w:val="26"/>
        </w:rPr>
        <w:t>Respondent</w:t>
      </w:r>
    </w:p>
    <w:p w:rsidR="003A18CF" w:rsidRDefault="003A18CF" w:rsidP="003A18CF">
      <w:pPr>
        <w:spacing w:line="240" w:lineRule="auto"/>
      </w:pPr>
    </w:p>
    <w:p w:rsidR="003A18CF" w:rsidRPr="009C3888" w:rsidRDefault="003A18CF" w:rsidP="003A18CF">
      <w:pPr>
        <w:spacing w:line="240" w:lineRule="auto"/>
      </w:pPr>
    </w:p>
    <w:p w:rsidR="003A18CF" w:rsidRPr="009C3888" w:rsidRDefault="003A18CF" w:rsidP="003A18CF">
      <w:pPr>
        <w:spacing w:line="240" w:lineRule="auto"/>
      </w:pPr>
    </w:p>
    <w:p w:rsidR="003A18CF" w:rsidRPr="00F05BBD" w:rsidRDefault="003A18CF" w:rsidP="003A18CF">
      <w:pPr>
        <w:spacing w:line="240" w:lineRule="auto"/>
        <w:ind w:left="2160" w:hanging="2160"/>
      </w:pPr>
      <w:r w:rsidRPr="008B40EE">
        <w:rPr>
          <w:b/>
        </w:rPr>
        <w:t>Neutral citation:</w:t>
      </w:r>
      <w:r>
        <w:tab/>
      </w:r>
      <w:r w:rsidR="00132E3C">
        <w:rPr>
          <w:i/>
        </w:rPr>
        <w:t>State I</w:t>
      </w:r>
      <w:r w:rsidR="00667D91">
        <w:rPr>
          <w:i/>
        </w:rPr>
        <w:t>nformation Technology Agency SOC</w:t>
      </w:r>
      <w:r w:rsidR="00132E3C">
        <w:rPr>
          <w:i/>
        </w:rPr>
        <w:t xml:space="preserve"> L</w:t>
      </w:r>
      <w:r w:rsidR="00E73F11">
        <w:rPr>
          <w:i/>
        </w:rPr>
        <w:t>imite</w:t>
      </w:r>
      <w:r w:rsidR="00132E3C">
        <w:rPr>
          <w:i/>
        </w:rPr>
        <w:t xml:space="preserve">d v </w:t>
      </w:r>
      <w:proofErr w:type="spellStart"/>
      <w:r w:rsidR="00132E3C">
        <w:rPr>
          <w:i/>
        </w:rPr>
        <w:t>Gijima</w:t>
      </w:r>
      <w:proofErr w:type="spellEnd"/>
      <w:r w:rsidR="00132E3C">
        <w:rPr>
          <w:i/>
        </w:rPr>
        <w:t xml:space="preserve"> Holdings (Pty) </w:t>
      </w:r>
      <w:proofErr w:type="gramStart"/>
      <w:r w:rsidR="00132E3C">
        <w:rPr>
          <w:i/>
        </w:rPr>
        <w:t>L</w:t>
      </w:r>
      <w:r w:rsidR="00E73F11">
        <w:rPr>
          <w:i/>
        </w:rPr>
        <w:t>imited</w:t>
      </w:r>
      <w:proofErr w:type="gramEnd"/>
      <w:r>
        <w:rPr>
          <w:i/>
        </w:rPr>
        <w:t xml:space="preserve"> </w:t>
      </w:r>
      <w:r>
        <w:t>[</w:t>
      </w:r>
      <w:r w:rsidR="00F2326D">
        <w:t>2017</w:t>
      </w:r>
      <w:r>
        <w:t xml:space="preserve">] ZACC </w:t>
      </w:r>
      <w:r w:rsidR="00AE2296" w:rsidRPr="00447E21">
        <w:t>40</w:t>
      </w:r>
    </w:p>
    <w:p w:rsidR="003A18CF" w:rsidRDefault="003A18CF" w:rsidP="003A18CF">
      <w:pPr>
        <w:spacing w:line="240" w:lineRule="auto"/>
      </w:pPr>
    </w:p>
    <w:p w:rsidR="007410F3" w:rsidRPr="00A8146A" w:rsidRDefault="003A18CF" w:rsidP="007410F3">
      <w:pPr>
        <w:pStyle w:val="BODYNON-NUMBERED"/>
        <w:spacing w:after="0"/>
        <w:ind w:left="2160" w:hanging="2160"/>
        <w:rPr>
          <w:szCs w:val="26"/>
        </w:rPr>
      </w:pPr>
      <w:r w:rsidRPr="008B40EE">
        <w:rPr>
          <w:b/>
        </w:rPr>
        <w:t>Coram:</w:t>
      </w:r>
      <w:r>
        <w:tab/>
      </w:r>
      <w:proofErr w:type="spellStart"/>
      <w:r w:rsidR="00132E3C">
        <w:t>Mogoeng</w:t>
      </w:r>
      <w:proofErr w:type="spellEnd"/>
      <w:r w:rsidR="00132E3C">
        <w:t xml:space="preserve"> CJ, </w:t>
      </w:r>
      <w:proofErr w:type="spellStart"/>
      <w:r w:rsidR="007410F3" w:rsidRPr="001C25C3">
        <w:rPr>
          <w:szCs w:val="26"/>
        </w:rPr>
        <w:t>Nkabinde</w:t>
      </w:r>
      <w:proofErr w:type="spellEnd"/>
      <w:r w:rsidR="007410F3" w:rsidRPr="001C25C3">
        <w:rPr>
          <w:szCs w:val="26"/>
        </w:rPr>
        <w:t xml:space="preserve"> A</w:t>
      </w:r>
      <w:r w:rsidR="007410F3">
        <w:rPr>
          <w:szCs w:val="26"/>
        </w:rPr>
        <w:t>D</w:t>
      </w:r>
      <w:r w:rsidR="007410F3" w:rsidRPr="001C25C3">
        <w:rPr>
          <w:szCs w:val="26"/>
        </w:rPr>
        <w:t>CJ</w:t>
      </w:r>
      <w:r w:rsidR="007410F3">
        <w:rPr>
          <w:szCs w:val="26"/>
        </w:rPr>
        <w:t xml:space="preserve">, </w:t>
      </w:r>
      <w:r w:rsidR="007410F3" w:rsidRPr="002162D7">
        <w:rPr>
          <w:szCs w:val="26"/>
        </w:rPr>
        <w:t>Cameron J</w:t>
      </w:r>
      <w:r w:rsidR="007410F3">
        <w:rPr>
          <w:szCs w:val="26"/>
        </w:rPr>
        <w:t xml:space="preserve">, </w:t>
      </w:r>
      <w:proofErr w:type="spellStart"/>
      <w:r w:rsidR="007410F3">
        <w:rPr>
          <w:szCs w:val="26"/>
        </w:rPr>
        <w:t>Froneman</w:t>
      </w:r>
      <w:proofErr w:type="spellEnd"/>
      <w:r w:rsidR="007410F3">
        <w:rPr>
          <w:szCs w:val="26"/>
        </w:rPr>
        <w:t xml:space="preserve"> J, </w:t>
      </w:r>
      <w:proofErr w:type="spellStart"/>
      <w:r w:rsidR="007410F3">
        <w:rPr>
          <w:szCs w:val="26"/>
        </w:rPr>
        <w:t>Jafta</w:t>
      </w:r>
      <w:proofErr w:type="spellEnd"/>
      <w:r w:rsidR="00CC59B2">
        <w:rPr>
          <w:szCs w:val="26"/>
        </w:rPr>
        <w:t> </w:t>
      </w:r>
      <w:r w:rsidR="007410F3">
        <w:rPr>
          <w:szCs w:val="26"/>
        </w:rPr>
        <w:t xml:space="preserve">J, </w:t>
      </w:r>
      <w:proofErr w:type="spellStart"/>
      <w:r w:rsidR="007410F3">
        <w:rPr>
          <w:szCs w:val="26"/>
        </w:rPr>
        <w:t>Khampepe</w:t>
      </w:r>
      <w:proofErr w:type="spellEnd"/>
      <w:r w:rsidR="007410F3">
        <w:rPr>
          <w:szCs w:val="26"/>
        </w:rPr>
        <w:t> </w:t>
      </w:r>
      <w:r w:rsidR="007410F3" w:rsidRPr="002162D7">
        <w:rPr>
          <w:szCs w:val="26"/>
        </w:rPr>
        <w:t xml:space="preserve">J, Madlanga J, </w:t>
      </w:r>
      <w:proofErr w:type="spellStart"/>
      <w:r w:rsidR="007410F3" w:rsidRPr="002162D7">
        <w:rPr>
          <w:szCs w:val="26"/>
        </w:rPr>
        <w:t>Mhlantla</w:t>
      </w:r>
      <w:proofErr w:type="spellEnd"/>
      <w:r w:rsidR="007410F3" w:rsidRPr="002162D7">
        <w:rPr>
          <w:szCs w:val="26"/>
        </w:rPr>
        <w:t xml:space="preserve"> J, </w:t>
      </w:r>
      <w:proofErr w:type="spellStart"/>
      <w:r w:rsidR="007410F3">
        <w:rPr>
          <w:szCs w:val="26"/>
        </w:rPr>
        <w:t>Mojapelo</w:t>
      </w:r>
      <w:proofErr w:type="spellEnd"/>
      <w:r w:rsidR="007410F3">
        <w:rPr>
          <w:szCs w:val="26"/>
        </w:rPr>
        <w:t xml:space="preserve"> AJ, Pretorius AJ </w:t>
      </w:r>
      <w:proofErr w:type="gramStart"/>
      <w:r w:rsidR="007410F3">
        <w:rPr>
          <w:szCs w:val="26"/>
        </w:rPr>
        <w:t>and</w:t>
      </w:r>
      <w:proofErr w:type="gramEnd"/>
      <w:r w:rsidR="007410F3">
        <w:rPr>
          <w:szCs w:val="26"/>
        </w:rPr>
        <w:t xml:space="preserve"> </w:t>
      </w:r>
      <w:proofErr w:type="spellStart"/>
      <w:r w:rsidR="007410F3">
        <w:rPr>
          <w:szCs w:val="26"/>
        </w:rPr>
        <w:t>Zondo</w:t>
      </w:r>
      <w:proofErr w:type="spellEnd"/>
      <w:r w:rsidR="007410F3">
        <w:rPr>
          <w:szCs w:val="26"/>
        </w:rPr>
        <w:t xml:space="preserve"> J</w:t>
      </w:r>
    </w:p>
    <w:p w:rsidR="003A18CF" w:rsidRDefault="003A18CF" w:rsidP="003A18CF">
      <w:pPr>
        <w:spacing w:line="240" w:lineRule="auto"/>
      </w:pPr>
    </w:p>
    <w:p w:rsidR="00AE7143" w:rsidRDefault="00AE7143" w:rsidP="00F2326D">
      <w:pPr>
        <w:spacing w:line="240" w:lineRule="auto"/>
        <w:ind w:left="2160" w:hanging="2160"/>
      </w:pPr>
      <w:r>
        <w:rPr>
          <w:b/>
        </w:rPr>
        <w:t>Judgments</w:t>
      </w:r>
      <w:r w:rsidRPr="008B40EE">
        <w:rPr>
          <w:b/>
        </w:rPr>
        <w:t>:</w:t>
      </w:r>
      <w:r>
        <w:tab/>
      </w:r>
      <w:r w:rsidR="007E426D">
        <w:t xml:space="preserve">Madlanga J and </w:t>
      </w:r>
      <w:r w:rsidR="00A2278B">
        <w:t>Pretorius AJ</w:t>
      </w:r>
      <w:r>
        <w:t xml:space="preserve"> (</w:t>
      </w:r>
      <w:r w:rsidRPr="00447E21">
        <w:t>unanimous</w:t>
      </w:r>
      <w:r w:rsidR="003670C8" w:rsidRPr="00AE2296">
        <w:t>):</w:t>
      </w:r>
    </w:p>
    <w:p w:rsidR="00AE7143" w:rsidRDefault="00AE7143" w:rsidP="003A18CF">
      <w:pPr>
        <w:spacing w:line="240" w:lineRule="auto"/>
      </w:pPr>
    </w:p>
    <w:p w:rsidR="003A18CF" w:rsidRPr="009C3888" w:rsidRDefault="003A18CF" w:rsidP="0044313C">
      <w:pPr>
        <w:spacing w:line="240" w:lineRule="auto"/>
        <w:ind w:left="2160" w:hanging="2160"/>
      </w:pPr>
      <w:r w:rsidRPr="008B40EE">
        <w:rPr>
          <w:b/>
        </w:rPr>
        <w:t>Heard on:</w:t>
      </w:r>
      <w:r>
        <w:tab/>
      </w:r>
      <w:r w:rsidR="00132E3C">
        <w:t>9 May 2017</w:t>
      </w:r>
    </w:p>
    <w:p w:rsidR="003A18CF" w:rsidRPr="009C3888" w:rsidRDefault="003A18CF" w:rsidP="0044313C">
      <w:pPr>
        <w:spacing w:line="240" w:lineRule="auto"/>
        <w:ind w:left="2160" w:hanging="2160"/>
      </w:pPr>
    </w:p>
    <w:p w:rsidR="003A18CF" w:rsidRDefault="003A18CF" w:rsidP="0044313C">
      <w:pPr>
        <w:spacing w:line="240" w:lineRule="auto"/>
        <w:ind w:left="2160" w:hanging="2160"/>
      </w:pPr>
      <w:r w:rsidRPr="008B40EE">
        <w:rPr>
          <w:b/>
        </w:rPr>
        <w:t>Decided on:</w:t>
      </w:r>
      <w:r>
        <w:tab/>
      </w:r>
      <w:r w:rsidR="00AE2296" w:rsidRPr="00AE2296">
        <w:t>14 November 2017</w:t>
      </w:r>
    </w:p>
    <w:p w:rsidR="004110F6" w:rsidRDefault="004110F6" w:rsidP="003A18CF">
      <w:pPr>
        <w:spacing w:line="240" w:lineRule="auto"/>
      </w:pPr>
    </w:p>
    <w:p w:rsidR="004D02BA" w:rsidRDefault="004D02BA" w:rsidP="004D02BA">
      <w:pPr>
        <w:spacing w:line="240" w:lineRule="auto"/>
      </w:pPr>
    </w:p>
    <w:p w:rsidR="004D02BA" w:rsidRPr="004110F6" w:rsidRDefault="004D02BA"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rsidR="003A18CF" w:rsidRPr="009C3888" w:rsidRDefault="003A18CF" w:rsidP="003A18CF">
      <w:pPr>
        <w:pBdr>
          <w:top w:val="single" w:sz="4" w:space="1" w:color="auto"/>
          <w:bottom w:val="single" w:sz="4" w:space="1" w:color="auto"/>
        </w:pBdr>
        <w:spacing w:line="240" w:lineRule="auto"/>
        <w:jc w:val="center"/>
      </w:pPr>
    </w:p>
    <w:p w:rsidR="003A18CF" w:rsidRDefault="003A18CF" w:rsidP="003A18CF">
      <w:pPr>
        <w:spacing w:line="240" w:lineRule="auto"/>
      </w:pPr>
    </w:p>
    <w:p w:rsidR="00C74BB2" w:rsidRDefault="00C74BB2" w:rsidP="003A18CF">
      <w:pPr>
        <w:spacing w:line="240" w:lineRule="auto"/>
      </w:pPr>
    </w:p>
    <w:p w:rsidR="00491015" w:rsidRDefault="00C74BB2" w:rsidP="00491015">
      <w:pPr>
        <w:pStyle w:val="JUDGMENTCONTINUED"/>
      </w:pPr>
      <w:r w:rsidRPr="002B3C5F">
        <w:t xml:space="preserve">On appeal from the </w:t>
      </w:r>
      <w:r>
        <w:t>Supreme Court of Appeal</w:t>
      </w:r>
      <w:r w:rsidRPr="002B3C5F">
        <w:t xml:space="preserve"> the following order is made:</w:t>
      </w:r>
    </w:p>
    <w:p w:rsidR="00DD2FB1" w:rsidRPr="00DD2FB1" w:rsidRDefault="00DD2FB1" w:rsidP="00940FB8">
      <w:pPr>
        <w:numPr>
          <w:ilvl w:val="0"/>
          <w:numId w:val="141"/>
        </w:numPr>
        <w:spacing w:line="360" w:lineRule="auto"/>
        <w:ind w:left="1440" w:hanging="720"/>
      </w:pPr>
      <w:r w:rsidRPr="00DD2FB1">
        <w:t>Leave to appeal is granted.</w:t>
      </w:r>
    </w:p>
    <w:p w:rsidR="00DD2FB1" w:rsidRPr="00DD2FB1" w:rsidRDefault="00DD2FB1" w:rsidP="00940FB8">
      <w:pPr>
        <w:numPr>
          <w:ilvl w:val="0"/>
          <w:numId w:val="141"/>
        </w:numPr>
        <w:spacing w:line="360" w:lineRule="auto"/>
        <w:ind w:left="1440" w:hanging="720"/>
        <w:rPr>
          <w:lang w:val="en-US"/>
        </w:rPr>
      </w:pPr>
      <w:r w:rsidRPr="00DD2FB1">
        <w:lastRenderedPageBreak/>
        <w:t>The appeal is upheld in part.</w:t>
      </w:r>
      <w:r w:rsidRPr="00DD2FB1">
        <w:rPr>
          <w:rFonts w:ascii="Calibri" w:hAnsi="Calibri"/>
          <w:sz w:val="22"/>
          <w:lang w:val="en-US"/>
        </w:rPr>
        <w:t xml:space="preserve"> </w:t>
      </w:r>
    </w:p>
    <w:p w:rsidR="00DD2FB1" w:rsidRPr="00DD2FB1" w:rsidRDefault="00DD2FB1" w:rsidP="00940FB8">
      <w:pPr>
        <w:numPr>
          <w:ilvl w:val="0"/>
          <w:numId w:val="141"/>
        </w:numPr>
        <w:spacing w:line="360" w:lineRule="auto"/>
        <w:ind w:left="1440" w:hanging="720"/>
        <w:rPr>
          <w:lang w:val="en-US"/>
        </w:rPr>
      </w:pPr>
      <w:r w:rsidRPr="00DD2FB1">
        <w:rPr>
          <w:lang w:val="en-US"/>
        </w:rPr>
        <w:t>The order of the High Court of South Africa, Gauteng Division, Pretoria is set aside, and replaced with the following:</w:t>
      </w:r>
    </w:p>
    <w:p w:rsidR="00DD2FB1" w:rsidRPr="00DD2FB1" w:rsidRDefault="00DD2FB1" w:rsidP="001A7E6D">
      <w:pPr>
        <w:numPr>
          <w:ilvl w:val="0"/>
          <w:numId w:val="143"/>
        </w:numPr>
        <w:spacing w:line="360" w:lineRule="auto"/>
        <w:ind w:left="2160" w:hanging="720"/>
        <w:rPr>
          <w:lang w:val="en-US"/>
        </w:rPr>
      </w:pPr>
      <w:r w:rsidRPr="00DD2FB1">
        <w:rPr>
          <w:lang w:val="en-US"/>
        </w:rPr>
        <w:t>The applicant’s decision to appoint the respondent as a DSS service provider under a contract which was to be effective from 1 April 2012 to 31 July 2012 and all decisions in terms of which the contract was extended from time to time are declared constitutionally invalid.</w:t>
      </w:r>
    </w:p>
    <w:p w:rsidR="00DD2FB1" w:rsidRPr="00DD2FB1" w:rsidRDefault="00DD2FB1" w:rsidP="001A7E6D">
      <w:pPr>
        <w:numPr>
          <w:ilvl w:val="0"/>
          <w:numId w:val="143"/>
        </w:numPr>
        <w:spacing w:line="360" w:lineRule="auto"/>
        <w:ind w:left="2160" w:hanging="720"/>
        <w:rPr>
          <w:lang w:val="en-US"/>
        </w:rPr>
      </w:pPr>
      <w:r w:rsidRPr="00DD2FB1">
        <w:rPr>
          <w:lang w:val="en-US"/>
        </w:rPr>
        <w:t>The order of constitutional invalidity in paragraph 3(a) does not have the effect of divesting the respondent of any rights it would have been entitled to under the contract, but for the declaration of invalidity.</w:t>
      </w:r>
    </w:p>
    <w:p w:rsidR="00DD2FB1" w:rsidRPr="00DD2FB1" w:rsidRDefault="00DD2FB1" w:rsidP="00940FB8">
      <w:pPr>
        <w:numPr>
          <w:ilvl w:val="0"/>
          <w:numId w:val="141"/>
        </w:numPr>
        <w:spacing w:line="360" w:lineRule="auto"/>
        <w:ind w:left="1440" w:hanging="720"/>
      </w:pPr>
      <w:r w:rsidRPr="00DD2FB1">
        <w:t xml:space="preserve">The applicant must pay the respondent’s costs, including costs of two </w:t>
      </w:r>
      <w:proofErr w:type="gramStart"/>
      <w:r w:rsidRPr="00DD2FB1">
        <w:t>counsel</w:t>
      </w:r>
      <w:proofErr w:type="gramEnd"/>
      <w:r w:rsidRPr="00DD2FB1">
        <w:t>, in the High Court, the Supreme Court of Appeal and in this Court.</w:t>
      </w:r>
    </w:p>
    <w:p w:rsidR="00775E6B" w:rsidRDefault="00775E6B" w:rsidP="001A7E6D">
      <w:pPr>
        <w:pStyle w:val="JUDGMENTNUMBERED"/>
        <w:numPr>
          <w:ilvl w:val="0"/>
          <w:numId w:val="0"/>
        </w:numPr>
        <w:ind w:left="1040"/>
        <w:sectPr w:rsidR="00775E6B" w:rsidSect="000F7521">
          <w:headerReference w:type="default" r:id="rId10"/>
          <w:footerReference w:type="default" r:id="rId11"/>
          <w:type w:val="continuous"/>
          <w:pgSz w:w="11907" w:h="16839" w:code="9"/>
          <w:pgMar w:top="1440" w:right="1440" w:bottom="1440" w:left="1440" w:header="708" w:footer="708" w:gutter="0"/>
          <w:cols w:space="708"/>
          <w:titlePg/>
          <w:docGrid w:linePitch="360"/>
        </w:sectPr>
      </w:pPr>
    </w:p>
    <w:p w:rsidR="00DD2FB1" w:rsidRPr="00DD2FB1" w:rsidRDefault="00DD2FB1" w:rsidP="001A7E6D">
      <w:pPr>
        <w:pStyle w:val="JUDGMENTNUMBERED"/>
        <w:numPr>
          <w:ilvl w:val="0"/>
          <w:numId w:val="0"/>
        </w:numPr>
        <w:ind w:left="1040"/>
      </w:pPr>
    </w:p>
    <w:p w:rsidR="000704F2" w:rsidRPr="009C3888" w:rsidRDefault="000704F2" w:rsidP="00F245CE">
      <w:pPr>
        <w:keepNext/>
        <w:pBdr>
          <w:top w:val="single" w:sz="4" w:space="1" w:color="auto"/>
          <w:bottom w:val="single" w:sz="4" w:space="1" w:color="auto"/>
        </w:pBdr>
        <w:spacing w:line="240" w:lineRule="auto"/>
        <w:jc w:val="center"/>
      </w:pPr>
    </w:p>
    <w:p w:rsidR="00E4607C" w:rsidRPr="003A18CF" w:rsidRDefault="00E73F11" w:rsidP="00F245CE">
      <w:pPr>
        <w:keepNext/>
        <w:pBdr>
          <w:top w:val="single" w:sz="4" w:space="1" w:color="auto"/>
          <w:bottom w:val="single" w:sz="4" w:space="1" w:color="auto"/>
        </w:pBdr>
        <w:spacing w:line="240" w:lineRule="auto"/>
        <w:jc w:val="center"/>
        <w:outlineLvl w:val="0"/>
        <w:rPr>
          <w:b/>
        </w:rPr>
      </w:pPr>
      <w:r>
        <w:rPr>
          <w:b/>
        </w:rPr>
        <w:t>JUDGMENT</w:t>
      </w:r>
    </w:p>
    <w:p w:rsidR="000704F2" w:rsidRPr="009C3888" w:rsidRDefault="000704F2" w:rsidP="000704F2">
      <w:pPr>
        <w:pBdr>
          <w:top w:val="single" w:sz="4" w:space="1" w:color="auto"/>
          <w:bottom w:val="single" w:sz="4" w:space="1" w:color="auto"/>
        </w:pBdr>
        <w:spacing w:line="240" w:lineRule="auto"/>
        <w:jc w:val="center"/>
      </w:pPr>
    </w:p>
    <w:p w:rsidR="000704F2" w:rsidRPr="009C3888" w:rsidRDefault="000704F2" w:rsidP="000704F2">
      <w:pPr>
        <w:spacing w:line="240" w:lineRule="auto"/>
      </w:pPr>
    </w:p>
    <w:p w:rsidR="00F12F57" w:rsidRDefault="00F12F57" w:rsidP="000704F2">
      <w:pPr>
        <w:spacing w:line="240" w:lineRule="auto"/>
      </w:pPr>
    </w:p>
    <w:p w:rsidR="006E3711" w:rsidRPr="009C3888" w:rsidRDefault="006E3711" w:rsidP="000704F2">
      <w:pPr>
        <w:spacing w:line="240" w:lineRule="auto"/>
      </w:pPr>
    </w:p>
    <w:p w:rsidR="005104C8" w:rsidRDefault="00CE3BD1" w:rsidP="00940FB8">
      <w:pPr>
        <w:pStyle w:val="BODYNON-NUMBERED"/>
        <w:spacing w:after="0"/>
        <w:rPr>
          <w:szCs w:val="26"/>
        </w:rPr>
      </w:pPr>
      <w:r w:rsidRPr="00453F7E">
        <w:t xml:space="preserve">MADLANGA J AND </w:t>
      </w:r>
      <w:r w:rsidR="00A2278B" w:rsidRPr="00453F7E">
        <w:t>PRETORIUS AJ</w:t>
      </w:r>
      <w:r w:rsidR="003644DF" w:rsidRPr="00453F7E">
        <w:t xml:space="preserve"> (</w:t>
      </w:r>
      <w:proofErr w:type="spellStart"/>
      <w:r w:rsidR="002B21AD" w:rsidRPr="00453F7E">
        <w:t>Mogoeng</w:t>
      </w:r>
      <w:proofErr w:type="spellEnd"/>
      <w:r w:rsidR="002B21AD" w:rsidRPr="00453F7E">
        <w:t xml:space="preserve"> CJ, </w:t>
      </w:r>
      <w:proofErr w:type="spellStart"/>
      <w:r w:rsidR="002B21AD" w:rsidRPr="00453F7E">
        <w:t>Nkabinde</w:t>
      </w:r>
      <w:proofErr w:type="spellEnd"/>
      <w:r w:rsidR="002B21AD" w:rsidRPr="00453F7E">
        <w:t xml:space="preserve"> ADCJ, </w:t>
      </w:r>
      <w:r w:rsidR="009C10D2" w:rsidRPr="00453F7E">
        <w:t xml:space="preserve">Cameron J, </w:t>
      </w:r>
      <w:proofErr w:type="spellStart"/>
      <w:r w:rsidR="009C10D2" w:rsidRPr="00453F7E">
        <w:t>Froneman</w:t>
      </w:r>
      <w:proofErr w:type="spellEnd"/>
      <w:r w:rsidR="009C10D2" w:rsidRPr="00453F7E">
        <w:t xml:space="preserve"> J, </w:t>
      </w:r>
      <w:proofErr w:type="spellStart"/>
      <w:r w:rsidR="009C10D2" w:rsidRPr="00453F7E">
        <w:t>Jafta</w:t>
      </w:r>
      <w:proofErr w:type="spellEnd"/>
      <w:r w:rsidR="009C10D2" w:rsidRPr="00453F7E">
        <w:t xml:space="preserve"> J, </w:t>
      </w:r>
      <w:proofErr w:type="spellStart"/>
      <w:r w:rsidR="00AE2296" w:rsidRPr="00453F7E">
        <w:t>Khampepe</w:t>
      </w:r>
      <w:proofErr w:type="spellEnd"/>
      <w:r w:rsidR="00AE2296" w:rsidRPr="00453F7E">
        <w:t xml:space="preserve"> J, </w:t>
      </w:r>
      <w:proofErr w:type="spellStart"/>
      <w:r w:rsidR="009C10D2" w:rsidRPr="00453F7E">
        <w:t>Mhlantla</w:t>
      </w:r>
      <w:proofErr w:type="spellEnd"/>
      <w:r w:rsidR="009C10D2" w:rsidRPr="00453F7E">
        <w:t xml:space="preserve"> J,</w:t>
      </w:r>
      <w:r w:rsidR="00AE2296" w:rsidRPr="00453F7E">
        <w:t xml:space="preserve"> </w:t>
      </w:r>
      <w:proofErr w:type="spellStart"/>
      <w:r w:rsidR="00AE2296" w:rsidRPr="00453F7E">
        <w:t>Mojapelo</w:t>
      </w:r>
      <w:proofErr w:type="spellEnd"/>
      <w:r w:rsidR="00AE2296" w:rsidRPr="00453F7E">
        <w:t xml:space="preserve"> AJ</w:t>
      </w:r>
      <w:r w:rsidR="009C10D2" w:rsidRPr="00453F7E">
        <w:t xml:space="preserve"> </w:t>
      </w:r>
      <w:r w:rsidR="006B5EB0" w:rsidRPr="00453F7E">
        <w:t xml:space="preserve">and </w:t>
      </w:r>
      <w:proofErr w:type="spellStart"/>
      <w:r w:rsidR="009C10D2" w:rsidRPr="00453F7E">
        <w:t>Zondo</w:t>
      </w:r>
      <w:proofErr w:type="spellEnd"/>
      <w:r w:rsidR="009C10D2" w:rsidRPr="00453F7E">
        <w:t xml:space="preserve"> J </w:t>
      </w:r>
      <w:r w:rsidR="00A2278B" w:rsidRPr="00453F7E">
        <w:t>concurring</w:t>
      </w:r>
      <w:r w:rsidR="003644DF" w:rsidRPr="00453F7E">
        <w:t>)</w:t>
      </w:r>
      <w:r w:rsidR="00AE7602" w:rsidRPr="00453F7E">
        <w:t>:</w:t>
      </w:r>
    </w:p>
    <w:p w:rsidR="00E2365C" w:rsidRDefault="00E2365C" w:rsidP="000704F2">
      <w:pPr>
        <w:spacing w:line="240" w:lineRule="auto"/>
      </w:pPr>
    </w:p>
    <w:p w:rsidR="007838C6" w:rsidRDefault="007838C6" w:rsidP="000704F2">
      <w:pPr>
        <w:spacing w:line="240" w:lineRule="auto"/>
      </w:pPr>
    </w:p>
    <w:p w:rsidR="002B3C5F" w:rsidRDefault="008123E1" w:rsidP="008123E1">
      <w:pPr>
        <w:pStyle w:val="HEADING"/>
      </w:pPr>
      <w:r>
        <w:t>Introduction</w:t>
      </w:r>
    </w:p>
    <w:p w:rsidR="00F45AFB" w:rsidRDefault="00B453C4" w:rsidP="00A21CE6">
      <w:pPr>
        <w:pStyle w:val="JUDGMENTNUMBERED"/>
        <w:tabs>
          <w:tab w:val="left" w:pos="709"/>
        </w:tabs>
        <w:ind w:left="0" w:firstLine="0"/>
      </w:pPr>
      <w:r>
        <w:t>By what means</w:t>
      </w:r>
      <w:r w:rsidR="00ED5147">
        <w:t xml:space="preserve"> may an organ of state</w:t>
      </w:r>
      <w:r>
        <w:t xml:space="preserve"> seek</w:t>
      </w:r>
      <w:r w:rsidR="00ED5147">
        <w:t xml:space="preserve"> </w:t>
      </w:r>
      <w:r>
        <w:t>the review and setting aside of</w:t>
      </w:r>
      <w:r w:rsidR="00ED5147">
        <w:t xml:space="preserve"> its own dec</w:t>
      </w:r>
      <w:r w:rsidR="00590CCB">
        <w:t>ision</w:t>
      </w:r>
      <w:r w:rsidR="00B15A77">
        <w:t>?</w:t>
      </w:r>
      <w:r w:rsidR="00590CCB">
        <w:t xml:space="preserve"> </w:t>
      </w:r>
      <w:r w:rsidR="00B15A77">
        <w:t xml:space="preserve"> M</w:t>
      </w:r>
      <w:r w:rsidR="00ED5147">
        <w:t xml:space="preserve">ay it invoke </w:t>
      </w:r>
      <w:r w:rsidR="00B7549C">
        <w:t>the Promotion of Administrative</w:t>
      </w:r>
      <w:r w:rsidR="00F45AFB">
        <w:t xml:space="preserve"> Justice Act</w:t>
      </w:r>
      <w:r w:rsidR="00F45AFB">
        <w:rPr>
          <w:rStyle w:val="FootnoteReference"/>
        </w:rPr>
        <w:footnoteReference w:id="1"/>
      </w:r>
      <w:r w:rsidR="00F45AFB">
        <w:t xml:space="preserve"> (PAJA)</w:t>
      </w:r>
      <w:r w:rsidR="00314498">
        <w:t>?</w:t>
      </w:r>
      <w:r w:rsidR="00ED5147">
        <w:t xml:space="preserve">  Or, is the appropriate route legality review?</w:t>
      </w:r>
      <w:r w:rsidR="00F45AFB">
        <w:t xml:space="preserve">  These </w:t>
      </w:r>
      <w:r w:rsidR="00ED5147">
        <w:t xml:space="preserve">are </w:t>
      </w:r>
      <w:r w:rsidR="000A730A">
        <w:t xml:space="preserve">the </w:t>
      </w:r>
      <w:r w:rsidR="00F45AFB">
        <w:t>questions</w:t>
      </w:r>
      <w:r w:rsidR="00ED5147">
        <w:t xml:space="preserve"> that must be determined</w:t>
      </w:r>
      <w:r w:rsidR="00F45AFB">
        <w:t xml:space="preserve"> in this matter.  </w:t>
      </w:r>
      <w:r w:rsidR="00F2642A">
        <w:t xml:space="preserve">An answer given by a majority of the </w:t>
      </w:r>
      <w:r w:rsidR="00F2642A">
        <w:lastRenderedPageBreak/>
        <w:t>Supreme</w:t>
      </w:r>
      <w:r w:rsidR="00252E48">
        <w:t> </w:t>
      </w:r>
      <w:r w:rsidR="00F2642A">
        <w:t>Court</w:t>
      </w:r>
      <w:r w:rsidR="00252E48">
        <w:t> </w:t>
      </w:r>
      <w:r w:rsidR="00F2642A">
        <w:t>of</w:t>
      </w:r>
      <w:r w:rsidR="00252E48">
        <w:t> </w:t>
      </w:r>
      <w:r w:rsidR="00F2642A">
        <w:t xml:space="preserve">Appeal was that PAJA is the appropriate </w:t>
      </w:r>
      <w:r>
        <w:t>avenue</w:t>
      </w:r>
      <w:r w:rsidR="00F2642A">
        <w:t xml:space="preserve">.  </w:t>
      </w:r>
      <w:r w:rsidR="00F45AFB">
        <w:t>Th</w:t>
      </w:r>
      <w:r w:rsidR="00590CCB">
        <w:t>is is an application for leave to appeal again</w:t>
      </w:r>
      <w:r w:rsidR="00590CCB" w:rsidRPr="00F2642A">
        <w:t>st</w:t>
      </w:r>
      <w:r w:rsidR="00F2642A">
        <w:t xml:space="preserve"> that decision.</w:t>
      </w:r>
    </w:p>
    <w:p w:rsidR="00A21CE6" w:rsidRDefault="00A21CE6" w:rsidP="00A21CE6">
      <w:pPr>
        <w:pStyle w:val="JUDGMENTCONTINUED"/>
      </w:pPr>
    </w:p>
    <w:p w:rsidR="00A21CE6" w:rsidRPr="00A21CE6" w:rsidRDefault="00A21CE6" w:rsidP="00A21CE6">
      <w:pPr>
        <w:pStyle w:val="JUDGMENTNUMBERED"/>
        <w:ind w:left="0" w:firstLine="0"/>
      </w:pPr>
      <w:bookmarkStart w:id="1" w:name="_Ref497123280"/>
      <w:r>
        <w:t>W</w:t>
      </w:r>
      <w:r w:rsidRPr="00A73515">
        <w:t xml:space="preserve">e </w:t>
      </w:r>
      <w:r>
        <w:t xml:space="preserve">must emphasise that the </w:t>
      </w:r>
      <w:r w:rsidR="0009276A">
        <w:t xml:space="preserve">issue </w:t>
      </w:r>
      <w:r w:rsidRPr="00A73515">
        <w:t>has nothing to do</w:t>
      </w:r>
      <w:r>
        <w:t xml:space="preserve"> with a scenario where an organ </w:t>
      </w:r>
      <w:r w:rsidRPr="00A73515">
        <w:t>of state that is in a position akin to that of a private person (natural or juristic) may be seeking to review the decision of another o</w:t>
      </w:r>
      <w:r w:rsidR="00F541E7">
        <w:t xml:space="preserve">rgan of state.  Nor are we </w:t>
      </w:r>
      <w:r w:rsidRPr="00A73515">
        <w:t>concerned with a situation where – in seeking</w:t>
      </w:r>
      <w:r w:rsidR="00397954">
        <w:t xml:space="preserve"> a</w:t>
      </w:r>
      <w:r w:rsidRPr="00A73515">
        <w:t xml:space="preserve"> review </w:t>
      </w:r>
      <w:r w:rsidR="00397954">
        <w:t xml:space="preserve">of its own decision </w:t>
      </w:r>
      <w:r w:rsidRPr="00A73515">
        <w:t>– an organ</w:t>
      </w:r>
      <w:r w:rsidR="00A302EE">
        <w:t> </w:t>
      </w:r>
      <w:r w:rsidRPr="00A73515">
        <w:t>of state is purporting to act in the public interest in terms of section 38 of the Constitution.  Those questions are not before us.</w:t>
      </w:r>
      <w:r w:rsidR="00CA1EEF">
        <w:t xml:space="preserve">  Thus in this judgment any statement about the power that an organ of state has or does not have to seek the review of its own decision under </w:t>
      </w:r>
      <w:r w:rsidR="00825D9B">
        <w:t xml:space="preserve">PAJA does not go beyond what </w:t>
      </w:r>
      <w:r w:rsidR="00CA1EEF">
        <w:t xml:space="preserve">we are concerned with </w:t>
      </w:r>
      <w:r w:rsidR="00973D91">
        <w:t>here</w:t>
      </w:r>
      <w:r w:rsidR="00CA1EEF">
        <w:t>.</w:t>
      </w:r>
      <w:bookmarkEnd w:id="1"/>
    </w:p>
    <w:p w:rsidR="007C08C2" w:rsidRPr="007C08C2" w:rsidRDefault="007C08C2" w:rsidP="007C08C2">
      <w:pPr>
        <w:pStyle w:val="JUDGMENTCONTINUED"/>
      </w:pPr>
    </w:p>
    <w:p w:rsidR="00F45AFB" w:rsidRPr="00A4382C" w:rsidRDefault="00F45AFB" w:rsidP="00F45AFB">
      <w:pPr>
        <w:pStyle w:val="HEADING"/>
      </w:pPr>
      <w:r>
        <w:t>Background</w:t>
      </w:r>
    </w:p>
    <w:p w:rsidR="00F45AFB" w:rsidRDefault="00F7181B" w:rsidP="00F45AFB">
      <w:pPr>
        <w:pStyle w:val="JUDGMENTNUMBERED"/>
        <w:ind w:left="0" w:firstLine="0"/>
      </w:pPr>
      <w:r w:rsidRPr="00453F7E">
        <w:t xml:space="preserve">The applicant, the State Information Technology Agency SOC </w:t>
      </w:r>
      <w:r w:rsidR="00E73F11" w:rsidRPr="00453F7E">
        <w:t xml:space="preserve">Limited </w:t>
      </w:r>
      <w:r w:rsidRPr="00453F7E">
        <w:t>(</w:t>
      </w:r>
      <w:r w:rsidR="00904430" w:rsidRPr="00453F7E">
        <w:t>SITA</w:t>
      </w:r>
      <w:r w:rsidRPr="00453F7E">
        <w:t>),</w:t>
      </w:r>
      <w:r w:rsidR="00904430" w:rsidRPr="00453F7E">
        <w:t xml:space="preserve"> provides information technology services (IT services) to </w:t>
      </w:r>
      <w:r w:rsidR="00A302EE" w:rsidRPr="00453F7E">
        <w:t>S</w:t>
      </w:r>
      <w:r w:rsidR="00904430" w:rsidRPr="00453F7E">
        <w:t>tate departments.  It</w:t>
      </w:r>
      <w:r w:rsidR="00B453C4" w:rsidRPr="00453F7E">
        <w:t xml:space="preserve"> </w:t>
      </w:r>
      <w:r w:rsidR="00C43728" w:rsidRPr="00453F7E">
        <w:t xml:space="preserve">does this by </w:t>
      </w:r>
      <w:r w:rsidR="00B453C4" w:rsidRPr="00453F7E">
        <w:t>conclud</w:t>
      </w:r>
      <w:r w:rsidR="00C43728" w:rsidRPr="00453F7E">
        <w:t>ing</w:t>
      </w:r>
      <w:r w:rsidR="00904430" w:rsidRPr="00453F7E">
        <w:t xml:space="preserve"> agreements with private service providers</w:t>
      </w:r>
      <w:r w:rsidR="00B453C4" w:rsidRPr="00453F7E">
        <w:t xml:space="preserve"> which then do the actual work of</w:t>
      </w:r>
      <w:r w:rsidR="00904430" w:rsidRPr="00453F7E">
        <w:t xml:space="preserve"> provid</w:t>
      </w:r>
      <w:r w:rsidR="00B453C4" w:rsidRPr="00453F7E">
        <w:t xml:space="preserve">ing IT services to </w:t>
      </w:r>
      <w:r w:rsidR="00A302EE" w:rsidRPr="00453F7E">
        <w:t>S</w:t>
      </w:r>
      <w:r w:rsidR="00904430" w:rsidRPr="00453F7E">
        <w:t>tate department</w:t>
      </w:r>
      <w:r w:rsidR="00B453C4" w:rsidRPr="00453F7E">
        <w:t>s</w:t>
      </w:r>
      <w:r w:rsidR="00904430" w:rsidRPr="00453F7E">
        <w:t xml:space="preserve">.  </w:t>
      </w:r>
      <w:r w:rsidR="00525DF5" w:rsidRPr="00453F7E">
        <w:t xml:space="preserve">A </w:t>
      </w:r>
      <w:r w:rsidR="00F7632B" w:rsidRPr="00453F7E">
        <w:t>department</w:t>
      </w:r>
      <w:r w:rsidR="00F7632B">
        <w:t xml:space="preserve"> requiring IT services submits a business case and user requirements to SITA.  SITA prepare</w:t>
      </w:r>
      <w:r w:rsidR="00C1468E">
        <w:t>s</w:t>
      </w:r>
      <w:r w:rsidR="00F7632B">
        <w:t xml:space="preserve"> a procurement schedule for the execution of a request bid and a detailed costing for the </w:t>
      </w:r>
      <w:r w:rsidR="00C1468E">
        <w:t>proposed</w:t>
      </w:r>
      <w:r w:rsidR="00F7632B">
        <w:t xml:space="preserve"> contract.  SITA concludes</w:t>
      </w:r>
      <w:r w:rsidR="00F45AFB">
        <w:t xml:space="preserve"> a business agreement with the releva</w:t>
      </w:r>
      <w:r w:rsidR="007C08C2">
        <w:t>nt department for IT </w:t>
      </w:r>
      <w:r w:rsidR="00B7549C">
        <w:t>services.  T</w:t>
      </w:r>
      <w:r w:rsidR="00F45AFB">
        <w:t>he</w:t>
      </w:r>
      <w:r w:rsidR="00196903">
        <w:t>n</w:t>
      </w:r>
      <w:r w:rsidR="00F45AFB">
        <w:t xml:space="preserve"> a procurement process f</w:t>
      </w:r>
      <w:r w:rsidR="00716000">
        <w:t>ollows, after which SITA enters</w:t>
      </w:r>
      <w:r w:rsidR="00F45AFB">
        <w:t xml:space="preserve"> into an agreement with the </w:t>
      </w:r>
      <w:r w:rsidR="00C1468E">
        <w:t xml:space="preserve">successful </w:t>
      </w:r>
      <w:r w:rsidR="00F45AFB">
        <w:t>private service p</w:t>
      </w:r>
      <w:r w:rsidR="007C08C2">
        <w:t>rovider for the provision of IT </w:t>
      </w:r>
      <w:r w:rsidR="00F45AFB">
        <w:t>services to the relevant department.</w:t>
      </w:r>
      <w:r w:rsidR="00B453C4">
        <w:t xml:space="preserve">  The respondent,</w:t>
      </w:r>
      <w:r w:rsidR="00B453C4" w:rsidRPr="00B453C4">
        <w:t xml:space="preserve"> </w:t>
      </w:r>
      <w:proofErr w:type="spellStart"/>
      <w:r w:rsidR="00B453C4">
        <w:t>Gijima</w:t>
      </w:r>
      <w:proofErr w:type="spellEnd"/>
      <w:r w:rsidR="00B453C4">
        <w:t xml:space="preserve"> Holdings (Pty) </w:t>
      </w:r>
      <w:r w:rsidR="00E73F11">
        <w:t xml:space="preserve">Limited </w:t>
      </w:r>
      <w:r w:rsidR="00B453C4">
        <w:t>(</w:t>
      </w:r>
      <w:proofErr w:type="spellStart"/>
      <w:r w:rsidR="00B453C4">
        <w:t>Gijima</w:t>
      </w:r>
      <w:proofErr w:type="spellEnd"/>
      <w:r w:rsidR="00B453C4">
        <w:t>)</w:t>
      </w:r>
      <w:r w:rsidR="00643160">
        <w:t>, is one of the private service providers whose services have in the past been enlisted by SITA.</w:t>
      </w:r>
    </w:p>
    <w:p w:rsidR="00F45AFB" w:rsidRDefault="00F45AFB" w:rsidP="00F45AFB">
      <w:pPr>
        <w:pStyle w:val="JUDGMENTCONTINUED"/>
      </w:pPr>
    </w:p>
    <w:p w:rsidR="00F45AFB" w:rsidRDefault="000627FF" w:rsidP="00D51E97">
      <w:pPr>
        <w:pStyle w:val="JUDGMENTNUMBERED"/>
        <w:ind w:left="0" w:firstLine="0"/>
      </w:pPr>
      <w:r>
        <w:t>O</w:t>
      </w:r>
      <w:r w:rsidR="001D687D">
        <w:t>n 27 September </w:t>
      </w:r>
      <w:r w:rsidR="00643160">
        <w:t>2006</w:t>
      </w:r>
      <w:r w:rsidR="00F45AFB">
        <w:t xml:space="preserve"> SITA and </w:t>
      </w:r>
      <w:proofErr w:type="spellStart"/>
      <w:r w:rsidR="00F45AFB">
        <w:t>Gijima</w:t>
      </w:r>
      <w:proofErr w:type="spellEnd"/>
      <w:r w:rsidR="00F45AFB">
        <w:t xml:space="preserve"> concluded an </w:t>
      </w:r>
      <w:r w:rsidR="00F45AFB" w:rsidRPr="000C1EC0">
        <w:t>agreement</w:t>
      </w:r>
      <w:r w:rsidR="00F45AFB">
        <w:t xml:space="preserve"> (SAPS</w:t>
      </w:r>
      <w:r w:rsidR="00C96D38">
        <w:t> </w:t>
      </w:r>
      <w:r w:rsidR="00F45AFB">
        <w:t>agreement) in t</w:t>
      </w:r>
      <w:r w:rsidR="009464A4">
        <w:t xml:space="preserve">erms of which </w:t>
      </w:r>
      <w:proofErr w:type="spellStart"/>
      <w:r w:rsidR="009464A4">
        <w:t>Gijima</w:t>
      </w:r>
      <w:proofErr w:type="spellEnd"/>
      <w:r w:rsidR="009464A4">
        <w:t xml:space="preserve"> </w:t>
      </w:r>
      <w:r w:rsidR="00643160">
        <w:t xml:space="preserve">was required to </w:t>
      </w:r>
      <w:r w:rsidR="00F45AFB">
        <w:t xml:space="preserve">provide IT services to the </w:t>
      </w:r>
      <w:r w:rsidR="00643160">
        <w:t>South African Police Service</w:t>
      </w:r>
      <w:r w:rsidR="009464A4">
        <w:t xml:space="preserve"> on behalf of SITA</w:t>
      </w:r>
      <w:r w:rsidR="00F45AFB">
        <w:t xml:space="preserve">.  </w:t>
      </w:r>
      <w:proofErr w:type="spellStart"/>
      <w:r w:rsidR="00643160">
        <w:t>Gijima</w:t>
      </w:r>
      <w:proofErr w:type="spellEnd"/>
      <w:r w:rsidR="00643160">
        <w:t xml:space="preserve"> performed in terms of that</w:t>
      </w:r>
      <w:r w:rsidR="00F45AFB">
        <w:t xml:space="preserve"> agreement</w:t>
      </w:r>
      <w:r w:rsidR="00CE33A3">
        <w:t>.</w:t>
      </w:r>
      <w:r w:rsidR="00F45AFB">
        <w:t xml:space="preserve"> </w:t>
      </w:r>
      <w:r w:rsidR="00643160">
        <w:t xml:space="preserve"> The</w:t>
      </w:r>
      <w:r w:rsidR="00F45AFB">
        <w:t xml:space="preserve"> agreement was extended several times.  On</w:t>
      </w:r>
      <w:r w:rsidR="00CC59B2">
        <w:t> </w:t>
      </w:r>
      <w:r w:rsidR="00F45AFB">
        <w:t>25 January</w:t>
      </w:r>
      <w:r w:rsidR="00CC59B2">
        <w:t> </w:t>
      </w:r>
      <w:r w:rsidR="00F45AFB">
        <w:t xml:space="preserve">2012 SITA terminated </w:t>
      </w:r>
      <w:r w:rsidR="00CE33A3">
        <w:t>it</w:t>
      </w:r>
      <w:r w:rsidR="00643160">
        <w:t xml:space="preserve"> with</w:t>
      </w:r>
      <w:r w:rsidR="00F45AFB">
        <w:t xml:space="preserve"> effect from 31</w:t>
      </w:r>
      <w:r w:rsidR="00CB361F">
        <w:t> </w:t>
      </w:r>
      <w:r w:rsidR="00643160">
        <w:t>January</w:t>
      </w:r>
      <w:r w:rsidR="001D687D">
        <w:t> </w:t>
      </w:r>
      <w:r w:rsidR="00643160">
        <w:t>2012</w:t>
      </w:r>
      <w:r w:rsidR="00F45AFB">
        <w:t>.</w:t>
      </w:r>
    </w:p>
    <w:p w:rsidR="00F45AFB" w:rsidRDefault="00F45AFB" w:rsidP="00F45AFB">
      <w:pPr>
        <w:pStyle w:val="JUDGMENTCONTINUED"/>
      </w:pPr>
    </w:p>
    <w:p w:rsidR="00F45AFB" w:rsidRDefault="00716000" w:rsidP="00A256EE">
      <w:pPr>
        <w:pStyle w:val="JUDGMENTNUMBERED"/>
        <w:ind w:left="0" w:firstLine="0"/>
      </w:pPr>
      <w:r>
        <w:t>As</w:t>
      </w:r>
      <w:r w:rsidR="00A256EE">
        <w:t xml:space="preserve"> a result of this</w:t>
      </w:r>
      <w:r>
        <w:t>,</w:t>
      </w:r>
      <w:r w:rsidR="00F45AFB">
        <w:t xml:space="preserve"> </w:t>
      </w:r>
      <w:proofErr w:type="spellStart"/>
      <w:r w:rsidR="00F45AFB">
        <w:t>Gijima</w:t>
      </w:r>
      <w:proofErr w:type="spellEnd"/>
      <w:r w:rsidR="00F45AFB">
        <w:t xml:space="preserve"> instituted an urgent application</w:t>
      </w:r>
      <w:r w:rsidR="00A256EE">
        <w:t xml:space="preserve"> against SITA</w:t>
      </w:r>
      <w:r w:rsidR="00F45AFB">
        <w:t xml:space="preserve"> in the</w:t>
      </w:r>
      <w:r w:rsidR="00F2642A" w:rsidRPr="00F2642A">
        <w:t xml:space="preserve"> </w:t>
      </w:r>
      <w:r w:rsidR="00F2642A">
        <w:t>High Court of South Africa, Gauteng Division, Pretoria (High Court)</w:t>
      </w:r>
      <w:r>
        <w:t xml:space="preserve"> on 1</w:t>
      </w:r>
      <w:r w:rsidR="001D687D">
        <w:t> </w:t>
      </w:r>
      <w:r>
        <w:t>February</w:t>
      </w:r>
      <w:r w:rsidR="001D687D">
        <w:t> </w:t>
      </w:r>
      <w:r>
        <w:t>2012</w:t>
      </w:r>
      <w:r w:rsidR="00F45AFB">
        <w:t xml:space="preserve">.  </w:t>
      </w:r>
      <w:r w:rsidR="00ED156F">
        <w:t xml:space="preserve">SITA and </w:t>
      </w:r>
      <w:proofErr w:type="spellStart"/>
      <w:r w:rsidR="00ED156F">
        <w:t>G</w:t>
      </w:r>
      <w:r w:rsidR="00C55DA0">
        <w:t>ijima</w:t>
      </w:r>
      <w:proofErr w:type="spellEnd"/>
      <w:r w:rsidR="00C55DA0">
        <w:t xml:space="preserve"> entered into a settlement </w:t>
      </w:r>
      <w:r w:rsidR="00ED156F">
        <w:t xml:space="preserve">agreement </w:t>
      </w:r>
      <w:r w:rsidR="00272537">
        <w:t>on</w:t>
      </w:r>
      <w:r w:rsidR="00592FE1">
        <w:t xml:space="preserve"> 6</w:t>
      </w:r>
      <w:r w:rsidR="001D687D">
        <w:t> </w:t>
      </w:r>
      <w:r w:rsidR="00592FE1">
        <w:t>February</w:t>
      </w:r>
      <w:r w:rsidR="001D687D">
        <w:t> </w:t>
      </w:r>
      <w:r w:rsidR="00592FE1">
        <w:t>2012</w:t>
      </w:r>
      <w:r w:rsidR="00272537">
        <w:t>.</w:t>
      </w:r>
      <w:r w:rsidR="00A256EE">
        <w:t xml:space="preserve">  </w:t>
      </w:r>
      <w:r w:rsidR="00B71E4D">
        <w:t>T</w:t>
      </w:r>
      <w:r w:rsidR="00A256EE">
        <w:t>his agreement</w:t>
      </w:r>
      <w:r w:rsidR="00B71E4D">
        <w:t xml:space="preserve"> was </w:t>
      </w:r>
      <w:r w:rsidR="00A256EE">
        <w:t xml:space="preserve">intended to compensate </w:t>
      </w:r>
      <w:proofErr w:type="spellStart"/>
      <w:r w:rsidR="00A256EE">
        <w:t>Gijima</w:t>
      </w:r>
      <w:proofErr w:type="spellEnd"/>
      <w:r w:rsidR="00A256EE">
        <w:t xml:space="preserve"> for the loss of approximately R20 million that it would have suffered as a result of SITA’s termination of the SAPS agreement.</w:t>
      </w:r>
      <w:r w:rsidR="00272537">
        <w:t xml:space="preserve">  </w:t>
      </w:r>
      <w:r w:rsidR="00A256EE">
        <w:t>The</w:t>
      </w:r>
      <w:r w:rsidR="00F45AFB">
        <w:t xml:space="preserve"> settlement agreement was not made an order of court.  </w:t>
      </w:r>
      <w:r w:rsidR="00592FE1">
        <w:t>T</w:t>
      </w:r>
      <w:r w:rsidR="00F45AFB">
        <w:t>he urgent application was</w:t>
      </w:r>
      <w:r w:rsidR="00592FE1">
        <w:t xml:space="preserve"> then</w:t>
      </w:r>
      <w:r w:rsidR="00F45AFB">
        <w:t xml:space="preserve"> removed from the court roll</w:t>
      </w:r>
      <w:r w:rsidR="00B7549C">
        <w:t>.</w:t>
      </w:r>
    </w:p>
    <w:p w:rsidR="00F45AFB" w:rsidRDefault="00F45AFB" w:rsidP="00F45AFB">
      <w:pPr>
        <w:pStyle w:val="JUDGMENTCONTINUED"/>
      </w:pPr>
    </w:p>
    <w:p w:rsidR="00B7549C" w:rsidRDefault="00CA0D5B" w:rsidP="00D51E97">
      <w:pPr>
        <w:pStyle w:val="JUDGMENTNUMBERED"/>
        <w:ind w:left="0" w:firstLine="0"/>
      </w:pPr>
      <w:r>
        <w:t xml:space="preserve">In </w:t>
      </w:r>
      <w:r w:rsidR="00F45AFB">
        <w:t>terms of the</w:t>
      </w:r>
      <w:r>
        <w:t xml:space="preserve"> settlement agreement </w:t>
      </w:r>
      <w:proofErr w:type="spellStart"/>
      <w:r w:rsidR="00F45AFB">
        <w:t>Gijima</w:t>
      </w:r>
      <w:proofErr w:type="spellEnd"/>
      <w:r w:rsidR="00F45AFB">
        <w:t xml:space="preserve"> was appointed as the DSS</w:t>
      </w:r>
      <w:r w:rsidR="0047024D">
        <w:rPr>
          <w:rStyle w:val="FootnoteReference"/>
        </w:rPr>
        <w:footnoteReference w:id="2"/>
      </w:r>
      <w:r w:rsidR="00F45AFB">
        <w:t xml:space="preserve"> service provider for</w:t>
      </w:r>
      <w:r>
        <w:t xml:space="preserve"> the</w:t>
      </w:r>
      <w:r w:rsidR="00F45AFB">
        <w:t xml:space="preserve"> K</w:t>
      </w:r>
      <w:r w:rsidR="00CB361F">
        <w:t>waZulu</w:t>
      </w:r>
      <w:r w:rsidR="000D2E3C">
        <w:t>-</w:t>
      </w:r>
      <w:r w:rsidR="00CB361F">
        <w:t xml:space="preserve">Natal </w:t>
      </w:r>
      <w:r w:rsidR="00F45AFB">
        <w:t>Health</w:t>
      </w:r>
      <w:r>
        <w:t xml:space="preserve"> Department</w:t>
      </w:r>
      <w:r w:rsidR="00F45AFB">
        <w:t xml:space="preserve"> from 1 March 2012 to 31</w:t>
      </w:r>
      <w:r w:rsidR="00B15A77">
        <w:t> </w:t>
      </w:r>
      <w:r w:rsidR="00F45AFB">
        <w:t>July</w:t>
      </w:r>
      <w:r w:rsidR="00B15A77">
        <w:t> </w:t>
      </w:r>
      <w:r w:rsidR="00F45AFB">
        <w:t xml:space="preserve">2012 and </w:t>
      </w:r>
      <w:r w:rsidR="005B28CA">
        <w:t>for</w:t>
      </w:r>
      <w:r w:rsidR="00F45AFB">
        <w:t xml:space="preserve"> the Department of Defence (</w:t>
      </w:r>
      <w:proofErr w:type="gramStart"/>
      <w:r w:rsidR="00F45AFB">
        <w:t>DoD</w:t>
      </w:r>
      <w:proofErr w:type="gramEnd"/>
      <w:r w:rsidR="00F45AFB">
        <w:t>) from 1 April 2012 to 31</w:t>
      </w:r>
      <w:r w:rsidR="00B15A77">
        <w:t> </w:t>
      </w:r>
      <w:r w:rsidR="00F45AFB">
        <w:t>July</w:t>
      </w:r>
      <w:r w:rsidR="00B15A77">
        <w:t> </w:t>
      </w:r>
      <w:r w:rsidR="00F45AFB">
        <w:t xml:space="preserve">2012 on SITA’s standard terms applicable to </w:t>
      </w:r>
      <w:r w:rsidR="00DF6660">
        <w:t>agreements</w:t>
      </w:r>
      <w:r>
        <w:t xml:space="preserve"> of that nature</w:t>
      </w:r>
      <w:r w:rsidR="00F45AFB">
        <w:t>.  It was agreed that SITA would comply with all its internal procurement procedures in respect of the</w:t>
      </w:r>
      <w:r w:rsidR="00743D17">
        <w:t>se</w:t>
      </w:r>
      <w:r w:rsidR="00F45AFB">
        <w:t xml:space="preserve"> two agre</w:t>
      </w:r>
      <w:r w:rsidR="002E5CB1">
        <w:t>ements.  Throughout</w:t>
      </w:r>
      <w:r w:rsidR="00B15A77">
        <w:t>,</w:t>
      </w:r>
      <w:r w:rsidR="00F45AFB">
        <w:t xml:space="preserve"> </w:t>
      </w:r>
      <w:proofErr w:type="spellStart"/>
      <w:r w:rsidR="00F45AFB">
        <w:t>Gijima</w:t>
      </w:r>
      <w:proofErr w:type="spellEnd"/>
      <w:r w:rsidR="00F45AFB">
        <w:t xml:space="preserve"> </w:t>
      </w:r>
      <w:r w:rsidR="008D36A1">
        <w:t>was concerned whether SITA had complied</w:t>
      </w:r>
      <w:r w:rsidR="002E5CB1">
        <w:t xml:space="preserve"> properly</w:t>
      </w:r>
      <w:r w:rsidR="008D36A1">
        <w:t xml:space="preserve"> </w:t>
      </w:r>
      <w:r w:rsidR="00F45AFB">
        <w:t xml:space="preserve">with </w:t>
      </w:r>
      <w:r w:rsidR="002E5CB1">
        <w:t>its</w:t>
      </w:r>
      <w:r w:rsidR="00F45AFB">
        <w:t xml:space="preserve"> procurement process</w:t>
      </w:r>
      <w:r w:rsidR="002E5CB1">
        <w:t>es</w:t>
      </w:r>
      <w:r w:rsidR="00F45AFB">
        <w:t xml:space="preserve">.  SITA assured </w:t>
      </w:r>
      <w:proofErr w:type="spellStart"/>
      <w:r w:rsidR="00F45AFB">
        <w:t>Gijima</w:t>
      </w:r>
      <w:proofErr w:type="spellEnd"/>
      <w:r w:rsidR="00F45AFB">
        <w:t xml:space="preserve"> that it had the authority to enter into the settlement agreement</w:t>
      </w:r>
      <w:r w:rsidR="00E7609A">
        <w:t>.</w:t>
      </w:r>
      <w:r w:rsidR="00F45AFB">
        <w:t xml:space="preserve">  I</w:t>
      </w:r>
      <w:r w:rsidR="00F45AFB" w:rsidRPr="00374F8F">
        <w:t xml:space="preserve">t inserted </w:t>
      </w:r>
      <w:r w:rsidR="00F45AFB">
        <w:t>the following term in</w:t>
      </w:r>
      <w:r w:rsidR="008D36A1">
        <w:t>to</w:t>
      </w:r>
      <w:r w:rsidR="00F45AFB">
        <w:t xml:space="preserve"> the</w:t>
      </w:r>
      <w:r w:rsidR="00192A60">
        <w:t xml:space="preserve"> DoD </w:t>
      </w:r>
      <w:r w:rsidR="00CE6ECE">
        <w:t xml:space="preserve">services </w:t>
      </w:r>
      <w:r w:rsidR="00E7609A">
        <w:t>agreement</w:t>
      </w:r>
      <w:r w:rsidR="00CE6ECE">
        <w:t xml:space="preserve"> (DoD agreement)</w:t>
      </w:r>
      <w:r w:rsidR="008D36A1">
        <w:t xml:space="preserve"> at the insistence of </w:t>
      </w:r>
      <w:proofErr w:type="spellStart"/>
      <w:r w:rsidR="008D36A1">
        <w:t>Gijima</w:t>
      </w:r>
      <w:proofErr w:type="spellEnd"/>
      <w:r w:rsidR="003B5DAD">
        <w:t>:</w:t>
      </w:r>
    </w:p>
    <w:p w:rsidR="00B7549C" w:rsidRDefault="00B7549C" w:rsidP="00B7549C">
      <w:pPr>
        <w:pStyle w:val="QUOTATION"/>
      </w:pPr>
    </w:p>
    <w:p w:rsidR="00F45AFB" w:rsidRDefault="00F45AFB" w:rsidP="00B7549C">
      <w:pPr>
        <w:pStyle w:val="QUOTATION"/>
      </w:pPr>
      <w:r w:rsidRPr="00314498">
        <w:t>“SITA unconditionally warrants, undertakes and guarantees that it has taken all steps necessary to ensure compliance to any relevant legislation governing the award of the Services to the Service Provider and specifically towards ensuring that this Agreement is entirely valid and enforceable, including but not limited to the Public Finance Management Act 1 of 1999.  Indemnifies the Service</w:t>
      </w:r>
      <w:r w:rsidR="00E7609A">
        <w:t> </w:t>
      </w:r>
      <w:r w:rsidRPr="00314498">
        <w:t>Provider against any loss it may suffer shou</w:t>
      </w:r>
      <w:r w:rsidR="00314498" w:rsidRPr="00314498">
        <w:t>ld this warranty be infringed</w:t>
      </w:r>
      <w:r w:rsidR="00D9234F">
        <w:t>.</w:t>
      </w:r>
      <w:r w:rsidR="00086A9B">
        <w:t>”</w:t>
      </w:r>
    </w:p>
    <w:p w:rsidR="00F45AFB" w:rsidRDefault="00F45AFB" w:rsidP="00F45AFB">
      <w:pPr>
        <w:pStyle w:val="JUDGMENTCONTINUED"/>
      </w:pPr>
    </w:p>
    <w:p w:rsidR="00F45AFB" w:rsidRDefault="00F45AFB" w:rsidP="00D51E97">
      <w:pPr>
        <w:pStyle w:val="JUDGMENTNUMBERED"/>
        <w:ind w:left="0" w:firstLine="0"/>
      </w:pPr>
      <w:r>
        <w:t>After entering into the settlement agreement, protracted negotiations took place</w:t>
      </w:r>
      <w:r w:rsidR="00A17459">
        <w:t xml:space="preserve"> between the parties.  </w:t>
      </w:r>
      <w:r w:rsidR="008A1204">
        <w:t xml:space="preserve">At </w:t>
      </w:r>
      <w:r w:rsidR="00E151D9">
        <w:t xml:space="preserve">a </w:t>
      </w:r>
      <w:r w:rsidR="008A1204">
        <w:t>meet</w:t>
      </w:r>
      <w:r w:rsidR="00EF1CAC">
        <w:t xml:space="preserve">ing </w:t>
      </w:r>
      <w:r w:rsidR="00E151D9">
        <w:t xml:space="preserve">at which the DoD agreement was </w:t>
      </w:r>
      <w:r w:rsidR="00EF1CAC">
        <w:t>conclud</w:t>
      </w:r>
      <w:r w:rsidR="00E151D9">
        <w:t>ed</w:t>
      </w:r>
      <w:r w:rsidR="00B15A77">
        <w:t>,</w:t>
      </w:r>
      <w:r w:rsidR="00E151D9">
        <w:t xml:space="preserve"> SITA’s </w:t>
      </w:r>
      <w:r w:rsidR="008A1204">
        <w:t xml:space="preserve">former </w:t>
      </w:r>
      <w:r w:rsidR="00DA3556">
        <w:t>e</w:t>
      </w:r>
      <w:r w:rsidR="008A1204">
        <w:t>xecutive</w:t>
      </w:r>
      <w:r w:rsidR="00DA3556">
        <w:t xml:space="preserve"> for</w:t>
      </w:r>
      <w:r w:rsidR="00E7609A">
        <w:t xml:space="preserve"> </w:t>
      </w:r>
      <w:r w:rsidR="00DA3556">
        <w:t>s</w:t>
      </w:r>
      <w:r w:rsidR="008A1204">
        <w:t>u</w:t>
      </w:r>
      <w:r w:rsidR="00E7609A">
        <w:t xml:space="preserve">pply </w:t>
      </w:r>
      <w:r w:rsidR="00DA3556">
        <w:t>chain m</w:t>
      </w:r>
      <w:r w:rsidR="00E7609A">
        <w:t>anagement</w:t>
      </w:r>
      <w:r w:rsidR="008A1204">
        <w:t xml:space="preserve"> once more</w:t>
      </w:r>
      <w:r w:rsidR="00515E35">
        <w:t xml:space="preserve"> allayed </w:t>
      </w:r>
      <w:proofErr w:type="spellStart"/>
      <w:r w:rsidR="008A1204">
        <w:t>Gi</w:t>
      </w:r>
      <w:r w:rsidR="005E10D5">
        <w:t>jima</w:t>
      </w:r>
      <w:r w:rsidR="00515E35">
        <w:t>’s</w:t>
      </w:r>
      <w:proofErr w:type="spellEnd"/>
      <w:r w:rsidR="00515E35">
        <w:t xml:space="preserve"> fears by giving the assurance</w:t>
      </w:r>
      <w:r w:rsidR="005E10D5">
        <w:t xml:space="preserve"> that SITA’s executive </w:t>
      </w:r>
      <w:r w:rsidR="008A1204">
        <w:t>committee had the power to authorise agreement</w:t>
      </w:r>
      <w:r w:rsidR="00515E35">
        <w:t>s</w:t>
      </w:r>
      <w:r w:rsidR="008A1204">
        <w:t xml:space="preserve"> </w:t>
      </w:r>
      <w:r w:rsidR="00B7549C">
        <w:t>up to an amount of R50 </w:t>
      </w:r>
      <w:r w:rsidR="00E7609A">
        <w:t>million.</w:t>
      </w:r>
    </w:p>
    <w:p w:rsidR="00F45AFB" w:rsidRPr="00CE5F68" w:rsidRDefault="00F45AFB" w:rsidP="00F45AFB">
      <w:pPr>
        <w:pStyle w:val="JUDGMENTCONTINUED"/>
      </w:pPr>
    </w:p>
    <w:p w:rsidR="00F45AFB" w:rsidRDefault="00F45AFB" w:rsidP="00D51E97">
      <w:pPr>
        <w:pStyle w:val="JUDGMENTNUMBERED"/>
        <w:ind w:left="0" w:firstLine="0"/>
      </w:pPr>
      <w:r>
        <w:t>T</w:t>
      </w:r>
      <w:r w:rsidR="00B7549C">
        <w:t xml:space="preserve">he </w:t>
      </w:r>
      <w:proofErr w:type="gramStart"/>
      <w:r w:rsidR="00B7549C">
        <w:t>DoD</w:t>
      </w:r>
      <w:proofErr w:type="gramEnd"/>
      <w:r>
        <w:t xml:space="preserve"> agreement was extended by addenda on several occasions, </w:t>
      </w:r>
      <w:r w:rsidDel="00CC7897">
        <w:t xml:space="preserve">namely </w:t>
      </w:r>
      <w:r w:rsidR="008A1204" w:rsidDel="00CC7897">
        <w:t xml:space="preserve">on </w:t>
      </w:r>
      <w:r w:rsidDel="00CC7897">
        <w:t>20</w:t>
      </w:r>
      <w:r w:rsidR="00EF1CAC" w:rsidDel="00CC7897">
        <w:t> </w:t>
      </w:r>
      <w:r w:rsidDel="00CC7897">
        <w:t>September 2012, 21 Dece</w:t>
      </w:r>
      <w:r w:rsidR="00E7609A" w:rsidDel="00CC7897">
        <w:t>mber 2012 and then</w:t>
      </w:r>
      <w:r w:rsidR="00515E35">
        <w:t>,</w:t>
      </w:r>
      <w:r w:rsidR="00E7609A" w:rsidDel="00CC7897">
        <w:t xml:space="preserve"> for the last</w:t>
      </w:r>
      <w:r w:rsidDel="00CC7897">
        <w:t xml:space="preserve"> time</w:t>
      </w:r>
      <w:r w:rsidR="00515E35">
        <w:t>,</w:t>
      </w:r>
      <w:r w:rsidDel="00CC7897">
        <w:t xml:space="preserve"> on 8 April 2013.</w:t>
      </w:r>
      <w:r w:rsidR="00E7609A" w:rsidRPr="00E7609A" w:rsidDel="00CC7897">
        <w:t xml:space="preserve"> </w:t>
      </w:r>
      <w:r w:rsidR="006914F9">
        <w:t xml:space="preserve"> On 30 May 2013</w:t>
      </w:r>
      <w:r w:rsidR="00E7609A" w:rsidDel="00CC7897">
        <w:t xml:space="preserve"> SITA informed </w:t>
      </w:r>
      <w:proofErr w:type="spellStart"/>
      <w:r w:rsidR="00E7609A" w:rsidDel="00CC7897">
        <w:t>Gijima</w:t>
      </w:r>
      <w:proofErr w:type="spellEnd"/>
      <w:r w:rsidR="00E7609A" w:rsidDel="00CC7897">
        <w:t xml:space="preserve"> that it did not </w:t>
      </w:r>
      <w:r w:rsidR="00E7609A" w:rsidRPr="004D60CB" w:rsidDel="00CC7897">
        <w:t>intend</w:t>
      </w:r>
      <w:r w:rsidR="00E7609A" w:rsidDel="00CC7897">
        <w:t xml:space="preserve"> </w:t>
      </w:r>
      <w:r w:rsidR="007463AD">
        <w:t xml:space="preserve">to </w:t>
      </w:r>
      <w:r w:rsidR="00E7609A" w:rsidDel="00CC7897">
        <w:t xml:space="preserve">renew the </w:t>
      </w:r>
      <w:proofErr w:type="gramStart"/>
      <w:r w:rsidR="00E7609A" w:rsidDel="00CC7897">
        <w:t>DoD</w:t>
      </w:r>
      <w:proofErr w:type="gramEnd"/>
      <w:r w:rsidR="00E7609A" w:rsidDel="00CC7897">
        <w:t> agreement any further.</w:t>
      </w:r>
    </w:p>
    <w:p w:rsidR="00B7549C" w:rsidRDefault="00B7549C" w:rsidP="00B7549C">
      <w:pPr>
        <w:pStyle w:val="JUDGMENTCONTINUED"/>
      </w:pPr>
    </w:p>
    <w:p w:rsidR="00F45AFB" w:rsidRDefault="008A1204" w:rsidP="00D51E97">
      <w:pPr>
        <w:pStyle w:val="JUDGMENTNUMBERED"/>
        <w:ind w:left="0" w:firstLine="0"/>
      </w:pPr>
      <w:r>
        <w:t xml:space="preserve">A </w:t>
      </w:r>
      <w:r w:rsidR="00F45AFB">
        <w:t>payment dispute arose</w:t>
      </w:r>
      <w:r w:rsidR="00C774E1">
        <w:t>.</w:t>
      </w:r>
      <w:r w:rsidR="00F45AFB">
        <w:t xml:space="preserve">  A</w:t>
      </w:r>
      <w:r w:rsidR="006F7F3B">
        <w:t>s a</w:t>
      </w:r>
      <w:r w:rsidR="00503136">
        <w:t>t 30 </w:t>
      </w:r>
      <w:r w:rsidR="00F45AFB">
        <w:t xml:space="preserve">May 2013 SITA </w:t>
      </w:r>
      <w:r w:rsidR="00615A69">
        <w:t xml:space="preserve">allegedly </w:t>
      </w:r>
      <w:r w:rsidR="00F45AFB">
        <w:t>owed</w:t>
      </w:r>
      <w:r w:rsidR="004C0EBB">
        <w:t xml:space="preserve"> </w:t>
      </w:r>
      <w:proofErr w:type="spellStart"/>
      <w:r w:rsidR="004C0EBB">
        <w:t>Gijima</w:t>
      </w:r>
      <w:proofErr w:type="spellEnd"/>
      <w:r w:rsidR="004C0EBB">
        <w:t xml:space="preserve"> an amount of R9 545 942.</w:t>
      </w:r>
      <w:r w:rsidR="00F45AFB">
        <w:t xml:space="preserve">72.  </w:t>
      </w:r>
      <w:r w:rsidR="00515E35">
        <w:t>When the dispute could not be resolved,</w:t>
      </w:r>
      <w:r w:rsidR="00F45AFB">
        <w:t xml:space="preserve"> </w:t>
      </w:r>
      <w:proofErr w:type="spellStart"/>
      <w:r w:rsidR="00F45AFB">
        <w:t>Gijima</w:t>
      </w:r>
      <w:proofErr w:type="spellEnd"/>
      <w:r w:rsidR="00F45AFB">
        <w:t xml:space="preserve"> instituted arbitration proceedings </w:t>
      </w:r>
      <w:r w:rsidR="008661DF">
        <w:t>in</w:t>
      </w:r>
      <w:r w:rsidR="00F45AFB">
        <w:t xml:space="preserve"> September 2013.  </w:t>
      </w:r>
      <w:r w:rsidR="00E7609A">
        <w:t xml:space="preserve">SITA </w:t>
      </w:r>
      <w:r w:rsidR="00A801EF">
        <w:t>resisted the claim on the basis</w:t>
      </w:r>
      <w:r w:rsidR="00F45AFB">
        <w:t xml:space="preserve"> that</w:t>
      </w:r>
      <w:r w:rsidR="00E7609A">
        <w:t xml:space="preserve"> the DoD agreement</w:t>
      </w:r>
      <w:r>
        <w:t>,</w:t>
      </w:r>
      <w:r w:rsidR="00F45AFB">
        <w:t xml:space="preserve"> as well as the three</w:t>
      </w:r>
      <w:r w:rsidR="00CA7A9F">
        <w:t xml:space="preserve"> extending</w:t>
      </w:r>
      <w:r w:rsidR="00F45AFB">
        <w:t xml:space="preserve"> addenda</w:t>
      </w:r>
      <w:r w:rsidR="002A2754">
        <w:t xml:space="preserve"> that followed</w:t>
      </w:r>
      <w:r w:rsidR="00A801EF">
        <w:t xml:space="preserve"> it</w:t>
      </w:r>
      <w:r w:rsidR="00D90062">
        <w:t>, were invalid as there was non</w:t>
      </w:r>
      <w:r w:rsidR="00BA1B01">
        <w:t>-</w:t>
      </w:r>
      <w:r w:rsidR="00F45AFB">
        <w:t>compliance with the provisions of section 217 of the Constitution</w:t>
      </w:r>
      <w:r w:rsidR="00DB5674">
        <w:t xml:space="preserve"> when the parties concluded the agreement</w:t>
      </w:r>
      <w:r w:rsidR="00F45AFB">
        <w:t xml:space="preserve">.  </w:t>
      </w:r>
      <w:r w:rsidR="00A801EF">
        <w:t>SITA was adopting this stance for</w:t>
      </w:r>
      <w:r w:rsidR="00F45AFB">
        <w:t xml:space="preserve"> the first time</w:t>
      </w:r>
      <w:r w:rsidR="00A801EF">
        <w:t xml:space="preserve"> as it </w:t>
      </w:r>
      <w:r>
        <w:t xml:space="preserve">had </w:t>
      </w:r>
      <w:r w:rsidR="00A801EF">
        <w:t xml:space="preserve">always assured </w:t>
      </w:r>
      <w:proofErr w:type="spellStart"/>
      <w:r w:rsidR="00A801EF">
        <w:t>Gijima</w:t>
      </w:r>
      <w:proofErr w:type="spellEnd"/>
      <w:r w:rsidR="00A801EF">
        <w:t xml:space="preserve"> that all relevant procurement processes had been </w:t>
      </w:r>
      <w:r>
        <w:t>complied</w:t>
      </w:r>
      <w:r w:rsidR="00A801EF">
        <w:t xml:space="preserve"> with</w:t>
      </w:r>
      <w:r>
        <w:t>.</w:t>
      </w:r>
      <w:r w:rsidR="00A801EF">
        <w:t xml:space="preserve">  </w:t>
      </w:r>
      <w:r w:rsidR="00CC7897">
        <w:t xml:space="preserve">SITA </w:t>
      </w:r>
      <w:r w:rsidR="00A801EF">
        <w:t xml:space="preserve">also </w:t>
      </w:r>
      <w:r w:rsidR="00CC7897">
        <w:t>argued</w:t>
      </w:r>
      <w:r>
        <w:t xml:space="preserve"> </w:t>
      </w:r>
      <w:r w:rsidR="00F45AFB">
        <w:t xml:space="preserve">that </w:t>
      </w:r>
      <w:proofErr w:type="spellStart"/>
      <w:r w:rsidR="00F45AFB">
        <w:t>Gijima</w:t>
      </w:r>
      <w:proofErr w:type="spellEnd"/>
      <w:r w:rsidR="00F45AFB">
        <w:t xml:space="preserve"> had not performed in terms of </w:t>
      </w:r>
      <w:r w:rsidR="00EF1CAC">
        <w:t xml:space="preserve">the </w:t>
      </w:r>
      <w:proofErr w:type="gramStart"/>
      <w:r w:rsidR="00EF1CAC">
        <w:t>DoD</w:t>
      </w:r>
      <w:proofErr w:type="gramEnd"/>
      <w:r w:rsidR="00EF1CAC">
        <w:t> </w:t>
      </w:r>
      <w:r w:rsidR="00E7609A">
        <w:t>agreement</w:t>
      </w:r>
      <w:r w:rsidR="00314498">
        <w:t xml:space="preserve"> and the three </w:t>
      </w:r>
      <w:r w:rsidR="00F45AFB">
        <w:t>addenda.  On 20 Ma</w:t>
      </w:r>
      <w:r w:rsidR="00CA7A9F">
        <w:t>rch</w:t>
      </w:r>
      <w:r w:rsidR="00C774E1">
        <w:t xml:space="preserve"> </w:t>
      </w:r>
      <w:r w:rsidR="00CA7A9F">
        <w:t>2014</w:t>
      </w:r>
      <w:r w:rsidR="00EF1CAC">
        <w:t xml:space="preserve"> the arbitrator</w:t>
      </w:r>
      <w:r w:rsidR="00F45AFB">
        <w:t xml:space="preserve"> issued an award</w:t>
      </w:r>
      <w:r w:rsidR="00CA7A9F">
        <w:t>.  He</w:t>
      </w:r>
      <w:r w:rsidR="00CC7897">
        <w:t xml:space="preserve"> </w:t>
      </w:r>
      <w:r w:rsidR="002A2754">
        <w:t>h</w:t>
      </w:r>
      <w:r w:rsidR="00CA7A9F">
        <w:t>e</w:t>
      </w:r>
      <w:r w:rsidR="002A2754">
        <w:t>ld</w:t>
      </w:r>
      <w:r w:rsidR="00F45AFB">
        <w:t xml:space="preserve"> that he did not have jurisdiction to adjudicate </w:t>
      </w:r>
      <w:r w:rsidR="002A2754">
        <w:t>the question whether proper procurement processes had been followed.</w:t>
      </w:r>
    </w:p>
    <w:p w:rsidR="00F91B88" w:rsidRPr="00C768EF" w:rsidRDefault="00F91B88" w:rsidP="00D51E97">
      <w:pPr>
        <w:pStyle w:val="JUDGMENTCONTINUED"/>
      </w:pPr>
    </w:p>
    <w:p w:rsidR="00F45AFB" w:rsidRDefault="00430DB2" w:rsidP="00D51E97">
      <w:pPr>
        <w:pStyle w:val="JUDGMENTNUMBERED"/>
        <w:ind w:left="0" w:firstLine="0"/>
      </w:pPr>
      <w:r>
        <w:t xml:space="preserve">SITA </w:t>
      </w:r>
      <w:r w:rsidR="00F45AFB" w:rsidRPr="00D27C7D">
        <w:t>approached the High Cour</w:t>
      </w:r>
      <w:r w:rsidR="00F45AFB">
        <w:t>t to set aside</w:t>
      </w:r>
      <w:r w:rsidR="00532053">
        <w:t xml:space="preserve"> the </w:t>
      </w:r>
      <w:proofErr w:type="gramStart"/>
      <w:r w:rsidR="00532053">
        <w:t>DoD</w:t>
      </w:r>
      <w:proofErr w:type="gramEnd"/>
      <w:r w:rsidR="00532053">
        <w:t> agreement</w:t>
      </w:r>
      <w:r w:rsidR="00F45AFB">
        <w:t xml:space="preserve"> and the three addenda.  </w:t>
      </w:r>
      <w:r w:rsidR="00840C1E">
        <w:t>T</w:t>
      </w:r>
      <w:r w:rsidR="00F45AFB">
        <w:t xml:space="preserve">he High Court held that </w:t>
      </w:r>
      <w:r w:rsidR="000B7C6D">
        <w:t>the</w:t>
      </w:r>
      <w:r w:rsidR="00F45AFB">
        <w:t xml:space="preserve"> decision to award and renew </w:t>
      </w:r>
      <w:r w:rsidR="00532053">
        <w:t xml:space="preserve">the </w:t>
      </w:r>
      <w:proofErr w:type="gramStart"/>
      <w:r w:rsidR="00532053">
        <w:t>DoD</w:t>
      </w:r>
      <w:proofErr w:type="gramEnd"/>
      <w:r w:rsidR="00532053">
        <w:t xml:space="preserve"> agreement</w:t>
      </w:r>
      <w:r w:rsidR="00F45AFB">
        <w:t xml:space="preserve"> quali</w:t>
      </w:r>
      <w:r w:rsidR="00532053">
        <w:t>fied as administrative act</w:t>
      </w:r>
      <w:r w:rsidR="00AE1DA5">
        <w:t>ion</w:t>
      </w:r>
      <w:r w:rsidR="00CB2C24">
        <w:t xml:space="preserve"> in terms of</w:t>
      </w:r>
      <w:r w:rsidR="00F45AFB">
        <w:t xml:space="preserve"> the provisions of PAJA.</w:t>
      </w:r>
      <w:r w:rsidR="006C0009">
        <w:rPr>
          <w:rStyle w:val="FootnoteReference"/>
        </w:rPr>
        <w:footnoteReference w:id="3"/>
      </w:r>
      <w:r w:rsidR="007F02E0">
        <w:t xml:space="preserve">  </w:t>
      </w:r>
      <w:r w:rsidR="00762DF6">
        <w:t>It f</w:t>
      </w:r>
      <w:r w:rsidR="007F02E0">
        <w:t>urther held</w:t>
      </w:r>
      <w:r w:rsidR="00762DF6">
        <w:t xml:space="preserve"> that</w:t>
      </w:r>
      <w:r w:rsidR="007F02E0">
        <w:t xml:space="preserve"> the review had been brought way out of the 180</w:t>
      </w:r>
      <w:r w:rsidR="00840C1E">
        <w:t>-</w:t>
      </w:r>
      <w:r w:rsidR="007F02E0">
        <w:t>day period stipulated in section</w:t>
      </w:r>
      <w:r w:rsidR="007C612B">
        <w:t> </w:t>
      </w:r>
      <w:r w:rsidR="007F02E0">
        <w:t>7(1) of PAJA</w:t>
      </w:r>
      <w:r w:rsidR="00CB2C24">
        <w:rPr>
          <w:rStyle w:val="FootnoteReference"/>
        </w:rPr>
        <w:footnoteReference w:id="4"/>
      </w:r>
      <w:r w:rsidR="00762DF6">
        <w:t xml:space="preserve"> and that </w:t>
      </w:r>
      <w:r w:rsidR="007F02E0">
        <w:t>SITA had</w:t>
      </w:r>
      <w:r w:rsidR="00F45AFB">
        <w:t xml:space="preserve"> </w:t>
      </w:r>
      <w:r w:rsidR="007F02E0">
        <w:t>not sought an extension of this period</w:t>
      </w:r>
      <w:r w:rsidR="00762DF6">
        <w:t>.</w:t>
      </w:r>
      <w:r w:rsidR="006C0009">
        <w:rPr>
          <w:rStyle w:val="FootnoteReference"/>
        </w:rPr>
        <w:footnoteReference w:id="5"/>
      </w:r>
      <w:r w:rsidR="00762DF6">
        <w:t xml:space="preserve"> </w:t>
      </w:r>
      <w:r w:rsidR="007F02E0">
        <w:t xml:space="preserve"> </w:t>
      </w:r>
      <w:r w:rsidR="00762DF6">
        <w:lastRenderedPageBreak/>
        <w:t>T</w:t>
      </w:r>
      <w:r w:rsidR="007F02E0">
        <w:t>he Court could not find any basis for extending th</w:t>
      </w:r>
      <w:r w:rsidR="00D04C9F">
        <w:t>e period</w:t>
      </w:r>
      <w:r w:rsidR="002A2754">
        <w:t xml:space="preserve">.  It </w:t>
      </w:r>
      <w:r w:rsidR="00F45AFB">
        <w:t xml:space="preserve">concluded that it would not be just and equitable to set aside </w:t>
      </w:r>
      <w:r w:rsidR="00532053">
        <w:t xml:space="preserve">the </w:t>
      </w:r>
      <w:proofErr w:type="gramStart"/>
      <w:r w:rsidR="00532053">
        <w:t>DoD</w:t>
      </w:r>
      <w:proofErr w:type="gramEnd"/>
      <w:r w:rsidR="00532053">
        <w:t xml:space="preserve"> agreement</w:t>
      </w:r>
      <w:r w:rsidR="00F45AFB">
        <w:t xml:space="preserve"> and the addenda.</w:t>
      </w:r>
      <w:r w:rsidR="006C0009">
        <w:rPr>
          <w:rStyle w:val="FootnoteReference"/>
        </w:rPr>
        <w:footnoteReference w:id="6"/>
      </w:r>
      <w:r w:rsidR="00F45AFB">
        <w:t xml:space="preserve">  </w:t>
      </w:r>
      <w:r w:rsidR="007F02E0">
        <w:t>Con</w:t>
      </w:r>
      <w:r w:rsidR="008A1204">
        <w:t>sequently, t</w:t>
      </w:r>
      <w:r w:rsidR="00F45AFB">
        <w:t>he application was dismissed with costs.</w:t>
      </w:r>
    </w:p>
    <w:p w:rsidR="00BC7B64" w:rsidRPr="00BC7B64" w:rsidRDefault="00BC7B64" w:rsidP="00BC7B64">
      <w:pPr>
        <w:pStyle w:val="JUDGMENTCONTINUED"/>
      </w:pPr>
    </w:p>
    <w:p w:rsidR="00532053" w:rsidRDefault="002955EE" w:rsidP="00D51E97">
      <w:pPr>
        <w:pStyle w:val="JUDGMENTNUMBERED"/>
        <w:ind w:left="0" w:firstLine="0"/>
      </w:pPr>
      <w:r>
        <w:t xml:space="preserve">SITA </w:t>
      </w:r>
      <w:r w:rsidR="00F45AFB" w:rsidRPr="00DD2D07">
        <w:t>turned to the S</w:t>
      </w:r>
      <w:r w:rsidR="00696593">
        <w:t xml:space="preserve">upreme </w:t>
      </w:r>
      <w:r w:rsidR="00F45AFB" w:rsidRPr="00DD2D07">
        <w:t>C</w:t>
      </w:r>
      <w:r w:rsidR="00696593">
        <w:t xml:space="preserve">ourt of </w:t>
      </w:r>
      <w:r w:rsidR="00F45AFB" w:rsidRPr="00DD2D07">
        <w:t>A</w:t>
      </w:r>
      <w:r w:rsidR="00696593">
        <w:t>ppeal</w:t>
      </w:r>
      <w:r w:rsidR="004F38EF" w:rsidRPr="00DD2D07">
        <w:t xml:space="preserve">.  </w:t>
      </w:r>
      <w:r w:rsidR="009C4F84">
        <w:t xml:space="preserve">Writing for the </w:t>
      </w:r>
      <w:r w:rsidR="004F38EF" w:rsidRPr="00DD2D07">
        <w:t>majority</w:t>
      </w:r>
      <w:r w:rsidR="009C4F84">
        <w:t xml:space="preserve">, </w:t>
      </w:r>
      <w:proofErr w:type="spellStart"/>
      <w:r w:rsidR="009C4F84">
        <w:t>Cachalia</w:t>
      </w:r>
      <w:proofErr w:type="spellEnd"/>
      <w:r w:rsidR="008B0724">
        <w:t> </w:t>
      </w:r>
      <w:r w:rsidR="009C4F84">
        <w:t>JA</w:t>
      </w:r>
      <w:r w:rsidR="00460FD4">
        <w:t xml:space="preserve"> </w:t>
      </w:r>
      <w:r w:rsidR="00B23258">
        <w:t>held</w:t>
      </w:r>
      <w:r w:rsidR="00F45AFB" w:rsidRPr="00DD2D07">
        <w:t xml:space="preserve"> that a decision by a</w:t>
      </w:r>
      <w:r w:rsidR="00532053">
        <w:t>n organ of state</w:t>
      </w:r>
      <w:r w:rsidR="00F45AFB" w:rsidRPr="00DD2D07">
        <w:t xml:space="preserve"> to award a</w:t>
      </w:r>
      <w:r w:rsidR="00460FD4">
        <w:t>n agreement</w:t>
      </w:r>
      <w:r w:rsidR="00F45AFB" w:rsidRPr="00DD2D07">
        <w:t xml:space="preserve"> for services constitutes administrative action in terms of </w:t>
      </w:r>
      <w:r w:rsidR="00B7549C">
        <w:t>PAJA.</w:t>
      </w:r>
      <w:r w:rsidR="00866DD3">
        <w:rPr>
          <w:rStyle w:val="FootnoteReference"/>
        </w:rPr>
        <w:footnoteReference w:id="7"/>
      </w:r>
      <w:r w:rsidR="00B7549C">
        <w:t xml:space="preserve">  </w:t>
      </w:r>
      <w:r w:rsidR="009C4F84">
        <w:t>The majority</w:t>
      </w:r>
      <w:r w:rsidR="005352FC" w:rsidRPr="007E426D">
        <w:t xml:space="preserve"> also held that t</w:t>
      </w:r>
      <w:r w:rsidR="00B7549C" w:rsidRPr="007E426D">
        <w:t>he wording in section </w:t>
      </w:r>
      <w:r w:rsidR="00F45AFB" w:rsidRPr="007E426D">
        <w:t>6(1) of PAJA</w:t>
      </w:r>
      <w:r w:rsidR="005352FC" w:rsidRPr="007E426D">
        <w:t>, which</w:t>
      </w:r>
      <w:r w:rsidR="00D904D3" w:rsidRPr="007E426D">
        <w:t xml:space="preserve"> allows </w:t>
      </w:r>
      <w:r w:rsidR="00D904D3" w:rsidRPr="007E426D">
        <w:rPr>
          <w:i/>
        </w:rPr>
        <w:t>any person</w:t>
      </w:r>
      <w:r w:rsidR="00D904D3" w:rsidRPr="007E426D">
        <w:t xml:space="preserve"> to institute proceedings i</w:t>
      </w:r>
      <w:r w:rsidR="00D904D3">
        <w:t>n a court or tribunal for the judicial review of an administrative action</w:t>
      </w:r>
      <w:r w:rsidR="005352FC">
        <w:t>, is wide enough to include organs of state</w:t>
      </w:r>
      <w:r w:rsidR="00F45AFB" w:rsidRPr="00DD2D07">
        <w:t>.</w:t>
      </w:r>
      <w:r w:rsidR="00A62D73">
        <w:rPr>
          <w:rStyle w:val="FootnoteReference"/>
        </w:rPr>
        <w:footnoteReference w:id="8"/>
      </w:r>
      <w:r w:rsidR="00F45AFB" w:rsidRPr="00DD2D07">
        <w:t xml:space="preserve">  </w:t>
      </w:r>
      <w:r w:rsidR="009C4F84">
        <w:t>It</w:t>
      </w:r>
      <w:r w:rsidR="00F45AFB" w:rsidRPr="00DD2D07">
        <w:t xml:space="preserve"> found that the conclusion of the settlement agreement had the capacity to affect </w:t>
      </w:r>
      <w:proofErr w:type="spellStart"/>
      <w:r w:rsidR="00F45AFB" w:rsidRPr="00DD2D07">
        <w:t>Gijima’s</w:t>
      </w:r>
      <w:proofErr w:type="spellEnd"/>
      <w:r w:rsidR="00F45AFB" w:rsidRPr="00DD2D07">
        <w:t xml:space="preserve"> rights</w:t>
      </w:r>
      <w:r w:rsidR="00696593">
        <w:t>.</w:t>
      </w:r>
      <w:r w:rsidR="00A62D73">
        <w:rPr>
          <w:rStyle w:val="FootnoteReference"/>
        </w:rPr>
        <w:footnoteReference w:id="9"/>
      </w:r>
      <w:r w:rsidR="00696593">
        <w:t xml:space="preserve">  This was because the </w:t>
      </w:r>
      <w:r w:rsidR="007E426D">
        <w:t xml:space="preserve">effect of this </w:t>
      </w:r>
      <w:r w:rsidR="00696593">
        <w:t xml:space="preserve">agreement </w:t>
      </w:r>
      <w:r w:rsidR="007E426D">
        <w:t>was that</w:t>
      </w:r>
      <w:r w:rsidR="00F45AFB" w:rsidRPr="00DD2D07">
        <w:t xml:space="preserve"> </w:t>
      </w:r>
      <w:proofErr w:type="spellStart"/>
      <w:r w:rsidR="00F45AFB" w:rsidRPr="00DD2D07">
        <w:t>Gijima</w:t>
      </w:r>
      <w:proofErr w:type="spellEnd"/>
      <w:r w:rsidR="007E426D">
        <w:t xml:space="preserve"> wa</w:t>
      </w:r>
      <w:r w:rsidR="00696593">
        <w:t>s</w:t>
      </w:r>
      <w:r w:rsidR="00F45AFB" w:rsidRPr="00DD2D07">
        <w:t xml:space="preserve"> </w:t>
      </w:r>
      <w:r w:rsidR="007E426D">
        <w:t xml:space="preserve">to </w:t>
      </w:r>
      <w:r w:rsidR="00F45AFB" w:rsidRPr="00DD2D07">
        <w:t xml:space="preserve">forego </w:t>
      </w:r>
      <w:r w:rsidR="007E426D">
        <w:t>any</w:t>
      </w:r>
      <w:r w:rsidR="00F45AFB" w:rsidRPr="00DD2D07">
        <w:t xml:space="preserve"> damages</w:t>
      </w:r>
      <w:r w:rsidR="007E426D">
        <w:t xml:space="preserve"> </w:t>
      </w:r>
      <w:r w:rsidR="00F653CA">
        <w:t xml:space="preserve">claim </w:t>
      </w:r>
      <w:r w:rsidR="007E426D">
        <w:t>that it might have had as a result of the cancellation of</w:t>
      </w:r>
      <w:r w:rsidR="00696593">
        <w:t xml:space="preserve"> the SAPS agreement.  The Court</w:t>
      </w:r>
      <w:r w:rsidR="00EF49F3">
        <w:t xml:space="preserve"> further held that</w:t>
      </w:r>
      <w:r w:rsidR="007E426D">
        <w:t xml:space="preserve"> SITA’s repeated assurances that the </w:t>
      </w:r>
      <w:proofErr w:type="gramStart"/>
      <w:r w:rsidR="008417A5">
        <w:t>DoD</w:t>
      </w:r>
      <w:proofErr w:type="gramEnd"/>
      <w:r w:rsidR="008417A5">
        <w:t xml:space="preserve"> agreement</w:t>
      </w:r>
      <w:r w:rsidR="007E426D">
        <w:t xml:space="preserve"> had been validly concluded would have created a legitimate expectation that that contract would be honoured</w:t>
      </w:r>
      <w:r w:rsidR="00F45AFB" w:rsidRPr="00DD2D07">
        <w:t>.</w:t>
      </w:r>
      <w:r w:rsidR="00E50528">
        <w:rPr>
          <w:rStyle w:val="FootnoteReference"/>
        </w:rPr>
        <w:footnoteReference w:id="10"/>
      </w:r>
      <w:r w:rsidR="00F45AFB" w:rsidRPr="00DD2D07">
        <w:t xml:space="preserve">  </w:t>
      </w:r>
      <w:r w:rsidR="00EF49F3">
        <w:t>It also</w:t>
      </w:r>
      <w:r w:rsidR="00F45AFB" w:rsidRPr="00DD2D07">
        <w:t xml:space="preserve"> held that litigants</w:t>
      </w:r>
      <w:r w:rsidR="00EF49F3">
        <w:t xml:space="preserve"> cannot</w:t>
      </w:r>
      <w:r w:rsidR="00F45AFB" w:rsidRPr="00DD2D07">
        <w:t xml:space="preserve"> rely on section </w:t>
      </w:r>
      <w:r w:rsidR="00EF49F3">
        <w:t xml:space="preserve">33(1) of the Constitution or </w:t>
      </w:r>
      <w:r w:rsidR="00F45AFB" w:rsidRPr="00DD2D07">
        <w:t>common law when</w:t>
      </w:r>
      <w:r w:rsidR="00696593">
        <w:t xml:space="preserve"> reviewing</w:t>
      </w:r>
      <w:r w:rsidR="00F45AFB" w:rsidRPr="00DD2D07">
        <w:t xml:space="preserve"> unlawful administrative action</w:t>
      </w:r>
      <w:r w:rsidR="00EF49F3">
        <w:t>.</w:t>
      </w:r>
      <w:r w:rsidR="00E50528">
        <w:rPr>
          <w:rStyle w:val="FootnoteReference"/>
        </w:rPr>
        <w:footnoteReference w:id="11"/>
      </w:r>
      <w:r w:rsidR="00EF49F3">
        <w:t xml:space="preserve">  For that reason, PAJA was the vehicle to use for that purpose</w:t>
      </w:r>
      <w:r w:rsidR="00F45AFB" w:rsidRPr="00DD2D07">
        <w:t>.  The app</w:t>
      </w:r>
      <w:r w:rsidR="00196903">
        <w:t>ea</w:t>
      </w:r>
      <w:r w:rsidR="00F45AFB" w:rsidRPr="00DD2D07">
        <w:t>l</w:t>
      </w:r>
      <w:r w:rsidR="00532053">
        <w:t xml:space="preserve"> was dismissed with costs.</w:t>
      </w:r>
    </w:p>
    <w:p w:rsidR="00532053" w:rsidRDefault="00532053" w:rsidP="00532053">
      <w:pPr>
        <w:pStyle w:val="JUDGMENTNUMBERED"/>
        <w:numPr>
          <w:ilvl w:val="0"/>
          <w:numId w:val="0"/>
        </w:numPr>
      </w:pPr>
    </w:p>
    <w:p w:rsidR="00F45AFB" w:rsidRPr="00464531" w:rsidRDefault="009C4F84" w:rsidP="00D51E97">
      <w:pPr>
        <w:pStyle w:val="JUDGMENTNUMBERED"/>
        <w:ind w:left="0" w:firstLine="0"/>
      </w:pPr>
      <w:r>
        <w:t xml:space="preserve">In a minority judgment, </w:t>
      </w:r>
      <w:proofErr w:type="spellStart"/>
      <w:r>
        <w:t>Bosielo</w:t>
      </w:r>
      <w:proofErr w:type="spellEnd"/>
      <w:r>
        <w:t xml:space="preserve"> JA </w:t>
      </w:r>
      <w:r w:rsidR="00696593">
        <w:t>held</w:t>
      </w:r>
      <w:r w:rsidR="006E2BAA">
        <w:t xml:space="preserve"> that </w:t>
      </w:r>
      <w:r w:rsidR="00F45AFB" w:rsidRPr="00DD2D07">
        <w:t xml:space="preserve">it </w:t>
      </w:r>
      <w:r w:rsidR="00696593">
        <w:t>wa</w:t>
      </w:r>
      <w:r w:rsidR="00F45AFB" w:rsidRPr="00DD2D07">
        <w:t xml:space="preserve">s legally permissible for </w:t>
      </w:r>
      <w:r w:rsidR="00460FD4">
        <w:t>SITA</w:t>
      </w:r>
      <w:r w:rsidR="00F45AFB" w:rsidRPr="00DD2D07">
        <w:t xml:space="preserve"> to launch review proceedings under the pr</w:t>
      </w:r>
      <w:r w:rsidR="00644C4D">
        <w:t>inciple of legality, as there was</w:t>
      </w:r>
      <w:r w:rsidR="00F45AFB" w:rsidRPr="00DD2D07">
        <w:t xml:space="preserve"> no clarity on whether organs of state </w:t>
      </w:r>
      <w:r w:rsidR="00644C4D">
        <w:t>we</w:t>
      </w:r>
      <w:r w:rsidR="00F45AFB" w:rsidRPr="00DD2D07">
        <w:t>re obliged to institute review proceedings under PAJA.</w:t>
      </w:r>
      <w:r w:rsidR="00265C2F">
        <w:rPr>
          <w:rStyle w:val="FootnoteReference"/>
        </w:rPr>
        <w:footnoteReference w:id="12"/>
      </w:r>
      <w:r w:rsidR="00BF5937">
        <w:t xml:space="preserve">  </w:t>
      </w:r>
      <w:r>
        <w:t>He</w:t>
      </w:r>
      <w:r w:rsidR="00BF5937">
        <w:t xml:space="preserve"> </w:t>
      </w:r>
      <w:r w:rsidR="00460FD4">
        <w:t xml:space="preserve">further </w:t>
      </w:r>
      <w:r w:rsidR="006E2BAA">
        <w:t>held</w:t>
      </w:r>
      <w:r w:rsidR="00774C0F">
        <w:t xml:space="preserve"> that</w:t>
      </w:r>
      <w:r w:rsidR="006E2BAA">
        <w:t xml:space="preserve"> it would be subversive of th</w:t>
      </w:r>
      <w:r w:rsidR="00774C0F">
        <w:t>e</w:t>
      </w:r>
      <w:r w:rsidR="006E2BAA">
        <w:t xml:space="preserve"> obligation</w:t>
      </w:r>
      <w:r w:rsidR="00774C0F">
        <w:t xml:space="preserve"> </w:t>
      </w:r>
      <w:r w:rsidR="00774C0F" w:rsidRPr="00595BAD">
        <w:t xml:space="preserve">contained in </w:t>
      </w:r>
      <w:r w:rsidR="00774C0F" w:rsidRPr="00595BAD">
        <w:lastRenderedPageBreak/>
        <w:t>section</w:t>
      </w:r>
      <w:r w:rsidR="00BF5937">
        <w:t> </w:t>
      </w:r>
      <w:r w:rsidR="00774C0F" w:rsidRPr="00595BAD">
        <w:t>7(2)</w:t>
      </w:r>
      <w:r w:rsidR="006E2BAA" w:rsidRPr="00595BAD">
        <w:t xml:space="preserve"> </w:t>
      </w:r>
      <w:r w:rsidR="00774C0F" w:rsidRPr="00595BAD">
        <w:t>of the Constitution</w:t>
      </w:r>
      <w:r w:rsidR="00644C4D">
        <w:rPr>
          <w:rStyle w:val="FootnoteReference"/>
        </w:rPr>
        <w:footnoteReference w:id="13"/>
      </w:r>
      <w:r w:rsidR="004074E0">
        <w:t xml:space="preserve"> </w:t>
      </w:r>
      <w:r w:rsidR="006E2BAA" w:rsidRPr="00595BAD">
        <w:t xml:space="preserve">for </w:t>
      </w:r>
      <w:r w:rsidR="006E2BAA">
        <w:t xml:space="preserve">a court to deny </w:t>
      </w:r>
      <w:r w:rsidR="00BF5937">
        <w:t xml:space="preserve">an </w:t>
      </w:r>
      <w:r w:rsidR="006E2BAA">
        <w:t>applicant its right to attack the constitutionality of a</w:t>
      </w:r>
      <w:r w:rsidR="00460FD4">
        <w:t>n agreement</w:t>
      </w:r>
      <w:r w:rsidR="006E2BAA">
        <w:t xml:space="preserve"> simply because it opted for an attack based on the principle of</w:t>
      </w:r>
      <w:r w:rsidR="00460FD4">
        <w:t xml:space="preserve"> legality a</w:t>
      </w:r>
      <w:r w:rsidR="00460FD4" w:rsidRPr="00B42631">
        <w:t xml:space="preserve">nd not </w:t>
      </w:r>
      <w:r>
        <w:t>on</w:t>
      </w:r>
      <w:r w:rsidR="00460FD4" w:rsidRPr="00B42631">
        <w:t xml:space="preserve"> PAJA.</w:t>
      </w:r>
      <w:r w:rsidR="00265C2F">
        <w:rPr>
          <w:rStyle w:val="FootnoteReference"/>
        </w:rPr>
        <w:footnoteReference w:id="14"/>
      </w:r>
    </w:p>
    <w:p w:rsidR="00F45AFB" w:rsidRPr="00B42631" w:rsidRDefault="00F45AFB" w:rsidP="00F45AFB">
      <w:pPr>
        <w:pStyle w:val="JUDGMENTCONTINUED"/>
      </w:pPr>
    </w:p>
    <w:p w:rsidR="00C768EF" w:rsidRDefault="00364266" w:rsidP="00D51E97">
      <w:pPr>
        <w:pStyle w:val="JUDGMENTNUMBERED"/>
        <w:ind w:left="0" w:firstLine="0"/>
      </w:pPr>
      <w:r>
        <w:t>In this Court, SITA contended</w:t>
      </w:r>
      <w:r w:rsidR="00F45AFB" w:rsidRPr="00B42631">
        <w:t xml:space="preserve"> that PAJA </w:t>
      </w:r>
      <w:r w:rsidR="00F91B88">
        <w:t>does not apply</w:t>
      </w:r>
      <w:r w:rsidR="00F45AFB" w:rsidRPr="00B42631">
        <w:t xml:space="preserve">.  </w:t>
      </w:r>
      <w:r w:rsidR="009C4F84">
        <w:t>It</w:t>
      </w:r>
      <w:r>
        <w:t xml:space="preserve"> </w:t>
      </w:r>
      <w:r w:rsidR="00F91B88">
        <w:t>argued</w:t>
      </w:r>
      <w:r w:rsidR="0086014A" w:rsidRPr="00B42631">
        <w:t xml:space="preserve"> </w:t>
      </w:r>
      <w:r w:rsidR="00F45AFB" w:rsidRPr="00B42631">
        <w:t>t</w:t>
      </w:r>
      <w:r w:rsidR="00F45AFB">
        <w:t xml:space="preserve">hat the conclusion of the agreement did not constitute administrative action as it did not adversely affect </w:t>
      </w:r>
      <w:proofErr w:type="spellStart"/>
      <w:r w:rsidR="00F91B88">
        <w:t>Gijima’s</w:t>
      </w:r>
      <w:proofErr w:type="spellEnd"/>
      <w:r w:rsidR="00F91B88">
        <w:t xml:space="preserve"> </w:t>
      </w:r>
      <w:r w:rsidR="00F45AFB">
        <w:t>rights</w:t>
      </w:r>
      <w:r w:rsidR="00EB06DF">
        <w:t>;</w:t>
      </w:r>
      <w:r w:rsidR="009C4F84">
        <w:t xml:space="preserve"> on the contrary,</w:t>
      </w:r>
      <w:r w:rsidR="00550113">
        <w:t xml:space="preserve"> the decision to award the </w:t>
      </w:r>
      <w:proofErr w:type="gramStart"/>
      <w:r w:rsidR="00550113">
        <w:t>DoD</w:t>
      </w:r>
      <w:proofErr w:type="gramEnd"/>
      <w:r w:rsidR="001D687D">
        <w:t> </w:t>
      </w:r>
      <w:r w:rsidR="009C4F84">
        <w:t>agreement had benefit</w:t>
      </w:r>
      <w:r w:rsidR="00550113">
        <w:t xml:space="preserve">ed </w:t>
      </w:r>
      <w:proofErr w:type="spellStart"/>
      <w:r w:rsidR="00550113">
        <w:t>Gijima</w:t>
      </w:r>
      <w:proofErr w:type="spellEnd"/>
      <w:r w:rsidR="00550113">
        <w:t>.</w:t>
      </w:r>
      <w:r w:rsidR="00532053">
        <w:t xml:space="preserve"> </w:t>
      </w:r>
      <w:r w:rsidR="00550113">
        <w:t xml:space="preserve"> </w:t>
      </w:r>
      <w:r w:rsidR="00532053">
        <w:t>SITA further contended</w:t>
      </w:r>
      <w:r w:rsidR="00F45AFB">
        <w:t xml:space="preserve"> tha</w:t>
      </w:r>
      <w:r w:rsidR="00ED152B">
        <w:t>t</w:t>
      </w:r>
      <w:r w:rsidR="00196903">
        <w:t>,</w:t>
      </w:r>
      <w:r w:rsidR="00ED152B">
        <w:t xml:space="preserve"> even if </w:t>
      </w:r>
      <w:r w:rsidR="00ED152B" w:rsidRPr="00C768EF">
        <w:rPr>
          <w:szCs w:val="26"/>
        </w:rPr>
        <w:t xml:space="preserve">PAJA </w:t>
      </w:r>
      <w:r w:rsidR="00904430" w:rsidRPr="00C768EF">
        <w:rPr>
          <w:szCs w:val="26"/>
        </w:rPr>
        <w:t>did apply</w:t>
      </w:r>
      <w:r w:rsidR="00ED152B" w:rsidRPr="00C768EF">
        <w:rPr>
          <w:szCs w:val="26"/>
        </w:rPr>
        <w:t>, the 180</w:t>
      </w:r>
      <w:r w:rsidR="00F91B88" w:rsidRPr="00C768EF">
        <w:rPr>
          <w:szCs w:val="26"/>
        </w:rPr>
        <w:t>-</w:t>
      </w:r>
      <w:r w:rsidR="00F45AFB" w:rsidRPr="00C768EF">
        <w:rPr>
          <w:szCs w:val="26"/>
        </w:rPr>
        <w:t>day rule</w:t>
      </w:r>
      <w:r w:rsidR="00727FBA">
        <w:rPr>
          <w:szCs w:val="26"/>
        </w:rPr>
        <w:t xml:space="preserve"> contained in</w:t>
      </w:r>
      <w:r w:rsidR="00EB06DF">
        <w:rPr>
          <w:szCs w:val="26"/>
        </w:rPr>
        <w:t xml:space="preserve"> section 7 of PAJA</w:t>
      </w:r>
      <w:r w:rsidR="00F45AFB" w:rsidRPr="00C768EF">
        <w:rPr>
          <w:szCs w:val="26"/>
        </w:rPr>
        <w:t xml:space="preserve"> d</w:t>
      </w:r>
      <w:r w:rsidR="00EB06DF">
        <w:rPr>
          <w:szCs w:val="26"/>
        </w:rPr>
        <w:t>id</w:t>
      </w:r>
      <w:r w:rsidR="00F45AFB" w:rsidRPr="00C768EF">
        <w:rPr>
          <w:szCs w:val="26"/>
        </w:rPr>
        <w:t xml:space="preserve"> n</w:t>
      </w:r>
      <w:r w:rsidR="00EB06DF">
        <w:rPr>
          <w:szCs w:val="26"/>
        </w:rPr>
        <w:t>ot apply to organs of state</w:t>
      </w:r>
      <w:r w:rsidR="00F45AFB" w:rsidRPr="00C768EF">
        <w:rPr>
          <w:szCs w:val="26"/>
        </w:rPr>
        <w:t xml:space="preserve"> seeking t</w:t>
      </w:r>
      <w:r w:rsidR="0073744F">
        <w:rPr>
          <w:szCs w:val="26"/>
        </w:rPr>
        <w:t>he</w:t>
      </w:r>
      <w:r w:rsidR="0072488F" w:rsidRPr="008661DF">
        <w:rPr>
          <w:szCs w:val="26"/>
        </w:rPr>
        <w:t xml:space="preserve"> review </w:t>
      </w:r>
      <w:r w:rsidR="0073744F">
        <w:rPr>
          <w:szCs w:val="26"/>
        </w:rPr>
        <w:t xml:space="preserve">of </w:t>
      </w:r>
      <w:r w:rsidR="0072488F" w:rsidRPr="008661DF">
        <w:rPr>
          <w:szCs w:val="26"/>
        </w:rPr>
        <w:t>their</w:t>
      </w:r>
      <w:r w:rsidR="00F45AFB" w:rsidRPr="008661DF">
        <w:rPr>
          <w:szCs w:val="26"/>
        </w:rPr>
        <w:t xml:space="preserve"> own decision</w:t>
      </w:r>
      <w:r w:rsidR="00F45AFB" w:rsidRPr="00BD0F1B">
        <w:rPr>
          <w:szCs w:val="26"/>
        </w:rPr>
        <w:t>s.</w:t>
      </w:r>
      <w:r w:rsidR="00B605F4" w:rsidRPr="00BD0F1B">
        <w:rPr>
          <w:szCs w:val="26"/>
        </w:rPr>
        <w:t xml:space="preserve">  On this, SITA submitted that </w:t>
      </w:r>
      <w:r w:rsidR="00F91B88" w:rsidRPr="00BD0F1B">
        <w:rPr>
          <w:color w:val="0C0C0C"/>
          <w:szCs w:val="26"/>
        </w:rPr>
        <w:t>none of the</w:t>
      </w:r>
      <w:r w:rsidR="008F7B56" w:rsidRPr="00BD0F1B">
        <w:rPr>
          <w:color w:val="0C0C0C"/>
          <w:szCs w:val="26"/>
        </w:rPr>
        <w:t xml:space="preserve"> dates from which – in terms of section 7(1) – the 180-day period is computed c</w:t>
      </w:r>
      <w:r w:rsidR="00196903">
        <w:rPr>
          <w:color w:val="0C0C0C"/>
          <w:szCs w:val="26"/>
        </w:rPr>
        <w:t>ould</w:t>
      </w:r>
      <w:r w:rsidR="008F7B56" w:rsidRPr="00BD0F1B">
        <w:rPr>
          <w:color w:val="0C0C0C"/>
          <w:szCs w:val="26"/>
        </w:rPr>
        <w:t xml:space="preserve"> possibly </w:t>
      </w:r>
      <w:r w:rsidR="00C768EF" w:rsidRPr="00BD0F1B">
        <w:rPr>
          <w:color w:val="0C0C0C"/>
          <w:szCs w:val="26"/>
        </w:rPr>
        <w:t>appl</w:t>
      </w:r>
      <w:r w:rsidR="008F7B56" w:rsidRPr="00BD0F1B">
        <w:rPr>
          <w:color w:val="0C0C0C"/>
          <w:szCs w:val="26"/>
        </w:rPr>
        <w:t>y</w:t>
      </w:r>
      <w:r w:rsidR="00F91B88" w:rsidRPr="00BD0F1B">
        <w:rPr>
          <w:color w:val="0C0C0C"/>
          <w:szCs w:val="26"/>
        </w:rPr>
        <w:t xml:space="preserve"> to</w:t>
      </w:r>
      <w:r w:rsidR="008F7B56" w:rsidRPr="00BD0F1B">
        <w:rPr>
          <w:color w:val="0C0C0C"/>
          <w:szCs w:val="26"/>
        </w:rPr>
        <w:t xml:space="preserve"> an organ of state seeking the review</w:t>
      </w:r>
      <w:r w:rsidR="00F91B88" w:rsidRPr="00BD0F1B">
        <w:rPr>
          <w:color w:val="0C0C0C"/>
          <w:szCs w:val="26"/>
        </w:rPr>
        <w:t xml:space="preserve"> and set</w:t>
      </w:r>
      <w:r w:rsidR="008F7B56" w:rsidRPr="00BD0F1B">
        <w:rPr>
          <w:color w:val="0C0C0C"/>
          <w:szCs w:val="26"/>
        </w:rPr>
        <w:t>ting</w:t>
      </w:r>
      <w:r w:rsidR="00F91B88" w:rsidRPr="00BD0F1B">
        <w:rPr>
          <w:color w:val="0C0C0C"/>
          <w:szCs w:val="26"/>
        </w:rPr>
        <w:t xml:space="preserve"> aside</w:t>
      </w:r>
      <w:r w:rsidR="008F7B56" w:rsidRPr="00BD0F1B">
        <w:rPr>
          <w:color w:val="0C0C0C"/>
          <w:szCs w:val="26"/>
        </w:rPr>
        <w:t xml:space="preserve"> of its own decision</w:t>
      </w:r>
      <w:r w:rsidR="00B605F4" w:rsidRPr="00BD0F1B">
        <w:rPr>
          <w:szCs w:val="26"/>
        </w:rPr>
        <w:t>.</w:t>
      </w:r>
      <w:r w:rsidR="008F7B56" w:rsidRPr="00BD0F1B">
        <w:rPr>
          <w:szCs w:val="26"/>
        </w:rPr>
        <w:t xml:space="preserve">  </w:t>
      </w:r>
      <w:r w:rsidR="00C768EF" w:rsidRPr="00BD0F1B">
        <w:rPr>
          <w:szCs w:val="26"/>
        </w:rPr>
        <w:t>SITA</w:t>
      </w:r>
      <w:r w:rsidR="00F45AFB" w:rsidRPr="00BD0F1B">
        <w:t xml:space="preserve"> further submitted that </w:t>
      </w:r>
      <w:r w:rsidR="00592B15" w:rsidRPr="00BD0F1B">
        <w:t>no e</w:t>
      </w:r>
      <w:r w:rsidR="00C768EF" w:rsidRPr="00BD0F1B">
        <w:t>xpl</w:t>
      </w:r>
      <w:r w:rsidR="00C768EF">
        <w:t>anation for the delay was needed.</w:t>
      </w:r>
    </w:p>
    <w:p w:rsidR="00C768EF" w:rsidRPr="00C768EF" w:rsidRDefault="00C768EF" w:rsidP="00D51E97">
      <w:pPr>
        <w:pStyle w:val="JUDGMENTCONTINUED"/>
      </w:pPr>
    </w:p>
    <w:p w:rsidR="00F45AFB" w:rsidRPr="00665A06" w:rsidRDefault="00360428" w:rsidP="00D51E97">
      <w:pPr>
        <w:pStyle w:val="JUDGMENTNUMBERED"/>
        <w:ind w:left="0" w:firstLine="0"/>
      </w:pPr>
      <w:r w:rsidRPr="00665A06">
        <w:t>SITA maintained that there is nothing in</w:t>
      </w:r>
      <w:r w:rsidR="0073744F">
        <w:t xml:space="preserve"> the Constitution </w:t>
      </w:r>
      <w:proofErr w:type="gramStart"/>
      <w:r w:rsidR="0073744F">
        <w:t>nor</w:t>
      </w:r>
      <w:proofErr w:type="gramEnd"/>
      <w:r w:rsidR="0073744F">
        <w:t xml:space="preserve"> PAJA </w:t>
      </w:r>
      <w:r w:rsidRPr="00665A06">
        <w:t>suggest</w:t>
      </w:r>
      <w:r w:rsidR="0073744F">
        <w:t>ing</w:t>
      </w:r>
      <w:r w:rsidRPr="00665A06">
        <w:t xml:space="preserve"> that the right to lawful administrative action is exercisable by an organ of state </w:t>
      </w:r>
      <w:r w:rsidRPr="00665A06">
        <w:rPr>
          <w:i/>
        </w:rPr>
        <w:t xml:space="preserve">by itself </w:t>
      </w:r>
      <w:r w:rsidRPr="00665A06">
        <w:t>and</w:t>
      </w:r>
      <w:r w:rsidRPr="00665A06">
        <w:rPr>
          <w:i/>
        </w:rPr>
        <w:t xml:space="preserve"> against itself.</w:t>
      </w:r>
      <w:r w:rsidRPr="00665A06">
        <w:t xml:space="preserve">  </w:t>
      </w:r>
      <w:r w:rsidR="00BD0F1B">
        <w:t>Put differently,</w:t>
      </w:r>
      <w:r w:rsidRPr="00665A06">
        <w:t xml:space="preserve"> it is inconceivable that an organ of state can assert the right to lawful administrative action against itself</w:t>
      </w:r>
      <w:r w:rsidR="00BD0F1B">
        <w:t>,</w:t>
      </w:r>
      <w:r w:rsidRPr="00665A06">
        <w:t xml:space="preserve"> </w:t>
      </w:r>
      <w:r w:rsidR="0094566B">
        <w:t xml:space="preserve">but </w:t>
      </w:r>
      <w:r w:rsidRPr="00665A06">
        <w:t xml:space="preserve">then complain to itself that it has violated its own right </w:t>
      </w:r>
      <w:r w:rsidR="00BD0F1B">
        <w:t>to lawful administrative action</w:t>
      </w:r>
      <w:r w:rsidRPr="00665A06">
        <w:t xml:space="preserve"> and seek to invoke P</w:t>
      </w:r>
      <w:r w:rsidR="006D53CC">
        <w:t xml:space="preserve">AJA against itself.  </w:t>
      </w:r>
      <w:r w:rsidR="00B605F4">
        <w:t>By way of illustration and with reference to section 5 of PAJA,</w:t>
      </w:r>
      <w:r w:rsidR="00B605F4">
        <w:rPr>
          <w:rStyle w:val="FootnoteReference"/>
        </w:rPr>
        <w:footnoteReference w:id="15"/>
      </w:r>
      <w:r w:rsidR="00B605F4">
        <w:t xml:space="preserve"> </w:t>
      </w:r>
      <w:r w:rsidR="00D2580A">
        <w:t xml:space="preserve"> </w:t>
      </w:r>
      <w:r w:rsidR="006D53CC">
        <w:t>SITA argued</w:t>
      </w:r>
      <w:r w:rsidRPr="00665A06">
        <w:t xml:space="preserve"> that it is difficult to comprehend how an organ of state can request from itself reasons for its own action.</w:t>
      </w:r>
    </w:p>
    <w:p w:rsidR="004D3EF9" w:rsidRPr="004D3EF9" w:rsidRDefault="004D3EF9" w:rsidP="004D3EF9">
      <w:pPr>
        <w:pStyle w:val="JUDGMENTCONTINUED"/>
      </w:pPr>
    </w:p>
    <w:p w:rsidR="00807F33" w:rsidRDefault="00F45AFB" w:rsidP="00D51E97">
      <w:pPr>
        <w:pStyle w:val="JUDGMENTNUMBERED"/>
        <w:ind w:left="0" w:firstLine="0"/>
      </w:pPr>
      <w:proofErr w:type="spellStart"/>
      <w:r>
        <w:t>Gijima</w:t>
      </w:r>
      <w:proofErr w:type="spellEnd"/>
      <w:r>
        <w:t xml:space="preserve"> contended that the central question is whether an organ of state, seeking to set aside its own administrative decision, is required to explain its delay in </w:t>
      </w:r>
      <w:r>
        <w:lastRenderedPageBreak/>
        <w:t>instituting review proceedings either under PAJA or under the princ</w:t>
      </w:r>
      <w:r w:rsidR="0086014A">
        <w:t xml:space="preserve">iple of legality.  </w:t>
      </w:r>
      <w:r w:rsidR="00727FBA">
        <w:t>It asserted that there was</w:t>
      </w:r>
      <w:r>
        <w:t xml:space="preserve"> no explanation as to how and when SITA became aware of the allege</w:t>
      </w:r>
      <w:r w:rsidR="004D3EF9">
        <w:t>d invalidity of the agreement and the reason for the inordinate delay.</w:t>
      </w:r>
    </w:p>
    <w:p w:rsidR="00807F33" w:rsidRPr="00807F33" w:rsidRDefault="00807F33" w:rsidP="00807F33">
      <w:pPr>
        <w:pStyle w:val="JUDGMENTCONTINUED"/>
        <w:rPr>
          <w:highlight w:val="green"/>
        </w:rPr>
      </w:pPr>
    </w:p>
    <w:p w:rsidR="00F45AFB" w:rsidRPr="00165C8F" w:rsidRDefault="00192A60" w:rsidP="00D51E97">
      <w:pPr>
        <w:pStyle w:val="JUDGMENTNUMBERED"/>
        <w:ind w:left="0" w:firstLine="0"/>
      </w:pPr>
      <w:proofErr w:type="spellStart"/>
      <w:r w:rsidRPr="00165C8F">
        <w:t>Gijima</w:t>
      </w:r>
      <w:proofErr w:type="spellEnd"/>
      <w:r w:rsidRPr="00165C8F">
        <w:t xml:space="preserve"> argued that PAJA applies</w:t>
      </w:r>
      <w:r w:rsidR="00807F33" w:rsidRPr="00165C8F">
        <w:t xml:space="preserve"> in the present circumstances as SITA’s decision to award the contract to </w:t>
      </w:r>
      <w:r w:rsidR="000D3D34">
        <w:t xml:space="preserve">it </w:t>
      </w:r>
      <w:r w:rsidR="00807F33" w:rsidRPr="00165C8F">
        <w:t xml:space="preserve">had the capacity to affect its rights.  </w:t>
      </w:r>
      <w:r w:rsidR="00D2580A">
        <w:t xml:space="preserve">If, </w:t>
      </w:r>
      <w:r w:rsidR="00C768EF">
        <w:t>for instance</w:t>
      </w:r>
      <w:r w:rsidR="00D2580A">
        <w:t>, one consider</w:t>
      </w:r>
      <w:r w:rsidR="00376A43">
        <w:t>s</w:t>
      </w:r>
      <w:r w:rsidR="00D2580A">
        <w:t xml:space="preserve"> the matter from the angle of a person that – as a result of non</w:t>
      </w:r>
      <w:r w:rsidR="00AA742A">
        <w:noBreakHyphen/>
      </w:r>
      <w:r w:rsidR="00D2580A">
        <w:t>compliance with proper procurement procedures – was denied the opportunity to submit a bid, th</w:t>
      </w:r>
      <w:r w:rsidR="006C6551">
        <w:t>e rights of that</w:t>
      </w:r>
      <w:r w:rsidR="00727FBA">
        <w:t xml:space="preserve"> would-be competitor would be</w:t>
      </w:r>
      <w:r w:rsidR="00D2580A">
        <w:t xml:space="preserve"> adversely affected.  From that perspective, the </w:t>
      </w:r>
      <w:r w:rsidR="00BC4618">
        <w:t xml:space="preserve">award of the </w:t>
      </w:r>
      <w:proofErr w:type="gramStart"/>
      <w:r w:rsidR="008417A5">
        <w:t>DoD</w:t>
      </w:r>
      <w:proofErr w:type="gramEnd"/>
      <w:r w:rsidR="008417A5">
        <w:t xml:space="preserve"> agreement</w:t>
      </w:r>
      <w:r w:rsidR="00BC4618">
        <w:t xml:space="preserve"> </w:t>
      </w:r>
      <w:r w:rsidR="00D2580A">
        <w:t xml:space="preserve">would certainly be administrative action.  </w:t>
      </w:r>
      <w:r w:rsidR="00727FBA">
        <w:t xml:space="preserve">On this, </w:t>
      </w:r>
      <w:proofErr w:type="spellStart"/>
      <w:r w:rsidR="008661DF">
        <w:t>Gijima</w:t>
      </w:r>
      <w:proofErr w:type="spellEnd"/>
      <w:r w:rsidR="00BC4618">
        <w:t xml:space="preserve"> con</w:t>
      </w:r>
      <w:r w:rsidR="00294551">
        <w:t>ten</w:t>
      </w:r>
      <w:r w:rsidR="00BC4618">
        <w:t>ded</w:t>
      </w:r>
      <w:r w:rsidR="00D2580A">
        <w:t xml:space="preserve"> that it is untenable for SITA to suggest that the award of the </w:t>
      </w:r>
      <w:proofErr w:type="gramStart"/>
      <w:r w:rsidR="008417A5">
        <w:t>DoD</w:t>
      </w:r>
      <w:proofErr w:type="gramEnd"/>
      <w:r w:rsidR="008417A5">
        <w:t xml:space="preserve"> agreement</w:t>
      </w:r>
      <w:r w:rsidR="00BC4618">
        <w:t xml:space="preserve"> would be or not be administrative action, depending on the identity of the person complaining about it.</w:t>
      </w:r>
      <w:r w:rsidR="00D2580A">
        <w:t xml:space="preserve">  </w:t>
      </w:r>
      <w:r w:rsidR="00E73E2D">
        <w:t xml:space="preserve">In providing specificity on its rights that would be affected, </w:t>
      </w:r>
      <w:proofErr w:type="spellStart"/>
      <w:r w:rsidR="00E73E2D">
        <w:t>Gijima</w:t>
      </w:r>
      <w:proofErr w:type="spellEnd"/>
      <w:r w:rsidR="00E73E2D">
        <w:t xml:space="preserve"> pointed to the fact that </w:t>
      </w:r>
      <w:r w:rsidR="00807F33" w:rsidRPr="00165C8F">
        <w:t xml:space="preserve">SITA prompted </w:t>
      </w:r>
      <w:r w:rsidR="00E73E2D">
        <w:t>it</w:t>
      </w:r>
      <w:r w:rsidR="00807F33" w:rsidRPr="00165C8F">
        <w:t xml:space="preserve"> to settle its claim against SITA arising from the unlawful terminati</w:t>
      </w:r>
      <w:r w:rsidR="001E1836">
        <w:t>on of the SAPS agreement.</w:t>
      </w:r>
      <w:r w:rsidR="00881346">
        <w:t xml:space="preserve">  </w:t>
      </w:r>
      <w:r w:rsidR="00A81931">
        <w:t>Further</w:t>
      </w:r>
      <w:r w:rsidR="008661DF">
        <w:t>,</w:t>
      </w:r>
      <w:r w:rsidR="00A81931">
        <w:t xml:space="preserve"> </w:t>
      </w:r>
      <w:proofErr w:type="spellStart"/>
      <w:r w:rsidR="00881346">
        <w:t>Gijima</w:t>
      </w:r>
      <w:proofErr w:type="spellEnd"/>
      <w:r w:rsidR="00881346">
        <w:t xml:space="preserve"> submitted that the language of section 6 of PAJA was wide enough to permit even an approach to a court or tribunal by an organ of state for the review of its own decision.</w:t>
      </w:r>
    </w:p>
    <w:p w:rsidR="00F45AFB" w:rsidRDefault="00F45AFB" w:rsidP="00F45AFB">
      <w:pPr>
        <w:pStyle w:val="JUDGMENTCONTINUED"/>
      </w:pPr>
    </w:p>
    <w:p w:rsidR="00F45AFB" w:rsidRDefault="00F45AFB" w:rsidP="00F45AFB">
      <w:pPr>
        <w:pStyle w:val="HEADING"/>
      </w:pPr>
      <w:r>
        <w:t>Jurisdiction and leave to appeal</w:t>
      </w:r>
    </w:p>
    <w:p w:rsidR="00F45AFB" w:rsidRDefault="00F45AFB" w:rsidP="00D51E97">
      <w:pPr>
        <w:pStyle w:val="JUDGMENTNUMBERED"/>
        <w:ind w:left="0" w:firstLine="0"/>
      </w:pPr>
      <w:r>
        <w:t>This matter raises an important constitutional issue relating to the proper interpretation and application of PAJA.  The question whether PAJA applies when an organ of state seeks to review its own conduct has not yet been decided by this Court.</w:t>
      </w:r>
      <w:r w:rsidR="000D2EC1">
        <w:t xml:space="preserve">  It</w:t>
      </w:r>
      <w:r w:rsidR="00EA75FA">
        <w:t xml:space="preserve"> is a question of some import.</w:t>
      </w:r>
      <w:r w:rsidR="005B22F4">
        <w:t xml:space="preserve">  There are reasonable</w:t>
      </w:r>
      <w:r w:rsidR="000D2EC1">
        <w:t xml:space="preserve"> prospects of </w:t>
      </w:r>
      <w:r w:rsidR="005B22F4">
        <w:t>success.</w:t>
      </w:r>
      <w:r>
        <w:t xml:space="preserve">  </w:t>
      </w:r>
      <w:r w:rsidR="00AA742A">
        <w:t>The i</w:t>
      </w:r>
      <w:r>
        <w:t>nterest</w:t>
      </w:r>
      <w:r w:rsidR="00EA75FA">
        <w:t>s of justice dictate</w:t>
      </w:r>
      <w:r>
        <w:t xml:space="preserve"> that </w:t>
      </w:r>
      <w:r w:rsidR="000D2EC1">
        <w:t>the question</w:t>
      </w:r>
      <w:r w:rsidR="00EA75FA">
        <w:t xml:space="preserve"> </w:t>
      </w:r>
      <w:r>
        <w:t>be finally and a</w:t>
      </w:r>
      <w:r w:rsidR="00277879">
        <w:t>uthoritatively determined by this</w:t>
      </w:r>
      <w:r>
        <w:t xml:space="preserve"> Court</w:t>
      </w:r>
      <w:r w:rsidR="004D3EF9">
        <w:t xml:space="preserve">.  </w:t>
      </w:r>
      <w:r w:rsidR="00EA75FA">
        <w:t>L</w:t>
      </w:r>
      <w:r>
        <w:t xml:space="preserve">eave to appeal </w:t>
      </w:r>
      <w:r w:rsidR="00EA75FA">
        <w:t xml:space="preserve">must thus </w:t>
      </w:r>
      <w:r>
        <w:t>be granted.</w:t>
      </w:r>
    </w:p>
    <w:p w:rsidR="00AD3513" w:rsidRPr="009071DB" w:rsidRDefault="00AD3513" w:rsidP="009071DB">
      <w:pPr>
        <w:pStyle w:val="JUDGMENTCONTINUED"/>
      </w:pPr>
    </w:p>
    <w:p w:rsidR="001E1836" w:rsidRPr="001E1836" w:rsidRDefault="001E1836" w:rsidP="005C6F7F">
      <w:pPr>
        <w:pStyle w:val="HEADING"/>
      </w:pPr>
      <w:r>
        <w:t>Does PAJA apply?</w:t>
      </w:r>
    </w:p>
    <w:p w:rsidR="00FD2704" w:rsidRDefault="007B5D6F" w:rsidP="00FF7CFC">
      <w:pPr>
        <w:pStyle w:val="JUDGMENTNUMBERED"/>
        <w:ind w:left="0" w:firstLine="0"/>
      </w:pPr>
      <w:r>
        <w:t>The answer to t</w:t>
      </w:r>
      <w:r w:rsidR="00B379BA">
        <w:t>his question must surely turn on an interpretation of the Constitution and PAJA.  In this regard, the most relevant section</w:t>
      </w:r>
      <w:r w:rsidR="001D687D">
        <w:t xml:space="preserve"> of the Constitution is </w:t>
      </w:r>
      <w:r w:rsidR="001D687D">
        <w:lastRenderedPageBreak/>
        <w:t>section </w:t>
      </w:r>
      <w:r w:rsidR="00B379BA">
        <w:t>33.</w:t>
      </w:r>
      <w:r w:rsidR="00B379BA">
        <w:rPr>
          <w:rStyle w:val="FootnoteReference"/>
        </w:rPr>
        <w:footnoteReference w:id="16"/>
      </w:r>
      <w:r w:rsidR="00B379BA">
        <w:t xml:space="preserve">  </w:t>
      </w:r>
      <w:r>
        <w:t xml:space="preserve">Before </w:t>
      </w:r>
      <w:r w:rsidR="00581BB7">
        <w:t>we</w:t>
      </w:r>
      <w:r>
        <w:t xml:space="preserve"> engage in an</w:t>
      </w:r>
      <w:r w:rsidR="00B379BA">
        <w:t xml:space="preserve"> interpretation of</w:t>
      </w:r>
      <w:r>
        <w:t xml:space="preserve"> the Constitution and PAJA, </w:t>
      </w:r>
      <w:r w:rsidR="00581BB7">
        <w:t>we</w:t>
      </w:r>
      <w:r>
        <w:t xml:space="preserve"> think it necessary to consider the philosophical underpinnings of the very notion of</w:t>
      </w:r>
      <w:r w:rsidR="00D42E9C">
        <w:t xml:space="preserve"> </w:t>
      </w:r>
      <w:proofErr w:type="gramStart"/>
      <w:r w:rsidR="00D42E9C">
        <w:t>whom</w:t>
      </w:r>
      <w:proofErr w:type="gramEnd"/>
      <w:r>
        <w:t xml:space="preserve"> fundamental rights are </w:t>
      </w:r>
      <w:r w:rsidR="00C31B21">
        <w:t xml:space="preserve">meant to </w:t>
      </w:r>
      <w:r w:rsidR="00262B4C">
        <w:t>protect</w:t>
      </w:r>
      <w:r w:rsidR="00C31B21">
        <w:t>.</w:t>
      </w:r>
      <w:r w:rsidR="00172CF4">
        <w:t xml:space="preserve">  </w:t>
      </w:r>
      <w:r w:rsidR="00522A57">
        <w:t xml:space="preserve">It is quite axiomatic – it seems to us – </w:t>
      </w:r>
      <w:proofErr w:type="gramStart"/>
      <w:r w:rsidR="00522A57">
        <w:t xml:space="preserve">that fundamental rights are meant to protect </w:t>
      </w:r>
      <w:r w:rsidR="002124D6">
        <w:t>warm-bodied human beings</w:t>
      </w:r>
      <w:r w:rsidR="002124D6">
        <w:rPr>
          <w:rStyle w:val="FootnoteReference"/>
        </w:rPr>
        <w:footnoteReference w:id="17"/>
      </w:r>
      <w:r w:rsidR="00522A57">
        <w:t xml:space="preserve"> primarily</w:t>
      </w:r>
      <w:r w:rsidR="00522A57">
        <w:rPr>
          <w:rStyle w:val="FootnoteReference"/>
        </w:rPr>
        <w:footnoteReference w:id="18"/>
      </w:r>
      <w:proofErr w:type="gramEnd"/>
      <w:r w:rsidR="00522A57">
        <w:t xml:space="preserve"> against the State.</w:t>
      </w:r>
      <w:r w:rsidR="00172CF4">
        <w:t xml:space="preserve">  Why this discussion then?</w:t>
      </w:r>
      <w:r w:rsidR="00522A57">
        <w:t xml:space="preserve">  </w:t>
      </w:r>
      <w:r w:rsidR="00172CF4">
        <w:t>W</w:t>
      </w:r>
      <w:r w:rsidR="00522A57">
        <w:t>e think</w:t>
      </w:r>
      <w:r w:rsidR="00172CF4">
        <w:t xml:space="preserve"> it will help inform the interpretative exercise on whether PAJA applies when organs of state seek the review of their own decisions.</w:t>
      </w:r>
    </w:p>
    <w:p w:rsidR="00FD2704" w:rsidRDefault="00FD2704" w:rsidP="00FD2704">
      <w:pPr>
        <w:pStyle w:val="JUDGMENTNUMBERED"/>
        <w:numPr>
          <w:ilvl w:val="0"/>
          <w:numId w:val="0"/>
        </w:numPr>
      </w:pPr>
    </w:p>
    <w:p w:rsidR="00FB4AE0" w:rsidRDefault="00FB4AE0" w:rsidP="00FD2704">
      <w:pPr>
        <w:pStyle w:val="JUDGMENTNUMBERED"/>
        <w:ind w:left="0" w:firstLine="0"/>
      </w:pPr>
      <w:r>
        <w:t xml:space="preserve">That the creation of fundamental rights was about the protection of </w:t>
      </w:r>
      <w:r w:rsidRPr="00FB4AE0">
        <w:rPr>
          <w:i/>
        </w:rPr>
        <w:t>human</w:t>
      </w:r>
      <w:r w:rsidR="00044615">
        <w:rPr>
          <w:i/>
        </w:rPr>
        <w:t> </w:t>
      </w:r>
      <w:r w:rsidRPr="00FB4AE0">
        <w:rPr>
          <w:i/>
        </w:rPr>
        <w:t>beings</w:t>
      </w:r>
      <w:r>
        <w:t xml:space="preserve"> finds expression in the </w:t>
      </w:r>
      <w:r>
        <w:rPr>
          <w:i/>
        </w:rPr>
        <w:t>First Certification</w:t>
      </w:r>
      <w:r w:rsidR="00F80CAF">
        <w:rPr>
          <w:i/>
        </w:rPr>
        <w:t xml:space="preserve"> J</w:t>
      </w:r>
      <w:r w:rsidRPr="00F80CAF">
        <w:rPr>
          <w:i/>
        </w:rPr>
        <w:t>udgment</w:t>
      </w:r>
      <w:r>
        <w:t>.  There this Court said:</w:t>
      </w:r>
    </w:p>
    <w:p w:rsidR="00FB4AE0" w:rsidRDefault="00FB4AE0" w:rsidP="00DF3EE2">
      <w:pPr>
        <w:pStyle w:val="QUOTATION"/>
      </w:pPr>
    </w:p>
    <w:p w:rsidR="00FB4AE0" w:rsidRPr="00FB4AE0" w:rsidRDefault="00FB4AE0" w:rsidP="005C6F7F">
      <w:pPr>
        <w:pStyle w:val="QUOTATION"/>
      </w:pPr>
      <w:r w:rsidRPr="00FB4AE0">
        <w:t xml:space="preserve">“The movement to recognise and protect the fundamental rights of all </w:t>
      </w:r>
      <w:r w:rsidRPr="00522A57">
        <w:rPr>
          <w:i/>
        </w:rPr>
        <w:t>human beings</w:t>
      </w:r>
      <w:r w:rsidRPr="00FB4AE0">
        <w:t xml:space="preserve"> gained increased momentum in the international arena from the end of the Second World War.</w:t>
      </w:r>
      <w:r w:rsidR="007C612B">
        <w:t xml:space="preserve"> </w:t>
      </w:r>
      <w:r w:rsidRPr="00FB4AE0">
        <w:t xml:space="preserve"> In 1945, the Charter of the United Nations was signed. </w:t>
      </w:r>
      <w:r w:rsidR="0096757C">
        <w:t xml:space="preserve"> </w:t>
      </w:r>
      <w:r w:rsidRPr="00FB4AE0">
        <w:t xml:space="preserve">Among its aims were the achievement of </w:t>
      </w:r>
      <w:r w:rsidR="002124D6">
        <w:t>‘</w:t>
      </w:r>
      <w:r w:rsidRPr="00FB4AE0">
        <w:t>international co-operation in promoting and encouraging respect for human rights and f</w:t>
      </w:r>
      <w:r w:rsidR="002124D6">
        <w:t>or fundamental freedoms for all’</w:t>
      </w:r>
      <w:r w:rsidRPr="00FB4AE0">
        <w:t xml:space="preserve"> (art</w:t>
      </w:r>
      <w:r w:rsidR="009071DB">
        <w:t>icle</w:t>
      </w:r>
      <w:r w:rsidRPr="00FB4AE0">
        <w:t xml:space="preserve"> 1(3)). </w:t>
      </w:r>
      <w:r w:rsidR="007C612B">
        <w:t xml:space="preserve"> </w:t>
      </w:r>
      <w:r w:rsidRPr="00FB4AE0">
        <w:t>This ambition was given further voice by the 1948 Universa</w:t>
      </w:r>
      <w:r w:rsidR="002124D6">
        <w:t>l Declaration of Human Rights (‘UDHR’</w:t>
      </w:r>
      <w:r w:rsidRPr="00FB4AE0">
        <w:t xml:space="preserve">). </w:t>
      </w:r>
      <w:r w:rsidR="007C612B">
        <w:t xml:space="preserve"> </w:t>
      </w:r>
      <w:r w:rsidRPr="00FB4AE0">
        <w:t>Then in 1966, in order to give these rights the binding force of international obligations, the General Assembly of the United Nations adopted the International Covenants on Civil and Political Rights and on Economi</w:t>
      </w:r>
      <w:r w:rsidR="002124D6">
        <w:t>c, Social and Cultural Rights (‘ICCPR’ and</w:t>
      </w:r>
      <w:r w:rsidRPr="00FB4AE0">
        <w:t xml:space="preserve"> </w:t>
      </w:r>
      <w:r w:rsidR="002124D6">
        <w:t>‘ICESCR’</w:t>
      </w:r>
      <w:r w:rsidRPr="00FB4AE0">
        <w:t xml:space="preserve">). </w:t>
      </w:r>
      <w:r w:rsidR="007C612B">
        <w:t xml:space="preserve"> </w:t>
      </w:r>
      <w:r w:rsidRPr="00FB4AE0">
        <w:t xml:space="preserve">The adoption of the UDHR led also to the </w:t>
      </w:r>
      <w:r w:rsidRPr="00FB4AE0">
        <w:lastRenderedPageBreak/>
        <w:t xml:space="preserve">drafting of regional instruments such as the European Convention on Human Rights and Fundamental Freedoms in 1951, the European Social Charter in 1961, the American Convention on Human Rights in 1969 and the Banjul Charter on Human and Peoples’ Rights in 1981. </w:t>
      </w:r>
      <w:r w:rsidR="007C612B">
        <w:t xml:space="preserve"> </w:t>
      </w:r>
      <w:r w:rsidRPr="00FB4AE0">
        <w:t>These developments in the international sphere were mirrored in various national constitutions, many of which now contain bills of rights.”</w:t>
      </w:r>
      <w:r w:rsidR="00172CF4">
        <w:rPr>
          <w:rStyle w:val="FootnoteReference"/>
        </w:rPr>
        <w:footnoteReference w:id="19"/>
      </w:r>
      <w:r w:rsidR="00172CF4">
        <w:t xml:space="preserve">  (Emphasis added</w:t>
      </w:r>
      <w:r w:rsidR="00821685">
        <w:t>.</w:t>
      </w:r>
      <w:r w:rsidR="00172CF4">
        <w:t>)</w:t>
      </w:r>
    </w:p>
    <w:p w:rsidR="00FB4AE0" w:rsidRDefault="00FB4AE0" w:rsidP="001664CA">
      <w:pPr>
        <w:pStyle w:val="JUDGMENTCONTINUED"/>
      </w:pPr>
    </w:p>
    <w:p w:rsidR="00FD2704" w:rsidRDefault="00FD2704" w:rsidP="00390134">
      <w:pPr>
        <w:pStyle w:val="JUDGMENTNUMBERED"/>
        <w:ind w:left="0" w:firstLine="0"/>
      </w:pPr>
      <w:r>
        <w:t xml:space="preserve">When the </w:t>
      </w:r>
      <w:r w:rsidR="00A93BCA">
        <w:t>i</w:t>
      </w:r>
      <w:r>
        <w:t>nterim Constitution</w:t>
      </w:r>
      <w:r>
        <w:rPr>
          <w:rStyle w:val="FootnoteReference"/>
        </w:rPr>
        <w:footnoteReference w:id="20"/>
      </w:r>
      <w:r>
        <w:t xml:space="preserve"> was adopted, the preamble characterised what is known as the Constitutional Principles (CP</w:t>
      </w:r>
      <w:r w:rsidR="00390134">
        <w:t>s</w:t>
      </w:r>
      <w:r>
        <w:t>) as a solemn pact in the following terms:</w:t>
      </w:r>
    </w:p>
    <w:p w:rsidR="00FD2704" w:rsidRPr="00A94C95" w:rsidRDefault="00FD2704" w:rsidP="00A94C95">
      <w:pPr>
        <w:pStyle w:val="QUOTATION"/>
      </w:pPr>
    </w:p>
    <w:p w:rsidR="00FD2704" w:rsidRPr="008443A9" w:rsidRDefault="00FD2704" w:rsidP="00376A43">
      <w:pPr>
        <w:pStyle w:val="QUOTATION"/>
      </w:pPr>
      <w:proofErr w:type="gramStart"/>
      <w:r w:rsidRPr="00376A43">
        <w:t>“AND WHEREAS in order to secure the achievement of this goal, elected representatives of all the people of South Africa should be mandated to adopt a new Constitution in accordance with a solemn pact recorded as Constitutional Principles</w:t>
      </w:r>
      <w:r w:rsidR="007A7F1F">
        <w:t>.</w:t>
      </w:r>
      <w:r w:rsidRPr="00376A43">
        <w:t>”</w:t>
      </w:r>
      <w:proofErr w:type="gramEnd"/>
    </w:p>
    <w:p w:rsidR="00FD2704" w:rsidRPr="00C333ED" w:rsidRDefault="00FD2704" w:rsidP="00FD2704">
      <w:pPr>
        <w:pStyle w:val="JUDGMENTCONTINUED"/>
      </w:pPr>
    </w:p>
    <w:p w:rsidR="00FD2704" w:rsidRDefault="00FD2704" w:rsidP="00FD2704">
      <w:pPr>
        <w:pStyle w:val="JUDGMENTNUMBERED"/>
        <w:ind w:left="0" w:firstLine="0"/>
      </w:pPr>
      <w:r>
        <w:t xml:space="preserve">It is out of CP II that the Bill of Rights was born.  </w:t>
      </w:r>
      <w:r w:rsidR="00390134">
        <w:t>That principle</w:t>
      </w:r>
      <w:r>
        <w:t xml:space="preserve"> read:</w:t>
      </w:r>
    </w:p>
    <w:p w:rsidR="00FD2704" w:rsidRDefault="00FD2704" w:rsidP="005C6F7F">
      <w:pPr>
        <w:pStyle w:val="QUOTATION"/>
      </w:pPr>
    </w:p>
    <w:p w:rsidR="00FD2704" w:rsidRDefault="00FD2704" w:rsidP="00FD2704">
      <w:pPr>
        <w:pStyle w:val="QUOTATION"/>
      </w:pPr>
      <w:r>
        <w:t>“</w:t>
      </w:r>
      <w:r w:rsidRPr="00390134">
        <w:rPr>
          <w:iCs/>
        </w:rPr>
        <w:t xml:space="preserve">Everyone shall enjoy all universally accepted fundamental rights, freedoms and civil liberties, which shall be provided for and protected by entrenched and justiciable provisions in the Constitution, which shall be drafted after having given due consideration </w:t>
      </w:r>
      <w:r w:rsidRPr="00262B4C">
        <w:rPr>
          <w:iCs/>
        </w:rPr>
        <w:t xml:space="preserve">to </w:t>
      </w:r>
      <w:r w:rsidRPr="00262B4C">
        <w:rPr>
          <w:i/>
          <w:iCs/>
        </w:rPr>
        <w:t>inter alia</w:t>
      </w:r>
      <w:r w:rsidRPr="00262B4C">
        <w:rPr>
          <w:iCs/>
        </w:rPr>
        <w:t xml:space="preserve"> the fundamental </w:t>
      </w:r>
      <w:r w:rsidRPr="00390134">
        <w:rPr>
          <w:iCs/>
        </w:rPr>
        <w:t>rights contained in Chapter 3 of this Constitution</w:t>
      </w:r>
      <w:r w:rsidRPr="00390134">
        <w:t>.</w:t>
      </w:r>
      <w:r>
        <w:t>”</w:t>
      </w:r>
    </w:p>
    <w:p w:rsidR="00FD2704" w:rsidRPr="00220DA1" w:rsidRDefault="00FD2704" w:rsidP="00DF3EE2">
      <w:pPr>
        <w:pStyle w:val="JUDGMENTCONTINUED"/>
      </w:pPr>
    </w:p>
    <w:p w:rsidR="00F73787" w:rsidRPr="008C79B9" w:rsidRDefault="00FD2704" w:rsidP="008C79B9">
      <w:pPr>
        <w:pStyle w:val="JUDGMENTNUMBERED"/>
        <w:ind w:left="0" w:firstLine="0"/>
        <w:rPr>
          <w:color w:val="242121"/>
          <w:szCs w:val="26"/>
        </w:rPr>
      </w:pPr>
      <w:r>
        <w:t>I</w:t>
      </w:r>
      <w:r w:rsidRPr="00F73787">
        <w:rPr>
          <w:szCs w:val="26"/>
        </w:rPr>
        <w:t xml:space="preserve">n the </w:t>
      </w:r>
      <w:r w:rsidRPr="00F73787">
        <w:rPr>
          <w:i/>
          <w:szCs w:val="26"/>
        </w:rPr>
        <w:t xml:space="preserve">First Certification </w:t>
      </w:r>
      <w:r w:rsidR="00F73787">
        <w:rPr>
          <w:i/>
          <w:szCs w:val="26"/>
        </w:rPr>
        <w:t>J</w:t>
      </w:r>
      <w:r w:rsidRPr="00F73787">
        <w:rPr>
          <w:i/>
          <w:szCs w:val="26"/>
        </w:rPr>
        <w:t>udgment</w:t>
      </w:r>
      <w:r w:rsidRPr="00F73787">
        <w:rPr>
          <w:szCs w:val="26"/>
        </w:rPr>
        <w:t xml:space="preserve"> the Court</w:t>
      </w:r>
      <w:r w:rsidR="00390134" w:rsidRPr="00F73787">
        <w:rPr>
          <w:szCs w:val="26"/>
        </w:rPr>
        <w:t xml:space="preserve"> explained that</w:t>
      </w:r>
      <w:r w:rsidR="00F73787" w:rsidRPr="00F73787">
        <w:rPr>
          <w:szCs w:val="26"/>
        </w:rPr>
        <w:t xml:space="preserve">, in using </w:t>
      </w:r>
      <w:r w:rsidR="00390134" w:rsidRPr="00F73787">
        <w:rPr>
          <w:szCs w:val="26"/>
        </w:rPr>
        <w:t>“fundamental rights, freedoms and civil liberties”</w:t>
      </w:r>
      <w:r w:rsidR="00F73787" w:rsidRPr="00F73787">
        <w:rPr>
          <w:szCs w:val="26"/>
        </w:rPr>
        <w:t>,</w:t>
      </w:r>
      <w:r w:rsidR="00390134" w:rsidRPr="00F73787">
        <w:rPr>
          <w:szCs w:val="26"/>
        </w:rPr>
        <w:t xml:space="preserve"> </w:t>
      </w:r>
      <w:r w:rsidR="00F73787">
        <w:rPr>
          <w:szCs w:val="26"/>
        </w:rPr>
        <w:t>“[w]</w:t>
      </w:r>
      <w:r w:rsidR="00390134" w:rsidRPr="00F73787">
        <w:rPr>
          <w:color w:val="242121"/>
          <w:szCs w:val="26"/>
        </w:rPr>
        <w:t xml:space="preserve">hat the drafters had in mind were those rights and freedoms recognised in open and democratic societies as being the inalienable entitlements of </w:t>
      </w:r>
      <w:r w:rsidR="00390134" w:rsidRPr="00F80CAF">
        <w:rPr>
          <w:i/>
          <w:color w:val="242121"/>
          <w:szCs w:val="26"/>
        </w:rPr>
        <w:t>human beings</w:t>
      </w:r>
      <w:r w:rsidR="00F73787">
        <w:rPr>
          <w:color w:val="242121"/>
          <w:szCs w:val="26"/>
        </w:rPr>
        <w:t>”</w:t>
      </w:r>
      <w:r w:rsidR="00390134" w:rsidRPr="00F73787">
        <w:rPr>
          <w:color w:val="242121"/>
          <w:szCs w:val="26"/>
        </w:rPr>
        <w:t>.</w:t>
      </w:r>
      <w:r w:rsidR="008C79B9">
        <w:rPr>
          <w:rStyle w:val="FootnoteReference"/>
          <w:color w:val="242121"/>
          <w:szCs w:val="26"/>
        </w:rPr>
        <w:footnoteReference w:id="21"/>
      </w:r>
      <w:r w:rsidR="008C79B9">
        <w:rPr>
          <w:color w:val="242121"/>
          <w:szCs w:val="26"/>
        </w:rPr>
        <w:t xml:space="preserve">  As to what those rights are, there is – as this Court put it – “no finite list”; “[e]</w:t>
      </w:r>
      <w:proofErr w:type="spellStart"/>
      <w:r w:rsidR="008C79B9">
        <w:rPr>
          <w:color w:val="242121"/>
          <w:szCs w:val="26"/>
        </w:rPr>
        <w:t>v</w:t>
      </w:r>
      <w:r w:rsidR="008C79B9" w:rsidRPr="008C79B9">
        <w:rPr>
          <w:color w:val="242121"/>
        </w:rPr>
        <w:t>en</w:t>
      </w:r>
      <w:proofErr w:type="spellEnd"/>
      <w:r w:rsidR="008C79B9" w:rsidRPr="008C79B9">
        <w:rPr>
          <w:color w:val="242121"/>
        </w:rPr>
        <w:t xml:space="preserve"> among democratic societies what is recognised as fundamental rights and freedoms varies in both subject and formulation </w:t>
      </w:r>
      <w:r w:rsidR="008C79B9" w:rsidRPr="008C79B9">
        <w:rPr>
          <w:color w:val="242121"/>
        </w:rPr>
        <w:lastRenderedPageBreak/>
        <w:t>from country to country, from constitution to constitution, and from time to time”</w:t>
      </w:r>
      <w:r w:rsidR="008C79B9" w:rsidRPr="008C79B9">
        <w:rPr>
          <w:color w:val="242121"/>
          <w:szCs w:val="26"/>
        </w:rPr>
        <w:t>.</w:t>
      </w:r>
      <w:r w:rsidR="008C79B9">
        <w:rPr>
          <w:rStyle w:val="FootnoteReference"/>
          <w:color w:val="242121"/>
          <w:szCs w:val="26"/>
        </w:rPr>
        <w:footnoteReference w:id="22"/>
      </w:r>
      <w:r w:rsidR="008C79B9" w:rsidRPr="008C79B9">
        <w:rPr>
          <w:color w:val="242121"/>
          <w:szCs w:val="26"/>
        </w:rPr>
        <w:t xml:space="preserve"> </w:t>
      </w:r>
      <w:r w:rsidR="00F73787" w:rsidRPr="008C79B9">
        <w:rPr>
          <w:color w:val="242121"/>
          <w:szCs w:val="26"/>
        </w:rPr>
        <w:t xml:space="preserve"> But what is the significance of the drafters</w:t>
      </w:r>
      <w:r w:rsidR="00376A43">
        <w:rPr>
          <w:color w:val="242121"/>
          <w:szCs w:val="26"/>
        </w:rPr>
        <w:t>’</w:t>
      </w:r>
      <w:r w:rsidR="00F73787" w:rsidRPr="008C79B9">
        <w:rPr>
          <w:color w:val="242121"/>
          <w:szCs w:val="26"/>
        </w:rPr>
        <w:t xml:space="preserve"> use of “universally accepted” in relation to “</w:t>
      </w:r>
      <w:r w:rsidR="00F73787" w:rsidRPr="008C79B9">
        <w:rPr>
          <w:szCs w:val="26"/>
        </w:rPr>
        <w:t>fundamental rights, freedoms and civil liberties</w:t>
      </w:r>
      <w:r w:rsidR="00F73787" w:rsidRPr="008C79B9">
        <w:rPr>
          <w:color w:val="242121"/>
          <w:szCs w:val="26"/>
        </w:rPr>
        <w:t>”?  The Court explains:</w:t>
      </w:r>
    </w:p>
    <w:p w:rsidR="00F73787" w:rsidRDefault="00F73787" w:rsidP="005C6F7F">
      <w:pPr>
        <w:pStyle w:val="QUOTATION"/>
      </w:pPr>
    </w:p>
    <w:p w:rsidR="00F73787" w:rsidRPr="002D5EF0" w:rsidRDefault="00F73787" w:rsidP="005C6F7F">
      <w:pPr>
        <w:pStyle w:val="QUOTATION"/>
      </w:pPr>
      <w:r w:rsidRPr="002D5EF0">
        <w:t>“</w:t>
      </w:r>
      <w:r w:rsidR="008C79B9" w:rsidRPr="002D5EF0">
        <w:t xml:space="preserve">Although a strict literal interpretation should not be given to </w:t>
      </w:r>
      <w:r w:rsidR="002D5EF0">
        <w:t>‘</w:t>
      </w:r>
      <w:r w:rsidR="008C79B9" w:rsidRPr="002D5EF0">
        <w:t>universal</w:t>
      </w:r>
      <w:r w:rsidR="002D5EF0">
        <w:t>’</w:t>
      </w:r>
      <w:r w:rsidR="008C79B9" w:rsidRPr="002D5EF0">
        <w:t xml:space="preserve">, for that may result in giving little content to CP II, it nevertheless establishes a strict test. </w:t>
      </w:r>
      <w:r w:rsidR="007C612B">
        <w:t xml:space="preserve"> </w:t>
      </w:r>
      <w:r w:rsidR="008C79B9" w:rsidRPr="002D5EF0">
        <w:t xml:space="preserve">It is clear that the drafters intended that only those rights that have gained a wide measure of international acceptance as fundamental human rights must necessarily be included in the </w:t>
      </w:r>
      <w:r w:rsidR="002D5EF0">
        <w:t>[new text of the Constitution]</w:t>
      </w:r>
      <w:r w:rsidR="008C79B9" w:rsidRPr="002D5EF0">
        <w:t xml:space="preserve">. </w:t>
      </w:r>
      <w:r w:rsidR="007C612B">
        <w:t xml:space="preserve"> </w:t>
      </w:r>
      <w:r w:rsidR="008C79B9" w:rsidRPr="002D5EF0">
        <w:t xml:space="preserve">Beyond that prescription, the </w:t>
      </w:r>
      <w:r w:rsidR="002D5EF0">
        <w:t>[</w:t>
      </w:r>
      <w:r w:rsidR="008C79B9" w:rsidRPr="002D5EF0">
        <w:t>C</w:t>
      </w:r>
      <w:r w:rsidR="002D5EF0">
        <w:t>onstitutional</w:t>
      </w:r>
      <w:r w:rsidR="00262B4C">
        <w:t> </w:t>
      </w:r>
      <w:r w:rsidR="008C79B9" w:rsidRPr="002D5EF0">
        <w:t>A</w:t>
      </w:r>
      <w:r w:rsidR="002D5EF0">
        <w:t>ssembly]</w:t>
      </w:r>
      <w:r w:rsidR="008C79B9" w:rsidRPr="002D5EF0">
        <w:t xml:space="preserve"> enjoys </w:t>
      </w:r>
      <w:proofErr w:type="gramStart"/>
      <w:r w:rsidR="008C79B9" w:rsidRPr="002D5EF0">
        <w:t>a discretion</w:t>
      </w:r>
      <w:proofErr w:type="gramEnd"/>
      <w:r w:rsidR="008C79B9" w:rsidRPr="002D5EF0">
        <w:t>.</w:t>
      </w:r>
      <w:r w:rsidRPr="002D5EF0">
        <w:t>”</w:t>
      </w:r>
      <w:r w:rsidR="00A252D7">
        <w:rPr>
          <w:rStyle w:val="FootnoteReference"/>
        </w:rPr>
        <w:footnoteReference w:id="23"/>
      </w:r>
    </w:p>
    <w:p w:rsidR="00F73787" w:rsidRPr="00F73787" w:rsidRDefault="00F73787" w:rsidP="00F73787">
      <w:pPr>
        <w:pStyle w:val="JUDGMENTCONTINUED"/>
      </w:pPr>
    </w:p>
    <w:p w:rsidR="00D67DA0" w:rsidRDefault="00FC1221" w:rsidP="00FD2704">
      <w:pPr>
        <w:pStyle w:val="JUDGMENTNUMBERED"/>
        <w:ind w:left="0" w:firstLine="0"/>
        <w:rPr>
          <w:color w:val="242121"/>
          <w:szCs w:val="26"/>
        </w:rPr>
      </w:pPr>
      <w:proofErr w:type="gramStart"/>
      <w:r>
        <w:rPr>
          <w:color w:val="242121"/>
          <w:szCs w:val="26"/>
        </w:rPr>
        <w:t xml:space="preserve">Part of what was at issue in the </w:t>
      </w:r>
      <w:r>
        <w:rPr>
          <w:i/>
          <w:color w:val="242121"/>
          <w:szCs w:val="26"/>
        </w:rPr>
        <w:t>First Certification</w:t>
      </w:r>
      <w:r>
        <w:rPr>
          <w:color w:val="242121"/>
          <w:szCs w:val="26"/>
        </w:rPr>
        <w:t xml:space="preserve"> </w:t>
      </w:r>
      <w:r>
        <w:rPr>
          <w:i/>
          <w:color w:val="242121"/>
          <w:szCs w:val="26"/>
        </w:rPr>
        <w:t>Judgment</w:t>
      </w:r>
      <w:r>
        <w:rPr>
          <w:color w:val="242121"/>
          <w:szCs w:val="26"/>
        </w:rPr>
        <w:t xml:space="preserve"> were</w:t>
      </w:r>
      <w:proofErr w:type="gramEnd"/>
      <w:r>
        <w:rPr>
          <w:color w:val="242121"/>
          <w:szCs w:val="26"/>
        </w:rPr>
        <w:t xml:space="preserve"> contentions by some that the proposed new text of the Constitution went too far</w:t>
      </w:r>
      <w:r w:rsidR="00D3503E">
        <w:rPr>
          <w:color w:val="242121"/>
          <w:szCs w:val="26"/>
        </w:rPr>
        <w:t xml:space="preserve"> or did</w:t>
      </w:r>
      <w:r w:rsidR="00F80CAF">
        <w:rPr>
          <w:color w:val="242121"/>
          <w:szCs w:val="26"/>
        </w:rPr>
        <w:t xml:space="preserve"> </w:t>
      </w:r>
      <w:r w:rsidR="00D3503E">
        <w:rPr>
          <w:color w:val="242121"/>
          <w:szCs w:val="26"/>
        </w:rPr>
        <w:t>not go far enough</w:t>
      </w:r>
      <w:r>
        <w:rPr>
          <w:color w:val="242121"/>
          <w:szCs w:val="26"/>
        </w:rPr>
        <w:t>.</w:t>
      </w:r>
      <w:r>
        <w:rPr>
          <w:rStyle w:val="FootnoteReference"/>
          <w:color w:val="242121"/>
          <w:szCs w:val="26"/>
        </w:rPr>
        <w:footnoteReference w:id="24"/>
      </w:r>
      <w:r w:rsidR="00D67DA0">
        <w:rPr>
          <w:color w:val="242121"/>
          <w:szCs w:val="26"/>
        </w:rPr>
        <w:t xml:space="preserve">  The Court clarified the position thus:</w:t>
      </w:r>
    </w:p>
    <w:p w:rsidR="00D67DA0" w:rsidRDefault="00D67DA0" w:rsidP="005C6F7F">
      <w:pPr>
        <w:pStyle w:val="QUOTATION"/>
      </w:pPr>
    </w:p>
    <w:p w:rsidR="00D67DA0" w:rsidRPr="00D67DA0" w:rsidRDefault="00D67DA0" w:rsidP="005C6F7F">
      <w:pPr>
        <w:pStyle w:val="QUOTATION"/>
      </w:pPr>
      <w:r w:rsidRPr="00D67DA0">
        <w:t>“The ‘universally accepted fundamental rights, freedoms and civil liberties’ required by the CP is a narrower group of rights than that entrenched by the [interim</w:t>
      </w:r>
      <w:r w:rsidR="006079D7">
        <w:t> </w:t>
      </w:r>
      <w:r w:rsidRPr="00D67DA0">
        <w:t xml:space="preserve">Constitution]. </w:t>
      </w:r>
      <w:r w:rsidR="007C612B">
        <w:t xml:space="preserve"> </w:t>
      </w:r>
      <w:r w:rsidRPr="00D67DA0">
        <w:t xml:space="preserve">We emphasise this point because in several instances objectors argued that [Chapter 2 of the new text of the Constitution] should fail certification because the scope of a particular </w:t>
      </w:r>
      <w:r w:rsidR="00262B4C">
        <w:t>[</w:t>
      </w:r>
      <w:r w:rsidRPr="00D67DA0">
        <w:t>provision of the new text] falls short of – or goes further than – the corresponding provision in the [interim</w:t>
      </w:r>
      <w:r w:rsidR="006079D7">
        <w:t> </w:t>
      </w:r>
      <w:r w:rsidRPr="00D67DA0">
        <w:t>Constitution].</w:t>
      </w:r>
      <w:r w:rsidR="007C612B">
        <w:t xml:space="preserve"> </w:t>
      </w:r>
      <w:r w:rsidRPr="00D67DA0">
        <w:t xml:space="preserve"> That is not the test. </w:t>
      </w:r>
      <w:r w:rsidR="007C612B">
        <w:t xml:space="preserve"> </w:t>
      </w:r>
      <w:r w:rsidRPr="00D67DA0">
        <w:t>Although it is true that the drafters of the CPs also drafted [Chapter 3 of the interim Constitution] and had its provisions in mind in plotting the guidelines for the [Constitutional</w:t>
      </w:r>
      <w:r w:rsidR="006079D7">
        <w:t> </w:t>
      </w:r>
      <w:r w:rsidRPr="00D67DA0">
        <w:t>Assembly], they expressly did not bind it to draft a bill of rights identical to that in the [interim</w:t>
      </w:r>
      <w:r w:rsidR="006079D7">
        <w:t> </w:t>
      </w:r>
      <w:r w:rsidRPr="00D67DA0">
        <w:t xml:space="preserve">Constitution]. </w:t>
      </w:r>
      <w:r w:rsidR="007C612B">
        <w:t xml:space="preserve"> </w:t>
      </w:r>
      <w:r w:rsidRPr="00D67DA0">
        <w:t>To the extent that the [interim</w:t>
      </w:r>
      <w:r w:rsidR="006079D7">
        <w:t> </w:t>
      </w:r>
      <w:r w:rsidRPr="00D67DA0">
        <w:t xml:space="preserve">Constitution] afforded rights which went beyond the ‘universally accepted’ norm, the [Constitutional Assembly] was entitled to reduce them to that measure. </w:t>
      </w:r>
      <w:r w:rsidR="007C612B">
        <w:t xml:space="preserve"> </w:t>
      </w:r>
      <w:r w:rsidRPr="00D67DA0">
        <w:t xml:space="preserve">By like token, the [Constitutional Assembly] was entitled to formulate rights more generously than would be required by the ‘universally accepted’ norm, or even to establish new rights. </w:t>
      </w:r>
      <w:r w:rsidR="007C612B">
        <w:t xml:space="preserve"> </w:t>
      </w:r>
      <w:r w:rsidRPr="00D67DA0">
        <w:t xml:space="preserve">It should be emphasised that in general the Bill of Rights </w:t>
      </w:r>
      <w:r w:rsidRPr="00D67DA0">
        <w:lastRenderedPageBreak/>
        <w:t>drafted by the [Constitutional Assembly] is as extensive as any to be found in any national constitution.”</w:t>
      </w:r>
      <w:r w:rsidR="00E04888">
        <w:rPr>
          <w:rStyle w:val="FootnoteReference"/>
        </w:rPr>
        <w:footnoteReference w:id="25"/>
      </w:r>
    </w:p>
    <w:p w:rsidR="00D67DA0" w:rsidRPr="00D67DA0" w:rsidRDefault="00D67DA0" w:rsidP="00D67DA0">
      <w:pPr>
        <w:pStyle w:val="JUDGMENTCONTINUED"/>
      </w:pPr>
    </w:p>
    <w:p w:rsidR="00376A43" w:rsidRPr="00376A43" w:rsidRDefault="00E04888" w:rsidP="00376A43">
      <w:pPr>
        <w:pStyle w:val="JUDGMENTNUMBERED"/>
        <w:ind w:left="0" w:firstLine="0"/>
      </w:pPr>
      <w:r>
        <w:t>That is the context in which we came to have our Bill</w:t>
      </w:r>
      <w:r w:rsidR="009D6564">
        <w:t xml:space="preserve"> of</w:t>
      </w:r>
      <w:r>
        <w:t xml:space="preserve"> Rights.  And the context explains why the reach of the content of the Bill of the Rights may be more extensive than most bills of rights.  But, based on this Court’s pronouncement that fundamental rights differ “</w:t>
      </w:r>
      <w:r w:rsidRPr="008C79B9">
        <w:rPr>
          <w:color w:val="242121"/>
        </w:rPr>
        <w:t>from country to country, from constitution to constitution, and from time to time</w:t>
      </w:r>
      <w:r>
        <w:t>”</w:t>
      </w:r>
      <w:r w:rsidR="00397D30">
        <w:t>,</w:t>
      </w:r>
      <w:r>
        <w:rPr>
          <w:rStyle w:val="FootnoteReference"/>
        </w:rPr>
        <w:footnoteReference w:id="26"/>
      </w:r>
      <w:r>
        <w:t xml:space="preserve"> whatever is contained in our Bill of Rights is </w:t>
      </w:r>
      <w:r w:rsidR="00147EA5">
        <w:t>very much</w:t>
      </w:r>
      <w:r>
        <w:t xml:space="preserve"> a fundamental right</w:t>
      </w:r>
      <w:r w:rsidR="00147EA5">
        <w:t>.  And that is true of all rights regardless of whether some may be recognised not universally, but only in South Africa or a few countries.  For that reason, the right to just administrative action enshrined in section 33 of the Constitution is a fundamental right like any other.</w:t>
      </w:r>
    </w:p>
    <w:p w:rsidR="00FD2704" w:rsidRPr="00220DA1" w:rsidRDefault="00FD2704" w:rsidP="005C6F7F">
      <w:pPr>
        <w:pStyle w:val="JUDGMENTCONTINUED"/>
      </w:pPr>
    </w:p>
    <w:p w:rsidR="005315C1" w:rsidRDefault="00F504A1" w:rsidP="00FA3F66">
      <w:pPr>
        <w:pStyle w:val="JUDGMENTNUMBERED"/>
        <w:ind w:left="0" w:firstLine="0"/>
      </w:pPr>
      <w:r>
        <w:t>The right to just a</w:t>
      </w:r>
      <w:r w:rsidR="00900BB9">
        <w:t>dministrative</w:t>
      </w:r>
      <w:r w:rsidR="002E20AB">
        <w:t xml:space="preserve"> </w:t>
      </w:r>
      <w:r>
        <w:t>action</w:t>
      </w:r>
      <w:r w:rsidR="002E20AB">
        <w:t xml:space="preserve"> ha</w:t>
      </w:r>
      <w:r>
        <w:t>s</w:t>
      </w:r>
      <w:r w:rsidR="002E20AB">
        <w:t xml:space="preserve"> particular significance in </w:t>
      </w:r>
      <w:r>
        <w:t>the</w:t>
      </w:r>
      <w:r w:rsidR="002E20AB">
        <w:t xml:space="preserve"> South</w:t>
      </w:r>
      <w:r w:rsidR="006079D7">
        <w:t> </w:t>
      </w:r>
      <w:r w:rsidR="002E20AB">
        <w:t>African context.</w:t>
      </w:r>
      <w:r w:rsidR="00FD2704">
        <w:t xml:space="preserve"> </w:t>
      </w:r>
      <w:r w:rsidR="002E20AB">
        <w:t xml:space="preserve"> </w:t>
      </w:r>
      <w:proofErr w:type="spellStart"/>
      <w:r w:rsidR="00FD2704">
        <w:t>Hoexter</w:t>
      </w:r>
      <w:proofErr w:type="spellEnd"/>
      <w:r w:rsidR="00FD2704">
        <w:t xml:space="preserve"> explains that </w:t>
      </w:r>
      <w:r>
        <w:t>during the apartheid era</w:t>
      </w:r>
      <w:r w:rsidR="00F80CAF">
        <w:t>,</w:t>
      </w:r>
      <w:r>
        <w:t xml:space="preserve"> </w:t>
      </w:r>
      <w:r w:rsidR="00FD2704">
        <w:t>administrative law was used as “an instrument of oppression, a means of recognising and facilitating the use of wide discretionary power which was conferred for deliberately discriminatory ends”</w:t>
      </w:r>
      <w:r w:rsidR="00596B47">
        <w:t>.</w:t>
      </w:r>
      <w:r w:rsidR="00FD2704">
        <w:rPr>
          <w:rStyle w:val="FootnoteReference"/>
        </w:rPr>
        <w:footnoteReference w:id="27"/>
      </w:r>
      <w:r w:rsidR="00FD2704">
        <w:t xml:space="preserve">  Because of parliamentary sovereignty, </w:t>
      </w:r>
      <w:r>
        <w:t>even courts could not do much to curb the excesses of the apartheid government</w:t>
      </w:r>
      <w:r w:rsidR="00FD2704">
        <w:t xml:space="preserve">.  </w:t>
      </w:r>
      <w:proofErr w:type="spellStart"/>
      <w:r w:rsidR="005315C1">
        <w:t>Hoexter</w:t>
      </w:r>
      <w:proofErr w:type="spellEnd"/>
      <w:r w:rsidR="005315C1">
        <w:t xml:space="preserve"> blames part of the judiciary</w:t>
      </w:r>
      <w:r w:rsidR="005315C1">
        <w:rPr>
          <w:rStyle w:val="FootnoteReference"/>
        </w:rPr>
        <w:footnoteReference w:id="28"/>
      </w:r>
      <w:r w:rsidR="005315C1">
        <w:t xml:space="preserve"> for “self</w:t>
      </w:r>
      <w:r w:rsidR="00397D30">
        <w:noBreakHyphen/>
      </w:r>
      <w:r w:rsidR="005315C1">
        <w:t xml:space="preserve">imposed factors constraining [it]”.  She </w:t>
      </w:r>
      <w:r w:rsidR="002E6B2B">
        <w:t>writes</w:t>
      </w:r>
      <w:r w:rsidR="005315C1">
        <w:t>:</w:t>
      </w:r>
    </w:p>
    <w:p w:rsidR="005315C1" w:rsidRDefault="005315C1" w:rsidP="002E6B2B">
      <w:pPr>
        <w:pStyle w:val="QUOTATION"/>
      </w:pPr>
    </w:p>
    <w:p w:rsidR="00FD2704" w:rsidRPr="00596B47" w:rsidRDefault="00FD2704" w:rsidP="005C6F7F">
      <w:pPr>
        <w:pStyle w:val="QUOTATION"/>
      </w:pPr>
      <w:r w:rsidRPr="00596B47">
        <w:t>“</w:t>
      </w:r>
      <w:r w:rsidR="005315C1" w:rsidRPr="00596B47">
        <w:t xml:space="preserve">The most important of these were the </w:t>
      </w:r>
      <w:r w:rsidR="00596B47" w:rsidRPr="00596B47">
        <w:t xml:space="preserve">courts’ generally </w:t>
      </w:r>
      <w:r w:rsidRPr="00596B47">
        <w:t xml:space="preserve">parsimonious attitude towards administrative justice and </w:t>
      </w:r>
      <w:r w:rsidR="00262B4C">
        <w:t xml:space="preserve">their exaggerated </w:t>
      </w:r>
      <w:r w:rsidRPr="00596B47">
        <w:t xml:space="preserve">deference to other branches of government, which at times made them </w:t>
      </w:r>
      <w:r w:rsidR="00596B47" w:rsidRPr="00596B47">
        <w:t>‘</w:t>
      </w:r>
      <w:r w:rsidRPr="00596B47">
        <w:t>all too willing partners, displaying what virtually amounts to a phobia of any judicial intervention of the exercise of powers by administrative agencies.</w:t>
      </w:r>
      <w:r w:rsidR="00596B47" w:rsidRPr="00596B47">
        <w:t>’</w:t>
      </w:r>
      <w:r w:rsidRPr="00596B47">
        <w:t>”</w:t>
      </w:r>
      <w:r w:rsidRPr="00596B47">
        <w:rPr>
          <w:rStyle w:val="FootnoteReference"/>
        </w:rPr>
        <w:footnoteReference w:id="29"/>
      </w:r>
    </w:p>
    <w:p w:rsidR="006212C6" w:rsidRPr="006212C6" w:rsidRDefault="006212C6" w:rsidP="00FA3F66">
      <w:pPr>
        <w:pStyle w:val="JUDGMENTCONTINUED"/>
      </w:pPr>
    </w:p>
    <w:p w:rsidR="00E844DD" w:rsidRDefault="007D7482" w:rsidP="00E844DD">
      <w:pPr>
        <w:pStyle w:val="JUDGMENTNUMBERED"/>
        <w:ind w:left="0" w:firstLine="0"/>
      </w:pPr>
      <w:r>
        <w:lastRenderedPageBreak/>
        <w:t>So obnoxious and unjust was</w:t>
      </w:r>
      <w:r w:rsidR="00596B47">
        <w:t xml:space="preserve"> South Africa’s administrative law </w:t>
      </w:r>
      <w:r>
        <w:t xml:space="preserve">that </w:t>
      </w:r>
      <w:proofErr w:type="spellStart"/>
      <w:r w:rsidR="00596B47">
        <w:t>Corder</w:t>
      </w:r>
      <w:proofErr w:type="spellEnd"/>
      <w:r>
        <w:t xml:space="preserve"> says it “ha[d] [deservedly] been called a ‘dismal science’”.</w:t>
      </w:r>
      <w:r>
        <w:rPr>
          <w:rStyle w:val="FootnoteReference"/>
        </w:rPr>
        <w:footnoteReference w:id="30"/>
      </w:r>
      <w:r w:rsidR="00E844DD">
        <w:t xml:space="preserve">  </w:t>
      </w:r>
      <w:r>
        <w:t>All this</w:t>
      </w:r>
      <w:r w:rsidR="00596B47">
        <w:t xml:space="preserve"> explains the need for</w:t>
      </w:r>
      <w:r w:rsidR="007F41B6">
        <w:t xml:space="preserve"> a significant overhaul of South Africa’s administrative law.</w:t>
      </w:r>
      <w:r w:rsidR="00596B47">
        <w:t xml:space="preserve">  Needless to say, th</w:t>
      </w:r>
      <w:r w:rsidR="007F41B6">
        <w:t>e intended beneficiaries of the change</w:t>
      </w:r>
      <w:r w:rsidR="00596B47">
        <w:t xml:space="preserve"> were private persons</w:t>
      </w:r>
      <w:r w:rsidR="00FD75AD">
        <w:t xml:space="preserve"> (natural and juristic)</w:t>
      </w:r>
      <w:r w:rsidR="00596B47">
        <w:t xml:space="preserve">.  The State was to </w:t>
      </w:r>
      <w:r>
        <w:t xml:space="preserve">be the </w:t>
      </w:r>
      <w:r w:rsidR="00596B47">
        <w:t>bearer of</w:t>
      </w:r>
      <w:r w:rsidR="007F41B6">
        <w:t xml:space="preserve"> any obligations brought about by the innovation</w:t>
      </w:r>
      <w:r w:rsidR="00596B47">
        <w:t>.</w:t>
      </w:r>
      <w:r w:rsidR="00FD75AD">
        <w:t xml:space="preserve"> </w:t>
      </w:r>
      <w:r w:rsidR="007F41B6">
        <w:t xml:space="preserve"> </w:t>
      </w:r>
      <w:r w:rsidR="00FD75AD">
        <w:t xml:space="preserve">In this context, we can conceive of no reason why an organ of state seeking to review its own decision could ever have been meant </w:t>
      </w:r>
      <w:r w:rsidR="007F41B6">
        <w:t xml:space="preserve">also </w:t>
      </w:r>
      <w:r w:rsidR="00FD75AD">
        <w:t>to be a beneficiary</w:t>
      </w:r>
      <w:r w:rsidR="007F41B6">
        <w:t>.  After all, it was the conduct of organs of state that had necessitated the change</w:t>
      </w:r>
      <w:r w:rsidR="00E844DD">
        <w:t>.</w:t>
      </w:r>
    </w:p>
    <w:p w:rsidR="00E844DD" w:rsidRPr="00E844DD" w:rsidRDefault="00E844DD" w:rsidP="00E844DD">
      <w:pPr>
        <w:pStyle w:val="JUDGMENTCONTINUED"/>
      </w:pPr>
    </w:p>
    <w:p w:rsidR="00F8464C" w:rsidRDefault="00FD75AD" w:rsidP="00E844DD">
      <w:pPr>
        <w:pStyle w:val="JUDGMENTNUMBERED"/>
        <w:ind w:left="0" w:firstLine="0"/>
      </w:pPr>
      <w:r>
        <w:t>Does section 33 of the Constitution</w:t>
      </w:r>
      <w:r w:rsidR="00E52703">
        <w:t>,</w:t>
      </w:r>
      <w:r>
        <w:t xml:space="preserve"> which </w:t>
      </w:r>
      <w:r w:rsidR="007F41B6">
        <w:t>is at the centre of the innovation</w:t>
      </w:r>
      <w:r w:rsidR="00E52703">
        <w:t>,</w:t>
      </w:r>
      <w:r w:rsidR="007F41B6">
        <w:t xml:space="preserve"> shed a different light </w:t>
      </w:r>
      <w:r w:rsidR="00E844DD">
        <w:t>to t</w:t>
      </w:r>
      <w:r w:rsidR="007F41B6">
        <w:t>hat gleaned from this background</w:t>
      </w:r>
      <w:r w:rsidR="001D5292">
        <w:t>?</w:t>
      </w:r>
      <w:r w:rsidR="00E844DD">
        <w:t xml:space="preserve">  </w:t>
      </w:r>
      <w:r w:rsidR="0069427D" w:rsidRPr="00E844DD">
        <w:t>This s</w:t>
      </w:r>
      <w:r w:rsidR="00F54E1E" w:rsidRPr="00E844DD">
        <w:t>ection is primarily concerned wi</w:t>
      </w:r>
      <w:r w:rsidR="00F54E1E" w:rsidRPr="00DD55A3">
        <w:t xml:space="preserve">th </w:t>
      </w:r>
      <w:r w:rsidR="00CF5129">
        <w:t>“</w:t>
      </w:r>
      <w:r w:rsidR="00E003C6">
        <w:t>everyone’s</w:t>
      </w:r>
      <w:r w:rsidR="00CF5129">
        <w:t>”</w:t>
      </w:r>
      <w:r w:rsidR="00F54E1E" w:rsidRPr="00DD55A3">
        <w:t xml:space="preserve"> right to procedurally fair, reasonable and lawful administrative action.</w:t>
      </w:r>
      <w:r w:rsidR="00CF5129">
        <w:t xml:space="preserve">  Is “everyone”</w:t>
      </w:r>
      <w:r w:rsidR="009D02ED">
        <w:t xml:space="preserve"> in this se</w:t>
      </w:r>
      <w:r w:rsidR="00E1179B">
        <w:t>c</w:t>
      </w:r>
      <w:r w:rsidR="009D02ED">
        <w:t>tion</w:t>
      </w:r>
      <w:r w:rsidR="00CF5129">
        <w:t xml:space="preserve"> so wide as to extend to </w:t>
      </w:r>
      <w:r w:rsidR="00397954">
        <w:t>the S</w:t>
      </w:r>
      <w:r w:rsidR="00CF5129">
        <w:t xml:space="preserve">tate?  </w:t>
      </w:r>
      <w:r w:rsidR="00581BB7">
        <w:t>We</w:t>
      </w:r>
      <w:r w:rsidR="009D02ED">
        <w:t xml:space="preserve"> think not.</w:t>
      </w:r>
      <w:r w:rsidR="00397954">
        <w:rPr>
          <w:rStyle w:val="FootnoteReference"/>
        </w:rPr>
        <w:footnoteReference w:id="31"/>
      </w:r>
      <w:r w:rsidR="009D02ED">
        <w:t xml:space="preserve">  </w:t>
      </w:r>
      <w:r w:rsidR="00CF5129">
        <w:t>S</w:t>
      </w:r>
      <w:r w:rsidR="00C64BD3">
        <w:t>ection 33(3)(b) provides that national legislation</w:t>
      </w:r>
      <w:r w:rsidR="008B0724">
        <w:t>,</w:t>
      </w:r>
      <w:r w:rsidR="00C64BD3">
        <w:t xml:space="preserve"> which – in terms of section 33(3) – has to give effect to the section 33 rights</w:t>
      </w:r>
      <w:r w:rsidR="008B0724">
        <w:t>,</w:t>
      </w:r>
      <w:r w:rsidR="00C64BD3">
        <w:t xml:space="preserve"> must impose a duty </w:t>
      </w:r>
      <w:r w:rsidR="009D02ED" w:rsidRPr="00E844DD">
        <w:rPr>
          <w:bCs/>
          <w:i/>
          <w:iCs/>
        </w:rPr>
        <w:t>on the S</w:t>
      </w:r>
      <w:r w:rsidR="00C64BD3" w:rsidRPr="00E844DD">
        <w:rPr>
          <w:bCs/>
          <w:i/>
          <w:iCs/>
        </w:rPr>
        <w:t>tate</w:t>
      </w:r>
      <w:r w:rsidR="00C64BD3" w:rsidRPr="00E844DD">
        <w:rPr>
          <w:b/>
          <w:bCs/>
          <w:i/>
          <w:iCs/>
        </w:rPr>
        <w:t xml:space="preserve"> </w:t>
      </w:r>
      <w:r w:rsidR="00C64BD3" w:rsidRPr="00E1179B">
        <w:t>to</w:t>
      </w:r>
      <w:r w:rsidR="00C64BD3">
        <w:t xml:space="preserve"> give effect to the rights in section 33(1) and (2).</w:t>
      </w:r>
      <w:r w:rsidR="009D02ED">
        <w:t xml:space="preserve">  It seems inconsonant that the State c</w:t>
      </w:r>
      <w:r w:rsidR="00A21CE6">
        <w:t>an</w:t>
      </w:r>
      <w:r w:rsidR="009D02ED">
        <w:t xml:space="preserve"> be both the beneficiary of the rights and the bearer of the</w:t>
      </w:r>
      <w:r w:rsidR="00595FFB">
        <w:t xml:space="preserve"> corresponding</w:t>
      </w:r>
      <w:r w:rsidR="009D02ED">
        <w:t xml:space="preserve"> obligation that </w:t>
      </w:r>
      <w:r w:rsidR="00A21CE6">
        <w:t xml:space="preserve">is </w:t>
      </w:r>
      <w:r w:rsidR="00AF2C3A">
        <w:t xml:space="preserve">intended to </w:t>
      </w:r>
      <w:r w:rsidR="009D02ED">
        <w:t>give effect to the rights.</w:t>
      </w:r>
      <w:r w:rsidR="00AF2C3A">
        <w:t xml:space="preserve">  This must, indeed, be an indication that</w:t>
      </w:r>
      <w:r w:rsidR="00F8464C">
        <w:t xml:space="preserve"> only private persons enjoy rights under section 33.</w:t>
      </w:r>
    </w:p>
    <w:p w:rsidR="00D24529" w:rsidRDefault="00D24529" w:rsidP="009F6B07">
      <w:pPr>
        <w:pStyle w:val="JUDGMENTCONTINUED"/>
      </w:pPr>
    </w:p>
    <w:p w:rsidR="001D5292" w:rsidRDefault="00227CBE" w:rsidP="001D5292">
      <w:pPr>
        <w:pStyle w:val="JUDGMENTNUMBERED"/>
        <w:ind w:left="0" w:firstLine="0"/>
      </w:pPr>
      <w:r>
        <w:t xml:space="preserve">Let us look more closely at the rights themselves.  </w:t>
      </w:r>
      <w:r w:rsidR="00595FFB">
        <w:t>We</w:t>
      </w:r>
      <w:r>
        <w:t xml:space="preserve"> have mentioned the one created by section 33(1), which is the right to lawful, reasonable and procedurally fair administrative action.  </w:t>
      </w:r>
      <w:r w:rsidR="00E1179B">
        <w:t>If the State holds this right, who is the correlative duty-bearer?  Put differently, f</w:t>
      </w:r>
      <w:r w:rsidR="00595FFB">
        <w:t>rom whom would an organ of s</w:t>
      </w:r>
      <w:r>
        <w:t xml:space="preserve">tate whose own decision is the </w:t>
      </w:r>
      <w:proofErr w:type="gramStart"/>
      <w:r w:rsidR="005318BB">
        <w:t>subject of its concern expect</w:t>
      </w:r>
      <w:proofErr w:type="gramEnd"/>
      <w:r>
        <w:t xml:space="preserve"> this lawful, reasonable and procedurally fair administrative action</w:t>
      </w:r>
      <w:r w:rsidR="005318BB">
        <w:t>?</w:t>
      </w:r>
      <w:r>
        <w:t xml:space="preserve"> </w:t>
      </w:r>
      <w:r w:rsidR="005318BB">
        <w:t xml:space="preserve"> F</w:t>
      </w:r>
      <w:r>
        <w:t>rom itself?  That simply cannot be.  Section 33(2) affords a person whose rights have been adversely affected by administrative</w:t>
      </w:r>
      <w:r w:rsidR="005318BB">
        <w:t xml:space="preserve"> action</w:t>
      </w:r>
      <w:r>
        <w:t xml:space="preserve"> a right to be given written reasons.  Surely, it </w:t>
      </w:r>
      <w:r w:rsidR="005318BB">
        <w:t>could never have been the object of the section that an organ of s</w:t>
      </w:r>
      <w:r>
        <w:t>tate</w:t>
      </w:r>
      <w:r w:rsidR="005318BB">
        <w:t xml:space="preserve"> should – like private persons – also enjoy a right to be furnished</w:t>
      </w:r>
      <w:r w:rsidR="00E1179B">
        <w:t>,</w:t>
      </w:r>
      <w:r w:rsidR="005318BB">
        <w:t xml:space="preserve"> by itself</w:t>
      </w:r>
      <w:r w:rsidR="00E1179B">
        <w:t>,</w:t>
      </w:r>
      <w:r w:rsidR="005318BB">
        <w:t xml:space="preserve"> </w:t>
      </w:r>
      <w:r w:rsidR="005318BB">
        <w:lastRenderedPageBreak/>
        <w:t xml:space="preserve">written reasons for administrative action taken by </w:t>
      </w:r>
      <w:proofErr w:type="gramStart"/>
      <w:r w:rsidR="005318BB">
        <w:t>itself</w:t>
      </w:r>
      <w:proofErr w:type="gramEnd"/>
      <w:r w:rsidR="005318BB">
        <w:t>.  What purpose would a right of that nature serve?  None whatsoever.</w:t>
      </w:r>
    </w:p>
    <w:p w:rsidR="001D5292" w:rsidRPr="001D5292" w:rsidRDefault="001D5292" w:rsidP="001D5292">
      <w:pPr>
        <w:pStyle w:val="JUDGMENTCONTINUED"/>
      </w:pPr>
    </w:p>
    <w:p w:rsidR="001D5292" w:rsidRDefault="001D5292" w:rsidP="001D5292">
      <w:pPr>
        <w:pStyle w:val="JUDGMENTNUMBERED"/>
        <w:ind w:left="0" w:firstLine="0"/>
      </w:pPr>
      <w:r>
        <w:t xml:space="preserve">In the end, </w:t>
      </w:r>
      <w:r w:rsidR="00595FFB">
        <w:t>we</w:t>
      </w:r>
      <w:r>
        <w:t xml:space="preserve"> a</w:t>
      </w:r>
      <w:r w:rsidR="00595FFB">
        <w:t>re</w:t>
      </w:r>
      <w:r>
        <w:t xml:space="preserve"> fortified in the conclusion that section 33 of the Constitution creates rights enjoyed only by private persons.  And the bearer of obligations under the section is the State.</w:t>
      </w:r>
    </w:p>
    <w:p w:rsidR="00D24529" w:rsidRDefault="00D24529" w:rsidP="005B7017">
      <w:pPr>
        <w:pStyle w:val="JUDGMENTCONTINUED"/>
      </w:pPr>
    </w:p>
    <w:p w:rsidR="00D24529" w:rsidRDefault="00E1179B" w:rsidP="00D51E97">
      <w:pPr>
        <w:pStyle w:val="JUDGMENTNUMBERED"/>
        <w:ind w:left="0" w:firstLine="0"/>
      </w:pPr>
      <w:r>
        <w:t>Given this interpretation of section 33 of the Constitution, d</w:t>
      </w:r>
      <w:r w:rsidR="00D96969">
        <w:t>oes the language of section 6</w:t>
      </w:r>
      <w:r w:rsidR="00310CE1">
        <w:t xml:space="preserve"> </w:t>
      </w:r>
      <w:r w:rsidR="00D96969" w:rsidRPr="00DD55A3">
        <w:t xml:space="preserve">of PAJA </w:t>
      </w:r>
      <w:r w:rsidR="00153208">
        <w:t xml:space="preserve">extend to </w:t>
      </w:r>
      <w:r w:rsidR="00ED0A97">
        <w:t xml:space="preserve">an </w:t>
      </w:r>
      <w:r w:rsidR="00D96969" w:rsidRPr="00DD55A3">
        <w:t>organ</w:t>
      </w:r>
      <w:r w:rsidR="00310CE1">
        <w:t xml:space="preserve"> of state</w:t>
      </w:r>
      <w:r w:rsidR="00ED0A97">
        <w:t xml:space="preserve"> seek</w:t>
      </w:r>
      <w:r w:rsidR="00153208">
        <w:t>ing</w:t>
      </w:r>
      <w:r w:rsidR="00ED0A97">
        <w:t xml:space="preserve"> the review of its own administrative action</w:t>
      </w:r>
      <w:r w:rsidR="00310CE1">
        <w:t>?  In answering this question, a fact that should be paramount is that PAJA is legislation that was enacted pursuant to the provisions of section 33(3) of the Constitution to give effect to the rights contained in section 33(1) and (2) of the Constitution.</w:t>
      </w:r>
      <w:r w:rsidR="00467227">
        <w:rPr>
          <w:rStyle w:val="FootnoteReference"/>
        </w:rPr>
        <w:footnoteReference w:id="32"/>
      </w:r>
      <w:r w:rsidR="00FF496F">
        <w:t xml:space="preserve">  </w:t>
      </w:r>
      <w:r w:rsidR="00310CE1">
        <w:t xml:space="preserve">PAJA must </w:t>
      </w:r>
      <w:r w:rsidR="00FF496F">
        <w:t xml:space="preserve">therefore </w:t>
      </w:r>
      <w:r w:rsidR="00310CE1">
        <w:t>be interpreted through the prism of section 33 of the Constitution.</w:t>
      </w:r>
    </w:p>
    <w:p w:rsidR="00064606" w:rsidRDefault="00064606" w:rsidP="009F6B07">
      <w:pPr>
        <w:pStyle w:val="JUDGMENTCONTINUED"/>
      </w:pPr>
    </w:p>
    <w:p w:rsidR="007F7544" w:rsidRDefault="00064606" w:rsidP="007D4F86">
      <w:pPr>
        <w:pStyle w:val="JUDGMENTNUMBERED"/>
        <w:ind w:left="0" w:firstLine="0"/>
      </w:pPr>
      <w:r>
        <w:t>Section 6(1) of PAJA provides that “[a]</w:t>
      </w:r>
      <w:proofErr w:type="spellStart"/>
      <w:r>
        <w:t>ny</w:t>
      </w:r>
      <w:proofErr w:type="spellEnd"/>
      <w:r>
        <w:t xml:space="preserve"> person may institute proceedings in a court or </w:t>
      </w:r>
      <w:r w:rsidR="00ED0A97">
        <w:t xml:space="preserve">tribunal for the judicial review of an administrative action”.  Section 6(2) then itemises the grounds on which a court or tribunal </w:t>
      </w:r>
      <w:r w:rsidR="00FF5D9B">
        <w:t xml:space="preserve">may </w:t>
      </w:r>
      <w:r w:rsidR="00ED0A97">
        <w:t>undertake this review.</w:t>
      </w:r>
      <w:r w:rsidR="00153208">
        <w:t xml:space="preserve">  </w:t>
      </w:r>
      <w:r w:rsidR="000D6464">
        <w:t>W</w:t>
      </w:r>
      <w:r w:rsidR="006D7B3D">
        <w:t>hen decreeing – in section 33(3) – that national legislation must be enacted</w:t>
      </w:r>
      <w:r w:rsidR="00BC2946">
        <w:t xml:space="preserve"> </w:t>
      </w:r>
      <w:r w:rsidR="006D7B3D">
        <w:t xml:space="preserve">to, </w:t>
      </w:r>
      <w:r w:rsidR="006D7B3D" w:rsidRPr="00153208">
        <w:rPr>
          <w:i/>
        </w:rPr>
        <w:t>inter</w:t>
      </w:r>
      <w:r w:rsidR="00635D84">
        <w:rPr>
          <w:i/>
        </w:rPr>
        <w:t> </w:t>
      </w:r>
      <w:r w:rsidR="006D7B3D" w:rsidRPr="00153208">
        <w:rPr>
          <w:i/>
        </w:rPr>
        <w:t>alia</w:t>
      </w:r>
      <w:r w:rsidR="006D7B3D">
        <w:t xml:space="preserve">, “provide </w:t>
      </w:r>
      <w:r w:rsidR="00BC2946">
        <w:t>for the review of administrative action</w:t>
      </w:r>
      <w:r w:rsidR="006D7B3D">
        <w:t>”</w:t>
      </w:r>
      <w:r w:rsidR="00BC2946">
        <w:t>, the reference to “administrative action”</w:t>
      </w:r>
      <w:r w:rsidR="001D193E">
        <w:t xml:space="preserve"> in this section</w:t>
      </w:r>
      <w:r w:rsidR="00BC2946">
        <w:t xml:space="preserve"> must surely be a reference to the earlier “administrative action” referred to in section 33(1) and (2).</w:t>
      </w:r>
      <w:r w:rsidR="000D6464">
        <w:t xml:space="preserve">  The Constitution thus envisages that – in making provision for the review of administrative action – the national legislation must direct itself to the administrative action referred to in section</w:t>
      </w:r>
      <w:r w:rsidR="00635D84">
        <w:t> </w:t>
      </w:r>
      <w:r w:rsidR="000D6464">
        <w:t>33(1) and (2).</w:t>
      </w:r>
      <w:r w:rsidR="002C4FDB">
        <w:t xml:space="preserve">  </w:t>
      </w:r>
      <w:r w:rsidR="00153208">
        <w:t>We</w:t>
      </w:r>
      <w:r w:rsidR="00D24529">
        <w:t xml:space="preserve"> have </w:t>
      </w:r>
      <w:r w:rsidR="000A4C67">
        <w:t xml:space="preserve">already </w:t>
      </w:r>
      <w:r w:rsidR="00D24529">
        <w:t>concluded that the right</w:t>
      </w:r>
      <w:r w:rsidR="000A4C67">
        <w:t xml:space="preserve"> to administrative action that is lawful, reasonable and procedurally fair</w:t>
      </w:r>
      <w:r w:rsidR="002C4FDB">
        <w:t xml:space="preserve"> (section 33(1))</w:t>
      </w:r>
      <w:r w:rsidR="00D24529">
        <w:t xml:space="preserve"> and</w:t>
      </w:r>
      <w:r w:rsidR="000A4C67">
        <w:t xml:space="preserve"> the right of everyone whose rights have been adversely affected to be given written reasons</w:t>
      </w:r>
      <w:r w:rsidR="002C4FDB">
        <w:t xml:space="preserve"> (section 33(2))</w:t>
      </w:r>
      <w:r w:rsidR="00D24529">
        <w:t xml:space="preserve"> are enjoyed by private persons, not organs of state.</w:t>
      </w:r>
      <w:r w:rsidR="000D6464">
        <w:t xml:space="preserve">  </w:t>
      </w:r>
      <w:r w:rsidR="00D24529">
        <w:t xml:space="preserve">Therefore, </w:t>
      </w:r>
      <w:r w:rsidR="006F3DD9">
        <w:t xml:space="preserve">when </w:t>
      </w:r>
      <w:r w:rsidR="006F3DD9">
        <w:lastRenderedPageBreak/>
        <w:t>section 33(</w:t>
      </w:r>
      <w:r w:rsidR="002C4FDB">
        <w:t>3</w:t>
      </w:r>
      <w:proofErr w:type="gramStart"/>
      <w:r w:rsidR="006F3DD9">
        <w:t>)(</w:t>
      </w:r>
      <w:proofErr w:type="gramEnd"/>
      <w:r w:rsidR="006F3DD9">
        <w:t>a) stipulates that national legislation which provides for the</w:t>
      </w:r>
      <w:r w:rsidR="003A7252">
        <w:t xml:space="preserve"> </w:t>
      </w:r>
      <w:r w:rsidR="006F3DD9">
        <w:t>“</w:t>
      </w:r>
      <w:r w:rsidR="003A7252">
        <w:t>review</w:t>
      </w:r>
      <w:r w:rsidR="006F3DD9">
        <w:t xml:space="preserve"> of administrative action”</w:t>
      </w:r>
      <w:r w:rsidR="00A06B98">
        <w:t xml:space="preserve"> must be enacted</w:t>
      </w:r>
      <w:r w:rsidR="006F3DD9">
        <w:t>,</w:t>
      </w:r>
      <w:r w:rsidR="00A06B98">
        <w:t xml:space="preserve"> </w:t>
      </w:r>
      <w:r w:rsidR="003A7252">
        <w:t>that</w:t>
      </w:r>
      <w:r w:rsidR="006F3DD9">
        <w:t xml:space="preserve"> can only be administrative action that</w:t>
      </w:r>
      <w:r w:rsidR="003A7252">
        <w:t xml:space="preserve"> relate</w:t>
      </w:r>
      <w:r w:rsidR="006F3DD9">
        <w:t>s to the</w:t>
      </w:r>
      <w:r w:rsidR="003A7252">
        <w:t xml:space="preserve"> rights</w:t>
      </w:r>
      <w:r w:rsidR="006F3DD9">
        <w:t xml:space="preserve"> enjoyed by private persons</w:t>
      </w:r>
      <w:r w:rsidR="002C4FDB">
        <w:t xml:space="preserve"> under section 33(1) and (2)</w:t>
      </w:r>
      <w:r w:rsidR="003A7252">
        <w:t>.</w:t>
      </w:r>
    </w:p>
    <w:p w:rsidR="007F7544" w:rsidRDefault="007F7544" w:rsidP="007F7544">
      <w:pPr>
        <w:pStyle w:val="JUDGMENTCONTINUED"/>
      </w:pPr>
    </w:p>
    <w:p w:rsidR="007F7544" w:rsidRPr="007F7544" w:rsidRDefault="007F7544" w:rsidP="00D51E97">
      <w:pPr>
        <w:pStyle w:val="JUDGMENTNUMBERED"/>
        <w:ind w:left="0" w:firstLine="0"/>
      </w:pPr>
      <w:r>
        <w:t xml:space="preserve">That being the case, it escapes </w:t>
      </w:r>
      <w:r w:rsidR="00A06B98">
        <w:t>us</w:t>
      </w:r>
      <w:r>
        <w:t xml:space="preserve"> how – in reading section 6 of PAJA – one would start on a clean slate and disregard all this constitutional background.  The concept of “administrative action” in whatever section of PAJA cannot suddenly have a meaning wider than that envisaged by the source of the concept, namely the Constitution.  Unsurprisingly, </w:t>
      </w:r>
      <w:r w:rsidRPr="0063700C">
        <w:t>PAJA</w:t>
      </w:r>
      <w:r>
        <w:t xml:space="preserve"> itself recognises that it was enacted to</w:t>
      </w:r>
      <w:r w:rsidRPr="00364B24">
        <w:t xml:space="preserve"> “give effect to the right to administrative action that is lawful, reasonable and procedurally fair and to the right to written reasons for administrative action as contemplated in section 33 of the Constitution</w:t>
      </w:r>
      <w:r w:rsidR="007C612B">
        <w:t> . . .</w:t>
      </w:r>
      <w:r w:rsidRPr="00364B24">
        <w:t xml:space="preserve"> and to provide f</w:t>
      </w:r>
      <w:r>
        <w:t>or matters incidental thereto”.</w:t>
      </w:r>
      <w:r>
        <w:rPr>
          <w:rStyle w:val="FootnoteReference"/>
        </w:rPr>
        <w:footnoteReference w:id="33"/>
      </w:r>
      <w:r>
        <w:t xml:space="preserve">  Surely then, the same parameters that delineate the ambit of “administrative action” in section 33 of the Constitution apply to “administrative action” under PAJA.</w:t>
      </w:r>
    </w:p>
    <w:p w:rsidR="0036738D" w:rsidRDefault="0036738D" w:rsidP="0036738D">
      <w:pPr>
        <w:pStyle w:val="JUDGMENTCONTINUED"/>
      </w:pPr>
    </w:p>
    <w:p w:rsidR="004674A3" w:rsidRDefault="00227A52" w:rsidP="00D51E97">
      <w:pPr>
        <w:pStyle w:val="JUDGMENTNUMBERED"/>
        <w:ind w:left="0" w:firstLine="0"/>
      </w:pPr>
      <w:r w:rsidRPr="00227A52">
        <w:t xml:space="preserve">Does the provision in section 9 of PAJA that an </w:t>
      </w:r>
      <w:r w:rsidR="00E33985">
        <w:t>“</w:t>
      </w:r>
      <w:r w:rsidRPr="00227A52">
        <w:t>administrator</w:t>
      </w:r>
      <w:r w:rsidR="00E33985">
        <w:t>”</w:t>
      </w:r>
      <w:r w:rsidRPr="00227A52">
        <w:t xml:space="preserve"> may apply for an extension of time support </w:t>
      </w:r>
      <w:proofErr w:type="spellStart"/>
      <w:r w:rsidRPr="00227A52">
        <w:t>Gijima’s</w:t>
      </w:r>
      <w:proofErr w:type="spellEnd"/>
      <w:r w:rsidRPr="00227A52">
        <w:t xml:space="preserve"> argument?</w:t>
      </w:r>
      <w:r w:rsidR="008661DF">
        <w:t xml:space="preserve">  </w:t>
      </w:r>
      <w:r w:rsidR="001D687D">
        <w:t>Section </w:t>
      </w:r>
      <w:r w:rsidR="0096797E">
        <w:t>7</w:t>
      </w:r>
      <w:r w:rsidR="00767DD6">
        <w:t>(1)</w:t>
      </w:r>
      <w:r w:rsidR="0096797E">
        <w:t xml:space="preserve"> provides for a 180-day limit within which to bring review proceedings under section 6.</w:t>
      </w:r>
      <w:r w:rsidR="0096797E">
        <w:rPr>
          <w:rStyle w:val="FootnoteReference"/>
        </w:rPr>
        <w:footnoteReference w:id="34"/>
      </w:r>
      <w:r w:rsidR="0096797E">
        <w:t xml:space="preserve">  S</w:t>
      </w:r>
      <w:r w:rsidR="0036738D">
        <w:t>ection 9</w:t>
      </w:r>
      <w:r w:rsidR="0096797E">
        <w:t xml:space="preserve">(1) provides that </w:t>
      </w:r>
      <w:r w:rsidR="00E74416">
        <w:t xml:space="preserve">this limit may be extended by a court or tribunal on application </w:t>
      </w:r>
      <w:r w:rsidR="00692A7F">
        <w:t xml:space="preserve">by </w:t>
      </w:r>
      <w:r w:rsidR="00E74416">
        <w:t>“the</w:t>
      </w:r>
      <w:r w:rsidR="0036738D">
        <w:t xml:space="preserve"> person or administrator</w:t>
      </w:r>
      <w:r w:rsidR="00E74416">
        <w:t xml:space="preserve"> concerned</w:t>
      </w:r>
      <w:r w:rsidR="0036738D">
        <w:t>”.</w:t>
      </w:r>
      <w:r w:rsidR="004674A3">
        <w:rPr>
          <w:rStyle w:val="FootnoteReference"/>
        </w:rPr>
        <w:footnoteReference w:id="35"/>
      </w:r>
      <w:r w:rsidR="00E74416">
        <w:t xml:space="preserve">  According to </w:t>
      </w:r>
      <w:proofErr w:type="spellStart"/>
      <w:r w:rsidR="00E74416">
        <w:t>Gijima</w:t>
      </w:r>
      <w:proofErr w:type="spellEnd"/>
      <w:r w:rsidR="00E74416">
        <w:t xml:space="preserve"> this means an </w:t>
      </w:r>
      <w:r w:rsidR="00E74416">
        <w:lastRenderedPageBreak/>
        <w:t>administrator is entitled to seek an extension of the period within which to bring a review under section</w:t>
      </w:r>
      <w:r w:rsidR="00E706FA">
        <w:t> </w:t>
      </w:r>
      <w:r w:rsidR="00E74416">
        <w:t>6.</w:t>
      </w:r>
      <w:r w:rsidR="00692A7F">
        <w:t xml:space="preserve">  And i</w:t>
      </w:r>
      <w:r w:rsidR="00E74416">
        <w:t>t may only do so if, in the first place, it is entitled to launch a review under section</w:t>
      </w:r>
      <w:r w:rsidR="00E706FA">
        <w:t> </w:t>
      </w:r>
      <w:r w:rsidR="00E74416">
        <w:t>6.</w:t>
      </w:r>
    </w:p>
    <w:p w:rsidR="004674A3" w:rsidRPr="004674A3" w:rsidRDefault="004674A3" w:rsidP="009F6B07">
      <w:pPr>
        <w:pStyle w:val="JUDGMENTCONTINUED"/>
      </w:pPr>
    </w:p>
    <w:p w:rsidR="0036738D" w:rsidRDefault="0036738D" w:rsidP="00D51E97">
      <w:pPr>
        <w:pStyle w:val="JUDGMENTNUMBERED"/>
        <w:ind w:left="0" w:firstLine="0"/>
      </w:pPr>
      <w:r>
        <w:t>This</w:t>
      </w:r>
      <w:r w:rsidR="004674A3">
        <w:t xml:space="preserve"> argument is without merit.  Context is important.  In section 5(2) the administrator is required to give reasons within 90 days of receipt of a request.</w:t>
      </w:r>
      <w:r w:rsidR="00C51A9D">
        <w:t xml:space="preserve"> </w:t>
      </w:r>
      <w:r w:rsidR="004674A3">
        <w:t xml:space="preserve"> In terms of section 7 a person </w:t>
      </w:r>
      <w:r w:rsidR="00692A7F">
        <w:t>must lodge an application for</w:t>
      </w:r>
      <w:r w:rsidR="004674A3">
        <w:t xml:space="preserve"> review within 180 days of the stipulated date.</w:t>
      </w:r>
      <w:r w:rsidR="000860BF">
        <w:t xml:space="preserve">  </w:t>
      </w:r>
      <w:r w:rsidR="004674A3">
        <w:t xml:space="preserve">When section 9 says “the period of 90 days or 180 days referred to in sections 5 and 7 may be extended for a fixed </w:t>
      </w:r>
      <w:proofErr w:type="gramStart"/>
      <w:r w:rsidR="004674A3">
        <w:t>period</w:t>
      </w:r>
      <w:r w:rsidR="007C6083" w:rsidRPr="007C6083">
        <w:t xml:space="preserve"> .</w:t>
      </w:r>
      <w:proofErr w:type="gramEnd"/>
      <w:r w:rsidR="007C6083" w:rsidRPr="007C6083">
        <w:t> . . </w:t>
      </w:r>
      <w:r w:rsidR="004674A3">
        <w:t>on application by the person or administrator concerned”</w:t>
      </w:r>
      <w:r w:rsidR="00AD698A">
        <w:t>,</w:t>
      </w:r>
      <w:r w:rsidR="004674A3">
        <w:t xml:space="preserve"> all it means is that the 90</w:t>
      </w:r>
      <w:r w:rsidR="007C6083" w:rsidRPr="007C6083">
        <w:noBreakHyphen/>
      </w:r>
      <w:r w:rsidR="004674A3">
        <w:t>day period applicable to the administrator may be extended on application by the administrator and the 180</w:t>
      </w:r>
      <w:r w:rsidR="007C6083" w:rsidRPr="007C6083">
        <w:noBreakHyphen/>
      </w:r>
      <w:r w:rsidR="004674A3">
        <w:t xml:space="preserve">day period applicable to the person seeking review in terms of section 6 may be extended on application by </w:t>
      </w:r>
      <w:r w:rsidR="0098233A">
        <w:t>that</w:t>
      </w:r>
      <w:r w:rsidR="004674A3">
        <w:t xml:space="preserve"> person.</w:t>
      </w:r>
      <w:r w:rsidR="0098233A">
        <w:t xml:space="preserve">  We now know who enjoy</w:t>
      </w:r>
      <w:r w:rsidR="000B0D1F">
        <w:t>s</w:t>
      </w:r>
      <w:r w:rsidR="0098233A">
        <w:t xml:space="preserve"> the right to bring review proceedings under section 6.</w:t>
      </w:r>
    </w:p>
    <w:p w:rsidR="0036738D" w:rsidRPr="0036738D" w:rsidRDefault="0036738D" w:rsidP="0036738D">
      <w:pPr>
        <w:pStyle w:val="JUDGMENTCONTINUED"/>
      </w:pPr>
    </w:p>
    <w:p w:rsidR="00FD7588" w:rsidRDefault="0036738D" w:rsidP="00D51E97">
      <w:pPr>
        <w:pStyle w:val="JUDGMENTNUMBERED"/>
        <w:ind w:left="0" w:firstLine="0"/>
      </w:pPr>
      <w:r>
        <w:t>In</w:t>
      </w:r>
      <w:r w:rsidR="0098233A">
        <w:t xml:space="preserve"> sum, SITA ought not to have been non-suited on the basis of the time limit in section 7 of PAJA because PAJA does not apply to the review of its own decision.</w:t>
      </w:r>
    </w:p>
    <w:p w:rsidR="00FD7588" w:rsidRDefault="00FD7588" w:rsidP="009F6B07">
      <w:pPr>
        <w:pStyle w:val="JUDGMENTCONTINUED"/>
      </w:pPr>
    </w:p>
    <w:p w:rsidR="00000395" w:rsidRDefault="00FD7588" w:rsidP="00D51E97">
      <w:pPr>
        <w:pStyle w:val="JUDGMENTNUMBERED"/>
        <w:ind w:left="0" w:firstLine="0"/>
      </w:pPr>
      <w:r>
        <w:t>The majority judgment in the S</w:t>
      </w:r>
      <w:r w:rsidR="000A3B22">
        <w:t xml:space="preserve">upreme </w:t>
      </w:r>
      <w:r>
        <w:t>C</w:t>
      </w:r>
      <w:r w:rsidR="000A3B22">
        <w:t xml:space="preserve">ourt of </w:t>
      </w:r>
      <w:r>
        <w:t>A</w:t>
      </w:r>
      <w:r w:rsidR="000A3B22">
        <w:t>ppeal</w:t>
      </w:r>
      <w:r>
        <w:t xml:space="preserve"> suggests that an approach that says</w:t>
      </w:r>
      <w:r w:rsidR="00A44025">
        <w:t>,</w:t>
      </w:r>
      <w:r>
        <w:t xml:space="preserve"> in circumstances as we have here, PAJA is not available to organs</w:t>
      </w:r>
      <w:r w:rsidR="00E32B7D">
        <w:t> </w:t>
      </w:r>
      <w:r>
        <w:t>of state as a vehicle for review may make it easy for them to escape accountability.</w:t>
      </w:r>
      <w:r>
        <w:rPr>
          <w:rStyle w:val="FootnoteReference"/>
        </w:rPr>
        <w:footnoteReference w:id="36"/>
      </w:r>
      <w:r>
        <w:t xml:space="preserve">  Indeed, </w:t>
      </w:r>
      <w:proofErr w:type="spellStart"/>
      <w:r>
        <w:t>Gijima</w:t>
      </w:r>
      <w:proofErr w:type="spellEnd"/>
      <w:r>
        <w:t xml:space="preserve"> asserted that SITA simply wished to avoid the provisions of PAJA.</w:t>
      </w:r>
      <w:r w:rsidR="007B2EE1">
        <w:t xml:space="preserve">  The </w:t>
      </w:r>
      <w:r w:rsidR="00364D15">
        <w:t>Supreme Court of Appeal</w:t>
      </w:r>
      <w:r w:rsidR="007B2EE1">
        <w:t xml:space="preserve">, relying on </w:t>
      </w:r>
      <w:proofErr w:type="spellStart"/>
      <w:r w:rsidR="007B2EE1">
        <w:rPr>
          <w:i/>
        </w:rPr>
        <w:t>Kirland</w:t>
      </w:r>
      <w:proofErr w:type="spellEnd"/>
      <w:r w:rsidR="007B2EE1">
        <w:t>,</w:t>
      </w:r>
      <w:r w:rsidR="005879A8">
        <w:rPr>
          <w:rStyle w:val="FootnoteReference"/>
        </w:rPr>
        <w:footnoteReference w:id="37"/>
      </w:r>
      <w:r w:rsidR="007B2EE1">
        <w:t xml:space="preserve"> held that there was no “justification for permitting the State, with all the resources at its disposal, not to be subjected to the exacting requirements of PAJA in the way that all </w:t>
      </w:r>
      <w:r w:rsidR="007B2EE1">
        <w:lastRenderedPageBreak/>
        <w:t>other litigants are”.</w:t>
      </w:r>
      <w:r w:rsidR="007B2EE1">
        <w:rPr>
          <w:rStyle w:val="FootnoteReference"/>
        </w:rPr>
        <w:footnoteReference w:id="38"/>
      </w:r>
      <w:r w:rsidR="005879A8">
        <w:t xml:space="preserve">  In </w:t>
      </w:r>
      <w:proofErr w:type="spellStart"/>
      <w:r w:rsidR="007B2EE1">
        <w:rPr>
          <w:i/>
        </w:rPr>
        <w:t>Kirland</w:t>
      </w:r>
      <w:proofErr w:type="spellEnd"/>
      <w:r w:rsidR="007B2EE1">
        <w:t xml:space="preserve">, </w:t>
      </w:r>
      <w:r w:rsidR="005879A8">
        <w:t>the organ of state concerned had</w:t>
      </w:r>
      <w:r w:rsidR="00000395">
        <w:t xml:space="preserve"> taken a decision that overturned its earlier decision.  It averred that it had done so because the earlier decision was vitiated by impropriety.  Of importance, it had taken a </w:t>
      </w:r>
      <w:r w:rsidR="005879A8">
        <w:t>conscious</w:t>
      </w:r>
      <w:r w:rsidR="00000395">
        <w:t xml:space="preserve"> decision not to seek the review and setting aside of the earlier decision because that decision had been taken well over the 180-day time limit for instituting review proceedings provided for in section 7 of PAJA.</w:t>
      </w:r>
      <w:r w:rsidR="00AB3CBA">
        <w:rPr>
          <w:rStyle w:val="FootnoteReference"/>
        </w:rPr>
        <w:footnoteReference w:id="39"/>
      </w:r>
      <w:r w:rsidR="00A44025">
        <w:t xml:space="preserve">  Obviously, it had adopted this stance because it was under the impression that a review of the earlier decision would have had to be under PAJA.</w:t>
      </w:r>
      <w:r w:rsidR="00000395">
        <w:t xml:space="preserve">  </w:t>
      </w:r>
      <w:r w:rsidR="00346BC5">
        <w:t>Thus</w:t>
      </w:r>
      <w:r w:rsidR="00000395">
        <w:t xml:space="preserve"> it was not an issue in </w:t>
      </w:r>
      <w:proofErr w:type="spellStart"/>
      <w:r w:rsidR="00000395">
        <w:rPr>
          <w:i/>
        </w:rPr>
        <w:t>Kirland</w:t>
      </w:r>
      <w:proofErr w:type="spellEnd"/>
      <w:r w:rsidR="00000395">
        <w:t xml:space="preserve"> whether PAJA applies to an organ of state seeking to </w:t>
      </w:r>
      <w:r w:rsidR="00346BC5">
        <w:t xml:space="preserve">have its own decision </w:t>
      </w:r>
      <w:r w:rsidR="00000395">
        <w:t>review</w:t>
      </w:r>
      <w:r w:rsidR="00346BC5">
        <w:t>ed</w:t>
      </w:r>
      <w:r w:rsidR="00000395">
        <w:t xml:space="preserve">.  So, </w:t>
      </w:r>
      <w:proofErr w:type="spellStart"/>
      <w:r w:rsidR="00000395">
        <w:rPr>
          <w:i/>
        </w:rPr>
        <w:t>Kirland</w:t>
      </w:r>
      <w:proofErr w:type="spellEnd"/>
      <w:r w:rsidR="00000395">
        <w:t xml:space="preserve"> is distinguishable and cannot provide an answer to the issue at hand.</w:t>
      </w:r>
    </w:p>
    <w:p w:rsidR="00000395" w:rsidRPr="00000395" w:rsidRDefault="00000395" w:rsidP="009F6B07">
      <w:pPr>
        <w:pStyle w:val="JUDGMENTCONTINUED"/>
      </w:pPr>
    </w:p>
    <w:p w:rsidR="00FD7588" w:rsidRDefault="00FD7588" w:rsidP="00D51E97">
      <w:pPr>
        <w:pStyle w:val="JUDGMENTNUMBERED"/>
        <w:ind w:left="0" w:firstLine="0"/>
      </w:pPr>
      <w:r>
        <w:t xml:space="preserve">The </w:t>
      </w:r>
      <w:r w:rsidR="00364D15">
        <w:t>Supreme Court of Appeal</w:t>
      </w:r>
      <w:r w:rsidR="00000395">
        <w:t xml:space="preserve"> also</w:t>
      </w:r>
      <w:r>
        <w:t xml:space="preserve"> </w:t>
      </w:r>
      <w:r w:rsidR="00DD6807">
        <w:t>makes the point that no sane applicant would submit to PAJA’s definition of administrative action or to the strict procedural requirements of section 7 if he or she had a choice</w:t>
      </w:r>
      <w:r w:rsidR="00DD6807" w:rsidDel="00DD6807">
        <w:t xml:space="preserve"> </w:t>
      </w:r>
      <w:r w:rsidR="00DD6807">
        <w:t xml:space="preserve">and </w:t>
      </w:r>
      <w:r w:rsidR="00000808">
        <w:t>that</w:t>
      </w:r>
      <w:r w:rsidR="00DD6807">
        <w:t>, as a result,</w:t>
      </w:r>
      <w:r w:rsidR="00000808">
        <w:t xml:space="preserve"> PAJA </w:t>
      </w:r>
      <w:r>
        <w:t>would soon become redundant.</w:t>
      </w:r>
      <w:r w:rsidR="00000808">
        <w:rPr>
          <w:rStyle w:val="FootnoteReference"/>
        </w:rPr>
        <w:footnoteReference w:id="40"/>
      </w:r>
      <w:r w:rsidR="009B2F90">
        <w:t xml:space="preserve">  </w:t>
      </w:r>
      <w:r w:rsidR="00577D0F">
        <w:t>We</w:t>
      </w:r>
      <w:r w:rsidR="00DD6807">
        <w:t xml:space="preserve"> do not agree.  </w:t>
      </w:r>
      <w:r w:rsidR="009B2F90">
        <w:t>T</w:t>
      </w:r>
      <w:r w:rsidR="00000808">
        <w:t xml:space="preserve">he point of the matter is that no choice is available to an organ of state wanting to have its own decision reviewed; PAJA is simply not available to it.  That is the conclusion we have been led to by an interpretation of, primarily, section 33 of the Constitution and, secondarily, PAJA itself.  Thus there is no basis for suggesting that an organ of state seeking a review of its own decision may </w:t>
      </w:r>
      <w:r w:rsidR="00163938">
        <w:t xml:space="preserve">simply choose to </w:t>
      </w:r>
      <w:r w:rsidR="00000808">
        <w:t xml:space="preserve">avoid </w:t>
      </w:r>
      <w:r w:rsidR="003C0602">
        <w:t xml:space="preserve">review under </w:t>
      </w:r>
      <w:r w:rsidR="00000808">
        <w:t>PAJA</w:t>
      </w:r>
      <w:r w:rsidR="003C0602">
        <w:t xml:space="preserve"> for reasons of expediency.</w:t>
      </w:r>
    </w:p>
    <w:p w:rsidR="00DD78C4" w:rsidRPr="00DD78C4" w:rsidRDefault="00DD78C4" w:rsidP="001706CE">
      <w:pPr>
        <w:pStyle w:val="JUDGMENTNUMBERED"/>
        <w:numPr>
          <w:ilvl w:val="0"/>
          <w:numId w:val="0"/>
        </w:numPr>
      </w:pPr>
    </w:p>
    <w:p w:rsidR="007C2018" w:rsidRDefault="007C2018" w:rsidP="007C2018">
      <w:pPr>
        <w:pStyle w:val="HEADING"/>
      </w:pPr>
      <w:r>
        <w:t>Review under legality</w:t>
      </w:r>
    </w:p>
    <w:p w:rsidR="00A16600" w:rsidRDefault="000B0D1F" w:rsidP="00D51E97">
      <w:pPr>
        <w:pStyle w:val="JUDGMENTNUMBERED"/>
        <w:ind w:left="0" w:firstLine="0"/>
        <w:rPr>
          <w:color w:val="242121"/>
        </w:rPr>
      </w:pPr>
      <w:r>
        <w:t>The conclusion that PAJA does not apply does not mean that an organ of state cannot</w:t>
      </w:r>
      <w:r w:rsidR="00F432C0">
        <w:t xml:space="preserve"> apply for the</w:t>
      </w:r>
      <w:r>
        <w:t xml:space="preserve"> review</w:t>
      </w:r>
      <w:r w:rsidR="00D80820">
        <w:t xml:space="preserve"> of</w:t>
      </w:r>
      <w:r>
        <w:t xml:space="preserve"> its own decision</w:t>
      </w:r>
      <w:r w:rsidR="00E9272E">
        <w:t>; it</w:t>
      </w:r>
      <w:r>
        <w:t xml:space="preserve"> simply</w:t>
      </w:r>
      <w:r w:rsidR="00E9272E">
        <w:t xml:space="preserve"> means</w:t>
      </w:r>
      <w:r>
        <w:t xml:space="preserve"> that it cannot do so under PAJA.  </w:t>
      </w:r>
      <w:r w:rsidR="008C1962" w:rsidRPr="00A16600">
        <w:t>In</w:t>
      </w:r>
      <w:r w:rsidR="00A16600" w:rsidRPr="00A16600">
        <w:t xml:space="preserve"> </w:t>
      </w:r>
      <w:proofErr w:type="spellStart"/>
      <w:r w:rsidR="00A16600">
        <w:rPr>
          <w:i/>
        </w:rPr>
        <w:t>Fedsure</w:t>
      </w:r>
      <w:proofErr w:type="spellEnd"/>
      <w:r w:rsidR="00A16600">
        <w:t xml:space="preserve"> this Court said that “[</w:t>
      </w:r>
      <w:proofErr w:type="spellStart"/>
      <w:r w:rsidR="00A16600">
        <w:t>i</w:t>
      </w:r>
      <w:proofErr w:type="spellEnd"/>
      <w:r w:rsidR="00A16600">
        <w:t>]</w:t>
      </w:r>
      <w:r w:rsidR="00A16600" w:rsidRPr="009F6B07">
        <w:rPr>
          <w:color w:val="242121"/>
        </w:rPr>
        <w:t xml:space="preserve">t seems central to the conception of our constitutional order that the </w:t>
      </w:r>
      <w:r w:rsidR="0068466D">
        <w:rPr>
          <w:color w:val="242121"/>
        </w:rPr>
        <w:t>L</w:t>
      </w:r>
      <w:r w:rsidR="00A16600" w:rsidRPr="009F6B07">
        <w:rPr>
          <w:color w:val="242121"/>
        </w:rPr>
        <w:t xml:space="preserve">egislature and </w:t>
      </w:r>
      <w:r w:rsidR="0068466D">
        <w:rPr>
          <w:color w:val="242121"/>
        </w:rPr>
        <w:t>E</w:t>
      </w:r>
      <w:r w:rsidR="00A16600" w:rsidRPr="009F6B07">
        <w:rPr>
          <w:color w:val="242121"/>
        </w:rPr>
        <w:t xml:space="preserve">xecutive in every sphere are </w:t>
      </w:r>
      <w:r w:rsidR="00A16600" w:rsidRPr="009F6B07">
        <w:rPr>
          <w:color w:val="242121"/>
        </w:rPr>
        <w:lastRenderedPageBreak/>
        <w:t>constrained by the principle that they may exercise no power and perform no function beyond that conferred upon them by law</w:t>
      </w:r>
      <w:r w:rsidR="00A16600">
        <w:rPr>
          <w:color w:val="242121"/>
        </w:rPr>
        <w:t>”</w:t>
      </w:r>
      <w:r w:rsidR="00A16600" w:rsidRPr="009F6B07">
        <w:rPr>
          <w:color w:val="242121"/>
        </w:rPr>
        <w:t>.</w:t>
      </w:r>
      <w:r w:rsidR="00A16600">
        <w:rPr>
          <w:rStyle w:val="FootnoteReference"/>
          <w:color w:val="242121"/>
        </w:rPr>
        <w:footnoteReference w:id="41"/>
      </w:r>
      <w:r w:rsidR="00A16600">
        <w:rPr>
          <w:color w:val="242121"/>
        </w:rPr>
        <w:t xml:space="preserve">  It also said that</w:t>
      </w:r>
      <w:r w:rsidR="00FE05F4" w:rsidRPr="00387A76">
        <w:t>—</w:t>
      </w:r>
    </w:p>
    <w:p w:rsidR="00A16600" w:rsidRPr="009F6B07" w:rsidRDefault="00A16600" w:rsidP="005C6F7F">
      <w:pPr>
        <w:pStyle w:val="QUOTATION"/>
      </w:pPr>
    </w:p>
    <w:p w:rsidR="00FE05F4" w:rsidRPr="009F6B07" w:rsidRDefault="00FE05F4" w:rsidP="005B7017">
      <w:pPr>
        <w:pStyle w:val="QUOTATION"/>
        <w:spacing w:after="120"/>
        <w:rPr>
          <w:lang w:eastAsia="en-ZA"/>
        </w:rPr>
      </w:pPr>
      <w:r w:rsidRPr="00FE05F4">
        <w:t>“</w:t>
      </w:r>
      <w:proofErr w:type="gramStart"/>
      <w:r w:rsidRPr="00FE05F4">
        <w:t>a</w:t>
      </w:r>
      <w:proofErr w:type="gramEnd"/>
      <w:r w:rsidRPr="00FE05F4">
        <w:t xml:space="preserve"> local government may only act within the powers </w:t>
      </w:r>
      <w:r w:rsidRPr="009F6B07">
        <w:rPr>
          <w:lang w:eastAsia="en-ZA"/>
        </w:rPr>
        <w:t>lawfully conferred upon it.</w:t>
      </w:r>
      <w:r w:rsidR="00BA4E50">
        <w:rPr>
          <w:lang w:eastAsia="en-ZA"/>
        </w:rPr>
        <w:t xml:space="preserve"> </w:t>
      </w:r>
      <w:r w:rsidRPr="009F6B07">
        <w:rPr>
          <w:lang w:eastAsia="en-ZA"/>
        </w:rPr>
        <w:t xml:space="preserve"> There is nothing</w:t>
      </w:r>
      <w:r w:rsidR="00450228">
        <w:rPr>
          <w:lang w:eastAsia="en-ZA"/>
        </w:rPr>
        <w:t xml:space="preserve"> startling in this proposition –</w:t>
      </w:r>
      <w:r w:rsidRPr="009F6B07">
        <w:rPr>
          <w:lang w:eastAsia="en-ZA"/>
        </w:rPr>
        <w:t xml:space="preserve"> it is a fundamental principle of the rule of law, recognised widely, that the exercise of public power is only legitimate</w:t>
      </w:r>
      <w:r w:rsidR="00450228">
        <w:rPr>
          <w:lang w:eastAsia="en-ZA"/>
        </w:rPr>
        <w:t xml:space="preserve"> where lawful.</w:t>
      </w:r>
      <w:r w:rsidR="00BA4E50">
        <w:rPr>
          <w:lang w:eastAsia="en-ZA"/>
        </w:rPr>
        <w:t xml:space="preserve"> </w:t>
      </w:r>
      <w:r w:rsidR="00450228">
        <w:rPr>
          <w:lang w:eastAsia="en-ZA"/>
        </w:rPr>
        <w:t xml:space="preserve"> The rule of law –</w:t>
      </w:r>
      <w:r w:rsidRPr="009F6B07">
        <w:rPr>
          <w:lang w:eastAsia="en-ZA"/>
        </w:rPr>
        <w:t xml:space="preserve"> to the extent at least that it expres</w:t>
      </w:r>
      <w:r w:rsidR="00450228">
        <w:rPr>
          <w:lang w:eastAsia="en-ZA"/>
        </w:rPr>
        <w:t>ses this principle of legality –</w:t>
      </w:r>
      <w:r w:rsidRPr="009F6B07">
        <w:rPr>
          <w:lang w:eastAsia="en-ZA"/>
        </w:rPr>
        <w:t xml:space="preserve"> is generally understood to be a fundamental principle of constitutional law. This has been recognised in other jurisdictions. In </w:t>
      </w:r>
      <w:r w:rsidRPr="009F6B07">
        <w:rPr>
          <w:i/>
          <w:iCs/>
          <w:lang w:eastAsia="en-ZA"/>
        </w:rPr>
        <w:t>The Matter of a Reference by the Government in Council Concerning Certain Questions Relating to the Secession of Quebec from Canada</w:t>
      </w:r>
      <w:r w:rsidRPr="009F6B07">
        <w:rPr>
          <w:lang w:eastAsia="en-ZA"/>
        </w:rPr>
        <w:t xml:space="preserve"> the Supreme Court of Canada held that:</w:t>
      </w:r>
    </w:p>
    <w:p w:rsidR="00FE05F4" w:rsidRPr="009F6B07" w:rsidRDefault="00FE05F4" w:rsidP="00D51E97">
      <w:pPr>
        <w:pStyle w:val="QUOTEINQUOTE"/>
        <w:rPr>
          <w:lang w:eastAsia="en-ZA"/>
        </w:rPr>
      </w:pPr>
      <w:r w:rsidRPr="009F6B07">
        <w:rPr>
          <w:lang w:eastAsia="en-ZA"/>
        </w:rPr>
        <w:t xml:space="preserve">‘Simply put, the constitutionalism principle requires that all government action comply with the Constitution. </w:t>
      </w:r>
      <w:r w:rsidR="00BA4E50">
        <w:rPr>
          <w:lang w:eastAsia="en-ZA"/>
        </w:rPr>
        <w:t xml:space="preserve"> </w:t>
      </w:r>
      <w:r w:rsidRPr="009F6B07">
        <w:rPr>
          <w:lang w:eastAsia="en-ZA"/>
        </w:rPr>
        <w:t xml:space="preserve">The rule of law principle requires that all government action must comply with the law, including the Constitution. </w:t>
      </w:r>
      <w:r w:rsidR="00BA4E50">
        <w:rPr>
          <w:lang w:eastAsia="en-ZA"/>
        </w:rPr>
        <w:t xml:space="preserve"> </w:t>
      </w:r>
      <w:r w:rsidRPr="009F6B07">
        <w:rPr>
          <w:lang w:eastAsia="en-ZA"/>
        </w:rPr>
        <w:t xml:space="preserve">This Court has noted on several occasions that with the adoption of the </w:t>
      </w:r>
      <w:r w:rsidRPr="00911D67">
        <w:rPr>
          <w:iCs/>
          <w:lang w:eastAsia="en-ZA"/>
        </w:rPr>
        <w:t>Charter</w:t>
      </w:r>
      <w:r w:rsidRPr="009F6B07">
        <w:rPr>
          <w:i/>
          <w:iCs/>
          <w:lang w:eastAsia="en-ZA"/>
        </w:rPr>
        <w:t xml:space="preserve">, </w:t>
      </w:r>
      <w:r w:rsidRPr="009F6B07">
        <w:rPr>
          <w:lang w:eastAsia="en-ZA"/>
        </w:rPr>
        <w:t>the Canadian system of government was transformed to a significant extent from a system of Parliamentary supremacy to one of constitutional supremacy.</w:t>
      </w:r>
      <w:r w:rsidR="00BA4E50">
        <w:rPr>
          <w:lang w:eastAsia="en-ZA"/>
        </w:rPr>
        <w:t xml:space="preserve"> </w:t>
      </w:r>
      <w:r w:rsidRPr="009F6B07">
        <w:rPr>
          <w:lang w:eastAsia="en-ZA"/>
        </w:rPr>
        <w:t xml:space="preserve"> The Constitution binds all governments, both federal and provincial, including the executive branch (</w:t>
      </w:r>
      <w:r w:rsidRPr="009F6B07">
        <w:rPr>
          <w:i/>
          <w:iCs/>
          <w:lang w:eastAsia="en-ZA"/>
        </w:rPr>
        <w:t xml:space="preserve">Operation Dismantle Inc. v. </w:t>
      </w:r>
      <w:proofErr w:type="gramStart"/>
      <w:r w:rsidRPr="009F6B07">
        <w:rPr>
          <w:i/>
          <w:iCs/>
          <w:lang w:eastAsia="en-ZA"/>
        </w:rPr>
        <w:t>The</w:t>
      </w:r>
      <w:r w:rsidR="007432D4">
        <w:rPr>
          <w:i/>
          <w:iCs/>
          <w:lang w:eastAsia="en-ZA"/>
        </w:rPr>
        <w:t> </w:t>
      </w:r>
      <w:r w:rsidRPr="00A73515">
        <w:rPr>
          <w:i/>
          <w:iCs/>
          <w:lang w:eastAsia="en-ZA"/>
        </w:rPr>
        <w:t xml:space="preserve">Queen, </w:t>
      </w:r>
      <w:hyperlink r:id="rId12" w:tooltip="View Case" w:history="1">
        <w:r w:rsidRPr="00D51E97">
          <w:rPr>
            <w:bCs/>
            <w:lang w:eastAsia="en-ZA"/>
          </w:rPr>
          <w:t>[1985] 1 S.C.R. 441</w:t>
        </w:r>
      </w:hyperlink>
      <w:r w:rsidRPr="00A73515">
        <w:rPr>
          <w:lang w:eastAsia="en-ZA"/>
        </w:rPr>
        <w:t>,</w:t>
      </w:r>
      <w:r w:rsidRPr="009F6B07">
        <w:rPr>
          <w:lang w:eastAsia="en-ZA"/>
        </w:rPr>
        <w:t xml:space="preserve"> at p.455).</w:t>
      </w:r>
      <w:proofErr w:type="gramEnd"/>
      <w:r w:rsidRPr="009F6B07">
        <w:rPr>
          <w:lang w:eastAsia="en-ZA"/>
        </w:rPr>
        <w:t xml:space="preserve"> </w:t>
      </w:r>
      <w:r w:rsidR="00BA4E50">
        <w:rPr>
          <w:lang w:eastAsia="en-ZA"/>
        </w:rPr>
        <w:t xml:space="preserve"> </w:t>
      </w:r>
      <w:r w:rsidRPr="009F6B07">
        <w:rPr>
          <w:lang w:eastAsia="en-ZA"/>
        </w:rPr>
        <w:t>They may not transgress its provisions: indeed, their sole claim to exercise lawful authority rests in the powers allocated to them under the Constitution, and can come from no other source.’”</w:t>
      </w:r>
      <w:r>
        <w:rPr>
          <w:rStyle w:val="FootnoteReference"/>
          <w:rFonts w:eastAsia="Times New Roman"/>
          <w:color w:val="242121"/>
          <w:lang w:eastAsia="en-ZA"/>
        </w:rPr>
        <w:footnoteReference w:id="42"/>
      </w:r>
    </w:p>
    <w:p w:rsidR="00A16600" w:rsidRDefault="00A16600" w:rsidP="00487A8D">
      <w:pPr>
        <w:pStyle w:val="JUDGMENTCONTINUED"/>
      </w:pPr>
    </w:p>
    <w:p w:rsidR="00C72359" w:rsidRDefault="00C72359" w:rsidP="00D51E97">
      <w:pPr>
        <w:pStyle w:val="JUDGMENTNUMBERED"/>
        <w:ind w:left="0" w:firstLine="0"/>
      </w:pPr>
      <w:r>
        <w:rPr>
          <w:i/>
        </w:rPr>
        <w:t>Pharmaceutical Manufacturers</w:t>
      </w:r>
      <w:r>
        <w:t xml:space="preserve"> tells us that the principle of legality is “an incident of the rule of law”,</w:t>
      </w:r>
      <w:r>
        <w:rPr>
          <w:rStyle w:val="FootnoteReference"/>
        </w:rPr>
        <w:footnoteReference w:id="43"/>
      </w:r>
      <w:r>
        <w:t xml:space="preserve"> a founding value of our Constitution.</w:t>
      </w:r>
      <w:r>
        <w:rPr>
          <w:rStyle w:val="FootnoteReference"/>
        </w:rPr>
        <w:footnoteReference w:id="44"/>
      </w:r>
      <w:r w:rsidR="009B2F90">
        <w:t xml:space="preserve">  In </w:t>
      </w:r>
      <w:r w:rsidR="009B2F90">
        <w:rPr>
          <w:i/>
        </w:rPr>
        <w:lastRenderedPageBreak/>
        <w:t>Affordable</w:t>
      </w:r>
      <w:r w:rsidR="002448B4">
        <w:rPr>
          <w:i/>
        </w:rPr>
        <w:t> </w:t>
      </w:r>
      <w:r w:rsidR="009B2F90">
        <w:rPr>
          <w:i/>
        </w:rPr>
        <w:t>Medicines</w:t>
      </w:r>
      <w:r w:rsidR="002448B4">
        <w:rPr>
          <w:i/>
        </w:rPr>
        <w:t> </w:t>
      </w:r>
      <w:r w:rsidR="00BA4E50">
        <w:rPr>
          <w:i/>
        </w:rPr>
        <w:t>Trust</w:t>
      </w:r>
      <w:r w:rsidR="009B2F90" w:rsidRPr="007C6083">
        <w:t xml:space="preserve"> </w:t>
      </w:r>
      <w:r w:rsidR="009B2F90">
        <w:t xml:space="preserve">the principle of legality was referred to as a constitutional control of the exercise of public power.  </w:t>
      </w:r>
      <w:proofErr w:type="spellStart"/>
      <w:r w:rsidR="009B2F90">
        <w:t>Ngcobo</w:t>
      </w:r>
      <w:proofErr w:type="spellEnd"/>
      <w:r w:rsidR="009B2F90">
        <w:t xml:space="preserve"> J put it thus:</w:t>
      </w:r>
    </w:p>
    <w:p w:rsidR="009B2F90" w:rsidRDefault="009B2F90" w:rsidP="00D51E97">
      <w:pPr>
        <w:pStyle w:val="QUOTATION"/>
      </w:pPr>
    </w:p>
    <w:p w:rsidR="009B2F90" w:rsidRPr="009F6B07" w:rsidRDefault="009B2F90" w:rsidP="00D51E97">
      <w:pPr>
        <w:pStyle w:val="QUOTATION"/>
      </w:pPr>
      <w:r>
        <w:t>“</w:t>
      </w:r>
      <w:r w:rsidR="007D5AB6">
        <w:t xml:space="preserve">The exercise of public power must therefore comply with the Constitution, which is the supreme law, and the doctrine of legality, which is part of that law. </w:t>
      </w:r>
      <w:r w:rsidR="005E68BF">
        <w:t xml:space="preserve"> </w:t>
      </w:r>
      <w:r w:rsidR="007D5AB6">
        <w:t>The doctrine of legality, which is an incident of the rule of law, is one of the constitutional controls through which the exercise of public power is regulated by the Constitution.”</w:t>
      </w:r>
      <w:r w:rsidR="00BA4E50">
        <w:rPr>
          <w:rStyle w:val="FootnoteReference"/>
        </w:rPr>
        <w:footnoteReference w:id="45"/>
      </w:r>
    </w:p>
    <w:p w:rsidR="00C72359" w:rsidRDefault="00C72359" w:rsidP="00487A8D">
      <w:pPr>
        <w:pStyle w:val="JUDGMENTCONTINUED"/>
      </w:pPr>
    </w:p>
    <w:p w:rsidR="00C72359" w:rsidRDefault="00C72359" w:rsidP="00D51E97">
      <w:pPr>
        <w:pStyle w:val="JUDGMENTNUMBERED"/>
        <w:ind w:left="0" w:firstLine="0"/>
      </w:pPr>
      <w:r>
        <w:t>What we glean from this is that</w:t>
      </w:r>
      <w:r w:rsidR="00966B01">
        <w:t xml:space="preserve"> the exercise of public power which is at variance with</w:t>
      </w:r>
      <w:r w:rsidR="007D5AB6">
        <w:t xml:space="preserve"> the principle of legality is inconsistent with the Constitution itself.  In short, it is</w:t>
      </w:r>
      <w:r w:rsidR="00966B01">
        <w:t xml:space="preserve"> invalid.</w:t>
      </w:r>
      <w:r>
        <w:t xml:space="preserve">  That is </w:t>
      </w:r>
      <w:r w:rsidR="007D5AB6">
        <w:t xml:space="preserve">a consequence of what </w:t>
      </w:r>
      <w:r>
        <w:t xml:space="preserve">section 2 of the Constitution </w:t>
      </w:r>
      <w:r w:rsidR="007D5AB6">
        <w:t>stipulates</w:t>
      </w:r>
      <w:r>
        <w:t>.</w:t>
      </w:r>
      <w:r w:rsidR="007D5AB6">
        <w:rPr>
          <w:rStyle w:val="FootnoteReference"/>
        </w:rPr>
        <w:footnoteReference w:id="46"/>
      </w:r>
      <w:r w:rsidR="0021611A">
        <w:t xml:space="preserve">  Relating all this to the matter before us, t</w:t>
      </w:r>
      <w:r w:rsidR="00966B01">
        <w:t xml:space="preserve">he award of the </w:t>
      </w:r>
      <w:proofErr w:type="gramStart"/>
      <w:r w:rsidR="008417A5">
        <w:t>DoD</w:t>
      </w:r>
      <w:proofErr w:type="gramEnd"/>
      <w:r w:rsidR="008417A5">
        <w:t xml:space="preserve"> agreement</w:t>
      </w:r>
      <w:r w:rsidR="00966B01">
        <w:t xml:space="preserve"> was an exercise of public power.  The principle of legality may thus be a vehicle for its review.  The question is: did the award </w:t>
      </w:r>
      <w:r>
        <w:t>conform to legal prescripts?</w:t>
      </w:r>
      <w:r w:rsidR="0021611A">
        <w:t xml:space="preserve">  If it did, that is the end of the matter.  If it did not, it may be reviewed and possibly set aside</w:t>
      </w:r>
      <w:r w:rsidR="00331275">
        <w:t xml:space="preserve"> under</w:t>
      </w:r>
      <w:r w:rsidR="0021611A">
        <w:t xml:space="preserve"> legality review.</w:t>
      </w:r>
    </w:p>
    <w:p w:rsidR="00C72359" w:rsidRPr="00C72359" w:rsidRDefault="00C72359" w:rsidP="009F6B07">
      <w:pPr>
        <w:pStyle w:val="JUDGMENTCONTINUED"/>
      </w:pPr>
    </w:p>
    <w:p w:rsidR="002D178B" w:rsidRPr="00C432CB" w:rsidRDefault="00593030" w:rsidP="002D178B">
      <w:pPr>
        <w:pStyle w:val="JUDGMENTNUMBERED"/>
        <w:ind w:left="0" w:firstLine="0"/>
      </w:pPr>
      <w:r>
        <w:t xml:space="preserve">It was not in dispute that the award of the </w:t>
      </w:r>
      <w:proofErr w:type="gramStart"/>
      <w:r w:rsidR="008417A5">
        <w:t>DoD</w:t>
      </w:r>
      <w:proofErr w:type="gramEnd"/>
      <w:r w:rsidR="008417A5">
        <w:t xml:space="preserve"> agreement</w:t>
      </w:r>
      <w:r>
        <w:t xml:space="preserve"> by SITA was not pursuant to a competitive bidding process.  Neither party produced evidence to show that, despite not following a competitive process, the process followed complied with the relevant public procurement prescripts.  Section 217 of the Constitution insists on a system of public procurement that complies with certain factors.  It provides that “[w]hen an organ of </w:t>
      </w:r>
      <w:proofErr w:type="gramStart"/>
      <w:r>
        <w:t>state</w:t>
      </w:r>
      <w:r w:rsidR="007C612B">
        <w:t> .</w:t>
      </w:r>
      <w:proofErr w:type="gramEnd"/>
      <w:r w:rsidR="007C612B">
        <w:t> . . </w:t>
      </w:r>
      <w:r>
        <w:t xml:space="preserve">contracts for goods or services, it must do so in accordance with a system which is fair, equitable, transparent, competitive and cost-effective”.  It therefore seems reasonable for this Court to infer that, in awarding the contract, SITA acted contrary to the dictates of the Constitution.  Based on </w:t>
      </w:r>
      <w:proofErr w:type="spellStart"/>
      <w:r>
        <w:rPr>
          <w:i/>
        </w:rPr>
        <w:t>Fedsure</w:t>
      </w:r>
      <w:proofErr w:type="spellEnd"/>
      <w:r>
        <w:t xml:space="preserve">, this was at odds with the principle of legality and liable to be reviewed and possibly set aside.  Indeed, we have previously held that the principle of legality would be a </w:t>
      </w:r>
      <w:r>
        <w:lastRenderedPageBreak/>
        <w:t>means by which an organ of state may seek the review of its own decis</w:t>
      </w:r>
      <w:r w:rsidRPr="00C432CB">
        <w:t xml:space="preserve">ion.  This was in </w:t>
      </w:r>
      <w:r w:rsidRPr="00C432CB">
        <w:rPr>
          <w:i/>
        </w:rPr>
        <w:t>Khumalo</w:t>
      </w:r>
      <w:r w:rsidRPr="00C432CB">
        <w:t>.</w:t>
      </w:r>
      <w:r w:rsidRPr="00C432CB">
        <w:rPr>
          <w:rStyle w:val="FootnoteReference"/>
        </w:rPr>
        <w:footnoteReference w:id="47"/>
      </w:r>
    </w:p>
    <w:p w:rsidR="002D178B" w:rsidRPr="00C432CB" w:rsidRDefault="002D178B" w:rsidP="002D178B">
      <w:pPr>
        <w:pStyle w:val="JUDGMENTCONTINUED"/>
      </w:pPr>
    </w:p>
    <w:p w:rsidR="00214867" w:rsidRPr="00214867" w:rsidRDefault="002D178B" w:rsidP="00E95917">
      <w:pPr>
        <w:pStyle w:val="JUDGMENTNUMBERED"/>
        <w:ind w:left="0" w:firstLine="0"/>
      </w:pPr>
      <w:r w:rsidRPr="00C432CB">
        <w:t>SITA</w:t>
      </w:r>
      <w:r>
        <w:t xml:space="preserve"> d</w:t>
      </w:r>
      <w:r w:rsidR="00E95917">
        <w:t xml:space="preserve">elayed by just </w:t>
      </w:r>
      <w:proofErr w:type="gramStart"/>
      <w:r w:rsidR="00E95917">
        <w:t>under</w:t>
      </w:r>
      <w:proofErr w:type="gramEnd"/>
      <w:r w:rsidR="00E95917">
        <w:t xml:space="preserve"> 22 months </w:t>
      </w:r>
      <w:r>
        <w:t>before approaching the High Court for review.  What impact, if any, should this delay have?</w:t>
      </w:r>
    </w:p>
    <w:p w:rsidR="001C737D" w:rsidRDefault="001C737D" w:rsidP="001C737D">
      <w:pPr>
        <w:pStyle w:val="JUDGMENTCONTINUED"/>
      </w:pPr>
    </w:p>
    <w:p w:rsidR="00D04768" w:rsidRPr="00D04768" w:rsidRDefault="00D04768" w:rsidP="00D04768">
      <w:pPr>
        <w:pStyle w:val="HEADING"/>
      </w:pPr>
      <w:r>
        <w:t>Delay</w:t>
      </w:r>
    </w:p>
    <w:p w:rsidR="001022C2" w:rsidRPr="001E5EA7" w:rsidRDefault="00C230AB" w:rsidP="001E5EA7">
      <w:pPr>
        <w:pStyle w:val="JUDGMENTNUMBERED"/>
        <w:ind w:left="0" w:firstLine="0"/>
        <w:rPr>
          <w:i/>
        </w:rPr>
      </w:pPr>
      <w:r>
        <w:t>Relying on section 237 of the Constitution,</w:t>
      </w:r>
      <w:r>
        <w:rPr>
          <w:rStyle w:val="FootnoteReference"/>
        </w:rPr>
        <w:footnoteReference w:id="48"/>
      </w:r>
      <w:r>
        <w:t xml:space="preserve"> </w:t>
      </w:r>
      <w:proofErr w:type="spellStart"/>
      <w:r>
        <w:t>Skweyiya</w:t>
      </w:r>
      <w:proofErr w:type="spellEnd"/>
      <w:r>
        <w:t xml:space="preserve"> J held in </w:t>
      </w:r>
      <w:r w:rsidR="007C2018" w:rsidRPr="00F17B4A">
        <w:rPr>
          <w:i/>
        </w:rPr>
        <w:t>Khumalo</w:t>
      </w:r>
      <w:r w:rsidR="001022C2">
        <w:t>:</w:t>
      </w:r>
    </w:p>
    <w:p w:rsidR="001022C2" w:rsidRPr="001022C2" w:rsidRDefault="001022C2" w:rsidP="001022C2">
      <w:pPr>
        <w:pStyle w:val="QUOTATION"/>
      </w:pPr>
    </w:p>
    <w:p w:rsidR="002145C7" w:rsidRDefault="001022C2" w:rsidP="002145C7">
      <w:pPr>
        <w:pStyle w:val="QUOTATION"/>
        <w:spacing w:after="120"/>
      </w:pPr>
      <w:r w:rsidRPr="001022C2">
        <w:t>“</w:t>
      </w:r>
      <w:r w:rsidR="00C230AB" w:rsidRPr="002145C7">
        <w:rPr>
          <w:color w:val="242121"/>
        </w:rPr>
        <w:t>Section 237 acknowledges the significance of timeous compliance with constitutional prescripts.</w:t>
      </w:r>
      <w:r w:rsidR="002145C7">
        <w:rPr>
          <w:color w:val="242121"/>
        </w:rPr>
        <w:t xml:space="preserve">  It </w:t>
      </w:r>
      <w:r w:rsidRPr="002145C7">
        <w:t>elevates expeditious and diligent compliance with constitutional duties</w:t>
      </w:r>
      <w:r>
        <w:t xml:space="preserve"> to an obligation in itself.  The principle is thus a requirement of legality</w:t>
      </w:r>
      <w:r w:rsidR="002145C7">
        <w:t>.</w:t>
      </w:r>
    </w:p>
    <w:p w:rsidR="002145C7" w:rsidRDefault="001022C2" w:rsidP="002145C7">
      <w:pPr>
        <w:pStyle w:val="QUOTATION"/>
        <w:spacing w:after="120"/>
      </w:pPr>
      <w:r>
        <w:t>This requirement is based on sound judicial policy that includes an understanding of the strong public interest in both certainty and finality.  People may base their actions on the assumption of the lawfulness of a particular decision and the undoing of the decision threatens a myriad of consequent actions.</w:t>
      </w:r>
    </w:p>
    <w:p w:rsidR="001022C2" w:rsidRDefault="001022C2" w:rsidP="002145C7">
      <w:pPr>
        <w:pStyle w:val="QUOTATION"/>
        <w:spacing w:after="120"/>
      </w:pPr>
      <w:r>
        <w:t xml:space="preserve">In addition, it is important to understand that the passage of a considerable length of time may weaken the ability of a court to assess an instance of unlawfulness on the facts. . . . </w:t>
      </w:r>
      <w:r w:rsidR="004C6006">
        <w:t xml:space="preserve"> </w:t>
      </w:r>
      <w:r>
        <w:t>Thus the very purpose of a court undertaking the review is potentially undermined where, at the cause of a lengthy delay, its ability to evaluate fully an allegation of illegality is impaired.”</w:t>
      </w:r>
      <w:r>
        <w:rPr>
          <w:rStyle w:val="FootnoteReference"/>
        </w:rPr>
        <w:footnoteReference w:id="49"/>
      </w:r>
      <w:r w:rsidR="00C80342">
        <w:t xml:space="preserve">  (Footnotes omitted.)</w:t>
      </w:r>
    </w:p>
    <w:p w:rsidR="001022C2" w:rsidRPr="001022C2" w:rsidRDefault="001022C2" w:rsidP="001E5EA7">
      <w:pPr>
        <w:pStyle w:val="JUDGMENTCONTINUED"/>
      </w:pPr>
    </w:p>
    <w:p w:rsidR="001022C2" w:rsidRDefault="00EA14A4" w:rsidP="001E5EA7">
      <w:pPr>
        <w:pStyle w:val="JUDGMENTNUMBERED"/>
        <w:ind w:left="0" w:firstLine="0"/>
      </w:pPr>
      <w:r>
        <w:t xml:space="preserve">The reason for requiring reviews to be instituted without undue delay is thus to ensure certainty and promote legality: time is of </w:t>
      </w:r>
      <w:r w:rsidR="00517D65">
        <w:t xml:space="preserve">utmost </w:t>
      </w:r>
      <w:r>
        <w:t>importance</w:t>
      </w:r>
      <w:r w:rsidR="00517D65">
        <w:t>.  In</w:t>
      </w:r>
      <w:r w:rsidR="001022C2">
        <w:t xml:space="preserve"> </w:t>
      </w:r>
      <w:proofErr w:type="spellStart"/>
      <w:r w:rsidR="001022C2" w:rsidRPr="008E299F">
        <w:rPr>
          <w:i/>
        </w:rPr>
        <w:t>Merafong</w:t>
      </w:r>
      <w:proofErr w:type="spellEnd"/>
      <w:r w:rsidR="00517D65">
        <w:t xml:space="preserve"> </w:t>
      </w:r>
      <w:r w:rsidR="002145C7">
        <w:t>Camero</w:t>
      </w:r>
      <w:r w:rsidR="00E95917">
        <w:t>n</w:t>
      </w:r>
      <w:r w:rsidR="002145C7">
        <w:t xml:space="preserve"> J</w:t>
      </w:r>
      <w:r w:rsidR="00517D65">
        <w:t xml:space="preserve"> said</w:t>
      </w:r>
      <w:r>
        <w:t>:</w:t>
      </w:r>
    </w:p>
    <w:p w:rsidR="001022C2" w:rsidRDefault="001022C2" w:rsidP="001022C2">
      <w:pPr>
        <w:pStyle w:val="QUOTATION"/>
      </w:pPr>
    </w:p>
    <w:p w:rsidR="001022C2" w:rsidRDefault="001022C2" w:rsidP="001022C2">
      <w:pPr>
        <w:pStyle w:val="QUOTATION"/>
      </w:pPr>
      <w:r>
        <w:t>“</w:t>
      </w:r>
      <w:r w:rsidRPr="009318A9">
        <w:t xml:space="preserve">The rule against delay in instituting review exists for good reason: to curb the potential prejudice that would ensue if the lawfulness of the decision remains </w:t>
      </w:r>
      <w:r w:rsidRPr="009318A9">
        <w:lastRenderedPageBreak/>
        <w:t>uncertain.  Protracted delays could give rise to calamitous effects.  Not just for those who rely upon the decision but also for the efficient functioning of the decision</w:t>
      </w:r>
      <w:r>
        <w:noBreakHyphen/>
      </w:r>
      <w:r w:rsidRPr="009318A9">
        <w:t>making body itself.</w:t>
      </w:r>
      <w:r>
        <w:t>”</w:t>
      </w:r>
      <w:r w:rsidR="00286B26" w:rsidRPr="00286B26">
        <w:rPr>
          <w:rStyle w:val="FootnoteReference"/>
        </w:rPr>
        <w:t xml:space="preserve"> </w:t>
      </w:r>
      <w:r w:rsidR="00286B26" w:rsidRPr="009318A9">
        <w:rPr>
          <w:rStyle w:val="FootnoteReference"/>
        </w:rPr>
        <w:footnoteReference w:id="50"/>
      </w:r>
    </w:p>
    <w:p w:rsidR="00A1581E" w:rsidRPr="008E299F" w:rsidRDefault="00A1581E" w:rsidP="001E5EA7">
      <w:pPr>
        <w:pStyle w:val="JUDGMENTCONTINUED"/>
      </w:pPr>
    </w:p>
    <w:p w:rsidR="00C604D9" w:rsidRDefault="00FC7F47" w:rsidP="004A0709">
      <w:pPr>
        <w:pStyle w:val="JUDGMENTNUMBERED"/>
        <w:ind w:left="0" w:firstLine="0"/>
      </w:pPr>
      <w:r>
        <w:t>Reverting to the present matter, a</w:t>
      </w:r>
      <w:r w:rsidR="000F734F">
        <w:t>ccording to SITA</w:t>
      </w:r>
      <w:r w:rsidR="00A1581E">
        <w:t>,</w:t>
      </w:r>
      <w:r w:rsidR="000F734F">
        <w:t xml:space="preserve"> </w:t>
      </w:r>
      <w:r w:rsidR="00D33771">
        <w:t xml:space="preserve">it only dawned on the relevant officials that the award of the </w:t>
      </w:r>
      <w:proofErr w:type="gramStart"/>
      <w:r w:rsidR="008417A5">
        <w:t>DoD</w:t>
      </w:r>
      <w:proofErr w:type="gramEnd"/>
      <w:r w:rsidR="008417A5">
        <w:t xml:space="preserve"> agreement</w:t>
      </w:r>
      <w:r w:rsidR="00D33771">
        <w:t xml:space="preserve"> did not comply with legal prescripts after</w:t>
      </w:r>
      <w:r w:rsidR="000F734F">
        <w:t xml:space="preserve"> the arbitration </w:t>
      </w:r>
      <w:r w:rsidR="000F734F" w:rsidRPr="007D55AD">
        <w:t>proceedings</w:t>
      </w:r>
      <w:r w:rsidR="00D33771">
        <w:t xml:space="preserve"> had commenced</w:t>
      </w:r>
      <w:r w:rsidR="000F734F" w:rsidRPr="007D55AD">
        <w:t>.</w:t>
      </w:r>
      <w:r w:rsidR="00AB3CBA">
        <w:t xml:space="preserve">  At that stage it had received legal advice.</w:t>
      </w:r>
      <w:r w:rsidR="00D33FB1">
        <w:t xml:space="preserve">  </w:t>
      </w:r>
      <w:r w:rsidR="00CF792F">
        <w:t xml:space="preserve">This </w:t>
      </w:r>
      <w:r w:rsidR="00AB3CBA">
        <w:t xml:space="preserve">explanation is rather curious.  From the background set out above, it appears that in its business SITA engages external service providers as a matter of course.  That means procurement is part and parcel of its business operations.  In the absence of a cogent explanation, it escapes us how SITA would not have been aware – when it awarded the </w:t>
      </w:r>
      <w:proofErr w:type="gramStart"/>
      <w:r w:rsidR="008417A5">
        <w:t>DoD</w:t>
      </w:r>
      <w:proofErr w:type="gramEnd"/>
      <w:r w:rsidR="008417A5">
        <w:t xml:space="preserve"> agreement</w:t>
      </w:r>
      <w:r w:rsidR="00AB3CBA">
        <w:t xml:space="preserve"> – that it was straying from set procurement prescripts. </w:t>
      </w:r>
      <w:r w:rsidR="000860BF">
        <w:t xml:space="preserve"> </w:t>
      </w:r>
      <w:r w:rsidR="00AB3CBA">
        <w:t xml:space="preserve">That </w:t>
      </w:r>
      <w:r w:rsidR="00C604D9">
        <w:t xml:space="preserve">this </w:t>
      </w:r>
      <w:r w:rsidR="00AB3CBA">
        <w:t xml:space="preserve">“ignorance” endured for just </w:t>
      </w:r>
      <w:proofErr w:type="gramStart"/>
      <w:r w:rsidR="00AB3CBA">
        <w:t>under</w:t>
      </w:r>
      <w:proofErr w:type="gramEnd"/>
      <w:r w:rsidR="00AB3CBA">
        <w:t xml:space="preserve"> 22</w:t>
      </w:r>
      <w:r w:rsidR="00B957EE">
        <w:t xml:space="preserve"> </w:t>
      </w:r>
      <w:r w:rsidR="00AB3CBA">
        <w:t xml:space="preserve">months thereafter is even more </w:t>
      </w:r>
      <w:r w:rsidR="00D80820">
        <w:t>puzzling</w:t>
      </w:r>
      <w:r w:rsidR="00AB3CBA">
        <w:t>.</w:t>
      </w:r>
      <w:r w:rsidR="00C604D9">
        <w:t xml:space="preserve">  All t</w:t>
      </w:r>
      <w:r w:rsidR="00F53B82">
        <w:t>hat</w:t>
      </w:r>
      <w:r w:rsidR="00492230">
        <w:t>,</w:t>
      </w:r>
      <w:r w:rsidR="00F53B82">
        <w:t xml:space="preserve"> in the face of </w:t>
      </w:r>
      <w:proofErr w:type="spellStart"/>
      <w:r w:rsidR="00F53B82">
        <w:t>Gijima’s</w:t>
      </w:r>
      <w:proofErr w:type="spellEnd"/>
      <w:r w:rsidR="00F53B82">
        <w:t xml:space="preserve"> repeated expression of concern about the lawfulness of the process that led to the award of the contract.</w:t>
      </w:r>
      <w:r w:rsidR="004A0709">
        <w:t xml:space="preserve"> </w:t>
      </w:r>
      <w:r w:rsidR="00D33FB1">
        <w:t xml:space="preserve"> </w:t>
      </w:r>
      <w:r w:rsidR="000F734F">
        <w:t>This</w:t>
      </w:r>
      <w:r w:rsidR="00D33771">
        <w:t xml:space="preserve"> is un</w:t>
      </w:r>
      <w:r w:rsidR="000F734F">
        <w:t>accept</w:t>
      </w:r>
      <w:r w:rsidR="00D33771">
        <w:t>able.</w:t>
      </w:r>
      <w:r w:rsidR="00C604D9">
        <w:t xml:space="preserve"> </w:t>
      </w:r>
      <w:r w:rsidR="006F1033">
        <w:t xml:space="preserve"> </w:t>
      </w:r>
      <w:r w:rsidR="00C604D9">
        <w:t>Not surprisingly, in oral argument before us SITA’s counsel conceded that the delay was unexplained.</w:t>
      </w:r>
    </w:p>
    <w:p w:rsidR="00C604D9" w:rsidRDefault="00C604D9" w:rsidP="00C604D9">
      <w:pPr>
        <w:pStyle w:val="JUDGMENTNUMBERED"/>
        <w:numPr>
          <w:ilvl w:val="0"/>
          <w:numId w:val="0"/>
        </w:numPr>
      </w:pPr>
    </w:p>
    <w:p w:rsidR="006C6E06" w:rsidRDefault="00B957EE" w:rsidP="00C604D9">
      <w:pPr>
        <w:pStyle w:val="JUDGMENTNUMBERED"/>
        <w:ind w:left="0" w:firstLine="0"/>
      </w:pPr>
      <w:r>
        <w:t>The views we have</w:t>
      </w:r>
      <w:r w:rsidR="00C604D9">
        <w:t xml:space="preserve"> just</w:t>
      </w:r>
      <w:r>
        <w:t xml:space="preserve"> expressed also dispose of another of SITA’</w:t>
      </w:r>
      <w:r w:rsidR="004C3146">
        <w:t>s</w:t>
      </w:r>
      <w:r>
        <w:t xml:space="preserve"> arguments which is that the delay should be computed from the date SITA got legal advice.</w:t>
      </w:r>
    </w:p>
    <w:p w:rsidR="006C6E06" w:rsidRPr="006C6E06" w:rsidRDefault="006C6E06" w:rsidP="006C6E06">
      <w:pPr>
        <w:pStyle w:val="JUDGMENTCONTINUED"/>
      </w:pPr>
    </w:p>
    <w:p w:rsidR="00BA71F4" w:rsidRDefault="006C6E06" w:rsidP="006C7F16">
      <w:pPr>
        <w:pStyle w:val="JUDGMENTNUMBERED"/>
        <w:ind w:left="0" w:firstLine="0"/>
      </w:pPr>
      <w:r>
        <w:rPr>
          <w:i/>
        </w:rPr>
        <w:t>Khumalo</w:t>
      </w:r>
      <w:r>
        <w:t xml:space="preserve"> also says that courts </w:t>
      </w:r>
      <w:proofErr w:type="gramStart"/>
      <w:r>
        <w:t>have a “</w:t>
      </w:r>
      <w:proofErr w:type="gramEnd"/>
      <w:r>
        <w:t>discretion to overlook a delay”.</w:t>
      </w:r>
      <w:r>
        <w:rPr>
          <w:rStyle w:val="FootnoteReference"/>
        </w:rPr>
        <w:footnoteReference w:id="51"/>
      </w:r>
      <w:r w:rsidR="00BA71F4">
        <w:t xml:space="preserve">  Here is what we said:</w:t>
      </w:r>
    </w:p>
    <w:p w:rsidR="00BA71F4" w:rsidRPr="00487A8D" w:rsidRDefault="00BA71F4" w:rsidP="00487A8D">
      <w:pPr>
        <w:pStyle w:val="JUDGMENTCONTINUED"/>
        <w:ind w:left="720" w:right="720"/>
        <w:rPr>
          <w:sz w:val="22"/>
        </w:rPr>
      </w:pPr>
    </w:p>
    <w:p w:rsidR="00BA71F4" w:rsidRPr="00B348A9" w:rsidRDefault="00BA71F4" w:rsidP="00BA71F4">
      <w:pPr>
        <w:pStyle w:val="JUDGMENTNUMBERED"/>
        <w:numPr>
          <w:ilvl w:val="0"/>
          <w:numId w:val="0"/>
        </w:numPr>
        <w:ind w:left="720"/>
        <w:rPr>
          <w:sz w:val="22"/>
        </w:rPr>
      </w:pPr>
      <w:r w:rsidRPr="00B348A9">
        <w:rPr>
          <w:sz w:val="22"/>
        </w:rPr>
        <w:t>“</w:t>
      </w:r>
      <w:r w:rsidRPr="00B348A9">
        <w:rPr>
          <w:color w:val="242121"/>
          <w:sz w:val="22"/>
        </w:rPr>
        <w:t xml:space="preserve">[A] court should be slow to allow procedural obstacles to prevent it from looking into a challenge to the lawfulness of an exercise of public power. </w:t>
      </w:r>
      <w:r w:rsidR="009C61DE">
        <w:rPr>
          <w:color w:val="242121"/>
          <w:sz w:val="22"/>
        </w:rPr>
        <w:t xml:space="preserve"> </w:t>
      </w:r>
      <w:r w:rsidRPr="00B348A9">
        <w:rPr>
          <w:color w:val="242121"/>
          <w:sz w:val="22"/>
        </w:rPr>
        <w:t xml:space="preserve">But that does not mean that the Constitution has dispensed with the basic procedural requirement that review proceedings are </w:t>
      </w:r>
      <w:r w:rsidRPr="00B348A9">
        <w:rPr>
          <w:color w:val="242121"/>
          <w:sz w:val="22"/>
        </w:rPr>
        <w:lastRenderedPageBreak/>
        <w:t xml:space="preserve">to be brought without undue delay or </w:t>
      </w:r>
      <w:r w:rsidRPr="00B348A9">
        <w:rPr>
          <w:i/>
          <w:color w:val="242121"/>
          <w:sz w:val="22"/>
        </w:rPr>
        <w:t>with a court’s discretion to overlook a delay</w:t>
      </w:r>
      <w:r w:rsidRPr="00B348A9">
        <w:rPr>
          <w:color w:val="242121"/>
          <w:sz w:val="22"/>
        </w:rPr>
        <w:t>.</w:t>
      </w:r>
      <w:r w:rsidR="00B348A9" w:rsidRPr="00B348A9">
        <w:rPr>
          <w:color w:val="242121"/>
          <w:sz w:val="22"/>
        </w:rPr>
        <w:t>”</w:t>
      </w:r>
      <w:r w:rsidR="0054585E">
        <w:rPr>
          <w:rStyle w:val="FootnoteReference"/>
          <w:color w:val="242121"/>
          <w:sz w:val="22"/>
        </w:rPr>
        <w:footnoteReference w:id="52"/>
      </w:r>
      <w:r w:rsidR="00B348A9">
        <w:rPr>
          <w:color w:val="242121"/>
          <w:sz w:val="22"/>
        </w:rPr>
        <w:t xml:space="preserve">  (Emphasis added</w:t>
      </w:r>
      <w:r w:rsidR="004C3146">
        <w:rPr>
          <w:color w:val="242121"/>
          <w:sz w:val="22"/>
        </w:rPr>
        <w:t>.</w:t>
      </w:r>
      <w:r w:rsidR="00B348A9">
        <w:rPr>
          <w:color w:val="242121"/>
          <w:sz w:val="22"/>
        </w:rPr>
        <w:t>)</w:t>
      </w:r>
    </w:p>
    <w:p w:rsidR="00BA71F4" w:rsidRPr="00BA71F4" w:rsidRDefault="00BA71F4" w:rsidP="00BA71F4">
      <w:pPr>
        <w:pStyle w:val="JUDGMENTCONTINUED"/>
      </w:pPr>
    </w:p>
    <w:p w:rsidR="00F727A1" w:rsidRDefault="00F727A1" w:rsidP="00DF3EE2">
      <w:pPr>
        <w:pStyle w:val="JUDGMENTNUMBERED"/>
        <w:ind w:left="0" w:firstLine="0"/>
      </w:pPr>
      <w:proofErr w:type="spellStart"/>
      <w:r>
        <w:rPr>
          <w:i/>
        </w:rPr>
        <w:t>Tasima</w:t>
      </w:r>
      <w:proofErr w:type="spellEnd"/>
      <w:r>
        <w:t xml:space="preserve"> explained that this discretion should not be exercised lightly:</w:t>
      </w:r>
    </w:p>
    <w:p w:rsidR="00F727A1" w:rsidRDefault="00F727A1" w:rsidP="00DF3EE2">
      <w:pPr>
        <w:pStyle w:val="QUOTATION"/>
      </w:pPr>
    </w:p>
    <w:p w:rsidR="00F727A1" w:rsidRPr="00347125" w:rsidRDefault="00F727A1" w:rsidP="00DF3EE2">
      <w:pPr>
        <w:pStyle w:val="QUOTATION"/>
        <w:tabs>
          <w:tab w:val="left" w:pos="720"/>
        </w:tabs>
      </w:pPr>
      <w:r w:rsidRPr="00F727A1">
        <w:t>“</w:t>
      </w:r>
      <w:r w:rsidRPr="00347125">
        <w:t xml:space="preserve">While a court </w:t>
      </w:r>
      <w:r>
        <w:t>‘s</w:t>
      </w:r>
      <w:r w:rsidRPr="00347125">
        <w:t>hould be slow to allow procedural obstacles to prevent it from looking into a challenge to the lawfulness of an exercise of public power</w:t>
      </w:r>
      <w:r>
        <w:t>’</w:t>
      </w:r>
      <w:r w:rsidR="00347125">
        <w:t xml:space="preserve">, it is equally </w:t>
      </w:r>
      <w:r w:rsidRPr="00347125">
        <w:t xml:space="preserve">a feature of the rule of law that undue </w:t>
      </w:r>
      <w:r w:rsidR="00347125" w:rsidRPr="00347125">
        <w:t>delay should not be tolerated.</w:t>
      </w:r>
      <w:r w:rsidR="00347125">
        <w:t xml:space="preserve"> </w:t>
      </w:r>
      <w:r w:rsidRPr="00347125">
        <w:t xml:space="preserve"> Delay can prejudice the respondent, weaken the ability of a court to consider the merits of a review, and undermine the public interest in bringing certainty and finality to administ</w:t>
      </w:r>
      <w:r w:rsidRPr="00EA0DD5">
        <w:t>rative action.</w:t>
      </w:r>
      <w:r>
        <w:t xml:space="preserve">  </w:t>
      </w:r>
      <w:r w:rsidRPr="00347125">
        <w:t>A court should therefore exhibit vigilance, consideration and propriety before overlooking a late review, reactive or otherwise.”</w:t>
      </w:r>
      <w:r>
        <w:rPr>
          <w:rStyle w:val="FootnoteReference"/>
        </w:rPr>
        <w:footnoteReference w:id="53"/>
      </w:r>
      <w:r w:rsidR="00F95FCB">
        <w:t xml:space="preserve">  (Footnotes omitted.)</w:t>
      </w:r>
    </w:p>
    <w:p w:rsidR="00F727A1" w:rsidRDefault="00F727A1" w:rsidP="00DF3EE2">
      <w:pPr>
        <w:pStyle w:val="JUDGMENTCONTINUED"/>
      </w:pPr>
    </w:p>
    <w:p w:rsidR="001022C2" w:rsidRPr="001022C2" w:rsidRDefault="009E20C9" w:rsidP="006C7F16">
      <w:pPr>
        <w:pStyle w:val="JUDGMENTNUMBERED"/>
        <w:ind w:left="0" w:firstLine="0"/>
      </w:pPr>
      <w:r>
        <w:t>From this, we see that n</w:t>
      </w:r>
      <w:r w:rsidR="00B348A9">
        <w:t xml:space="preserve">o discretion can be exercised in the air.  If we are to exercise </w:t>
      </w:r>
      <w:proofErr w:type="gramStart"/>
      <w:r w:rsidR="00B348A9">
        <w:t>a discretion</w:t>
      </w:r>
      <w:proofErr w:type="gramEnd"/>
      <w:r w:rsidR="00B348A9">
        <w:t xml:space="preserve"> to overlook the inordinate delay in this matter, there must be a basis for us to do so.  That basis may be gleaned from facts placed before us by the parties or objectively available factors.  We see no possible basis for the exercise of the discretion here.  </w:t>
      </w:r>
      <w:r w:rsidR="00561E90">
        <w:t>That should be the end of the matter.  Not according to SITA.</w:t>
      </w:r>
    </w:p>
    <w:p w:rsidR="007C2018" w:rsidRPr="00F17B4A" w:rsidRDefault="007C2018" w:rsidP="007C2018">
      <w:pPr>
        <w:pStyle w:val="JUDGMENTNUMBERED"/>
        <w:numPr>
          <w:ilvl w:val="0"/>
          <w:numId w:val="0"/>
        </w:numPr>
      </w:pPr>
    </w:p>
    <w:p w:rsidR="00561E90" w:rsidRDefault="006C147E" w:rsidP="00E42729">
      <w:pPr>
        <w:pStyle w:val="JUDGMENTNUMBERED"/>
        <w:ind w:left="0" w:firstLine="0"/>
      </w:pPr>
      <w:r w:rsidRPr="009321FE">
        <w:t>SITA</w:t>
      </w:r>
      <w:r w:rsidR="002A05C2" w:rsidRPr="009321FE">
        <w:t xml:space="preserve"> argued that</w:t>
      </w:r>
      <w:r w:rsidR="007C2018" w:rsidRPr="009321FE">
        <w:t>, in a reactive challenge, the question of “unwarranted delay” does n</w:t>
      </w:r>
      <w:r w:rsidR="007C2018" w:rsidRPr="009F2183">
        <w:t>ot arise due to the fact that the challenge is raised as a defence to the relief which is sought in the main proceedings</w:t>
      </w:r>
      <w:r w:rsidR="00561E90">
        <w:t xml:space="preserve">.  </w:t>
      </w:r>
      <w:r w:rsidR="00B957EE">
        <w:t xml:space="preserve">Cameron J puts paid to this in </w:t>
      </w:r>
      <w:proofErr w:type="spellStart"/>
      <w:r w:rsidR="00561E90">
        <w:rPr>
          <w:i/>
        </w:rPr>
        <w:t>Kirland</w:t>
      </w:r>
      <w:proofErr w:type="spellEnd"/>
      <w:r w:rsidR="00561E90">
        <w:t>.  That judgment – not purporting to decide the PAJA/principle of legality controversy – held:</w:t>
      </w:r>
    </w:p>
    <w:p w:rsidR="00561E90" w:rsidRDefault="00561E90" w:rsidP="00DF3EE2">
      <w:pPr>
        <w:pStyle w:val="QUOTATION"/>
      </w:pPr>
    </w:p>
    <w:p w:rsidR="00E42729" w:rsidRDefault="00561E90" w:rsidP="00311F1E">
      <w:pPr>
        <w:pStyle w:val="JUDGMENTNUMBERED"/>
        <w:numPr>
          <w:ilvl w:val="0"/>
          <w:numId w:val="0"/>
        </w:numPr>
        <w:ind w:left="720"/>
        <w:rPr>
          <w:sz w:val="22"/>
        </w:rPr>
      </w:pPr>
      <w:r>
        <w:rPr>
          <w:sz w:val="22"/>
        </w:rPr>
        <w:t>“</w:t>
      </w:r>
      <w:r w:rsidR="00B957EE" w:rsidRPr="00B957EE">
        <w:rPr>
          <w:rFonts w:eastAsia="Times New Roman"/>
          <w:sz w:val="22"/>
        </w:rPr>
        <w:t xml:space="preserve">PAJA requires that the government respondents should have applied to set aside the approval, by way of formal counter-application.  They must do the same even if PAJA does not apply.  To demand this of government is not to stymie it by forcing upon it a senseless formality.  It is to insist on due process, from which there is no reason to exempt government.  On the contrary, there is a higher duty on the state to respect the law, to fulfil procedural </w:t>
      </w:r>
      <w:r w:rsidR="00B957EE" w:rsidRPr="00B957EE">
        <w:rPr>
          <w:rFonts w:eastAsia="Times New Roman"/>
          <w:sz w:val="22"/>
        </w:rPr>
        <w:lastRenderedPageBreak/>
        <w:t xml:space="preserve">requirements and to tread respectfully when dealing with rights.  Government is not an indigent or bewildered litigant, adrift on a sea of litigious uncertainty, to </w:t>
      </w:r>
      <w:proofErr w:type="gramStart"/>
      <w:r w:rsidR="00B957EE" w:rsidRPr="00B957EE">
        <w:rPr>
          <w:rFonts w:eastAsia="Times New Roman"/>
          <w:sz w:val="22"/>
        </w:rPr>
        <w:t>whom</w:t>
      </w:r>
      <w:proofErr w:type="gramEnd"/>
      <w:r w:rsidR="00B957EE" w:rsidRPr="00B957EE">
        <w:rPr>
          <w:rFonts w:eastAsia="Times New Roman"/>
          <w:sz w:val="22"/>
        </w:rPr>
        <w:t xml:space="preserve"> the courts must extend a procedure</w:t>
      </w:r>
      <w:r w:rsidR="00911D67">
        <w:rPr>
          <w:rFonts w:eastAsia="Times New Roman"/>
          <w:sz w:val="22"/>
        </w:rPr>
        <w:t xml:space="preserve"> </w:t>
      </w:r>
      <w:r w:rsidR="00B957EE" w:rsidRPr="00B957EE">
        <w:rPr>
          <w:rFonts w:eastAsia="Times New Roman"/>
          <w:sz w:val="22"/>
        </w:rPr>
        <w:t>circumventing lifeline.  It is the Constitution’s primary agent.  It must do right, and it must do it properly.</w:t>
      </w:r>
      <w:r>
        <w:rPr>
          <w:sz w:val="22"/>
        </w:rPr>
        <w:t>”</w:t>
      </w:r>
      <w:r w:rsidR="00B957EE">
        <w:rPr>
          <w:rStyle w:val="FootnoteReference"/>
          <w:sz w:val="22"/>
        </w:rPr>
        <w:footnoteReference w:id="54"/>
      </w:r>
      <w:r w:rsidR="000A1ED0">
        <w:rPr>
          <w:sz w:val="22"/>
        </w:rPr>
        <w:t xml:space="preserve">  (Footnotes omitted.)</w:t>
      </w:r>
    </w:p>
    <w:p w:rsidR="00311F1E" w:rsidRPr="00311F1E" w:rsidRDefault="00311F1E" w:rsidP="00311F1E">
      <w:pPr>
        <w:pStyle w:val="JUDGMENTCONTINUED"/>
      </w:pPr>
    </w:p>
    <w:p w:rsidR="00E42729" w:rsidRDefault="00E42729" w:rsidP="001E5EA7">
      <w:pPr>
        <w:pStyle w:val="JUDGMENTNUMBERED"/>
        <w:ind w:left="0" w:firstLine="0"/>
      </w:pPr>
      <w:r>
        <w:t>Does that mean the decision</w:t>
      </w:r>
      <w:r w:rsidR="00311F1E">
        <w:t xml:space="preserve"> to award the </w:t>
      </w:r>
      <w:proofErr w:type="gramStart"/>
      <w:r w:rsidR="008417A5">
        <w:t>DoD</w:t>
      </w:r>
      <w:proofErr w:type="gramEnd"/>
      <w:r w:rsidR="008417A5">
        <w:t xml:space="preserve"> agreement</w:t>
      </w:r>
      <w:r>
        <w:t xml:space="preserve"> stands?</w:t>
      </w:r>
    </w:p>
    <w:p w:rsidR="00F775D7" w:rsidRPr="00F775D7" w:rsidRDefault="00F775D7" w:rsidP="00F775D7">
      <w:pPr>
        <w:pStyle w:val="JUDGMENTCONTINUED"/>
      </w:pPr>
    </w:p>
    <w:p w:rsidR="00E42729" w:rsidRPr="00F775D7" w:rsidRDefault="00F775D7" w:rsidP="001E5EA7">
      <w:pPr>
        <w:pStyle w:val="JUDGMENTCONTINUED"/>
        <w:rPr>
          <w:i/>
        </w:rPr>
      </w:pPr>
      <w:r>
        <w:rPr>
          <w:i/>
        </w:rPr>
        <w:t>Relief</w:t>
      </w:r>
    </w:p>
    <w:p w:rsidR="00E42729" w:rsidRDefault="00311F1E" w:rsidP="001E5EA7">
      <w:pPr>
        <w:pStyle w:val="JUDGMENTNUMBERED"/>
        <w:ind w:left="0" w:firstLine="0"/>
      </w:pPr>
      <w:r>
        <w:t>We</w:t>
      </w:r>
      <w:r w:rsidR="00E42729">
        <w:t xml:space="preserve"> concluded earlier that, in awarding the </w:t>
      </w:r>
      <w:proofErr w:type="gramStart"/>
      <w:r w:rsidR="008417A5">
        <w:t>DoD</w:t>
      </w:r>
      <w:proofErr w:type="gramEnd"/>
      <w:r w:rsidR="008417A5">
        <w:t xml:space="preserve"> agreement</w:t>
      </w:r>
      <w:r w:rsidR="00E42729">
        <w:t>, SITA acted contrary to the dictates of the Constitution.  Section 172(1</w:t>
      </w:r>
      <w:proofErr w:type="gramStart"/>
      <w:r w:rsidR="00E42729">
        <w:t>)(</w:t>
      </w:r>
      <w:proofErr w:type="gramEnd"/>
      <w:r w:rsidR="00E42729">
        <w:t>a) of the Constitution enjoins a court to declare invalid a</w:t>
      </w:r>
      <w:r w:rsidR="00CA4EEA">
        <w:t>ny</w:t>
      </w:r>
      <w:r w:rsidR="00E42729">
        <w:t xml:space="preserve"> law or conduct that it finds to be inconsistent with the Constitution.</w:t>
      </w:r>
      <w:r w:rsidR="00E42729">
        <w:rPr>
          <w:rStyle w:val="FootnoteReference"/>
        </w:rPr>
        <w:footnoteReference w:id="55"/>
      </w:r>
      <w:r w:rsidR="00E42729">
        <w:t xml:space="preserve">  </w:t>
      </w:r>
      <w:r w:rsidR="00A175C5">
        <w:t>The award of the contract thus falls to be declared invalid.</w:t>
      </w:r>
    </w:p>
    <w:p w:rsidR="00A175C5" w:rsidRDefault="00A175C5" w:rsidP="001E5EA7">
      <w:pPr>
        <w:pStyle w:val="JUDGMENTCONTINUED"/>
      </w:pPr>
    </w:p>
    <w:p w:rsidR="00A175C5" w:rsidRDefault="00A175C5" w:rsidP="001E5EA7">
      <w:pPr>
        <w:pStyle w:val="JUDGMENTNUMBERED"/>
        <w:ind w:left="0" w:firstLine="0"/>
      </w:pPr>
      <w:r>
        <w:t>However, under section 172(1</w:t>
      </w:r>
      <w:proofErr w:type="gramStart"/>
      <w:r>
        <w:t>)(</w:t>
      </w:r>
      <w:proofErr w:type="gramEnd"/>
      <w:r>
        <w:t xml:space="preserve">b) of the Constitution, a court deciding a constitutional matter has a wide remedial power.  It is empowered to make “any order that is just and equitable”.  So wide is that power that it is bounded only by considerations of justice and equity.  Here it must count for quite a lot that SITA has delayed for </w:t>
      </w:r>
      <w:r w:rsidR="00311F1E">
        <w:t xml:space="preserve">just </w:t>
      </w:r>
      <w:proofErr w:type="gramStart"/>
      <w:r w:rsidR="00311F1E">
        <w:t>under</w:t>
      </w:r>
      <w:proofErr w:type="gramEnd"/>
      <w:r w:rsidR="00311F1E">
        <w:t xml:space="preserve"> </w:t>
      </w:r>
      <w:r>
        <w:t xml:space="preserve">22 months before seeking to have the decision reviewed.  Also, from the outset, </w:t>
      </w:r>
      <w:proofErr w:type="spellStart"/>
      <w:r>
        <w:t>Gijima</w:t>
      </w:r>
      <w:proofErr w:type="spellEnd"/>
      <w:r>
        <w:t xml:space="preserve"> was concerned whether the award of the contract complied with legal prescripts</w:t>
      </w:r>
      <w:r w:rsidR="00311F1E">
        <w:t xml:space="preserve">.  As a result, it </w:t>
      </w:r>
      <w:r>
        <w:t>raised the issue with SITA</w:t>
      </w:r>
      <w:r w:rsidR="00311F1E">
        <w:t xml:space="preserve"> repeatedly</w:t>
      </w:r>
      <w:r>
        <w:t>.  SITA assured it that a proper procurement process had been followed</w:t>
      </w:r>
      <w:r w:rsidR="00AE383C">
        <w:t>.</w:t>
      </w:r>
    </w:p>
    <w:p w:rsidR="00A175C5" w:rsidRDefault="00A175C5" w:rsidP="001E5EA7">
      <w:pPr>
        <w:pStyle w:val="JUDGMENTCONTINUED"/>
      </w:pPr>
    </w:p>
    <w:p w:rsidR="008E299F" w:rsidRDefault="00A175C5" w:rsidP="006C7F16">
      <w:pPr>
        <w:pStyle w:val="JUDGMENTNUMBERED"/>
        <w:ind w:left="0" w:firstLine="0"/>
      </w:pPr>
      <w:r>
        <w:lastRenderedPageBreak/>
        <w:t xml:space="preserve">Overall, it seems to </w:t>
      </w:r>
      <w:r w:rsidR="00311F1E">
        <w:t>us</w:t>
      </w:r>
      <w:r>
        <w:t xml:space="preserve"> that justice and equity dictate that, despite the invalidity of the award of the </w:t>
      </w:r>
      <w:proofErr w:type="gramStart"/>
      <w:r w:rsidR="008417A5">
        <w:t>DoD</w:t>
      </w:r>
      <w:proofErr w:type="gramEnd"/>
      <w:r w:rsidR="008417A5">
        <w:t xml:space="preserve"> agreement</w:t>
      </w:r>
      <w:r>
        <w:t xml:space="preserve">, SITA must not benefit from having given </w:t>
      </w:r>
      <w:proofErr w:type="spellStart"/>
      <w:r>
        <w:t>Gijima</w:t>
      </w:r>
      <w:proofErr w:type="spellEnd"/>
      <w:r>
        <w:t xml:space="preserve"> false assurances and from its own undue delay in instituting proceedings</w:t>
      </w:r>
      <w:r w:rsidRPr="00B6324C">
        <w:t xml:space="preserve">.  </w:t>
      </w:r>
      <w:proofErr w:type="spellStart"/>
      <w:r w:rsidRPr="00B6324C">
        <w:t>Gijima</w:t>
      </w:r>
      <w:proofErr w:type="spellEnd"/>
      <w:r w:rsidRPr="00B6324C">
        <w:t xml:space="preserve"> may well have performed in terms of the contract,</w:t>
      </w:r>
      <w:r w:rsidR="00934001">
        <w:rPr>
          <w:rStyle w:val="FootnoteReference"/>
        </w:rPr>
        <w:footnoteReference w:id="56"/>
      </w:r>
      <w:r w:rsidRPr="00B6324C">
        <w:t xml:space="preserve"> while SITA sa</w:t>
      </w:r>
      <w:r w:rsidR="00934001">
        <w:t>t</w:t>
      </w:r>
      <w:r w:rsidRPr="00B6324C">
        <w:t xml:space="preserve"> idly</w:t>
      </w:r>
      <w:r w:rsidR="00934001">
        <w:t xml:space="preserve"> by</w:t>
      </w:r>
      <w:r w:rsidRPr="00B6324C">
        <w:t xml:space="preserve"> and only raised the question of the invalidity of the contract when </w:t>
      </w:r>
      <w:proofErr w:type="spellStart"/>
      <w:r w:rsidRPr="00B6324C">
        <w:t>Gijima</w:t>
      </w:r>
      <w:proofErr w:type="spellEnd"/>
      <w:r w:rsidRPr="00B6324C">
        <w:t xml:space="preserve"> instit</w:t>
      </w:r>
      <w:r>
        <w:t>uted arbitration proceedings.  In the circumstances, a just and equitable remedy is that the award of the contract</w:t>
      </w:r>
      <w:r w:rsidR="004E1E1A">
        <w:t xml:space="preserve"> and the subsequent decisions to extend it</w:t>
      </w:r>
      <w:r>
        <w:t xml:space="preserve"> be declared invalid, </w:t>
      </w:r>
      <w:r w:rsidR="00934001">
        <w:t>with a rider that</w:t>
      </w:r>
      <w:r>
        <w:t xml:space="preserve"> th</w:t>
      </w:r>
      <w:r w:rsidR="00934001">
        <w:t xml:space="preserve">e declaration of invalidity must </w:t>
      </w:r>
      <w:r>
        <w:t xml:space="preserve">not have the effect of divesting </w:t>
      </w:r>
      <w:proofErr w:type="spellStart"/>
      <w:r>
        <w:t>Gijima</w:t>
      </w:r>
      <w:proofErr w:type="spellEnd"/>
      <w:r>
        <w:t xml:space="preserve"> of rights</w:t>
      </w:r>
      <w:r w:rsidR="00934001">
        <w:t xml:space="preserve"> to which – but for the declaration of invalidity – it might have been entitled.</w:t>
      </w:r>
      <w:r w:rsidR="00431C95">
        <w:t xml:space="preserve">  Whether any such rights did acc</w:t>
      </w:r>
      <w:r w:rsidR="00DE16BC">
        <w:t>rue remains</w:t>
      </w:r>
      <w:r w:rsidR="004E1E1A">
        <w:t xml:space="preserve"> a contested issue in the</w:t>
      </w:r>
      <w:r w:rsidR="00431C95">
        <w:t xml:space="preserve"> arbitration</w:t>
      </w:r>
      <w:r w:rsidR="009504F6">
        <w:t>,</w:t>
      </w:r>
      <w:r w:rsidR="004E1E1A">
        <w:t xml:space="preserve"> the merits of which were never determined because of the arbitrator’s holding on jurisdiction</w:t>
      </w:r>
      <w:r w:rsidR="00431C95">
        <w:t>.</w:t>
      </w:r>
    </w:p>
    <w:p w:rsidR="001D7182" w:rsidRDefault="001D7182" w:rsidP="001E5EA7">
      <w:pPr>
        <w:pStyle w:val="JUDGMENTNUMBERED"/>
        <w:numPr>
          <w:ilvl w:val="0"/>
          <w:numId w:val="0"/>
        </w:numPr>
      </w:pPr>
    </w:p>
    <w:p w:rsidR="001D7182" w:rsidRPr="001D7182" w:rsidRDefault="001D7182" w:rsidP="001D7182">
      <w:pPr>
        <w:pStyle w:val="HEADING"/>
      </w:pPr>
      <w:r>
        <w:t>Co</w:t>
      </w:r>
      <w:r w:rsidR="004B6ABB">
        <w:t>sts</w:t>
      </w:r>
    </w:p>
    <w:p w:rsidR="00DC078A" w:rsidRPr="00DC078A" w:rsidRDefault="00DC078A" w:rsidP="00DC078A">
      <w:pPr>
        <w:pStyle w:val="JUDGMENTNUMBERED"/>
        <w:ind w:left="0" w:firstLine="0"/>
      </w:pPr>
      <w:r w:rsidRPr="00DC078A">
        <w:rPr>
          <w:rFonts w:ascii="Calibri" w:eastAsiaTheme="minorHAnsi" w:hAnsi="Calibri"/>
          <w:sz w:val="22"/>
        </w:rPr>
        <w:t xml:space="preserve"> </w:t>
      </w:r>
      <w:r w:rsidRPr="00DC078A">
        <w:t>SITA achieves nominal success to the extent that there is a declaration of constitutional invalidity.</w:t>
      </w:r>
      <w:r>
        <w:t xml:space="preserve">  </w:t>
      </w:r>
      <w:r w:rsidRPr="00DC078A">
        <w:t>Must this affect the question of costs?</w:t>
      </w:r>
      <w:r>
        <w:t xml:space="preserve">  No.  </w:t>
      </w:r>
      <w:r w:rsidRPr="00DC078A">
        <w:t xml:space="preserve">Substantially it is </w:t>
      </w:r>
      <w:proofErr w:type="spellStart"/>
      <w:r w:rsidRPr="00DC078A">
        <w:t>Gijima</w:t>
      </w:r>
      <w:proofErr w:type="spellEnd"/>
      <w:r w:rsidRPr="00DC078A">
        <w:t xml:space="preserve"> that succeeds.</w:t>
      </w:r>
      <w:r>
        <w:t xml:space="preserve">  </w:t>
      </w:r>
      <w:r w:rsidRPr="00DC078A">
        <w:t xml:space="preserve">We say so because SITA’s efforts were directed at avoiding the contract and </w:t>
      </w:r>
      <w:proofErr w:type="spellStart"/>
      <w:r w:rsidRPr="00DC078A">
        <w:t>Gijima</w:t>
      </w:r>
      <w:proofErr w:type="spellEnd"/>
      <w:r w:rsidRPr="00DC078A">
        <w:t>, on the other hand, sought to hold on to the contract.</w:t>
      </w:r>
      <w:r>
        <w:t xml:space="preserve"> </w:t>
      </w:r>
      <w:r w:rsidRPr="00DC078A">
        <w:t xml:space="preserve"> To the extent that it is not to be divested of its entitlement under the contract, </w:t>
      </w:r>
      <w:proofErr w:type="spellStart"/>
      <w:r w:rsidRPr="00DC078A">
        <w:t>Gijima</w:t>
      </w:r>
      <w:proofErr w:type="spellEnd"/>
      <w:r w:rsidRPr="00DC078A">
        <w:t xml:space="preserve"> has managed to ward off SITA’s efforts; that is t</w:t>
      </w:r>
      <w:r>
        <w:t>he success we</w:t>
      </w:r>
      <w:r w:rsidR="00CF4F19">
        <w:t xml:space="preserve"> are </w:t>
      </w:r>
      <w:r>
        <w:t xml:space="preserve">referring to. </w:t>
      </w:r>
      <w:r w:rsidRPr="00DC078A">
        <w:t xml:space="preserve"> Also counting against SITA on the question of costs is its repeated, but untruthful, assurances that proper procurement prescripts had been complied with in awarding the contract.</w:t>
      </w:r>
      <w:r>
        <w:t xml:space="preserve"> </w:t>
      </w:r>
      <w:r w:rsidRPr="00DC078A">
        <w:t xml:space="preserve"> </w:t>
      </w:r>
      <w:proofErr w:type="spellStart"/>
      <w:r w:rsidRPr="00DC078A">
        <w:t>Gijima</w:t>
      </w:r>
      <w:proofErr w:type="spellEnd"/>
      <w:r w:rsidRPr="00DC078A">
        <w:t xml:space="preserve"> is thus entitled to all its costs, </w:t>
      </w:r>
      <w:r w:rsidR="001A7E6D">
        <w:t xml:space="preserve">including costs of two </w:t>
      </w:r>
      <w:proofErr w:type="gramStart"/>
      <w:r w:rsidR="001A7E6D">
        <w:t>counsel</w:t>
      </w:r>
      <w:proofErr w:type="gramEnd"/>
      <w:r w:rsidR="001A7E6D">
        <w:t>.</w:t>
      </w:r>
    </w:p>
    <w:p w:rsidR="008C4A13" w:rsidRDefault="008C4A13" w:rsidP="008C4A13">
      <w:pPr>
        <w:pStyle w:val="JUDGMENTCONTINUED"/>
      </w:pPr>
    </w:p>
    <w:p w:rsidR="008C4A13" w:rsidRDefault="008C4A13" w:rsidP="008C4A13">
      <w:pPr>
        <w:pStyle w:val="HEADING"/>
      </w:pPr>
      <w:r>
        <w:t>Order</w:t>
      </w:r>
    </w:p>
    <w:p w:rsidR="00C26861" w:rsidRDefault="00C26861" w:rsidP="005B7017">
      <w:pPr>
        <w:numPr>
          <w:ilvl w:val="0"/>
          <w:numId w:val="147"/>
        </w:numPr>
        <w:spacing w:line="360" w:lineRule="auto"/>
        <w:ind w:left="1440" w:hanging="720"/>
      </w:pPr>
      <w:r>
        <w:t>Leave to appeal is granted.</w:t>
      </w:r>
    </w:p>
    <w:p w:rsidR="00DC078A" w:rsidRDefault="008C4A13" w:rsidP="005B7017">
      <w:pPr>
        <w:numPr>
          <w:ilvl w:val="0"/>
          <w:numId w:val="147"/>
        </w:numPr>
        <w:spacing w:line="360" w:lineRule="auto"/>
        <w:ind w:left="1440" w:hanging="720"/>
        <w:rPr>
          <w:lang w:val="en-US"/>
        </w:rPr>
      </w:pPr>
      <w:r>
        <w:t xml:space="preserve">The appeal is </w:t>
      </w:r>
      <w:r w:rsidR="00DC078A">
        <w:t>upheld in part</w:t>
      </w:r>
      <w:r>
        <w:t>.</w:t>
      </w:r>
      <w:r w:rsidR="00DC078A" w:rsidRPr="00DC078A">
        <w:rPr>
          <w:rFonts w:ascii="Calibri" w:hAnsi="Calibri"/>
          <w:sz w:val="22"/>
          <w:lang w:val="en-US"/>
        </w:rPr>
        <w:t xml:space="preserve"> </w:t>
      </w:r>
    </w:p>
    <w:p w:rsidR="00DC078A" w:rsidRPr="00DC078A" w:rsidRDefault="00DC078A" w:rsidP="005B7017">
      <w:pPr>
        <w:numPr>
          <w:ilvl w:val="0"/>
          <w:numId w:val="147"/>
        </w:numPr>
        <w:spacing w:line="360" w:lineRule="auto"/>
        <w:ind w:left="1440" w:hanging="720"/>
        <w:rPr>
          <w:lang w:val="en-US"/>
        </w:rPr>
      </w:pPr>
      <w:r w:rsidRPr="00DC078A">
        <w:rPr>
          <w:lang w:val="en-US"/>
        </w:rPr>
        <w:t>The order of the High Court of South Africa, Gauteng Division, Pretoria is set aside, and replaced with the following:</w:t>
      </w:r>
    </w:p>
    <w:p w:rsidR="00DC078A" w:rsidRPr="00DC078A" w:rsidRDefault="00DC078A" w:rsidP="001A7E6D">
      <w:pPr>
        <w:pStyle w:val="ORDER"/>
        <w:numPr>
          <w:ilvl w:val="0"/>
          <w:numId w:val="145"/>
        </w:numPr>
        <w:ind w:left="2160" w:hanging="720"/>
        <w:rPr>
          <w:lang w:val="en-US"/>
        </w:rPr>
      </w:pPr>
      <w:r w:rsidRPr="00DC078A">
        <w:rPr>
          <w:lang w:val="en-US"/>
        </w:rPr>
        <w:lastRenderedPageBreak/>
        <w:t>The applicant’s decision to appoint the respondent as a DSS service provider under a contract which was to be effective from 1</w:t>
      </w:r>
      <w:r w:rsidR="00487A8D">
        <w:rPr>
          <w:lang w:val="en-US"/>
        </w:rPr>
        <w:t> </w:t>
      </w:r>
      <w:r w:rsidRPr="00DC078A">
        <w:rPr>
          <w:lang w:val="en-US"/>
        </w:rPr>
        <w:t>April</w:t>
      </w:r>
      <w:r w:rsidR="00487A8D">
        <w:rPr>
          <w:lang w:val="en-US"/>
        </w:rPr>
        <w:t> </w:t>
      </w:r>
      <w:r w:rsidRPr="00DC078A">
        <w:rPr>
          <w:lang w:val="en-US"/>
        </w:rPr>
        <w:t>2012 to 31 July 2012 and all decisions in terms of which the contract was extended from time to time are declared constitutionally invalid.</w:t>
      </w:r>
    </w:p>
    <w:p w:rsidR="00DC078A" w:rsidRPr="00DC078A" w:rsidRDefault="00DC078A" w:rsidP="001A7E6D">
      <w:pPr>
        <w:pStyle w:val="ORDER"/>
        <w:numPr>
          <w:ilvl w:val="0"/>
          <w:numId w:val="145"/>
        </w:numPr>
        <w:ind w:left="2160" w:hanging="720"/>
        <w:rPr>
          <w:lang w:val="en-US"/>
        </w:rPr>
      </w:pPr>
      <w:r w:rsidRPr="00DC078A">
        <w:rPr>
          <w:lang w:val="en-US"/>
        </w:rPr>
        <w:t>The order of constitutional invalidity in paragraph 3(a) does not have the effect of divesting the respondent of any rights it would have been entitled to under the contract, but for the declaration of invalidity.</w:t>
      </w:r>
    </w:p>
    <w:p w:rsidR="00DC078A" w:rsidRPr="00DC078A" w:rsidRDefault="00DC078A" w:rsidP="005B7017">
      <w:pPr>
        <w:numPr>
          <w:ilvl w:val="0"/>
          <w:numId w:val="147"/>
        </w:numPr>
        <w:spacing w:line="360" w:lineRule="auto"/>
        <w:ind w:left="1440" w:hanging="720"/>
      </w:pPr>
      <w:r w:rsidRPr="00DC078A">
        <w:t xml:space="preserve">The applicant must pay the respondent’s costs, including costs of two </w:t>
      </w:r>
      <w:proofErr w:type="gramStart"/>
      <w:r w:rsidRPr="00DC078A">
        <w:t>counsel</w:t>
      </w:r>
      <w:proofErr w:type="gramEnd"/>
      <w:r w:rsidRPr="00DC078A">
        <w:t>, in the High Court, the Supreme Court of Appeal and in this Court.</w:t>
      </w:r>
    </w:p>
    <w:p w:rsidR="008C4A13" w:rsidRDefault="008C4A13" w:rsidP="00DC078A">
      <w:pPr>
        <w:pStyle w:val="ORDER"/>
        <w:ind w:left="1080" w:firstLine="0"/>
      </w:pPr>
    </w:p>
    <w:p w:rsidR="002C5858" w:rsidRPr="008C4A13" w:rsidRDefault="002C5858" w:rsidP="001766CC">
      <w:pPr>
        <w:pStyle w:val="ORDER"/>
      </w:pPr>
    </w:p>
    <w:p w:rsidR="00132E3C" w:rsidRPr="009C3888" w:rsidRDefault="00132E3C" w:rsidP="000704F2">
      <w:pPr>
        <w:spacing w:line="240" w:lineRule="auto"/>
      </w:pPr>
    </w:p>
    <w:p w:rsidR="00CE5F9F" w:rsidRDefault="00CE5F9F" w:rsidP="000C38CF">
      <w:pPr>
        <w:pStyle w:val="JUDGMENTCONTINUED"/>
      </w:pPr>
    </w:p>
    <w:p w:rsidR="00CE5F9F" w:rsidRPr="00CE5F9F" w:rsidRDefault="00CE5F9F" w:rsidP="000C38CF">
      <w:pPr>
        <w:pStyle w:val="JUDGMENTCONTINUED"/>
        <w:sectPr w:rsidR="00CE5F9F" w:rsidRPr="00CE5F9F" w:rsidSect="000F7521">
          <w:headerReference w:type="default" r:id="rId13"/>
          <w:type w:val="continuous"/>
          <w:pgSz w:w="11907" w:h="16839" w:code="9"/>
          <w:pgMar w:top="1440" w:right="1440" w:bottom="1440" w:left="1440" w:header="708" w:footer="708" w:gutter="0"/>
          <w:cols w:space="708"/>
          <w:titlePg/>
          <w:docGrid w:linePitch="360"/>
        </w:sectPr>
      </w:pPr>
    </w:p>
    <w:p w:rsidR="00236F9A" w:rsidRPr="009C3888" w:rsidRDefault="00236F9A" w:rsidP="00860C4E">
      <w:pPr>
        <w:sectPr w:rsidR="00236F9A" w:rsidRPr="009C3888" w:rsidSect="009559B5">
          <w:headerReference w:type="default" r:id="rId14"/>
          <w:footerReference w:type="default" r:id="rId15"/>
          <w:pgSz w:w="11907" w:h="16839" w:code="9"/>
          <w:pgMar w:top="1440" w:right="1440" w:bottom="1440" w:left="1440" w:header="708" w:footer="708" w:gutter="0"/>
          <w:pgNumType w:start="1"/>
          <w:cols w:space="708"/>
          <w:docGrid w:linePitch="360"/>
        </w:sectPr>
      </w:pPr>
    </w:p>
    <w:p w:rsidR="00A2278B" w:rsidRPr="009C3888" w:rsidRDefault="00132E3C" w:rsidP="00A2278B">
      <w:pPr>
        <w:pStyle w:val="COUNSELDETAILS"/>
      </w:pPr>
      <w:r>
        <w:lastRenderedPageBreak/>
        <w:t>For the Applicant</w:t>
      </w:r>
      <w:r w:rsidR="00A2278B" w:rsidRPr="009C3888">
        <w:t>:</w:t>
      </w:r>
    </w:p>
    <w:p w:rsidR="00A2278B" w:rsidRPr="009C3888" w:rsidRDefault="00A2278B" w:rsidP="00A2278B">
      <w:pPr>
        <w:pStyle w:val="COUNSELDETAILS"/>
      </w:pPr>
    </w:p>
    <w:p w:rsidR="00A2278B" w:rsidRPr="009C3888" w:rsidRDefault="00A2278B" w:rsidP="00A2278B">
      <w:pPr>
        <w:pStyle w:val="COUNSELDETAILS"/>
      </w:pPr>
    </w:p>
    <w:p w:rsidR="00A2278B" w:rsidRPr="009C3888" w:rsidRDefault="00A2278B" w:rsidP="00A2278B">
      <w:pPr>
        <w:pStyle w:val="COUNSELDETAILS"/>
      </w:pPr>
    </w:p>
    <w:p w:rsidR="00A2278B" w:rsidRPr="009C3888" w:rsidRDefault="00A2278B" w:rsidP="00A2278B">
      <w:pPr>
        <w:pStyle w:val="COUNSELDETAILS"/>
      </w:pPr>
      <w:r>
        <w:t>For</w:t>
      </w:r>
      <w:r w:rsidR="00132E3C">
        <w:t xml:space="preserve"> the </w:t>
      </w:r>
      <w:r>
        <w:t>Respondent</w:t>
      </w:r>
      <w:r w:rsidRPr="009C3888">
        <w:t>:</w:t>
      </w:r>
    </w:p>
    <w:p w:rsidR="00A2278B" w:rsidRPr="009C3888" w:rsidRDefault="00A2278B" w:rsidP="00A2278B">
      <w:pPr>
        <w:pStyle w:val="COUNSELDETAILS"/>
      </w:pPr>
    </w:p>
    <w:p w:rsidR="00A2278B" w:rsidRPr="009C3888" w:rsidRDefault="00A2278B" w:rsidP="00A2278B">
      <w:pPr>
        <w:pStyle w:val="COUNSELDETAILS"/>
      </w:pPr>
    </w:p>
    <w:p w:rsidR="00A2278B" w:rsidRPr="009C3888" w:rsidRDefault="00A2278B" w:rsidP="00A2278B">
      <w:pPr>
        <w:pStyle w:val="COUNSELDETAILS"/>
      </w:pPr>
    </w:p>
    <w:p w:rsidR="00A2278B" w:rsidRPr="009C3888" w:rsidRDefault="00A2278B" w:rsidP="00A2278B">
      <w:pPr>
        <w:pStyle w:val="COUNSELDETAILS"/>
      </w:pPr>
      <w:r w:rsidRPr="009C3888">
        <w:br w:type="column"/>
      </w:r>
      <w:r w:rsidR="00132E3C">
        <w:lastRenderedPageBreak/>
        <w:t xml:space="preserve">N G D Maritz SC, K N </w:t>
      </w:r>
      <w:proofErr w:type="spellStart"/>
      <w:r w:rsidR="00132E3C">
        <w:t>Tsatsawane</w:t>
      </w:r>
      <w:proofErr w:type="spellEnd"/>
      <w:r w:rsidR="00132E3C">
        <w:t xml:space="preserve"> and C R </w:t>
      </w:r>
      <w:proofErr w:type="spellStart"/>
      <w:r w:rsidR="00132E3C">
        <w:t>Marule</w:t>
      </w:r>
      <w:proofErr w:type="spellEnd"/>
      <w:r>
        <w:t xml:space="preserve"> </w:t>
      </w:r>
      <w:r w:rsidR="00367328">
        <w:t xml:space="preserve">instructed by </w:t>
      </w:r>
      <w:proofErr w:type="spellStart"/>
      <w:r w:rsidR="00132E3C">
        <w:t>Gildenhuys</w:t>
      </w:r>
      <w:proofErr w:type="spellEnd"/>
      <w:r w:rsidR="00132E3C">
        <w:t> </w:t>
      </w:r>
      <w:proofErr w:type="spellStart"/>
      <w:r w:rsidR="00132E3C">
        <w:t>Malatji</w:t>
      </w:r>
      <w:proofErr w:type="spellEnd"/>
      <w:r w:rsidR="00132E3C">
        <w:t xml:space="preserve"> Incorporated</w:t>
      </w:r>
    </w:p>
    <w:p w:rsidR="00132E3C" w:rsidRDefault="00132E3C" w:rsidP="00A2278B">
      <w:pPr>
        <w:pStyle w:val="COUNSELDETAILS"/>
      </w:pPr>
    </w:p>
    <w:p w:rsidR="00A2278B" w:rsidRPr="009C3888" w:rsidRDefault="00132E3C" w:rsidP="00A2278B">
      <w:pPr>
        <w:pStyle w:val="COUNSELDETAILS"/>
      </w:pPr>
      <w:r>
        <w:t xml:space="preserve">A </w:t>
      </w:r>
      <w:proofErr w:type="spellStart"/>
      <w:r>
        <w:t>Subel</w:t>
      </w:r>
      <w:proofErr w:type="spellEnd"/>
      <w:r>
        <w:t xml:space="preserve"> SC and K </w:t>
      </w:r>
      <w:proofErr w:type="spellStart"/>
      <w:r>
        <w:t>Hofmeyr</w:t>
      </w:r>
      <w:proofErr w:type="spellEnd"/>
      <w:r>
        <w:t xml:space="preserve"> instructed by Baker &amp; Mc</w:t>
      </w:r>
      <w:r w:rsidR="00943F7D">
        <w:t>K</w:t>
      </w:r>
      <w:r>
        <w:t>enzie</w:t>
      </w:r>
    </w:p>
    <w:p w:rsidR="00A2278B" w:rsidRPr="009C3888" w:rsidRDefault="00A2278B" w:rsidP="00A2278B">
      <w:pPr>
        <w:pStyle w:val="COUNSELDETAILS"/>
      </w:pPr>
    </w:p>
    <w:p w:rsidR="00860C4E" w:rsidRPr="009C3888" w:rsidRDefault="00860C4E" w:rsidP="00CC158D">
      <w:pPr>
        <w:pStyle w:val="COUNSELDETAILS"/>
      </w:pPr>
    </w:p>
    <w:sectPr w:rsidR="00860C4E"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23F9" w:rsidRDefault="000B23F9" w:rsidP="00E4607C">
      <w:pPr>
        <w:spacing w:line="240" w:lineRule="auto"/>
      </w:pPr>
      <w:r>
        <w:separator/>
      </w:r>
    </w:p>
  </w:endnote>
  <w:endnote w:type="continuationSeparator" w:id="0">
    <w:p w:rsidR="000B23F9" w:rsidRDefault="000B23F9"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5593565"/>
      <w:docPartObj>
        <w:docPartGallery w:val="Page Numbers (Bottom of Page)"/>
        <w:docPartUnique/>
      </w:docPartObj>
    </w:sdtPr>
    <w:sdtEndPr>
      <w:rPr>
        <w:noProof/>
      </w:rPr>
    </w:sdtEndPr>
    <w:sdtContent>
      <w:p w:rsidR="007D4F86" w:rsidRDefault="007D4F86">
        <w:pPr>
          <w:pStyle w:val="Footer"/>
          <w:jc w:val="center"/>
        </w:pPr>
        <w:r>
          <w:fldChar w:fldCharType="begin"/>
        </w:r>
        <w:r>
          <w:instrText xml:space="preserve"> PAGE   \* MERGEFORMAT </w:instrText>
        </w:r>
        <w:r>
          <w:fldChar w:fldCharType="separate"/>
        </w:r>
        <w:r w:rsidR="002E56AB">
          <w:rPr>
            <w:noProof/>
          </w:rPr>
          <w:t>25</w:t>
        </w:r>
        <w:r>
          <w:rPr>
            <w:noProof/>
          </w:rPr>
          <w:fldChar w:fldCharType="end"/>
        </w:r>
      </w:p>
    </w:sdtContent>
  </w:sdt>
  <w:p w:rsidR="007D4F86" w:rsidRDefault="007D4F8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4F86" w:rsidRDefault="007D4F86"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23F9" w:rsidRDefault="000B23F9" w:rsidP="00E4607C">
      <w:pPr>
        <w:spacing w:line="240" w:lineRule="auto"/>
      </w:pPr>
      <w:r>
        <w:separator/>
      </w:r>
    </w:p>
  </w:footnote>
  <w:footnote w:type="continuationSeparator" w:id="0">
    <w:p w:rsidR="000B23F9" w:rsidRDefault="000B23F9" w:rsidP="00E4607C">
      <w:pPr>
        <w:spacing w:line="240" w:lineRule="auto"/>
      </w:pPr>
      <w:r>
        <w:continuationSeparator/>
      </w:r>
    </w:p>
  </w:footnote>
  <w:footnote w:id="1">
    <w:p w:rsidR="007D4F86" w:rsidRPr="00A73515" w:rsidRDefault="007D4F86" w:rsidP="00F45AFB">
      <w:pPr>
        <w:pStyle w:val="FootnoteText"/>
      </w:pPr>
      <w:r w:rsidRPr="00A73515">
        <w:rPr>
          <w:rStyle w:val="FootnoteReference"/>
        </w:rPr>
        <w:footnoteRef/>
      </w:r>
      <w:r w:rsidRPr="00A73515">
        <w:t xml:space="preserve"> </w:t>
      </w:r>
      <w:proofErr w:type="gramStart"/>
      <w:r w:rsidRPr="00A73515">
        <w:t>3 of 2000.</w:t>
      </w:r>
      <w:proofErr w:type="gramEnd"/>
    </w:p>
  </w:footnote>
  <w:footnote w:id="2">
    <w:p w:rsidR="007D4F86" w:rsidRDefault="007D4F86" w:rsidP="0047024D">
      <w:pPr>
        <w:pStyle w:val="FootnoteText"/>
      </w:pPr>
      <w:r>
        <w:rPr>
          <w:rStyle w:val="FootnoteReference"/>
        </w:rPr>
        <w:footnoteRef/>
      </w:r>
      <w:r>
        <w:t xml:space="preserve"> This is an unexplained tag given in the contract.</w:t>
      </w:r>
    </w:p>
  </w:footnote>
  <w:footnote w:id="3">
    <w:p w:rsidR="007D4F86" w:rsidRPr="006C0009" w:rsidRDefault="007D4F86" w:rsidP="006C0009">
      <w:pPr>
        <w:pStyle w:val="FootnoteText"/>
      </w:pPr>
      <w:r>
        <w:rPr>
          <w:rStyle w:val="FootnoteReference"/>
        </w:rPr>
        <w:footnoteRef/>
      </w:r>
      <w:r>
        <w:t xml:space="preserve"> </w:t>
      </w:r>
      <w:proofErr w:type="gramStart"/>
      <w:r w:rsidRPr="00DB0A97">
        <w:rPr>
          <w:i/>
        </w:rPr>
        <w:t xml:space="preserve">State Information Technology Agency </w:t>
      </w:r>
      <w:proofErr w:type="spellStart"/>
      <w:r w:rsidRPr="00DB0A97">
        <w:rPr>
          <w:i/>
        </w:rPr>
        <w:t>Soc</w:t>
      </w:r>
      <w:proofErr w:type="spellEnd"/>
      <w:r w:rsidRPr="00DB0A97">
        <w:rPr>
          <w:i/>
        </w:rPr>
        <w:t xml:space="preserve"> Ltd v </w:t>
      </w:r>
      <w:proofErr w:type="spellStart"/>
      <w:r w:rsidRPr="00DB0A97">
        <w:rPr>
          <w:i/>
        </w:rPr>
        <w:t>Gijima</w:t>
      </w:r>
      <w:proofErr w:type="spellEnd"/>
      <w:r w:rsidRPr="00DB0A97">
        <w:rPr>
          <w:i/>
        </w:rPr>
        <w:t xml:space="preserve"> Holdings (Pty) Ltd</w:t>
      </w:r>
      <w:r w:rsidRPr="00DB0A97">
        <w:t xml:space="preserve"> [2015] ZAGPPHC 1079 </w:t>
      </w:r>
      <w:r>
        <w:t>(</w:t>
      </w:r>
      <w:r w:rsidRPr="00397D30">
        <w:rPr>
          <w:i/>
        </w:rPr>
        <w:t>High Court judgment</w:t>
      </w:r>
      <w:r>
        <w:t xml:space="preserve">) </w:t>
      </w:r>
      <w:r w:rsidRPr="006C0009">
        <w:t>at para 19.</w:t>
      </w:r>
      <w:proofErr w:type="gramEnd"/>
    </w:p>
  </w:footnote>
  <w:footnote w:id="4">
    <w:p w:rsidR="007D4F86" w:rsidRPr="00A73515" w:rsidRDefault="007D4F86" w:rsidP="00CB2C24">
      <w:pPr>
        <w:pStyle w:val="FootnoteText"/>
        <w:rPr>
          <w:lang w:val="en-US"/>
        </w:rPr>
      </w:pPr>
      <w:r w:rsidRPr="00A73515">
        <w:rPr>
          <w:rStyle w:val="FootnoteReference"/>
        </w:rPr>
        <w:footnoteRef/>
      </w:r>
      <w:r w:rsidRPr="00A73515">
        <w:t xml:space="preserve"> </w:t>
      </w:r>
      <w:r w:rsidRPr="00A73515">
        <w:rPr>
          <w:lang w:val="en-US"/>
        </w:rPr>
        <w:t>Section 7(1) provides:</w:t>
      </w:r>
    </w:p>
    <w:p w:rsidR="007D4F86" w:rsidRPr="00A73515" w:rsidRDefault="007D4F86" w:rsidP="00DF3EE2">
      <w:pPr>
        <w:pStyle w:val="QUOTEINFOOTNOTE"/>
        <w:rPr>
          <w:lang w:val="en-US"/>
        </w:rPr>
      </w:pPr>
      <w:r w:rsidRPr="00A73515">
        <w:rPr>
          <w:lang w:val="en-US"/>
        </w:rPr>
        <w:t>“Any proceedings for judicial review in terms of section 6(1) must be instituted without unreasonable delay and not later than 180 days after the date</w:t>
      </w:r>
      <w:r>
        <w:rPr>
          <w:lang w:val="en-US"/>
        </w:rPr>
        <w:t>—</w:t>
      </w:r>
    </w:p>
    <w:p w:rsidR="007D4F86" w:rsidRPr="00A73515" w:rsidRDefault="007D4F86" w:rsidP="00DB0A97">
      <w:pPr>
        <w:pStyle w:val="QUOTEINFOOTNOTE"/>
        <w:ind w:left="2160" w:hanging="720"/>
        <w:rPr>
          <w:lang w:val="en-US"/>
        </w:rPr>
      </w:pPr>
      <w:r>
        <w:rPr>
          <w:lang w:val="en-US"/>
        </w:rPr>
        <w:t>(a)</w:t>
      </w:r>
      <w:r>
        <w:rPr>
          <w:lang w:val="en-US"/>
        </w:rPr>
        <w:tab/>
      </w:r>
      <w:r w:rsidRPr="004728D2">
        <w:rPr>
          <w:lang w:val="en-US"/>
        </w:rPr>
        <w:t>subject to subsection (2)(c), on which any proceedings instituted in terms o</w:t>
      </w:r>
      <w:r>
        <w:rPr>
          <w:lang w:val="en-US"/>
        </w:rPr>
        <w:t xml:space="preserve">f internal </w:t>
      </w:r>
      <w:r w:rsidRPr="004728D2">
        <w:rPr>
          <w:lang w:val="en-US"/>
        </w:rPr>
        <w:t>remedies as</w:t>
      </w:r>
      <w:r>
        <w:rPr>
          <w:lang w:val="en-US"/>
        </w:rPr>
        <w:t xml:space="preserve"> </w:t>
      </w:r>
      <w:r w:rsidRPr="004728D2">
        <w:rPr>
          <w:lang w:val="en-US"/>
        </w:rPr>
        <w:t>contemplated in subsection (2)(a) have been concluded; or</w:t>
      </w:r>
    </w:p>
    <w:p w:rsidR="007D4F86" w:rsidRPr="00A73515" w:rsidRDefault="007D4F86" w:rsidP="00DB0A97">
      <w:pPr>
        <w:pStyle w:val="QUOTEINFOOTNOTE"/>
        <w:ind w:left="2160" w:hanging="720"/>
        <w:rPr>
          <w:lang w:val="en-US"/>
        </w:rPr>
      </w:pPr>
      <w:r w:rsidRPr="00A73515">
        <w:rPr>
          <w:lang w:val="en-US"/>
        </w:rPr>
        <w:t>(b)</w:t>
      </w:r>
      <w:r w:rsidRPr="00A73515">
        <w:rPr>
          <w:lang w:val="en-US"/>
        </w:rPr>
        <w:tab/>
      </w:r>
      <w:proofErr w:type="gramStart"/>
      <w:r>
        <w:rPr>
          <w:lang w:val="en-US"/>
        </w:rPr>
        <w:t>when</w:t>
      </w:r>
      <w:proofErr w:type="gramEnd"/>
      <w:r>
        <w:rPr>
          <w:lang w:val="en-US"/>
        </w:rPr>
        <w:t xml:space="preserve"> no such remedies exist, </w:t>
      </w:r>
      <w:r w:rsidRPr="00A73515">
        <w:rPr>
          <w:lang w:val="en-US"/>
        </w:rPr>
        <w:t>on which the person concerned was informed of the administrative action, became aware of the action and the reasons for it or might reasonably have been expected to have become aware of the action and the reasons.”</w:t>
      </w:r>
    </w:p>
  </w:footnote>
  <w:footnote w:id="5">
    <w:p w:rsidR="007D4F86" w:rsidRDefault="007D4F86">
      <w:pPr>
        <w:pStyle w:val="FootnoteText"/>
      </w:pPr>
      <w:r>
        <w:rPr>
          <w:rStyle w:val="FootnoteReference"/>
        </w:rPr>
        <w:footnoteRef/>
      </w:r>
      <w:r>
        <w:t xml:space="preserve"> </w:t>
      </w:r>
      <w:proofErr w:type="gramStart"/>
      <w:r w:rsidR="008417A5" w:rsidRPr="00447E21">
        <w:rPr>
          <w:i/>
        </w:rPr>
        <w:t xml:space="preserve">High Court judgment </w:t>
      </w:r>
      <w:r w:rsidR="008417A5">
        <w:t xml:space="preserve">above n </w:t>
      </w:r>
      <w:r w:rsidR="00397D30">
        <w:t>3</w:t>
      </w:r>
      <w:r w:rsidR="008417A5">
        <w:t xml:space="preserve"> at para 22.</w:t>
      </w:r>
      <w:proofErr w:type="gramEnd"/>
    </w:p>
  </w:footnote>
  <w:footnote w:id="6">
    <w:p w:rsidR="007D4F86" w:rsidRDefault="007D4F86">
      <w:pPr>
        <w:pStyle w:val="FootnoteText"/>
      </w:pPr>
      <w:r>
        <w:rPr>
          <w:rStyle w:val="FootnoteReference"/>
        </w:rPr>
        <w:footnoteRef/>
      </w:r>
      <w:r>
        <w:t xml:space="preserve"> Id</w:t>
      </w:r>
      <w:r w:rsidR="008417A5">
        <w:t>.</w:t>
      </w:r>
    </w:p>
  </w:footnote>
  <w:footnote w:id="7">
    <w:p w:rsidR="007D4F86" w:rsidRDefault="007D4F86">
      <w:pPr>
        <w:pStyle w:val="FootnoteText"/>
      </w:pPr>
      <w:r>
        <w:rPr>
          <w:rStyle w:val="FootnoteReference"/>
        </w:rPr>
        <w:footnoteRef/>
      </w:r>
      <w:r>
        <w:t xml:space="preserve"> </w:t>
      </w:r>
      <w:proofErr w:type="gramStart"/>
      <w:r w:rsidRPr="007779D3">
        <w:rPr>
          <w:i/>
        </w:rPr>
        <w:t xml:space="preserve">State Information Technology Agency </w:t>
      </w:r>
      <w:proofErr w:type="spellStart"/>
      <w:r w:rsidRPr="007779D3">
        <w:rPr>
          <w:i/>
        </w:rPr>
        <w:t>Soc</w:t>
      </w:r>
      <w:proofErr w:type="spellEnd"/>
      <w:r w:rsidRPr="007779D3">
        <w:rPr>
          <w:i/>
        </w:rPr>
        <w:t xml:space="preserve"> Ltd v </w:t>
      </w:r>
      <w:proofErr w:type="spellStart"/>
      <w:r w:rsidRPr="007779D3">
        <w:rPr>
          <w:i/>
        </w:rPr>
        <w:t>Gijima</w:t>
      </w:r>
      <w:proofErr w:type="spellEnd"/>
      <w:r w:rsidRPr="007779D3">
        <w:rPr>
          <w:i/>
        </w:rPr>
        <w:t xml:space="preserve"> Holdings (Pty) Ltd</w:t>
      </w:r>
      <w:r>
        <w:t xml:space="preserve"> [2016] ZASCA 143; 2017 (2) SA 63 (SCA) (</w:t>
      </w:r>
      <w:r w:rsidRPr="004A1528">
        <w:rPr>
          <w:i/>
        </w:rPr>
        <w:t>SCA judgment</w:t>
      </w:r>
      <w:r>
        <w:t>) at para 16.</w:t>
      </w:r>
      <w:proofErr w:type="gramEnd"/>
    </w:p>
  </w:footnote>
  <w:footnote w:id="8">
    <w:p w:rsidR="007D4F86" w:rsidRPr="00A62D73" w:rsidRDefault="007D4F86">
      <w:pPr>
        <w:pStyle w:val="FootnoteText"/>
      </w:pPr>
      <w:r>
        <w:rPr>
          <w:rStyle w:val="FootnoteReference"/>
        </w:rPr>
        <w:footnoteRef/>
      </w:r>
      <w:r>
        <w:t xml:space="preserve"> Id.</w:t>
      </w:r>
    </w:p>
  </w:footnote>
  <w:footnote w:id="9">
    <w:p w:rsidR="007D4F86" w:rsidRDefault="007D4F86">
      <w:pPr>
        <w:pStyle w:val="FootnoteText"/>
      </w:pPr>
      <w:r>
        <w:rPr>
          <w:rStyle w:val="FootnoteReference"/>
        </w:rPr>
        <w:footnoteRef/>
      </w:r>
      <w:r>
        <w:t xml:space="preserve"> </w:t>
      </w:r>
      <w:proofErr w:type="gramStart"/>
      <w:r>
        <w:t>Id at para 19.</w:t>
      </w:r>
      <w:proofErr w:type="gramEnd"/>
    </w:p>
  </w:footnote>
  <w:footnote w:id="10">
    <w:p w:rsidR="007D4F86" w:rsidRDefault="007D4F86">
      <w:pPr>
        <w:pStyle w:val="FootnoteText"/>
      </w:pPr>
      <w:r>
        <w:rPr>
          <w:rStyle w:val="FootnoteReference"/>
        </w:rPr>
        <w:footnoteRef/>
      </w:r>
      <w:r>
        <w:t xml:space="preserve"> Id.</w:t>
      </w:r>
    </w:p>
  </w:footnote>
  <w:footnote w:id="11">
    <w:p w:rsidR="007D4F86" w:rsidRDefault="007D4F86">
      <w:pPr>
        <w:pStyle w:val="FootnoteText"/>
      </w:pPr>
      <w:r>
        <w:rPr>
          <w:rStyle w:val="FootnoteReference"/>
        </w:rPr>
        <w:footnoteRef/>
      </w:r>
      <w:r>
        <w:t xml:space="preserve"> </w:t>
      </w:r>
      <w:proofErr w:type="gramStart"/>
      <w:r>
        <w:t>Id at para 33.</w:t>
      </w:r>
      <w:proofErr w:type="gramEnd"/>
    </w:p>
  </w:footnote>
  <w:footnote w:id="12">
    <w:p w:rsidR="007D4F86" w:rsidRDefault="007D4F86">
      <w:pPr>
        <w:pStyle w:val="FootnoteText"/>
      </w:pPr>
      <w:r>
        <w:rPr>
          <w:rStyle w:val="FootnoteReference"/>
        </w:rPr>
        <w:footnoteRef/>
      </w:r>
      <w:r>
        <w:t xml:space="preserve"> </w:t>
      </w:r>
      <w:proofErr w:type="gramStart"/>
      <w:r>
        <w:t>Id at paras 63 and 67.</w:t>
      </w:r>
      <w:proofErr w:type="gramEnd"/>
    </w:p>
  </w:footnote>
  <w:footnote w:id="13">
    <w:p w:rsidR="007D4F86" w:rsidRPr="00A73515" w:rsidRDefault="007D4F86" w:rsidP="008417A5">
      <w:pPr>
        <w:pStyle w:val="FootnoteText"/>
      </w:pPr>
      <w:r w:rsidRPr="00A73515">
        <w:rPr>
          <w:rStyle w:val="FootnoteReference"/>
        </w:rPr>
        <w:footnoteRef/>
      </w:r>
      <w:r w:rsidRPr="00A73515">
        <w:t xml:space="preserve"> </w:t>
      </w:r>
      <w:r w:rsidRPr="00A73515">
        <w:rPr>
          <w:lang w:val="en-US"/>
        </w:rPr>
        <w:t>Section 7(2) provides:</w:t>
      </w:r>
      <w:r>
        <w:rPr>
          <w:lang w:val="en-US"/>
        </w:rPr>
        <w:t xml:space="preserve"> </w:t>
      </w:r>
      <w:r w:rsidRPr="00D51E97">
        <w:t>“The state must respect, protect, promote and fulfil the rights in the Bill of Rights.”</w:t>
      </w:r>
    </w:p>
  </w:footnote>
  <w:footnote w:id="14">
    <w:p w:rsidR="007D4F86" w:rsidRDefault="007D4F86">
      <w:pPr>
        <w:pStyle w:val="FootnoteText"/>
      </w:pPr>
      <w:r>
        <w:rPr>
          <w:rStyle w:val="FootnoteReference"/>
        </w:rPr>
        <w:footnoteRef/>
      </w:r>
      <w:r>
        <w:t xml:space="preserve"> </w:t>
      </w:r>
      <w:proofErr w:type="gramStart"/>
      <w:r w:rsidRPr="00CC59B2">
        <w:rPr>
          <w:i/>
        </w:rPr>
        <w:t>SCA judgment</w:t>
      </w:r>
      <w:r>
        <w:rPr>
          <w:i/>
        </w:rPr>
        <w:t xml:space="preserve"> </w:t>
      </w:r>
      <w:r w:rsidRPr="00447E21">
        <w:t xml:space="preserve">above n </w:t>
      </w:r>
      <w:r w:rsidR="00397D30" w:rsidRPr="00447E21">
        <w:t>7</w:t>
      </w:r>
      <w:r>
        <w:t xml:space="preserve"> at para 55.</w:t>
      </w:r>
      <w:proofErr w:type="gramEnd"/>
    </w:p>
  </w:footnote>
  <w:footnote w:id="15">
    <w:p w:rsidR="007D4F86" w:rsidRPr="00A73515" w:rsidRDefault="007D4F86">
      <w:pPr>
        <w:pStyle w:val="FootnoteText"/>
      </w:pPr>
      <w:r w:rsidRPr="00A73515">
        <w:rPr>
          <w:rStyle w:val="FootnoteReference"/>
        </w:rPr>
        <w:footnoteRef/>
      </w:r>
      <w:r w:rsidRPr="00A73515">
        <w:t xml:space="preserve"> Section 5</w:t>
      </w:r>
      <w:r>
        <w:t>(1)</w:t>
      </w:r>
      <w:r w:rsidRPr="00A73515">
        <w:t xml:space="preserve"> provides:</w:t>
      </w:r>
    </w:p>
    <w:p w:rsidR="007D4F86" w:rsidRPr="00C768EF" w:rsidRDefault="007D4F86" w:rsidP="00D51E97">
      <w:pPr>
        <w:pStyle w:val="QUOTEINFOOTNOTE"/>
      </w:pPr>
      <w:r>
        <w:t>“Any person whose rights have been materially and adversely affected by administrative action and who has not been given reasons for the action may, within 90 days after the date on which that person became aware of the action or might reasonably have been expected to have become aware of the action, request that the administrator concerned furnish written reasons for the action.”</w:t>
      </w:r>
    </w:p>
  </w:footnote>
  <w:footnote w:id="16">
    <w:p w:rsidR="007D4F86" w:rsidRPr="00CC7897" w:rsidRDefault="007D4F86">
      <w:pPr>
        <w:pStyle w:val="FootnoteText"/>
      </w:pPr>
      <w:r w:rsidRPr="00CC7897">
        <w:rPr>
          <w:rStyle w:val="FootnoteReference"/>
        </w:rPr>
        <w:footnoteRef/>
      </w:r>
      <w:r w:rsidRPr="00CC7897">
        <w:t xml:space="preserve"> This section provides:</w:t>
      </w:r>
    </w:p>
    <w:p w:rsidR="007D4F86" w:rsidRDefault="007D4F86" w:rsidP="00D51E97">
      <w:pPr>
        <w:pStyle w:val="QUOTEINFOOTNOTE"/>
        <w:ind w:left="1440" w:hanging="720"/>
      </w:pPr>
      <w:r>
        <w:t>“(1)</w:t>
      </w:r>
      <w:r>
        <w:tab/>
      </w:r>
      <w:proofErr w:type="gramStart"/>
      <w:r>
        <w:t>Everyone</w:t>
      </w:r>
      <w:proofErr w:type="gramEnd"/>
      <w:r>
        <w:t xml:space="preserve"> has the right to administrative action that is lawful, reasonable and procedurally fair.</w:t>
      </w:r>
    </w:p>
    <w:p w:rsidR="007D4F86" w:rsidRDefault="007D4F86" w:rsidP="00D51E97">
      <w:pPr>
        <w:pStyle w:val="QUOTEINFOOTNOTE"/>
        <w:ind w:left="1440" w:hanging="720"/>
      </w:pPr>
      <w:r>
        <w:t>(2)</w:t>
      </w:r>
      <w:r>
        <w:tab/>
        <w:t>Everyone whose rights have been adversely affected by administrative action has the right to be given written reasons.</w:t>
      </w:r>
    </w:p>
    <w:p w:rsidR="007D4F86" w:rsidRDefault="007D4F86" w:rsidP="00D51E97">
      <w:pPr>
        <w:pStyle w:val="QUOTEINFOOTNOTE"/>
      </w:pPr>
      <w:r>
        <w:t>(3)</w:t>
      </w:r>
      <w:r>
        <w:tab/>
        <w:t>National legislation must be enacted to give effect to these rights, and must—</w:t>
      </w:r>
    </w:p>
    <w:p w:rsidR="007D4F86" w:rsidRDefault="007D4F86" w:rsidP="00D51E97">
      <w:pPr>
        <w:pStyle w:val="QUOTEINFOOTNOTE"/>
        <w:ind w:left="2160" w:hanging="720"/>
      </w:pPr>
      <w:r>
        <w:t>(a)</w:t>
      </w:r>
      <w:r>
        <w:tab/>
        <w:t>provide for the review of administrative action by a court or, where appropriate, an independent and impartial tribunal;</w:t>
      </w:r>
    </w:p>
    <w:p w:rsidR="007D4F86" w:rsidRDefault="007D4F86" w:rsidP="00D51E97">
      <w:pPr>
        <w:pStyle w:val="QUOTEINFOOTNOTE"/>
        <w:ind w:left="2160" w:hanging="720"/>
      </w:pPr>
      <w:r>
        <w:t>(b)</w:t>
      </w:r>
      <w:r>
        <w:tab/>
        <w:t>impose a duty on the state to give effect to the rights in subsections (1) and (2); and</w:t>
      </w:r>
    </w:p>
    <w:p w:rsidR="007D4F86" w:rsidRPr="008C0069" w:rsidRDefault="007D4F86" w:rsidP="00D51E97">
      <w:pPr>
        <w:pStyle w:val="QUOTEINFOOTNOTE"/>
        <w:ind w:firstLine="720"/>
      </w:pPr>
      <w:r>
        <w:t>(c)</w:t>
      </w:r>
      <w:r>
        <w:tab/>
      </w:r>
      <w:proofErr w:type="gramStart"/>
      <w:r>
        <w:t>promote</w:t>
      </w:r>
      <w:proofErr w:type="gramEnd"/>
      <w:r>
        <w:t xml:space="preserve"> an efficient administration.”</w:t>
      </w:r>
    </w:p>
  </w:footnote>
  <w:footnote w:id="17">
    <w:p w:rsidR="007D4F86" w:rsidRDefault="007D4F86">
      <w:pPr>
        <w:pStyle w:val="FootnoteText"/>
      </w:pPr>
      <w:r>
        <w:rPr>
          <w:rStyle w:val="FootnoteReference"/>
        </w:rPr>
        <w:footnoteRef/>
      </w:r>
      <w:r>
        <w:t xml:space="preserve"> Of course, because of their legal personality, juristic persons also enjoy the protection of some fundamental rights.</w:t>
      </w:r>
    </w:p>
  </w:footnote>
  <w:footnote w:id="18">
    <w:p w:rsidR="007D4F86" w:rsidRPr="001E2CAC" w:rsidRDefault="007D4F86" w:rsidP="001E2CAC">
      <w:pPr>
        <w:pStyle w:val="FootnoteText"/>
        <w:rPr>
          <w:szCs w:val="20"/>
        </w:rPr>
      </w:pPr>
      <w:r>
        <w:rPr>
          <w:rStyle w:val="FootnoteReference"/>
        </w:rPr>
        <w:footnoteRef/>
      </w:r>
      <w:r>
        <w:t xml:space="preserve"> We deliberately use “primarily” because we are well aware of the reality that, depending on certain factors, private persons also do bear obligatio</w:t>
      </w:r>
      <w:r w:rsidRPr="001E2CAC">
        <w:rPr>
          <w:szCs w:val="20"/>
        </w:rPr>
        <w:t>ns to respect and protect certain fundamental rights.</w:t>
      </w:r>
    </w:p>
  </w:footnote>
  <w:footnote w:id="19">
    <w:p w:rsidR="007D4F86" w:rsidRPr="001E2CAC" w:rsidRDefault="007D4F86" w:rsidP="005B7017">
      <w:pPr>
        <w:pStyle w:val="FootnoteText"/>
      </w:pPr>
      <w:r w:rsidRPr="001E2CAC">
        <w:rPr>
          <w:rStyle w:val="FootnoteReference"/>
          <w:szCs w:val="20"/>
        </w:rPr>
        <w:footnoteRef/>
      </w:r>
      <w:r w:rsidRPr="001E2CAC">
        <w:t xml:space="preserve"> </w:t>
      </w:r>
      <w:r>
        <w:rPr>
          <w:i/>
          <w:szCs w:val="20"/>
        </w:rPr>
        <w:t xml:space="preserve">Ex parte Chairperson of the Constitutional Assembly: In re </w:t>
      </w:r>
      <w:r w:rsidRPr="005B7017">
        <w:rPr>
          <w:i/>
        </w:rPr>
        <w:t>Certification of the Constitution of the Republic of South Africa, 1996</w:t>
      </w:r>
      <w:r w:rsidRPr="001E2CAC">
        <w:t xml:space="preserve"> [1996] ZACC 26; 1996 (4) SA 744</w:t>
      </w:r>
      <w:r>
        <w:t xml:space="preserve"> (CC)</w:t>
      </w:r>
      <w:r w:rsidRPr="001E2CAC">
        <w:t>; 1996 (10) BCLR 1253 (CC) (</w:t>
      </w:r>
      <w:r w:rsidRPr="005B7017">
        <w:rPr>
          <w:i/>
        </w:rPr>
        <w:t>First Certification Judgment</w:t>
      </w:r>
      <w:r w:rsidRPr="001E2CAC">
        <w:t xml:space="preserve">) at </w:t>
      </w:r>
      <w:proofErr w:type="spellStart"/>
      <w:proofErr w:type="gramStart"/>
      <w:r w:rsidRPr="001E2CAC">
        <w:t>f</w:t>
      </w:r>
      <w:r>
        <w:t>n</w:t>
      </w:r>
      <w:proofErr w:type="spellEnd"/>
      <w:proofErr w:type="gramEnd"/>
      <w:r w:rsidRPr="001E2CAC">
        <w:t xml:space="preserve"> </w:t>
      </w:r>
      <w:r>
        <w:t>4</w:t>
      </w:r>
      <w:r w:rsidRPr="001E2CAC">
        <w:t>6</w:t>
      </w:r>
      <w:r>
        <w:t>.</w:t>
      </w:r>
    </w:p>
  </w:footnote>
  <w:footnote w:id="20">
    <w:p w:rsidR="007D4F86" w:rsidRDefault="007D4F86" w:rsidP="00FD2704">
      <w:pPr>
        <w:pStyle w:val="FootnoteText"/>
      </w:pPr>
      <w:r>
        <w:rPr>
          <w:rStyle w:val="FootnoteReference"/>
        </w:rPr>
        <w:footnoteRef/>
      </w:r>
      <w:r>
        <w:t xml:space="preserve"> </w:t>
      </w:r>
      <w:proofErr w:type="gramStart"/>
      <w:r>
        <w:t>Act 200 of 1993.</w:t>
      </w:r>
      <w:proofErr w:type="gramEnd"/>
    </w:p>
  </w:footnote>
  <w:footnote w:id="21">
    <w:p w:rsidR="007D4F86" w:rsidRDefault="007D4F86" w:rsidP="008C79B9">
      <w:pPr>
        <w:pStyle w:val="FootnoteText"/>
      </w:pPr>
      <w:r>
        <w:rPr>
          <w:rStyle w:val="FootnoteReference"/>
        </w:rPr>
        <w:footnoteRef/>
      </w:r>
      <w:r>
        <w:t xml:space="preserve"> </w:t>
      </w:r>
      <w:proofErr w:type="gramStart"/>
      <w:r>
        <w:rPr>
          <w:i/>
        </w:rPr>
        <w:t>First Certification Judgment</w:t>
      </w:r>
      <w:r>
        <w:t xml:space="preserve"> </w:t>
      </w:r>
      <w:r w:rsidRPr="00447E21">
        <w:t>above n 1</w:t>
      </w:r>
      <w:r w:rsidR="00397D30" w:rsidRPr="004A1528">
        <w:t>9</w:t>
      </w:r>
      <w:r w:rsidRPr="00397D30">
        <w:t xml:space="preserve"> at para</w:t>
      </w:r>
      <w:r>
        <w:t xml:space="preserve"> 50.</w:t>
      </w:r>
      <w:proofErr w:type="gramEnd"/>
      <w:r>
        <w:t xml:space="preserve">  Again the emphasis is ours.</w:t>
      </w:r>
    </w:p>
  </w:footnote>
  <w:footnote w:id="22">
    <w:p w:rsidR="007D4F86" w:rsidRDefault="007D4F86">
      <w:pPr>
        <w:pStyle w:val="FootnoteText"/>
      </w:pPr>
      <w:r>
        <w:rPr>
          <w:rStyle w:val="FootnoteReference"/>
        </w:rPr>
        <w:footnoteRef/>
      </w:r>
      <w:r>
        <w:t xml:space="preserve"> Id.</w:t>
      </w:r>
    </w:p>
  </w:footnote>
  <w:footnote w:id="23">
    <w:p w:rsidR="007D4F86" w:rsidRDefault="007D4F86">
      <w:pPr>
        <w:pStyle w:val="FootnoteText"/>
      </w:pPr>
      <w:r>
        <w:rPr>
          <w:rStyle w:val="FootnoteReference"/>
        </w:rPr>
        <w:footnoteRef/>
      </w:r>
      <w:r>
        <w:t xml:space="preserve"> </w:t>
      </w:r>
      <w:proofErr w:type="gramStart"/>
      <w:r>
        <w:t>Id at para 51.</w:t>
      </w:r>
      <w:proofErr w:type="gramEnd"/>
    </w:p>
  </w:footnote>
  <w:footnote w:id="24">
    <w:p w:rsidR="007D4F86" w:rsidRDefault="007D4F86">
      <w:pPr>
        <w:pStyle w:val="FootnoteText"/>
      </w:pPr>
      <w:r>
        <w:rPr>
          <w:rStyle w:val="FootnoteReference"/>
        </w:rPr>
        <w:footnoteRef/>
      </w:r>
      <w:r>
        <w:t xml:space="preserve"> </w:t>
      </w:r>
      <w:proofErr w:type="gramStart"/>
      <w:r>
        <w:t>Id at para 52.</w:t>
      </w:r>
      <w:proofErr w:type="gramEnd"/>
    </w:p>
  </w:footnote>
  <w:footnote w:id="25">
    <w:p w:rsidR="007D4F86" w:rsidRDefault="007D4F86">
      <w:pPr>
        <w:pStyle w:val="FootnoteText"/>
      </w:pPr>
      <w:r>
        <w:rPr>
          <w:rStyle w:val="FootnoteReference"/>
        </w:rPr>
        <w:footnoteRef/>
      </w:r>
      <w:r>
        <w:t xml:space="preserve"> Id.</w:t>
      </w:r>
    </w:p>
  </w:footnote>
  <w:footnote w:id="26">
    <w:p w:rsidR="007D4F86" w:rsidRDefault="007D4F86">
      <w:pPr>
        <w:pStyle w:val="FootnoteText"/>
      </w:pPr>
      <w:r>
        <w:rPr>
          <w:rStyle w:val="FootnoteReference"/>
        </w:rPr>
        <w:footnoteRef/>
      </w:r>
      <w:r>
        <w:t xml:space="preserve"> </w:t>
      </w:r>
      <w:proofErr w:type="gramStart"/>
      <w:r>
        <w:t>Id at para 50.</w:t>
      </w:r>
      <w:proofErr w:type="gramEnd"/>
    </w:p>
  </w:footnote>
  <w:footnote w:id="27">
    <w:p w:rsidR="007D4F86" w:rsidRPr="00A70469" w:rsidRDefault="007D4F86" w:rsidP="00FD2704">
      <w:pPr>
        <w:pStyle w:val="FootnoteText"/>
      </w:pPr>
      <w:r>
        <w:rPr>
          <w:rStyle w:val="FootnoteReference"/>
        </w:rPr>
        <w:footnoteRef/>
      </w:r>
      <w:r>
        <w:t xml:space="preserve"> </w:t>
      </w:r>
      <w:proofErr w:type="spellStart"/>
      <w:r>
        <w:t>Hoexter</w:t>
      </w:r>
      <w:proofErr w:type="spellEnd"/>
      <w:r>
        <w:t xml:space="preserve"> </w:t>
      </w:r>
      <w:r>
        <w:rPr>
          <w:i/>
        </w:rPr>
        <w:t xml:space="preserve">The Transformation of South African Administrative Law since 1994 with Particular Reference to the Promotion of Administrative Justice Act 3 of 2000 </w:t>
      </w:r>
      <w:r>
        <w:t xml:space="preserve"> (Thesis submitted in fulfilment of the requirements of the Degree Doctor of Philosophy, University of the Witwatersrand, 2009) at 231.</w:t>
      </w:r>
    </w:p>
  </w:footnote>
  <w:footnote w:id="28">
    <w:p w:rsidR="007D4F86" w:rsidRDefault="007D4F86">
      <w:pPr>
        <w:pStyle w:val="FootnoteText"/>
      </w:pPr>
      <w:r>
        <w:rPr>
          <w:rStyle w:val="FootnoteReference"/>
        </w:rPr>
        <w:footnoteRef/>
      </w:r>
      <w:r>
        <w:t xml:space="preserve"> We use “part of” because of her use of “generally”; see the quote that follows.</w:t>
      </w:r>
    </w:p>
  </w:footnote>
  <w:footnote w:id="29">
    <w:p w:rsidR="007D4F86" w:rsidRDefault="007D4F86" w:rsidP="00FD2704">
      <w:pPr>
        <w:pStyle w:val="FootnoteText"/>
      </w:pPr>
      <w:r>
        <w:rPr>
          <w:rStyle w:val="FootnoteReference"/>
        </w:rPr>
        <w:footnoteRef/>
      </w:r>
      <w:r>
        <w:t xml:space="preserve"> </w:t>
      </w:r>
      <w:proofErr w:type="spellStart"/>
      <w:proofErr w:type="gramStart"/>
      <w:r w:rsidRPr="004A1528">
        <w:t>Hoexter</w:t>
      </w:r>
      <w:proofErr w:type="spellEnd"/>
      <w:r w:rsidRPr="004A1528">
        <w:t xml:space="preserve"> </w:t>
      </w:r>
      <w:r w:rsidRPr="00447E21">
        <w:t xml:space="preserve">above n </w:t>
      </w:r>
      <w:r w:rsidR="00397D30" w:rsidRPr="00447E21">
        <w:t>2</w:t>
      </w:r>
      <w:r w:rsidRPr="00447E21">
        <w:t>7</w:t>
      </w:r>
      <w:r w:rsidRPr="004A1528">
        <w:t xml:space="preserve"> at</w:t>
      </w:r>
      <w:r>
        <w:t xml:space="preserve"> 231.</w:t>
      </w:r>
      <w:proofErr w:type="gramEnd"/>
    </w:p>
  </w:footnote>
  <w:footnote w:id="30">
    <w:p w:rsidR="007D4F86" w:rsidRDefault="007D4F86">
      <w:pPr>
        <w:pStyle w:val="FootnoteText"/>
      </w:pPr>
      <w:r>
        <w:rPr>
          <w:rStyle w:val="FootnoteReference"/>
        </w:rPr>
        <w:footnoteRef/>
      </w:r>
      <w:r>
        <w:t xml:space="preserve"> </w:t>
      </w:r>
      <w:proofErr w:type="spellStart"/>
      <w:r w:rsidRPr="00900BB9">
        <w:t>Corder</w:t>
      </w:r>
      <w:proofErr w:type="spellEnd"/>
      <w:r w:rsidRPr="00900BB9">
        <w:t xml:space="preserve"> “Introduction: Administrative Law Reform” (1993) </w:t>
      </w:r>
      <w:proofErr w:type="spellStart"/>
      <w:r w:rsidRPr="00900BB9">
        <w:rPr>
          <w:i/>
        </w:rPr>
        <w:t>Acta</w:t>
      </w:r>
      <w:proofErr w:type="spellEnd"/>
      <w:r w:rsidRPr="00900BB9">
        <w:rPr>
          <w:i/>
        </w:rPr>
        <w:t xml:space="preserve"> </w:t>
      </w:r>
      <w:proofErr w:type="spellStart"/>
      <w:r w:rsidRPr="00900BB9">
        <w:rPr>
          <w:i/>
        </w:rPr>
        <w:t>Juridica</w:t>
      </w:r>
      <w:proofErr w:type="spellEnd"/>
      <w:r w:rsidRPr="00900BB9">
        <w:t xml:space="preserve"> 1</w:t>
      </w:r>
      <w:r>
        <w:t xml:space="preserve"> at 1. (Footnote omitted.)</w:t>
      </w:r>
    </w:p>
  </w:footnote>
  <w:footnote w:id="31">
    <w:p w:rsidR="007D4F86" w:rsidRDefault="007D4F86">
      <w:pPr>
        <w:pStyle w:val="FootnoteText"/>
      </w:pPr>
      <w:r>
        <w:rPr>
          <w:rStyle w:val="FootnoteReference"/>
        </w:rPr>
        <w:footnoteRef/>
      </w:r>
      <w:r>
        <w:t xml:space="preserve"> What we express here should be viewed in the light of what we say in </w:t>
      </w:r>
      <w:r>
        <w:fldChar w:fldCharType="begin"/>
      </w:r>
      <w:r>
        <w:instrText xml:space="preserve"> REF _Ref497123280 \r \h </w:instrText>
      </w:r>
      <w:r>
        <w:fldChar w:fldCharType="separate"/>
      </w:r>
      <w:r w:rsidR="002E56AB">
        <w:t>[2]</w:t>
      </w:r>
      <w:r>
        <w:fldChar w:fldCharType="end"/>
      </w:r>
      <w:r>
        <w:t>.</w:t>
      </w:r>
    </w:p>
  </w:footnote>
  <w:footnote w:id="32">
    <w:p w:rsidR="007D4F86" w:rsidRPr="00C768EF" w:rsidRDefault="007D4F86">
      <w:pPr>
        <w:pStyle w:val="FootnoteText"/>
      </w:pPr>
      <w:r w:rsidRPr="00696593">
        <w:rPr>
          <w:rStyle w:val="FootnoteReference"/>
        </w:rPr>
        <w:footnoteRef/>
      </w:r>
      <w:r w:rsidRPr="00696593">
        <w:t xml:space="preserve"> </w:t>
      </w:r>
      <w:r w:rsidRPr="00696593">
        <w:rPr>
          <w:i/>
        </w:rPr>
        <w:t>Minister of Health v New Clicks South Africa (Pty)</w:t>
      </w:r>
      <w:r w:rsidRPr="00BF5937">
        <w:t xml:space="preserve"> </w:t>
      </w:r>
      <w:r w:rsidRPr="00C768EF">
        <w:rPr>
          <w:i/>
        </w:rPr>
        <w:t xml:space="preserve">Ltd </w:t>
      </w:r>
      <w:r w:rsidRPr="00C768EF">
        <w:t>[2005] ZACC 14; 2006 (2) SA 311 (CC); 2006 (1) BCLR 1 (CC) at paras 95 and 433</w:t>
      </w:r>
      <w:r>
        <w:t xml:space="preserve"> and </w:t>
      </w:r>
      <w:proofErr w:type="spellStart"/>
      <w:r w:rsidRPr="00696593">
        <w:rPr>
          <w:i/>
        </w:rPr>
        <w:t>Bato</w:t>
      </w:r>
      <w:proofErr w:type="spellEnd"/>
      <w:r w:rsidRPr="00696593">
        <w:rPr>
          <w:i/>
        </w:rPr>
        <w:t xml:space="preserve"> Star Fishing (Pty) Ltd v Minister of Environmental Affairs and Tourism</w:t>
      </w:r>
      <w:r w:rsidRPr="00696593">
        <w:t xml:space="preserve"> [2004] ZACC 15; 2004 (4) SA 490 (CC); 2004 (7) BCLR 687 (CC) at para 25</w:t>
      </w:r>
      <w:r w:rsidRPr="00C768EF">
        <w:t>.</w:t>
      </w:r>
    </w:p>
  </w:footnote>
  <w:footnote w:id="33">
    <w:p w:rsidR="007D4F86" w:rsidRPr="00C768EF" w:rsidRDefault="007D4F86" w:rsidP="007F7544">
      <w:pPr>
        <w:pStyle w:val="FootnoteText"/>
      </w:pPr>
      <w:r w:rsidRPr="00C768EF">
        <w:rPr>
          <w:rStyle w:val="FootnoteReference"/>
        </w:rPr>
        <w:footnoteRef/>
      </w:r>
      <w:r w:rsidRPr="00C768EF">
        <w:t xml:space="preserve"> See PAJA’s long title.</w:t>
      </w:r>
    </w:p>
  </w:footnote>
  <w:footnote w:id="34">
    <w:p w:rsidR="007D4F86" w:rsidRPr="00A73515" w:rsidRDefault="007D4F86" w:rsidP="0096797E">
      <w:pPr>
        <w:pStyle w:val="FootnoteText"/>
      </w:pPr>
      <w:r w:rsidRPr="00077833">
        <w:rPr>
          <w:rStyle w:val="FootnoteReference"/>
        </w:rPr>
        <w:footnoteRef/>
      </w:r>
      <w:r w:rsidRPr="00077833">
        <w:t xml:space="preserve"> Section 7</w:t>
      </w:r>
      <w:r w:rsidRPr="008C0069">
        <w:t>(1)</w:t>
      </w:r>
      <w:r w:rsidRPr="00C31B21">
        <w:t xml:space="preserve"> </w:t>
      </w:r>
      <w:r>
        <w:t xml:space="preserve">of PAJA </w:t>
      </w:r>
      <w:r w:rsidRPr="00C31B21">
        <w:t>provides:</w:t>
      </w:r>
    </w:p>
    <w:p w:rsidR="007D4F86" w:rsidRPr="00CC7897" w:rsidRDefault="007D4F86" w:rsidP="00D51E97">
      <w:pPr>
        <w:pStyle w:val="QUOTEINFOOTNOTE"/>
      </w:pPr>
      <w:r w:rsidRPr="00FD2704">
        <w:t>“Any proceedings for judicial review in terms of section 6</w:t>
      </w:r>
      <w:r w:rsidRPr="00A73515">
        <w:t xml:space="preserve">(1) must be instituted without </w:t>
      </w:r>
      <w:r w:rsidRPr="00CC7897">
        <w:t>unreasonable delay and not later than 180 days after the date—</w:t>
      </w:r>
    </w:p>
    <w:p w:rsidR="007D4F86" w:rsidRPr="00696593" w:rsidRDefault="007D4F86" w:rsidP="00D51E97">
      <w:pPr>
        <w:pStyle w:val="QUOTEINFOOTNOTE"/>
        <w:numPr>
          <w:ilvl w:val="0"/>
          <w:numId w:val="123"/>
        </w:numPr>
      </w:pPr>
      <w:r w:rsidRPr="00CC7897">
        <w:t xml:space="preserve">subject to subsection (2)(c), on which any proceedings instituted in terms of </w:t>
      </w:r>
      <w:r w:rsidRPr="00696593">
        <w:t>internal remedies as contemplated in subsection (2)(a) have been concluded; or</w:t>
      </w:r>
    </w:p>
    <w:p w:rsidR="007D4F86" w:rsidRPr="00A73515" w:rsidRDefault="007D4F86" w:rsidP="00D51E97">
      <w:pPr>
        <w:pStyle w:val="QUOTEINFOOTNOTE"/>
        <w:numPr>
          <w:ilvl w:val="0"/>
          <w:numId w:val="123"/>
        </w:numPr>
      </w:pPr>
      <w:proofErr w:type="gramStart"/>
      <w:r w:rsidRPr="00696593">
        <w:t>where</w:t>
      </w:r>
      <w:proofErr w:type="gramEnd"/>
      <w:r w:rsidRPr="00696593">
        <w:t xml:space="preserve"> no such remedies exist, on which the person concerned was informed of the administrative action, became aware of the action and the reasons for it or </w:t>
      </w:r>
      <w:r w:rsidRPr="00C768EF">
        <w:t xml:space="preserve">might reasonably have been expected to have become aware of the action and </w:t>
      </w:r>
      <w:r w:rsidRPr="00077833">
        <w:t>the reasons.”</w:t>
      </w:r>
    </w:p>
  </w:footnote>
  <w:footnote w:id="35">
    <w:p w:rsidR="007D4F86" w:rsidRPr="00A73515" w:rsidRDefault="007D4F86">
      <w:pPr>
        <w:pStyle w:val="FootnoteText"/>
      </w:pPr>
      <w:r w:rsidRPr="00A73515">
        <w:rPr>
          <w:rStyle w:val="FootnoteReference"/>
        </w:rPr>
        <w:footnoteRef/>
      </w:r>
      <w:r w:rsidRPr="00A73515">
        <w:t xml:space="preserve"> </w:t>
      </w:r>
      <w:r>
        <w:t>Section 9 of PAJA</w:t>
      </w:r>
      <w:r w:rsidRPr="00A73515">
        <w:t xml:space="preserve"> reads:</w:t>
      </w:r>
    </w:p>
    <w:p w:rsidR="007D4F86" w:rsidRPr="00FD2704" w:rsidRDefault="007D4F86" w:rsidP="00D51E97">
      <w:pPr>
        <w:pStyle w:val="QUOTEINFOOTNOTE"/>
      </w:pPr>
      <w:r w:rsidRPr="00FD2704">
        <w:t>“(1)</w:t>
      </w:r>
      <w:r>
        <w:tab/>
      </w:r>
      <w:r w:rsidRPr="00FD2704">
        <w:t>The period of—</w:t>
      </w:r>
    </w:p>
    <w:p w:rsidR="007D4F86" w:rsidRPr="00A73515" w:rsidRDefault="007D4F86" w:rsidP="00D51E97">
      <w:pPr>
        <w:pStyle w:val="QUOTEINFOOTNOTE"/>
        <w:numPr>
          <w:ilvl w:val="0"/>
          <w:numId w:val="124"/>
        </w:numPr>
      </w:pPr>
      <w:r w:rsidRPr="00FD2704">
        <w:t xml:space="preserve">90 days referred to in section 5 </w:t>
      </w:r>
      <w:r w:rsidRPr="00A73515">
        <w:t>may be reduced; or</w:t>
      </w:r>
    </w:p>
    <w:p w:rsidR="007D4F86" w:rsidRPr="00696593" w:rsidRDefault="007D4F86" w:rsidP="00D51E97">
      <w:pPr>
        <w:pStyle w:val="QUOTEINFOOTNOTE"/>
        <w:numPr>
          <w:ilvl w:val="0"/>
          <w:numId w:val="124"/>
        </w:numPr>
      </w:pPr>
      <w:r w:rsidRPr="00A73515">
        <w:t xml:space="preserve">90 days or 180 days referred </w:t>
      </w:r>
      <w:r w:rsidRPr="00142D18">
        <w:t xml:space="preserve">to in </w:t>
      </w:r>
      <w:r w:rsidRPr="00D51E97">
        <w:t xml:space="preserve">sections 5 </w:t>
      </w:r>
      <w:r w:rsidRPr="00A73515">
        <w:t xml:space="preserve">and </w:t>
      </w:r>
      <w:r w:rsidRPr="00D51E97">
        <w:t xml:space="preserve">7 </w:t>
      </w:r>
      <w:r w:rsidRPr="00A73515">
        <w:t xml:space="preserve">may be extended for a fixed </w:t>
      </w:r>
      <w:r w:rsidRPr="00CC7897">
        <w:t xml:space="preserve">period, by agreement between the parties or, failing such agreement, by a court </w:t>
      </w:r>
      <w:r w:rsidRPr="00696593">
        <w:t>or tribunal on application by the person or administrator concerned.</w:t>
      </w:r>
    </w:p>
    <w:p w:rsidR="007D4F86" w:rsidRPr="00077833" w:rsidRDefault="007D4F86" w:rsidP="00DF3EE2">
      <w:pPr>
        <w:pStyle w:val="QUOTEINFOOTNOTE"/>
        <w:ind w:left="1440" w:hanging="720"/>
      </w:pPr>
      <w:r w:rsidRPr="00696593">
        <w:t xml:space="preserve">(2) </w:t>
      </w:r>
      <w:r>
        <w:tab/>
      </w:r>
      <w:proofErr w:type="gramStart"/>
      <w:r w:rsidRPr="00696593">
        <w:t>The</w:t>
      </w:r>
      <w:proofErr w:type="gramEnd"/>
      <w:r w:rsidRPr="00696593">
        <w:t xml:space="preserve"> court or tribunal may grant an application in terms of subsection (1) where the </w:t>
      </w:r>
      <w:r w:rsidRPr="00C768EF">
        <w:t>interests of justice so require.”</w:t>
      </w:r>
    </w:p>
  </w:footnote>
  <w:footnote w:id="36">
    <w:p w:rsidR="007D4F86" w:rsidRPr="00D447DB" w:rsidRDefault="007D4F86" w:rsidP="00790D01">
      <w:pPr>
        <w:pStyle w:val="FootnoteText"/>
      </w:pPr>
      <w:r w:rsidRPr="00447E21">
        <w:rPr>
          <w:rStyle w:val="FootnoteReference"/>
        </w:rPr>
        <w:footnoteRef/>
      </w:r>
      <w:r w:rsidRPr="005B7017">
        <w:rPr>
          <w:i/>
        </w:rPr>
        <w:t xml:space="preserve"> </w:t>
      </w:r>
      <w:proofErr w:type="gramStart"/>
      <w:r w:rsidRPr="005B7017">
        <w:rPr>
          <w:i/>
        </w:rPr>
        <w:t>SCA judgment</w:t>
      </w:r>
      <w:r>
        <w:t xml:space="preserve"> </w:t>
      </w:r>
      <w:r w:rsidRPr="00447E21">
        <w:t xml:space="preserve">above n </w:t>
      </w:r>
      <w:r w:rsidR="00D447DB" w:rsidRPr="00447E21">
        <w:t>7</w:t>
      </w:r>
      <w:r w:rsidRPr="004A1528">
        <w:t xml:space="preserve"> </w:t>
      </w:r>
      <w:r w:rsidRPr="00D447DB">
        <w:t>at para 30.</w:t>
      </w:r>
      <w:proofErr w:type="gramEnd"/>
    </w:p>
  </w:footnote>
  <w:footnote w:id="37">
    <w:p w:rsidR="007D4F86" w:rsidRPr="00D447DB" w:rsidRDefault="007D4F86" w:rsidP="001E5EA7">
      <w:pPr>
        <w:pStyle w:val="FootnoteText1"/>
      </w:pPr>
      <w:r w:rsidRPr="00D447DB">
        <w:rPr>
          <w:rStyle w:val="FootnoteReference"/>
        </w:rPr>
        <w:footnoteRef/>
      </w:r>
      <w:r w:rsidRPr="00D447DB">
        <w:t xml:space="preserve"> </w:t>
      </w:r>
      <w:r w:rsidRPr="00D447DB">
        <w:rPr>
          <w:i/>
        </w:rPr>
        <w:t xml:space="preserve">MEC for Health, Eastern Cape v </w:t>
      </w:r>
      <w:proofErr w:type="spellStart"/>
      <w:r w:rsidRPr="00D447DB">
        <w:rPr>
          <w:i/>
        </w:rPr>
        <w:t>Kirland</w:t>
      </w:r>
      <w:proofErr w:type="spellEnd"/>
      <w:r w:rsidRPr="00D447DB">
        <w:rPr>
          <w:i/>
        </w:rPr>
        <w:t xml:space="preserve"> Investments (Pty) Ltd t/a Eye and </w:t>
      </w:r>
      <w:proofErr w:type="spellStart"/>
      <w:r w:rsidRPr="00D447DB">
        <w:rPr>
          <w:i/>
        </w:rPr>
        <w:t>Lazer</w:t>
      </w:r>
      <w:proofErr w:type="spellEnd"/>
      <w:r w:rsidRPr="00D447DB">
        <w:rPr>
          <w:i/>
        </w:rPr>
        <w:t xml:space="preserve"> Institute</w:t>
      </w:r>
      <w:r w:rsidRPr="00D447DB">
        <w:t xml:space="preserve"> [2014] ZACC 6; 2014 (3) SA 481 (CC); 2014 (5) BCLR 547 (CC) (</w:t>
      </w:r>
      <w:proofErr w:type="spellStart"/>
      <w:r w:rsidRPr="00D447DB">
        <w:rPr>
          <w:i/>
        </w:rPr>
        <w:t>Kirland</w:t>
      </w:r>
      <w:proofErr w:type="spellEnd"/>
      <w:r w:rsidRPr="00D447DB">
        <w:t>).</w:t>
      </w:r>
    </w:p>
  </w:footnote>
  <w:footnote w:id="38">
    <w:p w:rsidR="007D4F86" w:rsidRPr="00D447DB" w:rsidRDefault="007D4F86">
      <w:pPr>
        <w:pStyle w:val="FootnoteText"/>
      </w:pPr>
      <w:r w:rsidRPr="004A1528">
        <w:rPr>
          <w:rStyle w:val="FootnoteReference"/>
        </w:rPr>
        <w:footnoteRef/>
      </w:r>
      <w:r w:rsidRPr="004A1528">
        <w:t xml:space="preserve"> </w:t>
      </w:r>
      <w:proofErr w:type="gramStart"/>
      <w:r w:rsidRPr="00447E21">
        <w:rPr>
          <w:i/>
        </w:rPr>
        <w:t>SCA judgment</w:t>
      </w:r>
      <w:r w:rsidRPr="004A1528">
        <w:t xml:space="preserve"> </w:t>
      </w:r>
      <w:r w:rsidRPr="00447E21">
        <w:t xml:space="preserve">above n </w:t>
      </w:r>
      <w:r w:rsidR="00D447DB" w:rsidRPr="00447E21">
        <w:t>7</w:t>
      </w:r>
      <w:r w:rsidRPr="004A1528">
        <w:t xml:space="preserve"> at para 16.</w:t>
      </w:r>
      <w:proofErr w:type="gramEnd"/>
    </w:p>
  </w:footnote>
  <w:footnote w:id="39">
    <w:p w:rsidR="007D4F86" w:rsidRPr="00D447DB" w:rsidRDefault="007D4F86">
      <w:pPr>
        <w:pStyle w:val="FootnoteText"/>
      </w:pPr>
      <w:r w:rsidRPr="004A1528">
        <w:rPr>
          <w:rStyle w:val="FootnoteReference"/>
        </w:rPr>
        <w:footnoteRef/>
      </w:r>
      <w:r w:rsidRPr="004A1528">
        <w:t xml:space="preserve"> See </w:t>
      </w:r>
      <w:proofErr w:type="spellStart"/>
      <w:r w:rsidRPr="00D447DB">
        <w:rPr>
          <w:i/>
        </w:rPr>
        <w:t>Kirland</w:t>
      </w:r>
      <w:proofErr w:type="spellEnd"/>
      <w:r w:rsidRPr="00D447DB">
        <w:t xml:space="preserve"> above n </w:t>
      </w:r>
      <w:r w:rsidR="00D447DB" w:rsidRPr="00447E21">
        <w:t>37</w:t>
      </w:r>
      <w:r w:rsidRPr="004A1528">
        <w:t xml:space="preserve"> at para 83.</w:t>
      </w:r>
    </w:p>
  </w:footnote>
  <w:footnote w:id="40">
    <w:p w:rsidR="007D4F86" w:rsidRPr="00A73515" w:rsidRDefault="007D4F86" w:rsidP="001E5EA7">
      <w:pPr>
        <w:pStyle w:val="FootnoteText1"/>
      </w:pPr>
      <w:r w:rsidRPr="00D447DB">
        <w:rPr>
          <w:rStyle w:val="FootnoteReference"/>
        </w:rPr>
        <w:footnoteRef/>
      </w:r>
      <w:r w:rsidRPr="00D447DB">
        <w:t xml:space="preserve"> </w:t>
      </w:r>
      <w:proofErr w:type="gramStart"/>
      <w:r w:rsidRPr="00447E21">
        <w:rPr>
          <w:i/>
        </w:rPr>
        <w:t>SCA judgment</w:t>
      </w:r>
      <w:r w:rsidRPr="00D447DB">
        <w:t xml:space="preserve"> above n </w:t>
      </w:r>
      <w:r w:rsidR="00D447DB" w:rsidRPr="00447E21">
        <w:t>7</w:t>
      </w:r>
      <w:r w:rsidRPr="004A1528">
        <w:t xml:space="preserve"> at</w:t>
      </w:r>
      <w:r>
        <w:t xml:space="preserve"> para 36</w:t>
      </w:r>
      <w:r w:rsidRPr="00A73515">
        <w:t>.</w:t>
      </w:r>
      <w:proofErr w:type="gramEnd"/>
    </w:p>
  </w:footnote>
  <w:footnote w:id="41">
    <w:p w:rsidR="007D4F86" w:rsidRPr="00A73515" w:rsidRDefault="007D4F86">
      <w:pPr>
        <w:pStyle w:val="FootnoteText"/>
        <w:rPr>
          <w:szCs w:val="20"/>
        </w:rPr>
      </w:pPr>
      <w:r w:rsidRPr="00A73515">
        <w:rPr>
          <w:rStyle w:val="FootnoteReference"/>
          <w:szCs w:val="20"/>
        </w:rPr>
        <w:footnoteRef/>
      </w:r>
      <w:r w:rsidRPr="00A73515">
        <w:rPr>
          <w:szCs w:val="20"/>
        </w:rPr>
        <w:t xml:space="preserve"> </w:t>
      </w:r>
      <w:proofErr w:type="spellStart"/>
      <w:proofErr w:type="gramStart"/>
      <w:r w:rsidRPr="00D51E97">
        <w:rPr>
          <w:i/>
          <w:szCs w:val="20"/>
        </w:rPr>
        <w:t>Fedsure</w:t>
      </w:r>
      <w:proofErr w:type="spellEnd"/>
      <w:r w:rsidRPr="00D51E97">
        <w:rPr>
          <w:i/>
          <w:szCs w:val="20"/>
        </w:rPr>
        <w:t xml:space="preserve"> Life Assurance Ltd v Greater Johannesburg Transitional Metropolitan Council</w:t>
      </w:r>
      <w:r w:rsidRPr="00D51E97">
        <w:rPr>
          <w:szCs w:val="20"/>
        </w:rPr>
        <w:t xml:space="preserve"> [1998] ZACC 17; 1999 (1) SA 374</w:t>
      </w:r>
      <w:r>
        <w:rPr>
          <w:szCs w:val="20"/>
        </w:rPr>
        <w:t xml:space="preserve"> (CC)</w:t>
      </w:r>
      <w:r w:rsidRPr="00D51E97">
        <w:rPr>
          <w:szCs w:val="20"/>
        </w:rPr>
        <w:t xml:space="preserve">; 1998 (12) BCLR 1458 (CC) </w:t>
      </w:r>
      <w:r>
        <w:rPr>
          <w:szCs w:val="20"/>
        </w:rPr>
        <w:t>(</w:t>
      </w:r>
      <w:proofErr w:type="spellStart"/>
      <w:r w:rsidRPr="00BA4E50">
        <w:rPr>
          <w:i/>
          <w:szCs w:val="20"/>
        </w:rPr>
        <w:t>Fedsure</w:t>
      </w:r>
      <w:proofErr w:type="spellEnd"/>
      <w:r>
        <w:rPr>
          <w:szCs w:val="20"/>
        </w:rPr>
        <w:t xml:space="preserve">) </w:t>
      </w:r>
      <w:r w:rsidRPr="00D51E97">
        <w:rPr>
          <w:szCs w:val="20"/>
        </w:rPr>
        <w:t>at para 58.</w:t>
      </w:r>
      <w:proofErr w:type="gramEnd"/>
    </w:p>
  </w:footnote>
  <w:footnote w:id="42">
    <w:p w:rsidR="007D4F86" w:rsidRPr="00A73515" w:rsidRDefault="007D4F86">
      <w:pPr>
        <w:pStyle w:val="FootnoteText"/>
      </w:pPr>
      <w:r w:rsidRPr="00A73515">
        <w:rPr>
          <w:rStyle w:val="FootnoteReference"/>
        </w:rPr>
        <w:footnoteRef/>
      </w:r>
      <w:r w:rsidRPr="00A73515">
        <w:t xml:space="preserve"> </w:t>
      </w:r>
      <w:proofErr w:type="gramStart"/>
      <w:r w:rsidRPr="00A73515">
        <w:t>Id at para 56.</w:t>
      </w:r>
      <w:proofErr w:type="gramEnd"/>
    </w:p>
  </w:footnote>
  <w:footnote w:id="43">
    <w:p w:rsidR="007D4F86" w:rsidRPr="00A73515" w:rsidRDefault="007D4F86" w:rsidP="00C72359">
      <w:pPr>
        <w:pStyle w:val="FootnoteText"/>
        <w:rPr>
          <w:szCs w:val="20"/>
        </w:rPr>
      </w:pPr>
      <w:r w:rsidRPr="00A73515">
        <w:rPr>
          <w:rStyle w:val="FootnoteReference"/>
          <w:szCs w:val="20"/>
        </w:rPr>
        <w:footnoteRef/>
      </w:r>
      <w:r w:rsidRPr="00A73515">
        <w:rPr>
          <w:szCs w:val="20"/>
        </w:rPr>
        <w:t xml:space="preserve"> </w:t>
      </w:r>
      <w:r w:rsidRPr="001E5EA7">
        <w:rPr>
          <w:i/>
          <w:szCs w:val="20"/>
        </w:rPr>
        <w:t>Pharmaceutical Manufacturers Association of South Africa: In re Ex Parte President of the Republic of South Africa</w:t>
      </w:r>
      <w:r w:rsidRPr="001E5EA7">
        <w:rPr>
          <w:szCs w:val="20"/>
        </w:rPr>
        <w:t xml:space="preserve"> [2000] ZACC 1; 2000 (2) SA 674</w:t>
      </w:r>
      <w:r>
        <w:rPr>
          <w:szCs w:val="20"/>
        </w:rPr>
        <w:t xml:space="preserve"> (CC)</w:t>
      </w:r>
      <w:r w:rsidRPr="001E5EA7">
        <w:rPr>
          <w:szCs w:val="20"/>
        </w:rPr>
        <w:t>; 2000 (3) BCLR 241 (CC) at para 17.</w:t>
      </w:r>
    </w:p>
  </w:footnote>
  <w:footnote w:id="44">
    <w:p w:rsidR="007D4F86" w:rsidRPr="00CC7897" w:rsidRDefault="007D4F86" w:rsidP="00C72359">
      <w:pPr>
        <w:pStyle w:val="FootnoteText"/>
      </w:pPr>
      <w:r w:rsidRPr="00CC7897">
        <w:rPr>
          <w:rStyle w:val="FootnoteReference"/>
        </w:rPr>
        <w:footnoteRef/>
      </w:r>
      <w:r w:rsidRPr="00CC7897">
        <w:t xml:space="preserve"> Section 1 of the Constitution provides:</w:t>
      </w:r>
    </w:p>
    <w:p w:rsidR="007D4F86" w:rsidRPr="00696593" w:rsidRDefault="007D4F86" w:rsidP="005C6F7F">
      <w:pPr>
        <w:pStyle w:val="QUOTEINFOOTNOTE"/>
      </w:pPr>
      <w:r w:rsidRPr="00696593">
        <w:t>“The Republic of South Africa is one, sovereign, democratic state founded on the following values:</w:t>
      </w:r>
    </w:p>
    <w:p w:rsidR="007D4F86" w:rsidRPr="00696593" w:rsidRDefault="007D4F86" w:rsidP="005C6F7F">
      <w:pPr>
        <w:pStyle w:val="QUOTEINFOOTNOTE"/>
      </w:pPr>
      <w:r w:rsidRPr="00696593">
        <w:t>…</w:t>
      </w:r>
    </w:p>
    <w:p w:rsidR="007D4F86" w:rsidRPr="00696593" w:rsidRDefault="007D4F86" w:rsidP="005C6F7F">
      <w:pPr>
        <w:pStyle w:val="QUOTEINFOOTNOTE"/>
      </w:pPr>
      <w:proofErr w:type="gramStart"/>
      <w:r w:rsidRPr="00696593">
        <w:t>(c)</w:t>
      </w:r>
      <w:r w:rsidRPr="00696593">
        <w:tab/>
        <w:t>Supremacy of the Constitution and the rule of law.”</w:t>
      </w:r>
      <w:proofErr w:type="gramEnd"/>
    </w:p>
  </w:footnote>
  <w:footnote w:id="45">
    <w:p w:rsidR="007D4F86" w:rsidRDefault="007D4F86">
      <w:pPr>
        <w:pStyle w:val="FootnoteText"/>
      </w:pPr>
      <w:r>
        <w:rPr>
          <w:rStyle w:val="FootnoteReference"/>
        </w:rPr>
        <w:footnoteRef/>
      </w:r>
      <w:r>
        <w:t xml:space="preserve"> </w:t>
      </w:r>
      <w:proofErr w:type="gramStart"/>
      <w:r w:rsidRPr="00C768EF">
        <w:rPr>
          <w:i/>
          <w:iCs/>
          <w:szCs w:val="20"/>
        </w:rPr>
        <w:t xml:space="preserve">Affordable Medicines Trust v Minister of Health </w:t>
      </w:r>
      <w:r w:rsidRPr="007F5DE9">
        <w:rPr>
          <w:iCs/>
          <w:szCs w:val="20"/>
        </w:rPr>
        <w:t>[2005] ZACC 3; 2006 (3) SA 247 (CC); 2005 (6) BCLR 529 (CC)</w:t>
      </w:r>
      <w:r>
        <w:t xml:space="preserve"> at para 49.</w:t>
      </w:r>
      <w:proofErr w:type="gramEnd"/>
    </w:p>
  </w:footnote>
  <w:footnote w:id="46">
    <w:p w:rsidR="007D4F86" w:rsidRPr="00A73515" w:rsidRDefault="007D4F86">
      <w:pPr>
        <w:pStyle w:val="FootnoteText"/>
      </w:pPr>
      <w:r w:rsidRPr="00077833">
        <w:rPr>
          <w:rStyle w:val="FootnoteReference"/>
        </w:rPr>
        <w:footnoteRef/>
      </w:r>
      <w:r w:rsidRPr="008C0069">
        <w:t xml:space="preserve"> Section 2 of the Constitution provides that the Constitution “is the supreme law of the Republic; law or conduct inconsistent with it is invalid, and the obligations</w:t>
      </w:r>
      <w:r w:rsidRPr="00A73515">
        <w:t xml:space="preserve"> imposed by it must be fulfilled”.</w:t>
      </w:r>
    </w:p>
  </w:footnote>
  <w:footnote w:id="47">
    <w:p w:rsidR="007D4F86" w:rsidRPr="00A73515" w:rsidRDefault="007D4F86" w:rsidP="00593030">
      <w:pPr>
        <w:pStyle w:val="FootnoteText"/>
      </w:pPr>
      <w:r w:rsidRPr="00A73515">
        <w:rPr>
          <w:rStyle w:val="FootnoteReference"/>
        </w:rPr>
        <w:footnoteRef/>
      </w:r>
      <w:r w:rsidRPr="00A73515">
        <w:t xml:space="preserve"> </w:t>
      </w:r>
      <w:r w:rsidRPr="00A73515">
        <w:rPr>
          <w:i/>
        </w:rPr>
        <w:t xml:space="preserve">Khumalo v Member of the Executive Council for Education: </w:t>
      </w:r>
      <w:proofErr w:type="spellStart"/>
      <w:r w:rsidRPr="00A73515">
        <w:rPr>
          <w:i/>
        </w:rPr>
        <w:t>KwaZulu</w:t>
      </w:r>
      <w:proofErr w:type="spellEnd"/>
      <w:r w:rsidRPr="00A73515">
        <w:rPr>
          <w:i/>
        </w:rPr>
        <w:t xml:space="preserve"> Natal</w:t>
      </w:r>
      <w:r w:rsidRPr="00A73515">
        <w:t xml:space="preserve"> [2013] ZACC 49; 2014 (5) SA 579 (CC); 2014 (3) BCLR (CC)</w:t>
      </w:r>
      <w:r>
        <w:t>.</w:t>
      </w:r>
    </w:p>
  </w:footnote>
  <w:footnote w:id="48">
    <w:p w:rsidR="007D4F86" w:rsidRDefault="007D4F86" w:rsidP="005B7017">
      <w:pPr>
        <w:pStyle w:val="FootnoteText"/>
      </w:pPr>
      <w:r>
        <w:rPr>
          <w:rStyle w:val="FootnoteReference"/>
        </w:rPr>
        <w:footnoteRef/>
      </w:r>
      <w:r>
        <w:t xml:space="preserve"> </w:t>
      </w:r>
      <w:r w:rsidRPr="00962015">
        <w:t>This section provides:</w:t>
      </w:r>
      <w:r>
        <w:t xml:space="preserve"> </w:t>
      </w:r>
      <w:r w:rsidRPr="007C6083">
        <w:t>“All constitutional obligations must be performed diligently and without delay.”</w:t>
      </w:r>
    </w:p>
  </w:footnote>
  <w:footnote w:id="49">
    <w:p w:rsidR="007D4F86" w:rsidRPr="00C768EF" w:rsidRDefault="007D4F86" w:rsidP="001022C2">
      <w:pPr>
        <w:pStyle w:val="FootnoteText"/>
      </w:pPr>
      <w:r w:rsidRPr="00C768EF">
        <w:rPr>
          <w:rStyle w:val="FootnoteReference"/>
        </w:rPr>
        <w:footnoteRef/>
      </w:r>
      <w:r w:rsidRPr="00C768EF">
        <w:t xml:space="preserve"> </w:t>
      </w:r>
      <w:proofErr w:type="gramStart"/>
      <w:r w:rsidRPr="004A1528">
        <w:rPr>
          <w:i/>
        </w:rPr>
        <w:t>Khumalo</w:t>
      </w:r>
      <w:r w:rsidRPr="00BB36A5">
        <w:t xml:space="preserve"> above n </w:t>
      </w:r>
      <w:r w:rsidR="00BB36A5" w:rsidRPr="00447E21">
        <w:t>47</w:t>
      </w:r>
      <w:r w:rsidRPr="004A1528">
        <w:t xml:space="preserve"> </w:t>
      </w:r>
      <w:r w:rsidRPr="00BB36A5">
        <w:t>at paras</w:t>
      </w:r>
      <w:r>
        <w:t xml:space="preserve"> 46-8</w:t>
      </w:r>
      <w:r w:rsidRPr="00C768EF">
        <w:t>.</w:t>
      </w:r>
      <w:proofErr w:type="gramEnd"/>
    </w:p>
  </w:footnote>
  <w:footnote w:id="50">
    <w:p w:rsidR="007D4F86" w:rsidRPr="00A73515" w:rsidRDefault="007D4F86" w:rsidP="00D86C24">
      <w:pPr>
        <w:pStyle w:val="FootnoteText1"/>
      </w:pPr>
      <w:r w:rsidRPr="00077833">
        <w:rPr>
          <w:rStyle w:val="FootnoteReference"/>
        </w:rPr>
        <w:footnoteRef/>
      </w:r>
      <w:r w:rsidRPr="008C0069">
        <w:t xml:space="preserve"> </w:t>
      </w:r>
      <w:proofErr w:type="spellStart"/>
      <w:proofErr w:type="gramStart"/>
      <w:r w:rsidRPr="00A73515">
        <w:rPr>
          <w:i/>
        </w:rPr>
        <w:t>Merafong</w:t>
      </w:r>
      <w:proofErr w:type="spellEnd"/>
      <w:r w:rsidRPr="00A73515">
        <w:rPr>
          <w:i/>
        </w:rPr>
        <w:t xml:space="preserve"> City Local Municipality v AngloGold Ashanti Limited</w:t>
      </w:r>
      <w:r w:rsidRPr="00A73515">
        <w:t xml:space="preserve"> [2016] ZACC 35; 2017 (2) SA 211 (CC); 2017 (2) BCLR 182 (CC)</w:t>
      </w:r>
      <w:r>
        <w:t xml:space="preserve"> (</w:t>
      </w:r>
      <w:proofErr w:type="spellStart"/>
      <w:r>
        <w:rPr>
          <w:i/>
        </w:rPr>
        <w:t>Merafong</w:t>
      </w:r>
      <w:proofErr w:type="spellEnd"/>
      <w:r>
        <w:t>) at para 73</w:t>
      </w:r>
      <w:r w:rsidRPr="00A73515">
        <w:t>.</w:t>
      </w:r>
      <w:proofErr w:type="gramEnd"/>
    </w:p>
  </w:footnote>
  <w:footnote w:id="51">
    <w:p w:rsidR="007D4F86" w:rsidRDefault="007D4F86" w:rsidP="00D86C24">
      <w:pPr>
        <w:pStyle w:val="FootnoteText1"/>
      </w:pPr>
      <w:r>
        <w:rPr>
          <w:rStyle w:val="FootnoteReference"/>
        </w:rPr>
        <w:footnoteRef/>
      </w:r>
      <w:r>
        <w:t xml:space="preserve"> </w:t>
      </w:r>
      <w:proofErr w:type="gramStart"/>
      <w:r w:rsidRPr="00911D67">
        <w:rPr>
          <w:i/>
        </w:rPr>
        <w:t>Khumalo</w:t>
      </w:r>
      <w:r>
        <w:t xml:space="preserve"> </w:t>
      </w:r>
      <w:r w:rsidRPr="00447E21">
        <w:t xml:space="preserve">above n </w:t>
      </w:r>
      <w:r w:rsidR="00BB36A5" w:rsidRPr="00447E21">
        <w:t>47</w:t>
      </w:r>
      <w:r w:rsidRPr="004A1528">
        <w:t xml:space="preserve"> </w:t>
      </w:r>
      <w:r w:rsidRPr="00BB36A5">
        <w:t>at</w:t>
      </w:r>
      <w:r w:rsidRPr="00C768EF">
        <w:t xml:space="preserve"> para</w:t>
      </w:r>
      <w:r>
        <w:t xml:space="preserve"> 45.</w:t>
      </w:r>
      <w:proofErr w:type="gramEnd"/>
    </w:p>
  </w:footnote>
  <w:footnote w:id="52">
    <w:p w:rsidR="007D4F86" w:rsidRPr="00347125" w:rsidRDefault="007D4F86" w:rsidP="00DF3EE2">
      <w:pPr>
        <w:pStyle w:val="FootnoteText1"/>
      </w:pPr>
      <w:r>
        <w:rPr>
          <w:rStyle w:val="FootnoteReference"/>
        </w:rPr>
        <w:footnoteRef/>
      </w:r>
      <w:r>
        <w:t xml:space="preserve"> Id.  This was partially quoted with approval in </w:t>
      </w:r>
      <w:r w:rsidRPr="00DF3EE2">
        <w:rPr>
          <w:i/>
        </w:rPr>
        <w:t>Dep</w:t>
      </w:r>
      <w:r w:rsidRPr="00347125">
        <w:rPr>
          <w:i/>
        </w:rPr>
        <w:t xml:space="preserve">artment of Transport </w:t>
      </w:r>
      <w:r w:rsidRPr="00DF3EE2">
        <w:rPr>
          <w:i/>
        </w:rPr>
        <w:t xml:space="preserve">v </w:t>
      </w:r>
      <w:proofErr w:type="spellStart"/>
      <w:r w:rsidRPr="00DF3EE2">
        <w:rPr>
          <w:i/>
        </w:rPr>
        <w:t>Tasima</w:t>
      </w:r>
      <w:proofErr w:type="spellEnd"/>
      <w:r w:rsidRPr="00DF3EE2">
        <w:rPr>
          <w:i/>
        </w:rPr>
        <w:t xml:space="preserve"> (Pty) </w:t>
      </w:r>
      <w:r>
        <w:rPr>
          <w:i/>
        </w:rPr>
        <w:t>Ltd</w:t>
      </w:r>
      <w:r>
        <w:t xml:space="preserve"> [2016] ZACC 39; 2017 (2) SA 622 (CC); 2017 (1) BCLR 1 (CC) (</w:t>
      </w:r>
      <w:proofErr w:type="spellStart"/>
      <w:r>
        <w:rPr>
          <w:i/>
        </w:rPr>
        <w:t>Tasima</w:t>
      </w:r>
      <w:proofErr w:type="spellEnd"/>
      <w:r>
        <w:t>) at para 142.</w:t>
      </w:r>
    </w:p>
  </w:footnote>
  <w:footnote w:id="53">
    <w:p w:rsidR="007D4F86" w:rsidRPr="00347125" w:rsidRDefault="007D4F86" w:rsidP="00D86C24">
      <w:pPr>
        <w:pStyle w:val="FootnoteText1"/>
      </w:pPr>
      <w:r>
        <w:rPr>
          <w:rStyle w:val="FootnoteReference"/>
        </w:rPr>
        <w:footnoteRef/>
      </w:r>
      <w:r>
        <w:t xml:space="preserve"> </w:t>
      </w:r>
      <w:proofErr w:type="spellStart"/>
      <w:proofErr w:type="gramStart"/>
      <w:r w:rsidRPr="00911D67">
        <w:rPr>
          <w:i/>
        </w:rPr>
        <w:t>Tasima</w:t>
      </w:r>
      <w:proofErr w:type="spellEnd"/>
      <w:r>
        <w:t xml:space="preserve"> id at para 160.</w:t>
      </w:r>
      <w:proofErr w:type="gramEnd"/>
    </w:p>
  </w:footnote>
  <w:footnote w:id="54">
    <w:p w:rsidR="007D4F86" w:rsidRPr="00B957EE" w:rsidRDefault="007D4F86" w:rsidP="00D86C24">
      <w:pPr>
        <w:pStyle w:val="FootnoteText1"/>
      </w:pPr>
      <w:r>
        <w:rPr>
          <w:rStyle w:val="FootnoteReference"/>
        </w:rPr>
        <w:footnoteRef/>
      </w:r>
      <w:r>
        <w:t xml:space="preserve"> </w:t>
      </w:r>
      <w:proofErr w:type="spellStart"/>
      <w:proofErr w:type="gramStart"/>
      <w:r>
        <w:rPr>
          <w:i/>
        </w:rPr>
        <w:t>Kirland</w:t>
      </w:r>
      <w:proofErr w:type="spellEnd"/>
      <w:r>
        <w:t xml:space="preserve"> </w:t>
      </w:r>
      <w:r w:rsidRPr="00447E21">
        <w:t xml:space="preserve">above n </w:t>
      </w:r>
      <w:r w:rsidR="00BB36A5" w:rsidRPr="00447E21">
        <w:t>37</w:t>
      </w:r>
      <w:r>
        <w:t xml:space="preserve"> at para 82.</w:t>
      </w:r>
      <w:proofErr w:type="gramEnd"/>
    </w:p>
  </w:footnote>
  <w:footnote w:id="55">
    <w:p w:rsidR="007D4F86" w:rsidRPr="00A73515" w:rsidRDefault="007D4F86" w:rsidP="00D86C24">
      <w:pPr>
        <w:pStyle w:val="FootnoteText1"/>
      </w:pPr>
      <w:r w:rsidRPr="00A73515">
        <w:rPr>
          <w:rStyle w:val="FootnoteReference"/>
        </w:rPr>
        <w:footnoteRef/>
      </w:r>
      <w:r w:rsidRPr="00A73515">
        <w:t xml:space="preserve"> Section 172(1) provides:</w:t>
      </w:r>
    </w:p>
    <w:p w:rsidR="007D4F86" w:rsidRPr="00002BEF" w:rsidRDefault="007D4F86" w:rsidP="001E5EA7">
      <w:pPr>
        <w:pStyle w:val="QUOTEINFOOTNOTE"/>
      </w:pPr>
      <w:r w:rsidRPr="00FD2704">
        <w:t>“W</w:t>
      </w:r>
      <w:r w:rsidRPr="006212C6">
        <w:t>hen deciding a constitutional matter within its power, a court</w:t>
      </w:r>
      <w:r w:rsidRPr="00002BEF">
        <w:t>—</w:t>
      </w:r>
    </w:p>
    <w:p w:rsidR="007D4F86" w:rsidRPr="00A73515" w:rsidRDefault="007D4F86" w:rsidP="001E5EA7">
      <w:pPr>
        <w:pStyle w:val="QUOTEINFOOTNOTE"/>
        <w:numPr>
          <w:ilvl w:val="0"/>
          <w:numId w:val="84"/>
        </w:numPr>
      </w:pPr>
      <w:r w:rsidRPr="00A73515">
        <w:t>must declare that any law or conduct that is inconsistent with the Constitution is invalid to the extent of its inconsistency; and</w:t>
      </w:r>
    </w:p>
    <w:p w:rsidR="007D4F86" w:rsidRPr="00A73515" w:rsidRDefault="007D4F86" w:rsidP="00FB307F">
      <w:pPr>
        <w:pStyle w:val="QUOTEINFOOTNOTE"/>
        <w:numPr>
          <w:ilvl w:val="0"/>
          <w:numId w:val="84"/>
        </w:numPr>
      </w:pPr>
      <w:r w:rsidRPr="00A73515">
        <w:t>may make any order that is just and equitable, including—</w:t>
      </w:r>
    </w:p>
    <w:p w:rsidR="007D4F86" w:rsidRPr="00A73515" w:rsidRDefault="007D4F86" w:rsidP="005B7017">
      <w:pPr>
        <w:pStyle w:val="QUOTEINFOOTNOTE"/>
        <w:numPr>
          <w:ilvl w:val="0"/>
          <w:numId w:val="85"/>
        </w:numPr>
        <w:ind w:left="2880"/>
      </w:pPr>
      <w:r w:rsidRPr="00A73515">
        <w:t>an order limiting the retrospective effect of the declaration of invalidity; and</w:t>
      </w:r>
    </w:p>
    <w:p w:rsidR="007D4F86" w:rsidRPr="00A73515" w:rsidRDefault="007D4F86" w:rsidP="005B7017">
      <w:pPr>
        <w:pStyle w:val="QUOTEINFOOTNOTE"/>
        <w:numPr>
          <w:ilvl w:val="0"/>
          <w:numId w:val="85"/>
        </w:numPr>
        <w:ind w:left="2880"/>
      </w:pPr>
      <w:proofErr w:type="gramStart"/>
      <w:r w:rsidRPr="00A73515">
        <w:t>an</w:t>
      </w:r>
      <w:proofErr w:type="gramEnd"/>
      <w:r w:rsidRPr="00A73515">
        <w:t xml:space="preserve"> order suspending the declaration of invalidity for any period and on any conditions, to allow the competent authority to correct the defect.”</w:t>
      </w:r>
    </w:p>
  </w:footnote>
  <w:footnote w:id="56">
    <w:p w:rsidR="007D4F86" w:rsidRDefault="007D4F86" w:rsidP="00D86C24">
      <w:pPr>
        <w:pStyle w:val="FootnoteText1"/>
      </w:pPr>
      <w:r>
        <w:rPr>
          <w:rStyle w:val="FootnoteReference"/>
        </w:rPr>
        <w:footnoteRef/>
      </w:r>
      <w:r>
        <w:t xml:space="preserve"> We cannot express any categorical views in this regard because in the arbitration, whose merits are yet to be determined, SITA is contesting </w:t>
      </w:r>
      <w:proofErr w:type="spellStart"/>
      <w:r>
        <w:t>Gijima’s</w:t>
      </w:r>
      <w:proofErr w:type="spellEnd"/>
      <w:r>
        <w:t xml:space="preserve"> assertion that it has performed.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4F86" w:rsidRDefault="007D4F86" w:rsidP="000F7521">
    <w:pPr>
      <w:pStyle w:val="Header"/>
      <w:tabs>
        <w:tab w:val="clear" w:pos="4680"/>
        <w:tab w:val="clear" w:pos="9360"/>
        <w:tab w:val="right" w:pos="9072"/>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4F86" w:rsidRDefault="007D4F86" w:rsidP="000F7521">
    <w:pPr>
      <w:pStyle w:val="Header"/>
      <w:tabs>
        <w:tab w:val="clear" w:pos="4680"/>
        <w:tab w:val="clear" w:pos="9360"/>
        <w:tab w:val="right" w:pos="9072"/>
      </w:tabs>
      <w:jc w:val="right"/>
    </w:pPr>
    <w:r>
      <w:t>MADLANGA J AND PRETORIUS AJ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4F86" w:rsidRDefault="007D4F86"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4E325"/>
    <w:multiLevelType w:val="singleLevel"/>
    <w:tmpl w:val="5A685A0A"/>
    <w:lvl w:ilvl="0">
      <w:start w:val="1"/>
      <w:numFmt w:val="lowerLetter"/>
      <w:lvlText w:val="(%1)"/>
      <w:lvlJc w:val="left"/>
      <w:pPr>
        <w:tabs>
          <w:tab w:val="num" w:pos="2160"/>
        </w:tabs>
        <w:ind w:left="2160" w:hanging="792"/>
      </w:pPr>
      <w:rPr>
        <w:color w:val="000000"/>
      </w:rPr>
    </w:lvl>
  </w:abstractNum>
  <w:abstractNum w:abstractNumId="1">
    <w:nsid w:val="05665232"/>
    <w:multiLevelType w:val="hybridMultilevel"/>
    <w:tmpl w:val="6C6E1B76"/>
    <w:lvl w:ilvl="0" w:tplc="C1404D5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EE2907"/>
    <w:multiLevelType w:val="hybridMultilevel"/>
    <w:tmpl w:val="DB82A86C"/>
    <w:lvl w:ilvl="0" w:tplc="3948F288">
      <w:start w:val="2"/>
      <w:numFmt w:val="decimal"/>
      <w:lvlText w:val="(%1)"/>
      <w:lvlJc w:val="left"/>
      <w:pPr>
        <w:ind w:left="1080" w:hanging="36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nsid w:val="115A532A"/>
    <w:multiLevelType w:val="hybridMultilevel"/>
    <w:tmpl w:val="1666B648"/>
    <w:lvl w:ilvl="0" w:tplc="F326BB12">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nsid w:val="12FE3B8F"/>
    <w:multiLevelType w:val="hybridMultilevel"/>
    <w:tmpl w:val="6944CE2E"/>
    <w:lvl w:ilvl="0" w:tplc="87BA87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nsid w:val="21AC029D"/>
    <w:multiLevelType w:val="hybridMultilevel"/>
    <w:tmpl w:val="23688F9C"/>
    <w:lvl w:ilvl="0" w:tplc="3BF6CBC6">
      <w:start w:val="1"/>
      <w:numFmt w:val="lowerLetter"/>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8">
    <w:nsid w:val="2200102F"/>
    <w:multiLevelType w:val="hybridMultilevel"/>
    <w:tmpl w:val="2982CBFE"/>
    <w:lvl w:ilvl="0" w:tplc="F2F2E4F4">
      <w:start w:val="1"/>
      <w:numFmt w:val="lowerRoman"/>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9">
    <w:nsid w:val="245339C6"/>
    <w:multiLevelType w:val="hybridMultilevel"/>
    <w:tmpl w:val="4538C902"/>
    <w:lvl w:ilvl="0" w:tplc="9E3024BA">
      <w:start w:val="1"/>
      <w:numFmt w:val="lowerLetter"/>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0">
    <w:nsid w:val="24D99556"/>
    <w:multiLevelType w:val="singleLevel"/>
    <w:tmpl w:val="6C0B589E"/>
    <w:lvl w:ilvl="0">
      <w:start w:val="1"/>
      <w:numFmt w:val="lowerLetter"/>
      <w:lvlText w:val="(%1)"/>
      <w:lvlJc w:val="left"/>
      <w:pPr>
        <w:tabs>
          <w:tab w:val="num" w:pos="2160"/>
        </w:tabs>
        <w:ind w:left="2160" w:hanging="792"/>
      </w:pPr>
      <w:rPr>
        <w:color w:val="000000"/>
      </w:rPr>
    </w:lvl>
  </w:abstractNum>
  <w:abstractNum w:abstractNumId="11">
    <w:nsid w:val="2761749C"/>
    <w:multiLevelType w:val="hybridMultilevel"/>
    <w:tmpl w:val="56B4C4A0"/>
    <w:lvl w:ilvl="0" w:tplc="62002D8A">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2">
    <w:nsid w:val="2EEB1B76"/>
    <w:multiLevelType w:val="singleLevel"/>
    <w:tmpl w:val="06F1E771"/>
    <w:lvl w:ilvl="0">
      <w:start w:val="2"/>
      <w:numFmt w:val="decimal"/>
      <w:lvlText w:val="(%1)"/>
      <w:lvlJc w:val="left"/>
      <w:pPr>
        <w:tabs>
          <w:tab w:val="num" w:pos="1440"/>
        </w:tabs>
        <w:ind w:left="1440" w:hanging="792"/>
      </w:pPr>
      <w:rPr>
        <w:color w:val="000000"/>
      </w:rPr>
    </w:lvl>
  </w:abstractNum>
  <w:abstractNum w:abstractNumId="13">
    <w:nsid w:val="31EF5380"/>
    <w:multiLevelType w:val="hybridMultilevel"/>
    <w:tmpl w:val="7CD46A9C"/>
    <w:lvl w:ilvl="0" w:tplc="5F70D2A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nsid w:val="33C25EEE"/>
    <w:multiLevelType w:val="hybridMultilevel"/>
    <w:tmpl w:val="137E07E6"/>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5">
    <w:nsid w:val="351765A1"/>
    <w:multiLevelType w:val="hybridMultilevel"/>
    <w:tmpl w:val="4EA0C3B4"/>
    <w:lvl w:ilvl="0" w:tplc="648E32FC">
      <w:start w:val="1"/>
      <w:numFmt w:val="decimal"/>
      <w:lvlText w:val="%1."/>
      <w:lvlJc w:val="left"/>
      <w:pPr>
        <w:ind w:left="108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nsid w:val="3A503D22"/>
    <w:multiLevelType w:val="hybridMultilevel"/>
    <w:tmpl w:val="00A8809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7">
    <w:nsid w:val="3BAF7477"/>
    <w:multiLevelType w:val="hybridMultilevel"/>
    <w:tmpl w:val="AD56354E"/>
    <w:lvl w:ilvl="0" w:tplc="95C2A176">
      <w:start w:val="1"/>
      <w:numFmt w:val="lowerLetter"/>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8">
    <w:nsid w:val="3E1D1067"/>
    <w:multiLevelType w:val="hybridMultilevel"/>
    <w:tmpl w:val="6C6E1B76"/>
    <w:lvl w:ilvl="0" w:tplc="C1404D5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9">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0">
    <w:nsid w:val="5565509E"/>
    <w:multiLevelType w:val="hybridMultilevel"/>
    <w:tmpl w:val="6944CE2E"/>
    <w:lvl w:ilvl="0" w:tplc="87BA87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6F70ACD"/>
    <w:multiLevelType w:val="hybridMultilevel"/>
    <w:tmpl w:val="BEAE8DD8"/>
    <w:lvl w:ilvl="0" w:tplc="4A4A6EB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5BDB3A5C"/>
    <w:multiLevelType w:val="hybridMultilevel"/>
    <w:tmpl w:val="05945F74"/>
    <w:lvl w:ilvl="0" w:tplc="8A8469B0">
      <w:start w:val="1"/>
      <w:numFmt w:val="lowerRoman"/>
      <w:lvlText w:val="(%1)"/>
      <w:lvlJc w:val="left"/>
      <w:pPr>
        <w:ind w:left="2520" w:hanging="72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23">
    <w:nsid w:val="5F591441"/>
    <w:multiLevelType w:val="hybridMultilevel"/>
    <w:tmpl w:val="6944CE2E"/>
    <w:lvl w:ilvl="0" w:tplc="87BA87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FBA405C"/>
    <w:multiLevelType w:val="hybridMultilevel"/>
    <w:tmpl w:val="A16ACE94"/>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5">
    <w:nsid w:val="5FC72C6D"/>
    <w:multiLevelType w:val="hybridMultilevel"/>
    <w:tmpl w:val="6944CE2E"/>
    <w:lvl w:ilvl="0" w:tplc="87BA87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63BF6436"/>
    <w:multiLevelType w:val="hybridMultilevel"/>
    <w:tmpl w:val="6CE4E7CE"/>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7">
    <w:nsid w:val="64322E02"/>
    <w:multiLevelType w:val="hybridMultilevel"/>
    <w:tmpl w:val="49967D2E"/>
    <w:lvl w:ilvl="0" w:tplc="9C607418">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8">
    <w:nsid w:val="66756CED"/>
    <w:multiLevelType w:val="hybridMultilevel"/>
    <w:tmpl w:val="EEDE700C"/>
    <w:lvl w:ilvl="0" w:tplc="B7D85060">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9">
    <w:nsid w:val="66A10089"/>
    <w:multiLevelType w:val="hybridMultilevel"/>
    <w:tmpl w:val="0AE0A4CC"/>
    <w:lvl w:ilvl="0" w:tplc="9C607418">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0">
    <w:nsid w:val="6B445F62"/>
    <w:multiLevelType w:val="hybridMultilevel"/>
    <w:tmpl w:val="DB5282A6"/>
    <w:lvl w:ilvl="0" w:tplc="F8C43288">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1">
    <w:nsid w:val="6D3E3FD0"/>
    <w:multiLevelType w:val="hybridMultilevel"/>
    <w:tmpl w:val="9A72A16A"/>
    <w:lvl w:ilvl="0" w:tplc="1FF68BEE">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32">
    <w:nsid w:val="7054174A"/>
    <w:multiLevelType w:val="hybridMultilevel"/>
    <w:tmpl w:val="6944CE2E"/>
    <w:lvl w:ilvl="0" w:tplc="87BA87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721D1FAB"/>
    <w:multiLevelType w:val="hybridMultilevel"/>
    <w:tmpl w:val="33ACDDF2"/>
    <w:lvl w:ilvl="0" w:tplc="C1404D5E">
      <w:start w:val="6"/>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4">
    <w:nsid w:val="72435659"/>
    <w:multiLevelType w:val="hybridMultilevel"/>
    <w:tmpl w:val="0B12F8F8"/>
    <w:lvl w:ilvl="0" w:tplc="BFD27F24">
      <w:start w:val="6"/>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5">
    <w:nsid w:val="72B14B56"/>
    <w:multiLevelType w:val="hybridMultilevel"/>
    <w:tmpl w:val="0AE0A4CC"/>
    <w:lvl w:ilvl="0" w:tplc="9C607418">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6">
    <w:nsid w:val="73D62F7D"/>
    <w:multiLevelType w:val="singleLevel"/>
    <w:tmpl w:val="0F5EDDF5"/>
    <w:lvl w:ilvl="0">
      <w:start w:val="1"/>
      <w:numFmt w:val="lowerRoman"/>
      <w:lvlText w:val="(%1)"/>
      <w:lvlJc w:val="left"/>
      <w:pPr>
        <w:tabs>
          <w:tab w:val="num" w:pos="2808"/>
        </w:tabs>
        <w:ind w:left="2808" w:hanging="720"/>
      </w:pPr>
      <w:rPr>
        <w:color w:val="000000"/>
      </w:rPr>
    </w:lvl>
  </w:abstractNum>
  <w:num w:numId="1">
    <w:abstractNumId w:val="2"/>
  </w:num>
  <w:num w:numId="2">
    <w:abstractNumId w:val="19"/>
  </w:num>
  <w:num w:numId="3">
    <w:abstractNumId w:val="19"/>
  </w:num>
  <w:num w:numId="4">
    <w:abstractNumId w:val="19"/>
  </w:num>
  <w:num w:numId="5">
    <w:abstractNumId w:val="19"/>
  </w:num>
  <w:num w:numId="6">
    <w:abstractNumId w:val="19"/>
  </w:num>
  <w:num w:numId="7">
    <w:abstractNumId w:val="19"/>
  </w:num>
  <w:num w:numId="8">
    <w:abstractNumId w:val="19"/>
  </w:num>
  <w:num w:numId="9">
    <w:abstractNumId w:val="19"/>
  </w:num>
  <w:num w:numId="10">
    <w:abstractNumId w:val="19"/>
  </w:num>
  <w:num w:numId="11">
    <w:abstractNumId w:val="6"/>
  </w:num>
  <w:num w:numId="12">
    <w:abstractNumId w:val="6"/>
    <w:lvlOverride w:ilvl="0">
      <w:startOverride w:val="1"/>
    </w:lvlOverride>
  </w:num>
  <w:num w:numId="13">
    <w:abstractNumId w:val="2"/>
  </w:num>
  <w:num w:numId="14">
    <w:abstractNumId w:val="8"/>
  </w:num>
  <w:num w:numId="15">
    <w:abstractNumId w:val="16"/>
  </w:num>
  <w:num w:numId="16">
    <w:abstractNumId w:val="28"/>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num>
  <w:num w:numId="19">
    <w:abstractNumId w:val="24"/>
  </w:num>
  <w:num w:numId="20">
    <w:abstractNumId w:val="3"/>
  </w:num>
  <w:num w:numId="21">
    <w:abstractNumId w:val="27"/>
  </w:num>
  <w:num w:numId="22">
    <w:abstractNumId w:val="4"/>
  </w:num>
  <w:num w:numId="23">
    <w:abstractNumId w:val="13"/>
  </w:num>
  <w:num w:numId="24">
    <w:abstractNumId w:val="11"/>
  </w:num>
  <w:num w:numId="25">
    <w:abstractNumId w:val="21"/>
  </w:num>
  <w:num w:numId="26">
    <w:abstractNumId w:val="2"/>
    <w:lvlOverride w:ilvl="0">
      <w:startOverride w:val="1"/>
    </w:lvlOverride>
  </w:num>
  <w:num w:numId="27">
    <w:abstractNumId w:val="2"/>
    <w:lvlOverride w:ilvl="0">
      <w:startOverride w:val="1"/>
    </w:lvlOverride>
  </w:num>
  <w:num w:numId="28">
    <w:abstractNumId w:val="2"/>
    <w:lvlOverride w:ilvl="0">
      <w:startOverride w:val="2"/>
    </w:lvlOverride>
  </w:num>
  <w:num w:numId="29">
    <w:abstractNumId w:val="32"/>
  </w:num>
  <w:num w:numId="30">
    <w:abstractNumId w:val="15"/>
  </w:num>
  <w:num w:numId="31">
    <w:abstractNumId w:val="1"/>
  </w:num>
  <w:num w:numId="32">
    <w:abstractNumId w:val="18"/>
  </w:num>
  <w:num w:numId="33">
    <w:abstractNumId w:val="33"/>
  </w:num>
  <w:num w:numId="34">
    <w:abstractNumId w:val="34"/>
  </w:num>
  <w:num w:numId="35">
    <w:abstractNumId w:val="2"/>
  </w:num>
  <w:num w:numId="36">
    <w:abstractNumId w:val="2"/>
  </w:num>
  <w:num w:numId="37">
    <w:abstractNumId w:val="2"/>
  </w:num>
  <w:num w:numId="38">
    <w:abstractNumId w:val="2"/>
  </w:num>
  <w:num w:numId="39">
    <w:abstractNumId w:val="2"/>
  </w:num>
  <w:num w:numId="40">
    <w:abstractNumId w:val="2"/>
  </w:num>
  <w:num w:numId="41">
    <w:abstractNumId w:val="2"/>
  </w:num>
  <w:num w:numId="42">
    <w:abstractNumId w:val="2"/>
  </w:num>
  <w:num w:numId="43">
    <w:abstractNumId w:val="2"/>
  </w:num>
  <w:num w:numId="44">
    <w:abstractNumId w:val="2"/>
  </w:num>
  <w:num w:numId="45">
    <w:abstractNumId w:val="2"/>
  </w:num>
  <w:num w:numId="46">
    <w:abstractNumId w:val="2"/>
  </w:num>
  <w:num w:numId="47">
    <w:abstractNumId w:val="2"/>
  </w:num>
  <w:num w:numId="48">
    <w:abstractNumId w:val="2"/>
  </w:num>
  <w:num w:numId="49">
    <w:abstractNumId w:val="2"/>
  </w:num>
  <w:num w:numId="50">
    <w:abstractNumId w:val="2"/>
  </w:num>
  <w:num w:numId="51">
    <w:abstractNumId w:val="2"/>
  </w:num>
  <w:num w:numId="52">
    <w:abstractNumId w:val="2"/>
  </w:num>
  <w:num w:numId="53">
    <w:abstractNumId w:val="2"/>
  </w:num>
  <w:num w:numId="54">
    <w:abstractNumId w:val="2"/>
  </w:num>
  <w:num w:numId="55">
    <w:abstractNumId w:val="2"/>
  </w:num>
  <w:num w:numId="56">
    <w:abstractNumId w:val="2"/>
  </w:num>
  <w:num w:numId="57">
    <w:abstractNumId w:val="2"/>
  </w:num>
  <w:num w:numId="58">
    <w:abstractNumId w:val="2"/>
  </w:num>
  <w:num w:numId="59">
    <w:abstractNumId w:val="2"/>
  </w:num>
  <w:num w:numId="60">
    <w:abstractNumId w:val="2"/>
  </w:num>
  <w:num w:numId="61">
    <w:abstractNumId w:val="2"/>
  </w:num>
  <w:num w:numId="62">
    <w:abstractNumId w:val="2"/>
  </w:num>
  <w:num w:numId="63">
    <w:abstractNumId w:val="2"/>
  </w:num>
  <w:num w:numId="64">
    <w:abstractNumId w:val="2"/>
  </w:num>
  <w:num w:numId="65">
    <w:abstractNumId w:val="2"/>
  </w:num>
  <w:num w:numId="66">
    <w:abstractNumId w:val="2"/>
  </w:num>
  <w:num w:numId="67">
    <w:abstractNumId w:val="2"/>
  </w:num>
  <w:num w:numId="68">
    <w:abstractNumId w:val="2"/>
  </w:num>
  <w:num w:numId="69">
    <w:abstractNumId w:val="2"/>
  </w:num>
  <w:num w:numId="70">
    <w:abstractNumId w:val="2"/>
  </w:num>
  <w:num w:numId="71">
    <w:abstractNumId w:val="2"/>
  </w:num>
  <w:num w:numId="72">
    <w:abstractNumId w:val="2"/>
  </w:num>
  <w:num w:numId="73">
    <w:abstractNumId w:val="2"/>
  </w:num>
  <w:num w:numId="74">
    <w:abstractNumId w:val="2"/>
  </w:num>
  <w:num w:numId="75">
    <w:abstractNumId w:val="2"/>
  </w:num>
  <w:num w:numId="76">
    <w:abstractNumId w:val="2"/>
  </w:num>
  <w:num w:numId="77">
    <w:abstractNumId w:val="2"/>
  </w:num>
  <w:num w:numId="78">
    <w:abstractNumId w:val="2"/>
  </w:num>
  <w:num w:numId="79">
    <w:abstractNumId w:val="2"/>
  </w:num>
  <w:num w:numId="80">
    <w:abstractNumId w:val="2"/>
  </w:num>
  <w:num w:numId="81">
    <w:abstractNumId w:val="10"/>
  </w:num>
  <w:num w:numId="82">
    <w:abstractNumId w:val="36"/>
  </w:num>
  <w:num w:numId="83">
    <w:abstractNumId w:val="30"/>
  </w:num>
  <w:num w:numId="84">
    <w:abstractNumId w:val="17"/>
  </w:num>
  <w:num w:numId="85">
    <w:abstractNumId w:val="22"/>
  </w:num>
  <w:num w:numId="86">
    <w:abstractNumId w:val="2"/>
  </w:num>
  <w:num w:numId="87">
    <w:abstractNumId w:val="2"/>
  </w:num>
  <w:num w:numId="88">
    <w:abstractNumId w:val="2"/>
  </w:num>
  <w:num w:numId="89">
    <w:abstractNumId w:val="2"/>
  </w:num>
  <w:num w:numId="90">
    <w:abstractNumId w:val="2"/>
  </w:num>
  <w:num w:numId="91">
    <w:abstractNumId w:val="2"/>
  </w:num>
  <w:num w:numId="92">
    <w:abstractNumId w:val="2"/>
  </w:num>
  <w:num w:numId="93">
    <w:abstractNumId w:val="2"/>
  </w:num>
  <w:num w:numId="94">
    <w:abstractNumId w:val="2"/>
  </w:num>
  <w:num w:numId="95">
    <w:abstractNumId w:val="2"/>
  </w:num>
  <w:num w:numId="96">
    <w:abstractNumId w:val="2"/>
  </w:num>
  <w:num w:numId="97">
    <w:abstractNumId w:val="2"/>
  </w:num>
  <w:num w:numId="98">
    <w:abstractNumId w:val="2"/>
  </w:num>
  <w:num w:numId="99">
    <w:abstractNumId w:val="2"/>
  </w:num>
  <w:num w:numId="100">
    <w:abstractNumId w:val="2"/>
  </w:num>
  <w:num w:numId="101">
    <w:abstractNumId w:val="2"/>
  </w:num>
  <w:num w:numId="102">
    <w:abstractNumId w:val="2"/>
  </w:num>
  <w:num w:numId="103">
    <w:abstractNumId w:val="2"/>
  </w:num>
  <w:num w:numId="104">
    <w:abstractNumId w:val="2"/>
  </w:num>
  <w:num w:numId="105">
    <w:abstractNumId w:val="2"/>
  </w:num>
  <w:num w:numId="106">
    <w:abstractNumId w:val="2"/>
  </w:num>
  <w:num w:numId="107">
    <w:abstractNumId w:val="2"/>
  </w:num>
  <w:num w:numId="108">
    <w:abstractNumId w:val="2"/>
  </w:num>
  <w:num w:numId="109">
    <w:abstractNumId w:val="2"/>
  </w:num>
  <w:num w:numId="110">
    <w:abstractNumId w:val="2"/>
  </w:num>
  <w:num w:numId="111">
    <w:abstractNumId w:val="2"/>
  </w:num>
  <w:num w:numId="112">
    <w:abstractNumId w:val="2"/>
  </w:num>
  <w:num w:numId="113">
    <w:abstractNumId w:val="2"/>
  </w:num>
  <w:num w:numId="114">
    <w:abstractNumId w:val="2"/>
  </w:num>
  <w:num w:numId="115">
    <w:abstractNumId w:val="2"/>
  </w:num>
  <w:num w:numId="116">
    <w:abstractNumId w:val="2"/>
  </w:num>
  <w:num w:numId="117">
    <w:abstractNumId w:val="2"/>
  </w:num>
  <w:num w:numId="118">
    <w:abstractNumId w:val="2"/>
  </w:num>
  <w:num w:numId="119">
    <w:abstractNumId w:val="2"/>
  </w:num>
  <w:num w:numId="120">
    <w:abstractNumId w:val="2"/>
  </w:num>
  <w:num w:numId="121">
    <w:abstractNumId w:val="2"/>
  </w:num>
  <w:num w:numId="122">
    <w:abstractNumId w:val="2"/>
  </w:num>
  <w:num w:numId="123">
    <w:abstractNumId w:val="9"/>
  </w:num>
  <w:num w:numId="124">
    <w:abstractNumId w:val="7"/>
  </w:num>
  <w:num w:numId="125">
    <w:abstractNumId w:val="31"/>
  </w:num>
  <w:num w:numId="126">
    <w:abstractNumId w:val="2"/>
  </w:num>
  <w:num w:numId="127">
    <w:abstractNumId w:val="2"/>
  </w:num>
  <w:num w:numId="128">
    <w:abstractNumId w:val="2"/>
  </w:num>
  <w:num w:numId="129">
    <w:abstractNumId w:val="2"/>
  </w:num>
  <w:num w:numId="130">
    <w:abstractNumId w:val="2"/>
  </w:num>
  <w:num w:numId="131">
    <w:abstractNumId w:val="2"/>
  </w:num>
  <w:num w:numId="132">
    <w:abstractNumId w:val="2"/>
  </w:num>
  <w:num w:numId="133">
    <w:abstractNumId w:val="2"/>
  </w:num>
  <w:num w:numId="134">
    <w:abstractNumId w:val="2"/>
  </w:num>
  <w:num w:numId="135">
    <w:abstractNumId w:val="2"/>
  </w:num>
  <w:num w:numId="136">
    <w:abstractNumId w:val="2"/>
  </w:num>
  <w:num w:numId="137">
    <w:abstractNumId w:val="12"/>
  </w:num>
  <w:num w:numId="138">
    <w:abstractNumId w:val="0"/>
  </w:num>
  <w:num w:numId="139">
    <w:abstractNumId w:val="2"/>
    <w:lvlOverride w:ilvl="0">
      <w:startOverride w:val="1"/>
    </w:lvlOverride>
  </w:num>
  <w:num w:numId="140">
    <w:abstractNumId w:val="2"/>
  </w:num>
  <w:num w:numId="141">
    <w:abstractNumId w:val="23"/>
  </w:num>
  <w:num w:numId="142">
    <w:abstractNumId w:val="14"/>
  </w:num>
  <w:num w:numId="143">
    <w:abstractNumId w:val="29"/>
  </w:num>
  <w:num w:numId="144">
    <w:abstractNumId w:val="25"/>
  </w:num>
  <w:num w:numId="145">
    <w:abstractNumId w:val="35"/>
  </w:num>
  <w:num w:numId="146">
    <w:abstractNumId w:val="5"/>
  </w:num>
  <w:num w:numId="147">
    <w:abstractNumId w:val="20"/>
  </w:num>
  <w:numIdMacAtCleanup w:val="13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dlanga, Justice of CCT of South Africa">
    <w15:presenceInfo w15:providerId="AD" w15:userId="S-1-5-21-1547359408-1452095784-2920400263-66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0395"/>
    <w:rsid w:val="00000808"/>
    <w:rsid w:val="00001CD2"/>
    <w:rsid w:val="00002BEF"/>
    <w:rsid w:val="00003145"/>
    <w:rsid w:val="00003278"/>
    <w:rsid w:val="00003556"/>
    <w:rsid w:val="000040AD"/>
    <w:rsid w:val="000043BB"/>
    <w:rsid w:val="00007619"/>
    <w:rsid w:val="000115AC"/>
    <w:rsid w:val="000131A8"/>
    <w:rsid w:val="00020975"/>
    <w:rsid w:val="00021466"/>
    <w:rsid w:val="00021B45"/>
    <w:rsid w:val="00023AFF"/>
    <w:rsid w:val="00027EBC"/>
    <w:rsid w:val="0003222E"/>
    <w:rsid w:val="00032C8D"/>
    <w:rsid w:val="00032F8E"/>
    <w:rsid w:val="0003332C"/>
    <w:rsid w:val="0003374F"/>
    <w:rsid w:val="000348F9"/>
    <w:rsid w:val="0003553F"/>
    <w:rsid w:val="00036126"/>
    <w:rsid w:val="000361D2"/>
    <w:rsid w:val="0003724E"/>
    <w:rsid w:val="00037ACC"/>
    <w:rsid w:val="00037E07"/>
    <w:rsid w:val="000408FF"/>
    <w:rsid w:val="0004266E"/>
    <w:rsid w:val="00042CB9"/>
    <w:rsid w:val="00043B9A"/>
    <w:rsid w:val="00044615"/>
    <w:rsid w:val="00045223"/>
    <w:rsid w:val="00046DFF"/>
    <w:rsid w:val="00050BA2"/>
    <w:rsid w:val="000515E8"/>
    <w:rsid w:val="000547A5"/>
    <w:rsid w:val="000570BC"/>
    <w:rsid w:val="000573D3"/>
    <w:rsid w:val="0005777B"/>
    <w:rsid w:val="0005792C"/>
    <w:rsid w:val="00057AB0"/>
    <w:rsid w:val="00057C83"/>
    <w:rsid w:val="00060857"/>
    <w:rsid w:val="00061FB8"/>
    <w:rsid w:val="000627FF"/>
    <w:rsid w:val="00063EEA"/>
    <w:rsid w:val="00064606"/>
    <w:rsid w:val="00065A71"/>
    <w:rsid w:val="00067AF0"/>
    <w:rsid w:val="000701C9"/>
    <w:rsid w:val="00070413"/>
    <w:rsid w:val="000704F2"/>
    <w:rsid w:val="000713A9"/>
    <w:rsid w:val="000743FE"/>
    <w:rsid w:val="000751C1"/>
    <w:rsid w:val="00076462"/>
    <w:rsid w:val="00076DB1"/>
    <w:rsid w:val="00076F3D"/>
    <w:rsid w:val="0007765C"/>
    <w:rsid w:val="00077833"/>
    <w:rsid w:val="000813EC"/>
    <w:rsid w:val="0008177D"/>
    <w:rsid w:val="00082BAE"/>
    <w:rsid w:val="0008371B"/>
    <w:rsid w:val="00083FD4"/>
    <w:rsid w:val="000860BF"/>
    <w:rsid w:val="0008659C"/>
    <w:rsid w:val="0008661F"/>
    <w:rsid w:val="00086A9B"/>
    <w:rsid w:val="0009276A"/>
    <w:rsid w:val="00095A15"/>
    <w:rsid w:val="00095D67"/>
    <w:rsid w:val="00095EF3"/>
    <w:rsid w:val="00096BD0"/>
    <w:rsid w:val="000A0437"/>
    <w:rsid w:val="000A0548"/>
    <w:rsid w:val="000A18B2"/>
    <w:rsid w:val="000A1ED0"/>
    <w:rsid w:val="000A2398"/>
    <w:rsid w:val="000A2657"/>
    <w:rsid w:val="000A3B22"/>
    <w:rsid w:val="000A4C67"/>
    <w:rsid w:val="000A5D69"/>
    <w:rsid w:val="000A730A"/>
    <w:rsid w:val="000B0613"/>
    <w:rsid w:val="000B0C92"/>
    <w:rsid w:val="000B0D1F"/>
    <w:rsid w:val="000B0F04"/>
    <w:rsid w:val="000B22E6"/>
    <w:rsid w:val="000B23CB"/>
    <w:rsid w:val="000B23F9"/>
    <w:rsid w:val="000B2D46"/>
    <w:rsid w:val="000B39F1"/>
    <w:rsid w:val="000B4157"/>
    <w:rsid w:val="000B7429"/>
    <w:rsid w:val="000B7B6C"/>
    <w:rsid w:val="000B7C6D"/>
    <w:rsid w:val="000C1EC0"/>
    <w:rsid w:val="000C23D2"/>
    <w:rsid w:val="000C2771"/>
    <w:rsid w:val="000C38CF"/>
    <w:rsid w:val="000C6843"/>
    <w:rsid w:val="000D1682"/>
    <w:rsid w:val="000D1E70"/>
    <w:rsid w:val="000D20AF"/>
    <w:rsid w:val="000D2E3C"/>
    <w:rsid w:val="000D2EC1"/>
    <w:rsid w:val="000D3C24"/>
    <w:rsid w:val="000D3D34"/>
    <w:rsid w:val="000D63B3"/>
    <w:rsid w:val="000D6464"/>
    <w:rsid w:val="000D72A1"/>
    <w:rsid w:val="000E1536"/>
    <w:rsid w:val="000E5650"/>
    <w:rsid w:val="000E6814"/>
    <w:rsid w:val="000F1C55"/>
    <w:rsid w:val="000F307B"/>
    <w:rsid w:val="000F3206"/>
    <w:rsid w:val="000F3BD1"/>
    <w:rsid w:val="000F734F"/>
    <w:rsid w:val="000F7521"/>
    <w:rsid w:val="000F77C9"/>
    <w:rsid w:val="00100791"/>
    <w:rsid w:val="00101351"/>
    <w:rsid w:val="001016AC"/>
    <w:rsid w:val="001022C2"/>
    <w:rsid w:val="00103ED1"/>
    <w:rsid w:val="0010455F"/>
    <w:rsid w:val="001049B6"/>
    <w:rsid w:val="00104EB4"/>
    <w:rsid w:val="001052B7"/>
    <w:rsid w:val="00105C3F"/>
    <w:rsid w:val="00105F20"/>
    <w:rsid w:val="0010661A"/>
    <w:rsid w:val="00110748"/>
    <w:rsid w:val="001159A4"/>
    <w:rsid w:val="00122FF7"/>
    <w:rsid w:val="00123021"/>
    <w:rsid w:val="00125114"/>
    <w:rsid w:val="00132E3C"/>
    <w:rsid w:val="00133741"/>
    <w:rsid w:val="00134E2C"/>
    <w:rsid w:val="0013593F"/>
    <w:rsid w:val="00135B61"/>
    <w:rsid w:val="00141032"/>
    <w:rsid w:val="0014164A"/>
    <w:rsid w:val="00142BF8"/>
    <w:rsid w:val="00142D18"/>
    <w:rsid w:val="00145254"/>
    <w:rsid w:val="00145259"/>
    <w:rsid w:val="00145403"/>
    <w:rsid w:val="00145D58"/>
    <w:rsid w:val="00147EA5"/>
    <w:rsid w:val="00150F37"/>
    <w:rsid w:val="001518B7"/>
    <w:rsid w:val="00153208"/>
    <w:rsid w:val="001536C7"/>
    <w:rsid w:val="00154980"/>
    <w:rsid w:val="001560BD"/>
    <w:rsid w:val="0015692E"/>
    <w:rsid w:val="00156DFF"/>
    <w:rsid w:val="0015729E"/>
    <w:rsid w:val="00160E5A"/>
    <w:rsid w:val="001611B1"/>
    <w:rsid w:val="00163743"/>
    <w:rsid w:val="00163938"/>
    <w:rsid w:val="00165C8F"/>
    <w:rsid w:val="001664CA"/>
    <w:rsid w:val="001706CE"/>
    <w:rsid w:val="001728AF"/>
    <w:rsid w:val="00172CF4"/>
    <w:rsid w:val="00174981"/>
    <w:rsid w:val="00174D17"/>
    <w:rsid w:val="0017598B"/>
    <w:rsid w:val="001766CC"/>
    <w:rsid w:val="00181415"/>
    <w:rsid w:val="001825C8"/>
    <w:rsid w:val="00183FC9"/>
    <w:rsid w:val="0018518C"/>
    <w:rsid w:val="00186D88"/>
    <w:rsid w:val="0018734E"/>
    <w:rsid w:val="00191EAE"/>
    <w:rsid w:val="0019244D"/>
    <w:rsid w:val="001927E9"/>
    <w:rsid w:val="00192A60"/>
    <w:rsid w:val="00194B9C"/>
    <w:rsid w:val="00196903"/>
    <w:rsid w:val="001A02E3"/>
    <w:rsid w:val="001A0C3E"/>
    <w:rsid w:val="001A229D"/>
    <w:rsid w:val="001A3480"/>
    <w:rsid w:val="001A435E"/>
    <w:rsid w:val="001A4690"/>
    <w:rsid w:val="001A4781"/>
    <w:rsid w:val="001A51D6"/>
    <w:rsid w:val="001A7439"/>
    <w:rsid w:val="001A7E6D"/>
    <w:rsid w:val="001B39C4"/>
    <w:rsid w:val="001B3ECB"/>
    <w:rsid w:val="001B4C29"/>
    <w:rsid w:val="001C050A"/>
    <w:rsid w:val="001C1AB8"/>
    <w:rsid w:val="001C227F"/>
    <w:rsid w:val="001C2F8D"/>
    <w:rsid w:val="001C3A6E"/>
    <w:rsid w:val="001C4E3A"/>
    <w:rsid w:val="001C4F21"/>
    <w:rsid w:val="001C50D4"/>
    <w:rsid w:val="001C737D"/>
    <w:rsid w:val="001C7832"/>
    <w:rsid w:val="001D0983"/>
    <w:rsid w:val="001D193E"/>
    <w:rsid w:val="001D31D7"/>
    <w:rsid w:val="001D5292"/>
    <w:rsid w:val="001D5E66"/>
    <w:rsid w:val="001D687D"/>
    <w:rsid w:val="001D6A24"/>
    <w:rsid w:val="001D6AC3"/>
    <w:rsid w:val="001D6DD2"/>
    <w:rsid w:val="001D7182"/>
    <w:rsid w:val="001D722E"/>
    <w:rsid w:val="001E1836"/>
    <w:rsid w:val="001E2CAC"/>
    <w:rsid w:val="001E2D64"/>
    <w:rsid w:val="001E4AC9"/>
    <w:rsid w:val="001E5EA7"/>
    <w:rsid w:val="001E6168"/>
    <w:rsid w:val="001F1D3D"/>
    <w:rsid w:val="001F265D"/>
    <w:rsid w:val="001F3287"/>
    <w:rsid w:val="001F3294"/>
    <w:rsid w:val="001F3652"/>
    <w:rsid w:val="001F540E"/>
    <w:rsid w:val="001F6134"/>
    <w:rsid w:val="001F7B72"/>
    <w:rsid w:val="002003F1"/>
    <w:rsid w:val="0020093B"/>
    <w:rsid w:val="00200984"/>
    <w:rsid w:val="002017EF"/>
    <w:rsid w:val="002018D8"/>
    <w:rsid w:val="00206258"/>
    <w:rsid w:val="0020636B"/>
    <w:rsid w:val="00206EC3"/>
    <w:rsid w:val="002122B4"/>
    <w:rsid w:val="002124D6"/>
    <w:rsid w:val="00212C72"/>
    <w:rsid w:val="002133B0"/>
    <w:rsid w:val="002145C7"/>
    <w:rsid w:val="002145F2"/>
    <w:rsid w:val="00214809"/>
    <w:rsid w:val="0021483C"/>
    <w:rsid w:val="00214867"/>
    <w:rsid w:val="0021611A"/>
    <w:rsid w:val="00217583"/>
    <w:rsid w:val="002201FC"/>
    <w:rsid w:val="002208F2"/>
    <w:rsid w:val="0022232B"/>
    <w:rsid w:val="00222718"/>
    <w:rsid w:val="0022307B"/>
    <w:rsid w:val="002239EF"/>
    <w:rsid w:val="00224205"/>
    <w:rsid w:val="00225FBF"/>
    <w:rsid w:val="00226E64"/>
    <w:rsid w:val="0022750F"/>
    <w:rsid w:val="00227684"/>
    <w:rsid w:val="00227967"/>
    <w:rsid w:val="00227A52"/>
    <w:rsid w:val="00227CBE"/>
    <w:rsid w:val="00230906"/>
    <w:rsid w:val="002313FB"/>
    <w:rsid w:val="0023191B"/>
    <w:rsid w:val="00231E4F"/>
    <w:rsid w:val="00232A80"/>
    <w:rsid w:val="00232B8F"/>
    <w:rsid w:val="00236F9A"/>
    <w:rsid w:val="00237528"/>
    <w:rsid w:val="002425F9"/>
    <w:rsid w:val="002442CA"/>
    <w:rsid w:val="002448B4"/>
    <w:rsid w:val="00245AC4"/>
    <w:rsid w:val="0024725F"/>
    <w:rsid w:val="00247A88"/>
    <w:rsid w:val="00250AD1"/>
    <w:rsid w:val="002522ED"/>
    <w:rsid w:val="00252E48"/>
    <w:rsid w:val="0025321D"/>
    <w:rsid w:val="002534A0"/>
    <w:rsid w:val="0025447F"/>
    <w:rsid w:val="002557DC"/>
    <w:rsid w:val="00256275"/>
    <w:rsid w:val="00261346"/>
    <w:rsid w:val="0026166B"/>
    <w:rsid w:val="002619C1"/>
    <w:rsid w:val="00261D62"/>
    <w:rsid w:val="00262B4C"/>
    <w:rsid w:val="00263BCC"/>
    <w:rsid w:val="00264E23"/>
    <w:rsid w:val="00265C2F"/>
    <w:rsid w:val="00267373"/>
    <w:rsid w:val="00271F7D"/>
    <w:rsid w:val="00271FE8"/>
    <w:rsid w:val="00272537"/>
    <w:rsid w:val="00273BB9"/>
    <w:rsid w:val="002752D3"/>
    <w:rsid w:val="00275CE8"/>
    <w:rsid w:val="00275ECC"/>
    <w:rsid w:val="00277879"/>
    <w:rsid w:val="00277901"/>
    <w:rsid w:val="00280E3D"/>
    <w:rsid w:val="00280F95"/>
    <w:rsid w:val="002820FB"/>
    <w:rsid w:val="00282C90"/>
    <w:rsid w:val="002836BA"/>
    <w:rsid w:val="002838BB"/>
    <w:rsid w:val="002852C6"/>
    <w:rsid w:val="00286B26"/>
    <w:rsid w:val="00287288"/>
    <w:rsid w:val="002875DB"/>
    <w:rsid w:val="00287753"/>
    <w:rsid w:val="00287ADA"/>
    <w:rsid w:val="0029025B"/>
    <w:rsid w:val="00291DB6"/>
    <w:rsid w:val="00294551"/>
    <w:rsid w:val="00295045"/>
    <w:rsid w:val="002955EE"/>
    <w:rsid w:val="002957C7"/>
    <w:rsid w:val="00295C91"/>
    <w:rsid w:val="00297325"/>
    <w:rsid w:val="0029786D"/>
    <w:rsid w:val="002A05C2"/>
    <w:rsid w:val="002A2754"/>
    <w:rsid w:val="002A350F"/>
    <w:rsid w:val="002A751C"/>
    <w:rsid w:val="002B21AD"/>
    <w:rsid w:val="002B28C6"/>
    <w:rsid w:val="002B3C5F"/>
    <w:rsid w:val="002B3F0D"/>
    <w:rsid w:val="002B5640"/>
    <w:rsid w:val="002C11DC"/>
    <w:rsid w:val="002C19ED"/>
    <w:rsid w:val="002C2B29"/>
    <w:rsid w:val="002C3A70"/>
    <w:rsid w:val="002C4FDB"/>
    <w:rsid w:val="002C5858"/>
    <w:rsid w:val="002C5F97"/>
    <w:rsid w:val="002C7010"/>
    <w:rsid w:val="002C7AC5"/>
    <w:rsid w:val="002D0280"/>
    <w:rsid w:val="002D0ADB"/>
    <w:rsid w:val="002D0E0A"/>
    <w:rsid w:val="002D178B"/>
    <w:rsid w:val="002D1FD9"/>
    <w:rsid w:val="002D4919"/>
    <w:rsid w:val="002D5EF0"/>
    <w:rsid w:val="002D66D2"/>
    <w:rsid w:val="002D6E04"/>
    <w:rsid w:val="002E0E1E"/>
    <w:rsid w:val="002E130B"/>
    <w:rsid w:val="002E18DA"/>
    <w:rsid w:val="002E1AA1"/>
    <w:rsid w:val="002E20AB"/>
    <w:rsid w:val="002E377A"/>
    <w:rsid w:val="002E40A8"/>
    <w:rsid w:val="002E4857"/>
    <w:rsid w:val="002E4A20"/>
    <w:rsid w:val="002E4C9E"/>
    <w:rsid w:val="002E56AB"/>
    <w:rsid w:val="002E5CB1"/>
    <w:rsid w:val="002E6B2B"/>
    <w:rsid w:val="002F111B"/>
    <w:rsid w:val="002F3BD6"/>
    <w:rsid w:val="002F62C9"/>
    <w:rsid w:val="002F6A17"/>
    <w:rsid w:val="002F6CF4"/>
    <w:rsid w:val="002F7560"/>
    <w:rsid w:val="00302206"/>
    <w:rsid w:val="00304828"/>
    <w:rsid w:val="00306D9B"/>
    <w:rsid w:val="0031020F"/>
    <w:rsid w:val="00310AA2"/>
    <w:rsid w:val="00310CE1"/>
    <w:rsid w:val="00311855"/>
    <w:rsid w:val="00311F1E"/>
    <w:rsid w:val="00312688"/>
    <w:rsid w:val="00313545"/>
    <w:rsid w:val="00313A4F"/>
    <w:rsid w:val="00314498"/>
    <w:rsid w:val="003151E3"/>
    <w:rsid w:val="003154C0"/>
    <w:rsid w:val="00316E23"/>
    <w:rsid w:val="003234E5"/>
    <w:rsid w:val="00326649"/>
    <w:rsid w:val="003303F3"/>
    <w:rsid w:val="00330BAE"/>
    <w:rsid w:val="00331275"/>
    <w:rsid w:val="00333364"/>
    <w:rsid w:val="00335A78"/>
    <w:rsid w:val="00336394"/>
    <w:rsid w:val="00341131"/>
    <w:rsid w:val="00342FCC"/>
    <w:rsid w:val="0034380A"/>
    <w:rsid w:val="00345151"/>
    <w:rsid w:val="00346927"/>
    <w:rsid w:val="00346BC5"/>
    <w:rsid w:val="003470A4"/>
    <w:rsid w:val="00347125"/>
    <w:rsid w:val="00350ADE"/>
    <w:rsid w:val="00350EEB"/>
    <w:rsid w:val="003521F0"/>
    <w:rsid w:val="00352284"/>
    <w:rsid w:val="00352DF6"/>
    <w:rsid w:val="003537F7"/>
    <w:rsid w:val="00354C80"/>
    <w:rsid w:val="00356778"/>
    <w:rsid w:val="00360428"/>
    <w:rsid w:val="00360B96"/>
    <w:rsid w:val="003636DB"/>
    <w:rsid w:val="00364266"/>
    <w:rsid w:val="003644DF"/>
    <w:rsid w:val="00364B24"/>
    <w:rsid w:val="00364D15"/>
    <w:rsid w:val="0036556F"/>
    <w:rsid w:val="00366550"/>
    <w:rsid w:val="003670C8"/>
    <w:rsid w:val="00367328"/>
    <w:rsid w:val="0036738D"/>
    <w:rsid w:val="003674FD"/>
    <w:rsid w:val="003714AE"/>
    <w:rsid w:val="00372070"/>
    <w:rsid w:val="0037364D"/>
    <w:rsid w:val="00373A94"/>
    <w:rsid w:val="00374F8F"/>
    <w:rsid w:val="003750C8"/>
    <w:rsid w:val="003760D0"/>
    <w:rsid w:val="003765C3"/>
    <w:rsid w:val="00376A43"/>
    <w:rsid w:val="00381E96"/>
    <w:rsid w:val="003837F4"/>
    <w:rsid w:val="0038551B"/>
    <w:rsid w:val="00386455"/>
    <w:rsid w:val="00386F56"/>
    <w:rsid w:val="00386FCB"/>
    <w:rsid w:val="00387A76"/>
    <w:rsid w:val="00390134"/>
    <w:rsid w:val="00392BBB"/>
    <w:rsid w:val="003954A3"/>
    <w:rsid w:val="00397954"/>
    <w:rsid w:val="00397D30"/>
    <w:rsid w:val="003A077A"/>
    <w:rsid w:val="003A0B1F"/>
    <w:rsid w:val="003A18CF"/>
    <w:rsid w:val="003A1D7B"/>
    <w:rsid w:val="003A24BE"/>
    <w:rsid w:val="003A3C4A"/>
    <w:rsid w:val="003A3E5C"/>
    <w:rsid w:val="003A403B"/>
    <w:rsid w:val="003A4548"/>
    <w:rsid w:val="003A4AB8"/>
    <w:rsid w:val="003A4F60"/>
    <w:rsid w:val="003A7252"/>
    <w:rsid w:val="003B125E"/>
    <w:rsid w:val="003B12C2"/>
    <w:rsid w:val="003B23FC"/>
    <w:rsid w:val="003B3673"/>
    <w:rsid w:val="003B490C"/>
    <w:rsid w:val="003B4D1F"/>
    <w:rsid w:val="003B50CB"/>
    <w:rsid w:val="003B526C"/>
    <w:rsid w:val="003B5AD3"/>
    <w:rsid w:val="003B5DAD"/>
    <w:rsid w:val="003B62E4"/>
    <w:rsid w:val="003B71DF"/>
    <w:rsid w:val="003C0602"/>
    <w:rsid w:val="003C1801"/>
    <w:rsid w:val="003C1C5D"/>
    <w:rsid w:val="003C2437"/>
    <w:rsid w:val="003C293F"/>
    <w:rsid w:val="003C5CF6"/>
    <w:rsid w:val="003C60FB"/>
    <w:rsid w:val="003C74E6"/>
    <w:rsid w:val="003C7807"/>
    <w:rsid w:val="003C7B6C"/>
    <w:rsid w:val="003D3117"/>
    <w:rsid w:val="003D316B"/>
    <w:rsid w:val="003D3E7E"/>
    <w:rsid w:val="003D600C"/>
    <w:rsid w:val="003D6566"/>
    <w:rsid w:val="003D6F95"/>
    <w:rsid w:val="003E24D1"/>
    <w:rsid w:val="003E34B1"/>
    <w:rsid w:val="003E487F"/>
    <w:rsid w:val="003E4AB8"/>
    <w:rsid w:val="003E6452"/>
    <w:rsid w:val="003E752A"/>
    <w:rsid w:val="003F07CF"/>
    <w:rsid w:val="003F0C41"/>
    <w:rsid w:val="003F21A8"/>
    <w:rsid w:val="003F298B"/>
    <w:rsid w:val="003F4FCD"/>
    <w:rsid w:val="003F729B"/>
    <w:rsid w:val="0040129C"/>
    <w:rsid w:val="004074E0"/>
    <w:rsid w:val="004110F6"/>
    <w:rsid w:val="00412D12"/>
    <w:rsid w:val="004131BE"/>
    <w:rsid w:val="00413581"/>
    <w:rsid w:val="004168B1"/>
    <w:rsid w:val="0041764F"/>
    <w:rsid w:val="00417D46"/>
    <w:rsid w:val="00421FBC"/>
    <w:rsid w:val="004227BF"/>
    <w:rsid w:val="00422D04"/>
    <w:rsid w:val="0042389C"/>
    <w:rsid w:val="004247DD"/>
    <w:rsid w:val="00424AB3"/>
    <w:rsid w:val="00430DB2"/>
    <w:rsid w:val="00431C95"/>
    <w:rsid w:val="00432ABF"/>
    <w:rsid w:val="00433ED8"/>
    <w:rsid w:val="004370E7"/>
    <w:rsid w:val="00437708"/>
    <w:rsid w:val="00437DB0"/>
    <w:rsid w:val="00440D8C"/>
    <w:rsid w:val="00441851"/>
    <w:rsid w:val="00442AC5"/>
    <w:rsid w:val="0044313C"/>
    <w:rsid w:val="004444CE"/>
    <w:rsid w:val="0044789D"/>
    <w:rsid w:val="00447C7A"/>
    <w:rsid w:val="00447E21"/>
    <w:rsid w:val="00450228"/>
    <w:rsid w:val="00450E02"/>
    <w:rsid w:val="00453F7E"/>
    <w:rsid w:val="00455818"/>
    <w:rsid w:val="00456F67"/>
    <w:rsid w:val="00460FD4"/>
    <w:rsid w:val="0046182E"/>
    <w:rsid w:val="004620BF"/>
    <w:rsid w:val="00464531"/>
    <w:rsid w:val="004658F5"/>
    <w:rsid w:val="00467227"/>
    <w:rsid w:val="004674A3"/>
    <w:rsid w:val="00467C7F"/>
    <w:rsid w:val="0047024D"/>
    <w:rsid w:val="00470607"/>
    <w:rsid w:val="004728D2"/>
    <w:rsid w:val="004731A7"/>
    <w:rsid w:val="00474C7F"/>
    <w:rsid w:val="00475306"/>
    <w:rsid w:val="004762D5"/>
    <w:rsid w:val="004765D8"/>
    <w:rsid w:val="00482149"/>
    <w:rsid w:val="00483675"/>
    <w:rsid w:val="004838C9"/>
    <w:rsid w:val="0048553F"/>
    <w:rsid w:val="00487A8D"/>
    <w:rsid w:val="00491015"/>
    <w:rsid w:val="00492174"/>
    <w:rsid w:val="00492191"/>
    <w:rsid w:val="00492230"/>
    <w:rsid w:val="00493B2A"/>
    <w:rsid w:val="0049474E"/>
    <w:rsid w:val="00496C56"/>
    <w:rsid w:val="00496D18"/>
    <w:rsid w:val="004972D1"/>
    <w:rsid w:val="004A0709"/>
    <w:rsid w:val="004A1464"/>
    <w:rsid w:val="004A14DE"/>
    <w:rsid w:val="004A1528"/>
    <w:rsid w:val="004A3A7D"/>
    <w:rsid w:val="004A3B82"/>
    <w:rsid w:val="004A5670"/>
    <w:rsid w:val="004B0192"/>
    <w:rsid w:val="004B10E8"/>
    <w:rsid w:val="004B1F53"/>
    <w:rsid w:val="004B283B"/>
    <w:rsid w:val="004B30E4"/>
    <w:rsid w:val="004B5990"/>
    <w:rsid w:val="004B6ABB"/>
    <w:rsid w:val="004B7E3E"/>
    <w:rsid w:val="004C0EBB"/>
    <w:rsid w:val="004C2116"/>
    <w:rsid w:val="004C2BB5"/>
    <w:rsid w:val="004C3146"/>
    <w:rsid w:val="004C6006"/>
    <w:rsid w:val="004C7588"/>
    <w:rsid w:val="004C7994"/>
    <w:rsid w:val="004D02BA"/>
    <w:rsid w:val="004D0E3C"/>
    <w:rsid w:val="004D20D3"/>
    <w:rsid w:val="004D2418"/>
    <w:rsid w:val="004D33F6"/>
    <w:rsid w:val="004D3AD0"/>
    <w:rsid w:val="004D3EF9"/>
    <w:rsid w:val="004D4AA2"/>
    <w:rsid w:val="004D5CB8"/>
    <w:rsid w:val="004E00EA"/>
    <w:rsid w:val="004E1B16"/>
    <w:rsid w:val="004E1E1A"/>
    <w:rsid w:val="004E20B9"/>
    <w:rsid w:val="004E2C98"/>
    <w:rsid w:val="004E3677"/>
    <w:rsid w:val="004E54FD"/>
    <w:rsid w:val="004F007A"/>
    <w:rsid w:val="004F0D0F"/>
    <w:rsid w:val="004F38EF"/>
    <w:rsid w:val="004F6678"/>
    <w:rsid w:val="005001B4"/>
    <w:rsid w:val="00503030"/>
    <w:rsid w:val="00503136"/>
    <w:rsid w:val="005039B9"/>
    <w:rsid w:val="00503B63"/>
    <w:rsid w:val="005044AF"/>
    <w:rsid w:val="0050708C"/>
    <w:rsid w:val="005104C8"/>
    <w:rsid w:val="0051089C"/>
    <w:rsid w:val="005111D7"/>
    <w:rsid w:val="0051218B"/>
    <w:rsid w:val="00513136"/>
    <w:rsid w:val="00513F1B"/>
    <w:rsid w:val="0051421C"/>
    <w:rsid w:val="00514BD0"/>
    <w:rsid w:val="00514D1C"/>
    <w:rsid w:val="00515E35"/>
    <w:rsid w:val="00517D65"/>
    <w:rsid w:val="00521DD8"/>
    <w:rsid w:val="00522A57"/>
    <w:rsid w:val="00523786"/>
    <w:rsid w:val="00525DF5"/>
    <w:rsid w:val="00526AC4"/>
    <w:rsid w:val="00526CE6"/>
    <w:rsid w:val="005314E0"/>
    <w:rsid w:val="00531559"/>
    <w:rsid w:val="005315C1"/>
    <w:rsid w:val="005318BB"/>
    <w:rsid w:val="00532053"/>
    <w:rsid w:val="00532367"/>
    <w:rsid w:val="00533037"/>
    <w:rsid w:val="005330DA"/>
    <w:rsid w:val="005352FC"/>
    <w:rsid w:val="00535E74"/>
    <w:rsid w:val="005405EC"/>
    <w:rsid w:val="00541356"/>
    <w:rsid w:val="005415F4"/>
    <w:rsid w:val="0054183F"/>
    <w:rsid w:val="005419DC"/>
    <w:rsid w:val="00541BE9"/>
    <w:rsid w:val="00542F53"/>
    <w:rsid w:val="00543C32"/>
    <w:rsid w:val="0054545E"/>
    <w:rsid w:val="00545754"/>
    <w:rsid w:val="0054585E"/>
    <w:rsid w:val="005458B5"/>
    <w:rsid w:val="005459CC"/>
    <w:rsid w:val="00550113"/>
    <w:rsid w:val="00551805"/>
    <w:rsid w:val="0055245D"/>
    <w:rsid w:val="00553C8B"/>
    <w:rsid w:val="00555019"/>
    <w:rsid w:val="00555AE7"/>
    <w:rsid w:val="005567B6"/>
    <w:rsid w:val="00557C1C"/>
    <w:rsid w:val="005605E7"/>
    <w:rsid w:val="00561943"/>
    <w:rsid w:val="00561E90"/>
    <w:rsid w:val="005627D3"/>
    <w:rsid w:val="00563081"/>
    <w:rsid w:val="005636C1"/>
    <w:rsid w:val="00565102"/>
    <w:rsid w:val="0056742C"/>
    <w:rsid w:val="00567899"/>
    <w:rsid w:val="00567B00"/>
    <w:rsid w:val="00567B8B"/>
    <w:rsid w:val="005701A9"/>
    <w:rsid w:val="005701F3"/>
    <w:rsid w:val="00573DA1"/>
    <w:rsid w:val="005742E4"/>
    <w:rsid w:val="00575A07"/>
    <w:rsid w:val="00577D0F"/>
    <w:rsid w:val="00581BB7"/>
    <w:rsid w:val="0058364B"/>
    <w:rsid w:val="005851AB"/>
    <w:rsid w:val="00585A35"/>
    <w:rsid w:val="005879A8"/>
    <w:rsid w:val="005879F2"/>
    <w:rsid w:val="00590B22"/>
    <w:rsid w:val="00590CCB"/>
    <w:rsid w:val="00590FBA"/>
    <w:rsid w:val="00592B15"/>
    <w:rsid w:val="00592FE1"/>
    <w:rsid w:val="00593030"/>
    <w:rsid w:val="00593622"/>
    <w:rsid w:val="005945CA"/>
    <w:rsid w:val="00595BAD"/>
    <w:rsid w:val="00595FFB"/>
    <w:rsid w:val="00596304"/>
    <w:rsid w:val="00596B47"/>
    <w:rsid w:val="0059728F"/>
    <w:rsid w:val="005A0B99"/>
    <w:rsid w:val="005A1753"/>
    <w:rsid w:val="005A29B0"/>
    <w:rsid w:val="005A5A90"/>
    <w:rsid w:val="005B22F4"/>
    <w:rsid w:val="005B28CA"/>
    <w:rsid w:val="005B6CDC"/>
    <w:rsid w:val="005B7017"/>
    <w:rsid w:val="005C4A50"/>
    <w:rsid w:val="005C4D7B"/>
    <w:rsid w:val="005C6F7F"/>
    <w:rsid w:val="005D5E27"/>
    <w:rsid w:val="005E07C7"/>
    <w:rsid w:val="005E10D5"/>
    <w:rsid w:val="005E24C0"/>
    <w:rsid w:val="005E45FB"/>
    <w:rsid w:val="005E4617"/>
    <w:rsid w:val="005E5688"/>
    <w:rsid w:val="005E58A7"/>
    <w:rsid w:val="005E5E01"/>
    <w:rsid w:val="005E687C"/>
    <w:rsid w:val="005E68BF"/>
    <w:rsid w:val="005F1A26"/>
    <w:rsid w:val="005F25A8"/>
    <w:rsid w:val="005F299E"/>
    <w:rsid w:val="005F70A6"/>
    <w:rsid w:val="005F7766"/>
    <w:rsid w:val="005F7A83"/>
    <w:rsid w:val="00601020"/>
    <w:rsid w:val="00601A88"/>
    <w:rsid w:val="00601B91"/>
    <w:rsid w:val="00602ACF"/>
    <w:rsid w:val="006032B9"/>
    <w:rsid w:val="006079D7"/>
    <w:rsid w:val="0061460D"/>
    <w:rsid w:val="00615A69"/>
    <w:rsid w:val="006161ED"/>
    <w:rsid w:val="0061697B"/>
    <w:rsid w:val="006178C1"/>
    <w:rsid w:val="00617AEC"/>
    <w:rsid w:val="00620CE8"/>
    <w:rsid w:val="006212C6"/>
    <w:rsid w:val="006230E5"/>
    <w:rsid w:val="00623EBC"/>
    <w:rsid w:val="00623FD2"/>
    <w:rsid w:val="00627EBE"/>
    <w:rsid w:val="00631376"/>
    <w:rsid w:val="00631771"/>
    <w:rsid w:val="0063272D"/>
    <w:rsid w:val="00632849"/>
    <w:rsid w:val="00634B18"/>
    <w:rsid w:val="00635D84"/>
    <w:rsid w:val="00635DC6"/>
    <w:rsid w:val="0063700C"/>
    <w:rsid w:val="00637AD4"/>
    <w:rsid w:val="00643160"/>
    <w:rsid w:val="00643EDF"/>
    <w:rsid w:val="0064443E"/>
    <w:rsid w:val="00644C4D"/>
    <w:rsid w:val="00645851"/>
    <w:rsid w:val="00647136"/>
    <w:rsid w:val="00652C77"/>
    <w:rsid w:val="006539AE"/>
    <w:rsid w:val="00653CC7"/>
    <w:rsid w:val="00657B43"/>
    <w:rsid w:val="0066135D"/>
    <w:rsid w:val="00661F13"/>
    <w:rsid w:val="006621E0"/>
    <w:rsid w:val="00662823"/>
    <w:rsid w:val="00665543"/>
    <w:rsid w:val="00665A06"/>
    <w:rsid w:val="00665B6A"/>
    <w:rsid w:val="006671BB"/>
    <w:rsid w:val="00667D91"/>
    <w:rsid w:val="0067014B"/>
    <w:rsid w:val="00670D50"/>
    <w:rsid w:val="0067159E"/>
    <w:rsid w:val="006724E0"/>
    <w:rsid w:val="0067644D"/>
    <w:rsid w:val="00676AA2"/>
    <w:rsid w:val="00677142"/>
    <w:rsid w:val="006775FF"/>
    <w:rsid w:val="006820FD"/>
    <w:rsid w:val="0068433C"/>
    <w:rsid w:val="0068466D"/>
    <w:rsid w:val="00684FCF"/>
    <w:rsid w:val="00686019"/>
    <w:rsid w:val="00687D6D"/>
    <w:rsid w:val="00690779"/>
    <w:rsid w:val="006914F9"/>
    <w:rsid w:val="00692077"/>
    <w:rsid w:val="00692A7F"/>
    <w:rsid w:val="0069427D"/>
    <w:rsid w:val="00696593"/>
    <w:rsid w:val="00696AA5"/>
    <w:rsid w:val="00696B5D"/>
    <w:rsid w:val="006973EA"/>
    <w:rsid w:val="0069753C"/>
    <w:rsid w:val="006A03B3"/>
    <w:rsid w:val="006A0EBD"/>
    <w:rsid w:val="006A5295"/>
    <w:rsid w:val="006A62CE"/>
    <w:rsid w:val="006A6304"/>
    <w:rsid w:val="006A7777"/>
    <w:rsid w:val="006A779E"/>
    <w:rsid w:val="006B08D6"/>
    <w:rsid w:val="006B4BDC"/>
    <w:rsid w:val="006B51F0"/>
    <w:rsid w:val="006B5EB0"/>
    <w:rsid w:val="006B7BCA"/>
    <w:rsid w:val="006C0009"/>
    <w:rsid w:val="006C02BA"/>
    <w:rsid w:val="006C11DF"/>
    <w:rsid w:val="006C147E"/>
    <w:rsid w:val="006C338F"/>
    <w:rsid w:val="006C36E2"/>
    <w:rsid w:val="006C6551"/>
    <w:rsid w:val="006C677D"/>
    <w:rsid w:val="006C6E06"/>
    <w:rsid w:val="006C7F16"/>
    <w:rsid w:val="006D0031"/>
    <w:rsid w:val="006D0603"/>
    <w:rsid w:val="006D071C"/>
    <w:rsid w:val="006D21A9"/>
    <w:rsid w:val="006D27C5"/>
    <w:rsid w:val="006D2FD6"/>
    <w:rsid w:val="006D53CC"/>
    <w:rsid w:val="006D554E"/>
    <w:rsid w:val="006D7B3D"/>
    <w:rsid w:val="006E1F4D"/>
    <w:rsid w:val="006E21FC"/>
    <w:rsid w:val="006E2BAA"/>
    <w:rsid w:val="006E2E22"/>
    <w:rsid w:val="006E3711"/>
    <w:rsid w:val="006E5324"/>
    <w:rsid w:val="006F1033"/>
    <w:rsid w:val="006F2ED5"/>
    <w:rsid w:val="006F372F"/>
    <w:rsid w:val="006F3DD9"/>
    <w:rsid w:val="006F3EEF"/>
    <w:rsid w:val="006F719E"/>
    <w:rsid w:val="006F7F3B"/>
    <w:rsid w:val="00700C08"/>
    <w:rsid w:val="00701BB4"/>
    <w:rsid w:val="00701DEB"/>
    <w:rsid w:val="007038B4"/>
    <w:rsid w:val="00706B38"/>
    <w:rsid w:val="00707C78"/>
    <w:rsid w:val="00712757"/>
    <w:rsid w:val="007128DB"/>
    <w:rsid w:val="00716000"/>
    <w:rsid w:val="007163CF"/>
    <w:rsid w:val="0071670A"/>
    <w:rsid w:val="007169FA"/>
    <w:rsid w:val="00716AE5"/>
    <w:rsid w:val="00721C3E"/>
    <w:rsid w:val="00723615"/>
    <w:rsid w:val="0072488F"/>
    <w:rsid w:val="00724A8F"/>
    <w:rsid w:val="00727FBA"/>
    <w:rsid w:val="00730113"/>
    <w:rsid w:val="007307A6"/>
    <w:rsid w:val="007314A4"/>
    <w:rsid w:val="00731EA8"/>
    <w:rsid w:val="007352E7"/>
    <w:rsid w:val="00735B9B"/>
    <w:rsid w:val="00736762"/>
    <w:rsid w:val="0073744F"/>
    <w:rsid w:val="00737580"/>
    <w:rsid w:val="007410F3"/>
    <w:rsid w:val="007432D4"/>
    <w:rsid w:val="00743D17"/>
    <w:rsid w:val="007446B0"/>
    <w:rsid w:val="0074515C"/>
    <w:rsid w:val="007459C4"/>
    <w:rsid w:val="007463AD"/>
    <w:rsid w:val="0074753B"/>
    <w:rsid w:val="00747BFA"/>
    <w:rsid w:val="0075025C"/>
    <w:rsid w:val="0075037B"/>
    <w:rsid w:val="00750653"/>
    <w:rsid w:val="00750789"/>
    <w:rsid w:val="00752205"/>
    <w:rsid w:val="00752F86"/>
    <w:rsid w:val="007543AD"/>
    <w:rsid w:val="00755CA8"/>
    <w:rsid w:val="0075602E"/>
    <w:rsid w:val="00757DFB"/>
    <w:rsid w:val="00762049"/>
    <w:rsid w:val="00762D19"/>
    <w:rsid w:val="00762DF6"/>
    <w:rsid w:val="00765761"/>
    <w:rsid w:val="00766992"/>
    <w:rsid w:val="00767551"/>
    <w:rsid w:val="00767DD6"/>
    <w:rsid w:val="00770164"/>
    <w:rsid w:val="00771EE4"/>
    <w:rsid w:val="00774C0F"/>
    <w:rsid w:val="00774F16"/>
    <w:rsid w:val="00775E6B"/>
    <w:rsid w:val="007766E1"/>
    <w:rsid w:val="00780404"/>
    <w:rsid w:val="0078361A"/>
    <w:rsid w:val="007838C6"/>
    <w:rsid w:val="00785859"/>
    <w:rsid w:val="00785D7C"/>
    <w:rsid w:val="0078619F"/>
    <w:rsid w:val="00786879"/>
    <w:rsid w:val="00786B04"/>
    <w:rsid w:val="00787317"/>
    <w:rsid w:val="007874ED"/>
    <w:rsid w:val="00787AA6"/>
    <w:rsid w:val="00790B80"/>
    <w:rsid w:val="00790D01"/>
    <w:rsid w:val="0079116D"/>
    <w:rsid w:val="007939A2"/>
    <w:rsid w:val="00793F89"/>
    <w:rsid w:val="007947C8"/>
    <w:rsid w:val="00794C48"/>
    <w:rsid w:val="00796479"/>
    <w:rsid w:val="007A15D6"/>
    <w:rsid w:val="007A6172"/>
    <w:rsid w:val="007A6AF3"/>
    <w:rsid w:val="007A7F1F"/>
    <w:rsid w:val="007B103E"/>
    <w:rsid w:val="007B2EE1"/>
    <w:rsid w:val="007B5814"/>
    <w:rsid w:val="007B5D6F"/>
    <w:rsid w:val="007C08C2"/>
    <w:rsid w:val="007C2018"/>
    <w:rsid w:val="007C275D"/>
    <w:rsid w:val="007C2F84"/>
    <w:rsid w:val="007C2FC8"/>
    <w:rsid w:val="007C38E3"/>
    <w:rsid w:val="007C4840"/>
    <w:rsid w:val="007C6083"/>
    <w:rsid w:val="007C612B"/>
    <w:rsid w:val="007D1646"/>
    <w:rsid w:val="007D2B38"/>
    <w:rsid w:val="007D49ED"/>
    <w:rsid w:val="007D4F86"/>
    <w:rsid w:val="007D54B9"/>
    <w:rsid w:val="007D59FE"/>
    <w:rsid w:val="007D5AB6"/>
    <w:rsid w:val="007D68BC"/>
    <w:rsid w:val="007D7482"/>
    <w:rsid w:val="007E0AE1"/>
    <w:rsid w:val="007E1DAD"/>
    <w:rsid w:val="007E1F95"/>
    <w:rsid w:val="007E403C"/>
    <w:rsid w:val="007E426D"/>
    <w:rsid w:val="007E685C"/>
    <w:rsid w:val="007E7014"/>
    <w:rsid w:val="007F02E0"/>
    <w:rsid w:val="007F053A"/>
    <w:rsid w:val="007F2570"/>
    <w:rsid w:val="007F31AF"/>
    <w:rsid w:val="007F35A3"/>
    <w:rsid w:val="007F384F"/>
    <w:rsid w:val="007F41B6"/>
    <w:rsid w:val="007F52DE"/>
    <w:rsid w:val="007F5DE9"/>
    <w:rsid w:val="007F7544"/>
    <w:rsid w:val="00802C0A"/>
    <w:rsid w:val="008038CE"/>
    <w:rsid w:val="0080454F"/>
    <w:rsid w:val="00807A5D"/>
    <w:rsid w:val="00807F33"/>
    <w:rsid w:val="008109D0"/>
    <w:rsid w:val="00811140"/>
    <w:rsid w:val="00811864"/>
    <w:rsid w:val="008123E1"/>
    <w:rsid w:val="00813266"/>
    <w:rsid w:val="008156B5"/>
    <w:rsid w:val="008202F2"/>
    <w:rsid w:val="00821685"/>
    <w:rsid w:val="008238F1"/>
    <w:rsid w:val="00825964"/>
    <w:rsid w:val="00825D9B"/>
    <w:rsid w:val="008267D3"/>
    <w:rsid w:val="00826F43"/>
    <w:rsid w:val="0082729F"/>
    <w:rsid w:val="008306C4"/>
    <w:rsid w:val="008313E3"/>
    <w:rsid w:val="0083160C"/>
    <w:rsid w:val="00831B90"/>
    <w:rsid w:val="00831EF8"/>
    <w:rsid w:val="00832BAA"/>
    <w:rsid w:val="00832E9A"/>
    <w:rsid w:val="00834178"/>
    <w:rsid w:val="00834803"/>
    <w:rsid w:val="00836EFC"/>
    <w:rsid w:val="008375D8"/>
    <w:rsid w:val="00840C1E"/>
    <w:rsid w:val="008417A4"/>
    <w:rsid w:val="008417A5"/>
    <w:rsid w:val="00842678"/>
    <w:rsid w:val="00842948"/>
    <w:rsid w:val="008443A9"/>
    <w:rsid w:val="008476A9"/>
    <w:rsid w:val="00851D8D"/>
    <w:rsid w:val="008520EA"/>
    <w:rsid w:val="008552B5"/>
    <w:rsid w:val="00857337"/>
    <w:rsid w:val="00857B4B"/>
    <w:rsid w:val="00857D09"/>
    <w:rsid w:val="0086014A"/>
    <w:rsid w:val="00860C4E"/>
    <w:rsid w:val="00860EA0"/>
    <w:rsid w:val="00864DF7"/>
    <w:rsid w:val="008661DF"/>
    <w:rsid w:val="008663EE"/>
    <w:rsid w:val="00866634"/>
    <w:rsid w:val="00866DD3"/>
    <w:rsid w:val="00867073"/>
    <w:rsid w:val="008711CD"/>
    <w:rsid w:val="0087217E"/>
    <w:rsid w:val="00873DCE"/>
    <w:rsid w:val="008748A7"/>
    <w:rsid w:val="00876D81"/>
    <w:rsid w:val="008806B3"/>
    <w:rsid w:val="00881346"/>
    <w:rsid w:val="00881559"/>
    <w:rsid w:val="00882E23"/>
    <w:rsid w:val="008843DD"/>
    <w:rsid w:val="0088492C"/>
    <w:rsid w:val="00885B0E"/>
    <w:rsid w:val="00887FA2"/>
    <w:rsid w:val="00890D62"/>
    <w:rsid w:val="0089292A"/>
    <w:rsid w:val="00893F46"/>
    <w:rsid w:val="00897B62"/>
    <w:rsid w:val="008A1204"/>
    <w:rsid w:val="008A4E3B"/>
    <w:rsid w:val="008A5866"/>
    <w:rsid w:val="008A65D2"/>
    <w:rsid w:val="008B0724"/>
    <w:rsid w:val="008B1882"/>
    <w:rsid w:val="008B1F2A"/>
    <w:rsid w:val="008B5A10"/>
    <w:rsid w:val="008B78B1"/>
    <w:rsid w:val="008C0069"/>
    <w:rsid w:val="008C1962"/>
    <w:rsid w:val="008C368C"/>
    <w:rsid w:val="008C3C7C"/>
    <w:rsid w:val="008C4A13"/>
    <w:rsid w:val="008C5C6A"/>
    <w:rsid w:val="008C727F"/>
    <w:rsid w:val="008C79B9"/>
    <w:rsid w:val="008D0FFD"/>
    <w:rsid w:val="008D18EB"/>
    <w:rsid w:val="008D1CDE"/>
    <w:rsid w:val="008D36A1"/>
    <w:rsid w:val="008D387D"/>
    <w:rsid w:val="008D5E51"/>
    <w:rsid w:val="008D7054"/>
    <w:rsid w:val="008D7622"/>
    <w:rsid w:val="008D7BFD"/>
    <w:rsid w:val="008E1EC8"/>
    <w:rsid w:val="008E299F"/>
    <w:rsid w:val="008E31EF"/>
    <w:rsid w:val="008E4E63"/>
    <w:rsid w:val="008E562C"/>
    <w:rsid w:val="008F0CE9"/>
    <w:rsid w:val="008F168E"/>
    <w:rsid w:val="008F1AED"/>
    <w:rsid w:val="008F4E73"/>
    <w:rsid w:val="008F7B56"/>
    <w:rsid w:val="00900BB9"/>
    <w:rsid w:val="00904430"/>
    <w:rsid w:val="0090468A"/>
    <w:rsid w:val="00904759"/>
    <w:rsid w:val="00905074"/>
    <w:rsid w:val="00905DFC"/>
    <w:rsid w:val="009067BF"/>
    <w:rsid w:val="009071DB"/>
    <w:rsid w:val="00907A7F"/>
    <w:rsid w:val="009114CF"/>
    <w:rsid w:val="00911782"/>
    <w:rsid w:val="00911D67"/>
    <w:rsid w:val="00911EBA"/>
    <w:rsid w:val="00913790"/>
    <w:rsid w:val="009157DF"/>
    <w:rsid w:val="00917677"/>
    <w:rsid w:val="009205DA"/>
    <w:rsid w:val="00922D9C"/>
    <w:rsid w:val="0092349C"/>
    <w:rsid w:val="009257E2"/>
    <w:rsid w:val="009318A9"/>
    <w:rsid w:val="009321FE"/>
    <w:rsid w:val="00934001"/>
    <w:rsid w:val="0093440D"/>
    <w:rsid w:val="00937742"/>
    <w:rsid w:val="00940A0D"/>
    <w:rsid w:val="00940FB8"/>
    <w:rsid w:val="00941075"/>
    <w:rsid w:val="00941962"/>
    <w:rsid w:val="00943255"/>
    <w:rsid w:val="00943F7D"/>
    <w:rsid w:val="0094566B"/>
    <w:rsid w:val="00945711"/>
    <w:rsid w:val="00945EBB"/>
    <w:rsid w:val="009464A4"/>
    <w:rsid w:val="00946786"/>
    <w:rsid w:val="009504F6"/>
    <w:rsid w:val="00950F05"/>
    <w:rsid w:val="00953E5D"/>
    <w:rsid w:val="00953EA0"/>
    <w:rsid w:val="00954853"/>
    <w:rsid w:val="009559B5"/>
    <w:rsid w:val="00956274"/>
    <w:rsid w:val="00956521"/>
    <w:rsid w:val="0095656F"/>
    <w:rsid w:val="00962015"/>
    <w:rsid w:val="009622F0"/>
    <w:rsid w:val="00962688"/>
    <w:rsid w:val="00962C2E"/>
    <w:rsid w:val="00965949"/>
    <w:rsid w:val="00965DD8"/>
    <w:rsid w:val="0096603A"/>
    <w:rsid w:val="00966B01"/>
    <w:rsid w:val="00966B5C"/>
    <w:rsid w:val="0096757C"/>
    <w:rsid w:val="0096797E"/>
    <w:rsid w:val="00970677"/>
    <w:rsid w:val="00971CAA"/>
    <w:rsid w:val="009728AF"/>
    <w:rsid w:val="00973D91"/>
    <w:rsid w:val="00975655"/>
    <w:rsid w:val="00977181"/>
    <w:rsid w:val="0097756C"/>
    <w:rsid w:val="009816C2"/>
    <w:rsid w:val="0098219B"/>
    <w:rsid w:val="0098233A"/>
    <w:rsid w:val="00982601"/>
    <w:rsid w:val="00984376"/>
    <w:rsid w:val="009844CD"/>
    <w:rsid w:val="00985134"/>
    <w:rsid w:val="009861D0"/>
    <w:rsid w:val="009868C2"/>
    <w:rsid w:val="00986BC7"/>
    <w:rsid w:val="00986E0F"/>
    <w:rsid w:val="00987555"/>
    <w:rsid w:val="00987B57"/>
    <w:rsid w:val="00990476"/>
    <w:rsid w:val="00991924"/>
    <w:rsid w:val="009935AE"/>
    <w:rsid w:val="009937B9"/>
    <w:rsid w:val="009A06B0"/>
    <w:rsid w:val="009A1A18"/>
    <w:rsid w:val="009A2415"/>
    <w:rsid w:val="009A3396"/>
    <w:rsid w:val="009A35E7"/>
    <w:rsid w:val="009A3F53"/>
    <w:rsid w:val="009A6E25"/>
    <w:rsid w:val="009A6FDC"/>
    <w:rsid w:val="009B20D6"/>
    <w:rsid w:val="009B2F90"/>
    <w:rsid w:val="009B3AA4"/>
    <w:rsid w:val="009B570A"/>
    <w:rsid w:val="009B62C8"/>
    <w:rsid w:val="009B7BDE"/>
    <w:rsid w:val="009C10D2"/>
    <w:rsid w:val="009C278D"/>
    <w:rsid w:val="009C34FD"/>
    <w:rsid w:val="009C3888"/>
    <w:rsid w:val="009C3A20"/>
    <w:rsid w:val="009C3C5A"/>
    <w:rsid w:val="009C4F84"/>
    <w:rsid w:val="009C61DE"/>
    <w:rsid w:val="009C76A5"/>
    <w:rsid w:val="009C7E22"/>
    <w:rsid w:val="009D02ED"/>
    <w:rsid w:val="009D0617"/>
    <w:rsid w:val="009D0C60"/>
    <w:rsid w:val="009D1057"/>
    <w:rsid w:val="009D3592"/>
    <w:rsid w:val="009D6564"/>
    <w:rsid w:val="009E11AF"/>
    <w:rsid w:val="009E12A3"/>
    <w:rsid w:val="009E176E"/>
    <w:rsid w:val="009E20C9"/>
    <w:rsid w:val="009E29E4"/>
    <w:rsid w:val="009E6E60"/>
    <w:rsid w:val="009F03CE"/>
    <w:rsid w:val="009F13E5"/>
    <w:rsid w:val="009F2040"/>
    <w:rsid w:val="009F321D"/>
    <w:rsid w:val="009F336B"/>
    <w:rsid w:val="009F6B07"/>
    <w:rsid w:val="009F75E2"/>
    <w:rsid w:val="00A00342"/>
    <w:rsid w:val="00A05325"/>
    <w:rsid w:val="00A06B98"/>
    <w:rsid w:val="00A10EC3"/>
    <w:rsid w:val="00A12A7F"/>
    <w:rsid w:val="00A12FF4"/>
    <w:rsid w:val="00A1332F"/>
    <w:rsid w:val="00A139E9"/>
    <w:rsid w:val="00A14453"/>
    <w:rsid w:val="00A1581E"/>
    <w:rsid w:val="00A15B2F"/>
    <w:rsid w:val="00A16600"/>
    <w:rsid w:val="00A16DCC"/>
    <w:rsid w:val="00A17459"/>
    <w:rsid w:val="00A175C5"/>
    <w:rsid w:val="00A203C4"/>
    <w:rsid w:val="00A21B77"/>
    <w:rsid w:val="00A21CE6"/>
    <w:rsid w:val="00A21F76"/>
    <w:rsid w:val="00A2278B"/>
    <w:rsid w:val="00A22C0C"/>
    <w:rsid w:val="00A23A5E"/>
    <w:rsid w:val="00A241F6"/>
    <w:rsid w:val="00A252D7"/>
    <w:rsid w:val="00A256EE"/>
    <w:rsid w:val="00A25D20"/>
    <w:rsid w:val="00A302EE"/>
    <w:rsid w:val="00A325D7"/>
    <w:rsid w:val="00A335CB"/>
    <w:rsid w:val="00A33DF5"/>
    <w:rsid w:val="00A35B28"/>
    <w:rsid w:val="00A35CE0"/>
    <w:rsid w:val="00A40215"/>
    <w:rsid w:val="00A40493"/>
    <w:rsid w:val="00A4382C"/>
    <w:rsid w:val="00A44025"/>
    <w:rsid w:val="00A4616D"/>
    <w:rsid w:val="00A51B12"/>
    <w:rsid w:val="00A520C4"/>
    <w:rsid w:val="00A5502F"/>
    <w:rsid w:val="00A609CA"/>
    <w:rsid w:val="00A61597"/>
    <w:rsid w:val="00A61F0D"/>
    <w:rsid w:val="00A6254A"/>
    <w:rsid w:val="00A6283C"/>
    <w:rsid w:val="00A62D26"/>
    <w:rsid w:val="00A62D73"/>
    <w:rsid w:val="00A6496D"/>
    <w:rsid w:val="00A64E11"/>
    <w:rsid w:val="00A72C7B"/>
    <w:rsid w:val="00A73089"/>
    <w:rsid w:val="00A73332"/>
    <w:rsid w:val="00A73515"/>
    <w:rsid w:val="00A75A67"/>
    <w:rsid w:val="00A801EF"/>
    <w:rsid w:val="00A803D4"/>
    <w:rsid w:val="00A81931"/>
    <w:rsid w:val="00A81C1D"/>
    <w:rsid w:val="00A81F5F"/>
    <w:rsid w:val="00A822E4"/>
    <w:rsid w:val="00A82CF1"/>
    <w:rsid w:val="00A8360E"/>
    <w:rsid w:val="00A849C1"/>
    <w:rsid w:val="00A86762"/>
    <w:rsid w:val="00A92952"/>
    <w:rsid w:val="00A93BCA"/>
    <w:rsid w:val="00A94C95"/>
    <w:rsid w:val="00A951EA"/>
    <w:rsid w:val="00A96B0E"/>
    <w:rsid w:val="00A97332"/>
    <w:rsid w:val="00A97F45"/>
    <w:rsid w:val="00AA13E1"/>
    <w:rsid w:val="00AA589C"/>
    <w:rsid w:val="00AA6755"/>
    <w:rsid w:val="00AA742A"/>
    <w:rsid w:val="00AA77BA"/>
    <w:rsid w:val="00AB0246"/>
    <w:rsid w:val="00AB07B3"/>
    <w:rsid w:val="00AB3CBA"/>
    <w:rsid w:val="00AB43B8"/>
    <w:rsid w:val="00AC032F"/>
    <w:rsid w:val="00AC089C"/>
    <w:rsid w:val="00AC0DCA"/>
    <w:rsid w:val="00AC3506"/>
    <w:rsid w:val="00AC4E41"/>
    <w:rsid w:val="00AC62F2"/>
    <w:rsid w:val="00AC665C"/>
    <w:rsid w:val="00AD0B7E"/>
    <w:rsid w:val="00AD2D1A"/>
    <w:rsid w:val="00AD3513"/>
    <w:rsid w:val="00AD35F4"/>
    <w:rsid w:val="00AD3E36"/>
    <w:rsid w:val="00AD49A6"/>
    <w:rsid w:val="00AD663A"/>
    <w:rsid w:val="00AD698A"/>
    <w:rsid w:val="00AE0E9F"/>
    <w:rsid w:val="00AE0F8F"/>
    <w:rsid w:val="00AE1728"/>
    <w:rsid w:val="00AE1DA5"/>
    <w:rsid w:val="00AE1E2B"/>
    <w:rsid w:val="00AE2296"/>
    <w:rsid w:val="00AE383C"/>
    <w:rsid w:val="00AE6037"/>
    <w:rsid w:val="00AE7143"/>
    <w:rsid w:val="00AE7602"/>
    <w:rsid w:val="00AE7890"/>
    <w:rsid w:val="00AF1248"/>
    <w:rsid w:val="00AF1D78"/>
    <w:rsid w:val="00AF2C3A"/>
    <w:rsid w:val="00B01A12"/>
    <w:rsid w:val="00B06810"/>
    <w:rsid w:val="00B07841"/>
    <w:rsid w:val="00B10461"/>
    <w:rsid w:val="00B128D6"/>
    <w:rsid w:val="00B152E4"/>
    <w:rsid w:val="00B15A77"/>
    <w:rsid w:val="00B16DF3"/>
    <w:rsid w:val="00B177EC"/>
    <w:rsid w:val="00B2014A"/>
    <w:rsid w:val="00B22B8D"/>
    <w:rsid w:val="00B23258"/>
    <w:rsid w:val="00B23989"/>
    <w:rsid w:val="00B239DE"/>
    <w:rsid w:val="00B23D21"/>
    <w:rsid w:val="00B2699A"/>
    <w:rsid w:val="00B27ACC"/>
    <w:rsid w:val="00B27CD4"/>
    <w:rsid w:val="00B31462"/>
    <w:rsid w:val="00B319A2"/>
    <w:rsid w:val="00B32392"/>
    <w:rsid w:val="00B32AB4"/>
    <w:rsid w:val="00B348A9"/>
    <w:rsid w:val="00B34F1B"/>
    <w:rsid w:val="00B36896"/>
    <w:rsid w:val="00B37019"/>
    <w:rsid w:val="00B375B1"/>
    <w:rsid w:val="00B379BA"/>
    <w:rsid w:val="00B40F40"/>
    <w:rsid w:val="00B4185F"/>
    <w:rsid w:val="00B42631"/>
    <w:rsid w:val="00B42C08"/>
    <w:rsid w:val="00B44C8F"/>
    <w:rsid w:val="00B453C4"/>
    <w:rsid w:val="00B477D2"/>
    <w:rsid w:val="00B519C6"/>
    <w:rsid w:val="00B567BC"/>
    <w:rsid w:val="00B57EAC"/>
    <w:rsid w:val="00B605F4"/>
    <w:rsid w:val="00B61EE1"/>
    <w:rsid w:val="00B6324C"/>
    <w:rsid w:val="00B64ADD"/>
    <w:rsid w:val="00B7017B"/>
    <w:rsid w:val="00B70B8B"/>
    <w:rsid w:val="00B71E4D"/>
    <w:rsid w:val="00B72702"/>
    <w:rsid w:val="00B72E9D"/>
    <w:rsid w:val="00B7549C"/>
    <w:rsid w:val="00B80F04"/>
    <w:rsid w:val="00B8126E"/>
    <w:rsid w:val="00B81B52"/>
    <w:rsid w:val="00B81F77"/>
    <w:rsid w:val="00B8235E"/>
    <w:rsid w:val="00B84B19"/>
    <w:rsid w:val="00B856C0"/>
    <w:rsid w:val="00B858ED"/>
    <w:rsid w:val="00B8590B"/>
    <w:rsid w:val="00B85CB4"/>
    <w:rsid w:val="00B865E9"/>
    <w:rsid w:val="00B8762E"/>
    <w:rsid w:val="00B87CAB"/>
    <w:rsid w:val="00B927EA"/>
    <w:rsid w:val="00B92C4B"/>
    <w:rsid w:val="00B94DA6"/>
    <w:rsid w:val="00B957EE"/>
    <w:rsid w:val="00B95FE6"/>
    <w:rsid w:val="00B97ED9"/>
    <w:rsid w:val="00BA0524"/>
    <w:rsid w:val="00BA1B01"/>
    <w:rsid w:val="00BA26E9"/>
    <w:rsid w:val="00BA3BEF"/>
    <w:rsid w:val="00BA4E50"/>
    <w:rsid w:val="00BA71F4"/>
    <w:rsid w:val="00BB00F7"/>
    <w:rsid w:val="00BB0408"/>
    <w:rsid w:val="00BB0654"/>
    <w:rsid w:val="00BB29B0"/>
    <w:rsid w:val="00BB2A9C"/>
    <w:rsid w:val="00BB30CB"/>
    <w:rsid w:val="00BB312F"/>
    <w:rsid w:val="00BB36A5"/>
    <w:rsid w:val="00BB36C9"/>
    <w:rsid w:val="00BC118B"/>
    <w:rsid w:val="00BC231D"/>
    <w:rsid w:val="00BC2946"/>
    <w:rsid w:val="00BC3635"/>
    <w:rsid w:val="00BC3DBE"/>
    <w:rsid w:val="00BC3E73"/>
    <w:rsid w:val="00BC4618"/>
    <w:rsid w:val="00BC4B50"/>
    <w:rsid w:val="00BC715D"/>
    <w:rsid w:val="00BC7B64"/>
    <w:rsid w:val="00BC7E3D"/>
    <w:rsid w:val="00BC7F14"/>
    <w:rsid w:val="00BD0174"/>
    <w:rsid w:val="00BD0F1B"/>
    <w:rsid w:val="00BD1AF4"/>
    <w:rsid w:val="00BD1D52"/>
    <w:rsid w:val="00BD2F65"/>
    <w:rsid w:val="00BD555B"/>
    <w:rsid w:val="00BD6BC3"/>
    <w:rsid w:val="00BE3538"/>
    <w:rsid w:val="00BE4E5F"/>
    <w:rsid w:val="00BE5D29"/>
    <w:rsid w:val="00BE6331"/>
    <w:rsid w:val="00BE700A"/>
    <w:rsid w:val="00BE76AD"/>
    <w:rsid w:val="00BE7B58"/>
    <w:rsid w:val="00BF07C8"/>
    <w:rsid w:val="00BF151A"/>
    <w:rsid w:val="00BF1A05"/>
    <w:rsid w:val="00BF3824"/>
    <w:rsid w:val="00BF3F90"/>
    <w:rsid w:val="00BF48B4"/>
    <w:rsid w:val="00BF5937"/>
    <w:rsid w:val="00BF6B5B"/>
    <w:rsid w:val="00BF7635"/>
    <w:rsid w:val="00BF7741"/>
    <w:rsid w:val="00BF7BE4"/>
    <w:rsid w:val="00C03349"/>
    <w:rsid w:val="00C05227"/>
    <w:rsid w:val="00C054FB"/>
    <w:rsid w:val="00C066B6"/>
    <w:rsid w:val="00C1320B"/>
    <w:rsid w:val="00C1468E"/>
    <w:rsid w:val="00C1504E"/>
    <w:rsid w:val="00C201AE"/>
    <w:rsid w:val="00C2027F"/>
    <w:rsid w:val="00C21456"/>
    <w:rsid w:val="00C228C5"/>
    <w:rsid w:val="00C22A0A"/>
    <w:rsid w:val="00C230AB"/>
    <w:rsid w:val="00C23602"/>
    <w:rsid w:val="00C26861"/>
    <w:rsid w:val="00C27920"/>
    <w:rsid w:val="00C31B21"/>
    <w:rsid w:val="00C32EAC"/>
    <w:rsid w:val="00C33010"/>
    <w:rsid w:val="00C37F32"/>
    <w:rsid w:val="00C40520"/>
    <w:rsid w:val="00C41C05"/>
    <w:rsid w:val="00C42CDB"/>
    <w:rsid w:val="00C432CB"/>
    <w:rsid w:val="00C4368C"/>
    <w:rsid w:val="00C43728"/>
    <w:rsid w:val="00C44207"/>
    <w:rsid w:val="00C44798"/>
    <w:rsid w:val="00C44A3C"/>
    <w:rsid w:val="00C452D3"/>
    <w:rsid w:val="00C45650"/>
    <w:rsid w:val="00C501C4"/>
    <w:rsid w:val="00C50303"/>
    <w:rsid w:val="00C51413"/>
    <w:rsid w:val="00C51A9D"/>
    <w:rsid w:val="00C53F47"/>
    <w:rsid w:val="00C55DA0"/>
    <w:rsid w:val="00C561B8"/>
    <w:rsid w:val="00C56352"/>
    <w:rsid w:val="00C6034D"/>
    <w:rsid w:val="00C604D9"/>
    <w:rsid w:val="00C61377"/>
    <w:rsid w:val="00C61B8E"/>
    <w:rsid w:val="00C62ECA"/>
    <w:rsid w:val="00C63B00"/>
    <w:rsid w:val="00C63EC7"/>
    <w:rsid w:val="00C64BD3"/>
    <w:rsid w:val="00C64D68"/>
    <w:rsid w:val="00C674C3"/>
    <w:rsid w:val="00C6759C"/>
    <w:rsid w:val="00C67D73"/>
    <w:rsid w:val="00C70A85"/>
    <w:rsid w:val="00C72359"/>
    <w:rsid w:val="00C724F8"/>
    <w:rsid w:val="00C739DB"/>
    <w:rsid w:val="00C7474A"/>
    <w:rsid w:val="00C74761"/>
    <w:rsid w:val="00C74BB2"/>
    <w:rsid w:val="00C75448"/>
    <w:rsid w:val="00C767F7"/>
    <w:rsid w:val="00C768EF"/>
    <w:rsid w:val="00C774E1"/>
    <w:rsid w:val="00C7750C"/>
    <w:rsid w:val="00C80342"/>
    <w:rsid w:val="00C8096F"/>
    <w:rsid w:val="00C86EB4"/>
    <w:rsid w:val="00C92BDF"/>
    <w:rsid w:val="00C93E81"/>
    <w:rsid w:val="00C94987"/>
    <w:rsid w:val="00C95D7C"/>
    <w:rsid w:val="00C95F11"/>
    <w:rsid w:val="00C96D38"/>
    <w:rsid w:val="00CA0D5B"/>
    <w:rsid w:val="00CA0FDF"/>
    <w:rsid w:val="00CA1B6E"/>
    <w:rsid w:val="00CA1EEF"/>
    <w:rsid w:val="00CA205F"/>
    <w:rsid w:val="00CA2FD3"/>
    <w:rsid w:val="00CA315B"/>
    <w:rsid w:val="00CA3BF8"/>
    <w:rsid w:val="00CA4EEA"/>
    <w:rsid w:val="00CA6ACC"/>
    <w:rsid w:val="00CA6D75"/>
    <w:rsid w:val="00CA7A15"/>
    <w:rsid w:val="00CA7A9F"/>
    <w:rsid w:val="00CB0CB2"/>
    <w:rsid w:val="00CB2C24"/>
    <w:rsid w:val="00CB3483"/>
    <w:rsid w:val="00CB361F"/>
    <w:rsid w:val="00CB5EB9"/>
    <w:rsid w:val="00CB63EA"/>
    <w:rsid w:val="00CC0A12"/>
    <w:rsid w:val="00CC158D"/>
    <w:rsid w:val="00CC1685"/>
    <w:rsid w:val="00CC171F"/>
    <w:rsid w:val="00CC2507"/>
    <w:rsid w:val="00CC2B20"/>
    <w:rsid w:val="00CC301A"/>
    <w:rsid w:val="00CC38E6"/>
    <w:rsid w:val="00CC4D06"/>
    <w:rsid w:val="00CC55E7"/>
    <w:rsid w:val="00CC59B2"/>
    <w:rsid w:val="00CC6F04"/>
    <w:rsid w:val="00CC6FCA"/>
    <w:rsid w:val="00CC7897"/>
    <w:rsid w:val="00CD1738"/>
    <w:rsid w:val="00CD3DCB"/>
    <w:rsid w:val="00CE1132"/>
    <w:rsid w:val="00CE158D"/>
    <w:rsid w:val="00CE2443"/>
    <w:rsid w:val="00CE2DFF"/>
    <w:rsid w:val="00CE32B3"/>
    <w:rsid w:val="00CE33A3"/>
    <w:rsid w:val="00CE3BD1"/>
    <w:rsid w:val="00CE474B"/>
    <w:rsid w:val="00CE5E1D"/>
    <w:rsid w:val="00CE5F9F"/>
    <w:rsid w:val="00CE6ECE"/>
    <w:rsid w:val="00CF0044"/>
    <w:rsid w:val="00CF35A4"/>
    <w:rsid w:val="00CF4F19"/>
    <w:rsid w:val="00CF5129"/>
    <w:rsid w:val="00CF649C"/>
    <w:rsid w:val="00CF64B8"/>
    <w:rsid w:val="00CF792F"/>
    <w:rsid w:val="00D033C4"/>
    <w:rsid w:val="00D0367B"/>
    <w:rsid w:val="00D04768"/>
    <w:rsid w:val="00D04C9F"/>
    <w:rsid w:val="00D06D69"/>
    <w:rsid w:val="00D11B0E"/>
    <w:rsid w:val="00D12422"/>
    <w:rsid w:val="00D13F9D"/>
    <w:rsid w:val="00D15103"/>
    <w:rsid w:val="00D17264"/>
    <w:rsid w:val="00D204D9"/>
    <w:rsid w:val="00D22B44"/>
    <w:rsid w:val="00D231D0"/>
    <w:rsid w:val="00D2338D"/>
    <w:rsid w:val="00D24529"/>
    <w:rsid w:val="00D25211"/>
    <w:rsid w:val="00D2580A"/>
    <w:rsid w:val="00D2676B"/>
    <w:rsid w:val="00D27C7D"/>
    <w:rsid w:val="00D33771"/>
    <w:rsid w:val="00D33FB1"/>
    <w:rsid w:val="00D342BF"/>
    <w:rsid w:val="00D349E1"/>
    <w:rsid w:val="00D3503E"/>
    <w:rsid w:val="00D36A46"/>
    <w:rsid w:val="00D36C2C"/>
    <w:rsid w:val="00D41613"/>
    <w:rsid w:val="00D41D98"/>
    <w:rsid w:val="00D42E9C"/>
    <w:rsid w:val="00D447DB"/>
    <w:rsid w:val="00D455A7"/>
    <w:rsid w:val="00D47CB4"/>
    <w:rsid w:val="00D51B2C"/>
    <w:rsid w:val="00D51E97"/>
    <w:rsid w:val="00D57FFD"/>
    <w:rsid w:val="00D6487C"/>
    <w:rsid w:val="00D64BAC"/>
    <w:rsid w:val="00D64ED1"/>
    <w:rsid w:val="00D64F7E"/>
    <w:rsid w:val="00D654B7"/>
    <w:rsid w:val="00D65CD2"/>
    <w:rsid w:val="00D66B6B"/>
    <w:rsid w:val="00D66D77"/>
    <w:rsid w:val="00D66F58"/>
    <w:rsid w:val="00D67DA0"/>
    <w:rsid w:val="00D70A8F"/>
    <w:rsid w:val="00D73EAD"/>
    <w:rsid w:val="00D73EBD"/>
    <w:rsid w:val="00D75E8F"/>
    <w:rsid w:val="00D76A1F"/>
    <w:rsid w:val="00D76CBD"/>
    <w:rsid w:val="00D80820"/>
    <w:rsid w:val="00D8168D"/>
    <w:rsid w:val="00D82FE2"/>
    <w:rsid w:val="00D85687"/>
    <w:rsid w:val="00D85F54"/>
    <w:rsid w:val="00D863F7"/>
    <w:rsid w:val="00D86C24"/>
    <w:rsid w:val="00D86EAF"/>
    <w:rsid w:val="00D90062"/>
    <w:rsid w:val="00D904D3"/>
    <w:rsid w:val="00D90BF4"/>
    <w:rsid w:val="00D90E71"/>
    <w:rsid w:val="00D90E7C"/>
    <w:rsid w:val="00D912F3"/>
    <w:rsid w:val="00D91A9C"/>
    <w:rsid w:val="00D9234F"/>
    <w:rsid w:val="00D946D2"/>
    <w:rsid w:val="00D947F0"/>
    <w:rsid w:val="00D94960"/>
    <w:rsid w:val="00D959B1"/>
    <w:rsid w:val="00D96969"/>
    <w:rsid w:val="00D97C53"/>
    <w:rsid w:val="00DA02A9"/>
    <w:rsid w:val="00DA0BF8"/>
    <w:rsid w:val="00DA2B22"/>
    <w:rsid w:val="00DA3556"/>
    <w:rsid w:val="00DA4193"/>
    <w:rsid w:val="00DA62EB"/>
    <w:rsid w:val="00DA6DAE"/>
    <w:rsid w:val="00DA7CDD"/>
    <w:rsid w:val="00DB0A97"/>
    <w:rsid w:val="00DB1B8B"/>
    <w:rsid w:val="00DB1D6F"/>
    <w:rsid w:val="00DB21F2"/>
    <w:rsid w:val="00DB3839"/>
    <w:rsid w:val="00DB3FC8"/>
    <w:rsid w:val="00DB4070"/>
    <w:rsid w:val="00DB40DE"/>
    <w:rsid w:val="00DB4FE0"/>
    <w:rsid w:val="00DB5674"/>
    <w:rsid w:val="00DB6573"/>
    <w:rsid w:val="00DB7586"/>
    <w:rsid w:val="00DC078A"/>
    <w:rsid w:val="00DC2966"/>
    <w:rsid w:val="00DC525A"/>
    <w:rsid w:val="00DC719F"/>
    <w:rsid w:val="00DC7DEE"/>
    <w:rsid w:val="00DD01BC"/>
    <w:rsid w:val="00DD060F"/>
    <w:rsid w:val="00DD14DB"/>
    <w:rsid w:val="00DD2D07"/>
    <w:rsid w:val="00DD2FB1"/>
    <w:rsid w:val="00DD55A3"/>
    <w:rsid w:val="00DD6807"/>
    <w:rsid w:val="00DD6EF4"/>
    <w:rsid w:val="00DD75AE"/>
    <w:rsid w:val="00DD78C4"/>
    <w:rsid w:val="00DD7EA6"/>
    <w:rsid w:val="00DE0ACC"/>
    <w:rsid w:val="00DE0E98"/>
    <w:rsid w:val="00DE16BC"/>
    <w:rsid w:val="00DE3F58"/>
    <w:rsid w:val="00DE4B72"/>
    <w:rsid w:val="00DE7926"/>
    <w:rsid w:val="00DE7AC7"/>
    <w:rsid w:val="00DE7E61"/>
    <w:rsid w:val="00DF0F9F"/>
    <w:rsid w:val="00DF2069"/>
    <w:rsid w:val="00DF2829"/>
    <w:rsid w:val="00DF3EE2"/>
    <w:rsid w:val="00DF6660"/>
    <w:rsid w:val="00DF67CD"/>
    <w:rsid w:val="00DF6B4C"/>
    <w:rsid w:val="00DF71D4"/>
    <w:rsid w:val="00DF7AFF"/>
    <w:rsid w:val="00E00091"/>
    <w:rsid w:val="00E003C6"/>
    <w:rsid w:val="00E01789"/>
    <w:rsid w:val="00E01BB0"/>
    <w:rsid w:val="00E040D7"/>
    <w:rsid w:val="00E04888"/>
    <w:rsid w:val="00E0670D"/>
    <w:rsid w:val="00E07D0F"/>
    <w:rsid w:val="00E116F5"/>
    <w:rsid w:val="00E1179B"/>
    <w:rsid w:val="00E12851"/>
    <w:rsid w:val="00E12D4B"/>
    <w:rsid w:val="00E12DF8"/>
    <w:rsid w:val="00E130A9"/>
    <w:rsid w:val="00E1449E"/>
    <w:rsid w:val="00E1467B"/>
    <w:rsid w:val="00E151D9"/>
    <w:rsid w:val="00E1700E"/>
    <w:rsid w:val="00E17738"/>
    <w:rsid w:val="00E210D3"/>
    <w:rsid w:val="00E230D7"/>
    <w:rsid w:val="00E2365C"/>
    <w:rsid w:val="00E25106"/>
    <w:rsid w:val="00E32B7D"/>
    <w:rsid w:val="00E33985"/>
    <w:rsid w:val="00E339F3"/>
    <w:rsid w:val="00E34B39"/>
    <w:rsid w:val="00E35231"/>
    <w:rsid w:val="00E3735A"/>
    <w:rsid w:val="00E42729"/>
    <w:rsid w:val="00E430A4"/>
    <w:rsid w:val="00E45515"/>
    <w:rsid w:val="00E45575"/>
    <w:rsid w:val="00E45F51"/>
    <w:rsid w:val="00E4607C"/>
    <w:rsid w:val="00E4636A"/>
    <w:rsid w:val="00E5009D"/>
    <w:rsid w:val="00E50528"/>
    <w:rsid w:val="00E51128"/>
    <w:rsid w:val="00E52703"/>
    <w:rsid w:val="00E539A4"/>
    <w:rsid w:val="00E5598A"/>
    <w:rsid w:val="00E56725"/>
    <w:rsid w:val="00E56A6A"/>
    <w:rsid w:val="00E61FA7"/>
    <w:rsid w:val="00E6265D"/>
    <w:rsid w:val="00E63C65"/>
    <w:rsid w:val="00E651E1"/>
    <w:rsid w:val="00E6760C"/>
    <w:rsid w:val="00E706FA"/>
    <w:rsid w:val="00E70761"/>
    <w:rsid w:val="00E727B8"/>
    <w:rsid w:val="00E73635"/>
    <w:rsid w:val="00E73E2D"/>
    <w:rsid w:val="00E73F11"/>
    <w:rsid w:val="00E74416"/>
    <w:rsid w:val="00E7609A"/>
    <w:rsid w:val="00E80749"/>
    <w:rsid w:val="00E82844"/>
    <w:rsid w:val="00E844DD"/>
    <w:rsid w:val="00E86AD2"/>
    <w:rsid w:val="00E9008F"/>
    <w:rsid w:val="00E92284"/>
    <w:rsid w:val="00E9272E"/>
    <w:rsid w:val="00E93A1B"/>
    <w:rsid w:val="00E93D4E"/>
    <w:rsid w:val="00E93FFB"/>
    <w:rsid w:val="00E94073"/>
    <w:rsid w:val="00E94D99"/>
    <w:rsid w:val="00E95917"/>
    <w:rsid w:val="00E96811"/>
    <w:rsid w:val="00E97EFA"/>
    <w:rsid w:val="00EA04F7"/>
    <w:rsid w:val="00EA0DD5"/>
    <w:rsid w:val="00EA115E"/>
    <w:rsid w:val="00EA14A4"/>
    <w:rsid w:val="00EA2E95"/>
    <w:rsid w:val="00EA2FE0"/>
    <w:rsid w:val="00EA45D6"/>
    <w:rsid w:val="00EA49BE"/>
    <w:rsid w:val="00EA59AD"/>
    <w:rsid w:val="00EA75FA"/>
    <w:rsid w:val="00EB00BB"/>
    <w:rsid w:val="00EB06DF"/>
    <w:rsid w:val="00EB0A3A"/>
    <w:rsid w:val="00EB24B1"/>
    <w:rsid w:val="00EB395F"/>
    <w:rsid w:val="00EB4FCB"/>
    <w:rsid w:val="00EC0331"/>
    <w:rsid w:val="00EC222C"/>
    <w:rsid w:val="00EC2359"/>
    <w:rsid w:val="00EC4A5C"/>
    <w:rsid w:val="00EC7147"/>
    <w:rsid w:val="00ED0A97"/>
    <w:rsid w:val="00ED0FE3"/>
    <w:rsid w:val="00ED152B"/>
    <w:rsid w:val="00ED156F"/>
    <w:rsid w:val="00ED1F1C"/>
    <w:rsid w:val="00ED4497"/>
    <w:rsid w:val="00ED4A17"/>
    <w:rsid w:val="00ED5147"/>
    <w:rsid w:val="00EE112D"/>
    <w:rsid w:val="00EE3CA5"/>
    <w:rsid w:val="00EE44A3"/>
    <w:rsid w:val="00EE55FA"/>
    <w:rsid w:val="00EF121A"/>
    <w:rsid w:val="00EF1CAC"/>
    <w:rsid w:val="00EF49F3"/>
    <w:rsid w:val="00EF4B28"/>
    <w:rsid w:val="00EF5EB6"/>
    <w:rsid w:val="00EF6E10"/>
    <w:rsid w:val="00F008DA"/>
    <w:rsid w:val="00F009BF"/>
    <w:rsid w:val="00F027A2"/>
    <w:rsid w:val="00F04314"/>
    <w:rsid w:val="00F0471D"/>
    <w:rsid w:val="00F12F57"/>
    <w:rsid w:val="00F12FAB"/>
    <w:rsid w:val="00F150A0"/>
    <w:rsid w:val="00F15F43"/>
    <w:rsid w:val="00F173EE"/>
    <w:rsid w:val="00F20E86"/>
    <w:rsid w:val="00F21FCD"/>
    <w:rsid w:val="00F2326D"/>
    <w:rsid w:val="00F245CE"/>
    <w:rsid w:val="00F2642A"/>
    <w:rsid w:val="00F26C88"/>
    <w:rsid w:val="00F27AEE"/>
    <w:rsid w:val="00F31BA1"/>
    <w:rsid w:val="00F32216"/>
    <w:rsid w:val="00F32E6F"/>
    <w:rsid w:val="00F32F57"/>
    <w:rsid w:val="00F33591"/>
    <w:rsid w:val="00F41146"/>
    <w:rsid w:val="00F42DCA"/>
    <w:rsid w:val="00F432C0"/>
    <w:rsid w:val="00F44521"/>
    <w:rsid w:val="00F450DA"/>
    <w:rsid w:val="00F45AFB"/>
    <w:rsid w:val="00F45DC4"/>
    <w:rsid w:val="00F502C4"/>
    <w:rsid w:val="00F504A1"/>
    <w:rsid w:val="00F53848"/>
    <w:rsid w:val="00F53B82"/>
    <w:rsid w:val="00F541E7"/>
    <w:rsid w:val="00F549F8"/>
    <w:rsid w:val="00F54E1E"/>
    <w:rsid w:val="00F62CA7"/>
    <w:rsid w:val="00F648D4"/>
    <w:rsid w:val="00F653CA"/>
    <w:rsid w:val="00F660D0"/>
    <w:rsid w:val="00F7181B"/>
    <w:rsid w:val="00F727A1"/>
    <w:rsid w:val="00F72C85"/>
    <w:rsid w:val="00F7319A"/>
    <w:rsid w:val="00F73787"/>
    <w:rsid w:val="00F73AA2"/>
    <w:rsid w:val="00F7632B"/>
    <w:rsid w:val="00F76D30"/>
    <w:rsid w:val="00F775D7"/>
    <w:rsid w:val="00F80C07"/>
    <w:rsid w:val="00F80CAF"/>
    <w:rsid w:val="00F8303E"/>
    <w:rsid w:val="00F8360F"/>
    <w:rsid w:val="00F8464C"/>
    <w:rsid w:val="00F8590C"/>
    <w:rsid w:val="00F87461"/>
    <w:rsid w:val="00F87811"/>
    <w:rsid w:val="00F90C6D"/>
    <w:rsid w:val="00F91B88"/>
    <w:rsid w:val="00F920D8"/>
    <w:rsid w:val="00F945F4"/>
    <w:rsid w:val="00F9509D"/>
    <w:rsid w:val="00F95A82"/>
    <w:rsid w:val="00F95FCB"/>
    <w:rsid w:val="00FA1890"/>
    <w:rsid w:val="00FA3F66"/>
    <w:rsid w:val="00FA5CF4"/>
    <w:rsid w:val="00FA68AC"/>
    <w:rsid w:val="00FA70A6"/>
    <w:rsid w:val="00FA767C"/>
    <w:rsid w:val="00FB0725"/>
    <w:rsid w:val="00FB0D98"/>
    <w:rsid w:val="00FB10D4"/>
    <w:rsid w:val="00FB2042"/>
    <w:rsid w:val="00FB2237"/>
    <w:rsid w:val="00FB307F"/>
    <w:rsid w:val="00FB4AE0"/>
    <w:rsid w:val="00FC00B8"/>
    <w:rsid w:val="00FC0D46"/>
    <w:rsid w:val="00FC1221"/>
    <w:rsid w:val="00FC2A92"/>
    <w:rsid w:val="00FC3200"/>
    <w:rsid w:val="00FC39EA"/>
    <w:rsid w:val="00FC6555"/>
    <w:rsid w:val="00FC65DA"/>
    <w:rsid w:val="00FC6FF8"/>
    <w:rsid w:val="00FC7916"/>
    <w:rsid w:val="00FC7DB1"/>
    <w:rsid w:val="00FC7F47"/>
    <w:rsid w:val="00FD08CD"/>
    <w:rsid w:val="00FD2704"/>
    <w:rsid w:val="00FD2737"/>
    <w:rsid w:val="00FD3EFD"/>
    <w:rsid w:val="00FD4202"/>
    <w:rsid w:val="00FD6CDD"/>
    <w:rsid w:val="00FD6F27"/>
    <w:rsid w:val="00FD7588"/>
    <w:rsid w:val="00FD75AD"/>
    <w:rsid w:val="00FE05F4"/>
    <w:rsid w:val="00FE6B1B"/>
    <w:rsid w:val="00FE6F6A"/>
    <w:rsid w:val="00FE7931"/>
    <w:rsid w:val="00FF2756"/>
    <w:rsid w:val="00FF2FCB"/>
    <w:rsid w:val="00FF48E1"/>
    <w:rsid w:val="00FF496F"/>
    <w:rsid w:val="00FF4BEC"/>
    <w:rsid w:val="00FF5D9B"/>
    <w:rsid w:val="00FF7CF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uiPriority="0"/>
    <w:lsdException w:name="caption" w:uiPriority="35" w:qFormat="1"/>
    <w:lsdException w:name="footnote reference" w:uiPriority="0" w:qFormat="1"/>
    <w:lsdException w:name="annotation reference"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FA3F66"/>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aliases w:val="Footnote Text Char1,Footnote Text Char Char,Footnote Text Char1 Char,Footnote Text Char Char Char,Footnote Text Char Char1, Char Char Char, Char Char"/>
    <w:basedOn w:val="FootnoteText1"/>
    <w:link w:val="FootnoteTextChar"/>
    <w:uiPriority w:val="99"/>
    <w:unhideWhenUsed/>
    <w:qFormat/>
    <w:rsid w:val="00CB63EA"/>
  </w:style>
  <w:style w:type="character" w:customStyle="1" w:styleId="FootnoteTextChar">
    <w:name w:val="Footnote Text Char"/>
    <w:aliases w:val="Footnote Text Char1 Char1,Footnote Text Char Char Char1,Footnote Text Char1 Char Char,Footnote Text Char Char Char Char,Footnote Text Char Char1 Char, Char Char Char Char, Char Char Char1"/>
    <w:basedOn w:val="DefaultParagraphFont"/>
    <w:link w:val="FootnoteText"/>
    <w:uiPriority w:val="99"/>
    <w:qFormat/>
    <w:rsid w:val="00CB63EA"/>
    <w:rPr>
      <w:rFonts w:ascii="Times New Roman" w:hAnsi="Times New Roman"/>
      <w:szCs w:val="22"/>
      <w:lang w:val="en-ZA"/>
    </w:rPr>
  </w:style>
  <w:style w:type="character" w:styleId="FootnoteReference">
    <w:name w:val="footnote reference"/>
    <w:basedOn w:val="DefaultParagraphFont"/>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qFormat/>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unhideWhenUsed/>
    <w:qFormat/>
    <w:rsid w:val="000C1EC0"/>
    <w:rPr>
      <w:sz w:val="16"/>
      <w:szCs w:val="16"/>
    </w:rPr>
  </w:style>
  <w:style w:type="paragraph" w:styleId="CommentText">
    <w:name w:val="annotation text"/>
    <w:basedOn w:val="Normal"/>
    <w:link w:val="CommentTextChar"/>
    <w:uiPriority w:val="99"/>
    <w:unhideWhenUsed/>
    <w:qFormat/>
    <w:rsid w:val="000C1EC0"/>
    <w:pPr>
      <w:spacing w:line="240" w:lineRule="auto"/>
    </w:pPr>
    <w:rPr>
      <w:sz w:val="20"/>
      <w:szCs w:val="20"/>
    </w:rPr>
  </w:style>
  <w:style w:type="character" w:customStyle="1" w:styleId="CommentTextChar">
    <w:name w:val="Comment Text Char"/>
    <w:basedOn w:val="DefaultParagraphFont"/>
    <w:link w:val="CommentText"/>
    <w:uiPriority w:val="99"/>
    <w:qFormat/>
    <w:rsid w:val="000C1EC0"/>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0C1EC0"/>
    <w:rPr>
      <w:b/>
      <w:bCs/>
    </w:rPr>
  </w:style>
  <w:style w:type="character" w:customStyle="1" w:styleId="CommentSubjectChar">
    <w:name w:val="Comment Subject Char"/>
    <w:basedOn w:val="CommentTextChar"/>
    <w:link w:val="CommentSubject"/>
    <w:uiPriority w:val="99"/>
    <w:semiHidden/>
    <w:rsid w:val="000C1EC0"/>
    <w:rPr>
      <w:rFonts w:ascii="Times New Roman" w:hAnsi="Times New Roman"/>
      <w:b/>
      <w:bCs/>
      <w:lang w:val="en-ZA"/>
    </w:rPr>
  </w:style>
  <w:style w:type="paragraph" w:customStyle="1" w:styleId="Default">
    <w:name w:val="Default"/>
    <w:rsid w:val="00503136"/>
    <w:pPr>
      <w:autoSpaceDE w:val="0"/>
      <w:autoSpaceDN w:val="0"/>
      <w:adjustRightInd w:val="0"/>
    </w:pPr>
    <w:rPr>
      <w:rFonts w:ascii="Times New Roman" w:hAnsi="Times New Roman"/>
      <w:color w:val="000000"/>
      <w:sz w:val="24"/>
      <w:szCs w:val="24"/>
      <w:lang w:val="en-ZA"/>
    </w:rPr>
  </w:style>
  <w:style w:type="paragraph" w:styleId="NormalWeb">
    <w:name w:val="Normal (Web)"/>
    <w:basedOn w:val="Normal"/>
    <w:uiPriority w:val="99"/>
    <w:semiHidden/>
    <w:unhideWhenUsed/>
    <w:rsid w:val="00FE05F4"/>
    <w:rPr>
      <w:sz w:val="24"/>
      <w:szCs w:val="24"/>
    </w:rPr>
  </w:style>
  <w:style w:type="character" w:customStyle="1" w:styleId="Heading2Char">
    <w:name w:val="Heading 2 Char"/>
    <w:basedOn w:val="DefaultParagraphFont"/>
    <w:link w:val="Heading2"/>
    <w:uiPriority w:val="9"/>
    <w:semiHidden/>
    <w:rsid w:val="00FA3F66"/>
    <w:rPr>
      <w:rFonts w:asciiTheme="majorHAnsi" w:eastAsiaTheme="majorEastAsia" w:hAnsiTheme="majorHAnsi" w:cstheme="majorBidi"/>
      <w:b/>
      <w:bCs/>
      <w:color w:val="4F81BD" w:themeColor="accent1"/>
      <w:sz w:val="26"/>
      <w:szCs w:val="26"/>
      <w:lang w:val="en-ZA"/>
    </w:rPr>
  </w:style>
  <w:style w:type="paragraph" w:styleId="Revision">
    <w:name w:val="Revision"/>
    <w:hidden/>
    <w:uiPriority w:val="99"/>
    <w:semiHidden/>
    <w:rsid w:val="00487A8D"/>
    <w:rPr>
      <w:rFonts w:ascii="Times New Roman" w:hAnsi="Times New Roman"/>
      <w:sz w:val="26"/>
      <w:szCs w:val="22"/>
      <w:lang w:val="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uiPriority="0"/>
    <w:lsdException w:name="caption" w:uiPriority="35" w:qFormat="1"/>
    <w:lsdException w:name="footnote reference" w:uiPriority="0" w:qFormat="1"/>
    <w:lsdException w:name="annotation reference"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FA3F66"/>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aliases w:val="Footnote Text Char1,Footnote Text Char Char,Footnote Text Char1 Char,Footnote Text Char Char Char,Footnote Text Char Char1, Char Char Char, Char Char"/>
    <w:basedOn w:val="FootnoteText1"/>
    <w:link w:val="FootnoteTextChar"/>
    <w:uiPriority w:val="99"/>
    <w:unhideWhenUsed/>
    <w:qFormat/>
    <w:rsid w:val="00CB63EA"/>
  </w:style>
  <w:style w:type="character" w:customStyle="1" w:styleId="FootnoteTextChar">
    <w:name w:val="Footnote Text Char"/>
    <w:aliases w:val="Footnote Text Char1 Char1,Footnote Text Char Char Char1,Footnote Text Char1 Char Char,Footnote Text Char Char Char Char,Footnote Text Char Char1 Char, Char Char Char Char, Char Char Char1"/>
    <w:basedOn w:val="DefaultParagraphFont"/>
    <w:link w:val="FootnoteText"/>
    <w:uiPriority w:val="99"/>
    <w:qFormat/>
    <w:rsid w:val="00CB63EA"/>
    <w:rPr>
      <w:rFonts w:ascii="Times New Roman" w:hAnsi="Times New Roman"/>
      <w:szCs w:val="22"/>
      <w:lang w:val="en-ZA"/>
    </w:rPr>
  </w:style>
  <w:style w:type="character" w:styleId="FootnoteReference">
    <w:name w:val="footnote reference"/>
    <w:basedOn w:val="DefaultParagraphFont"/>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qFormat/>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unhideWhenUsed/>
    <w:qFormat/>
    <w:rsid w:val="000C1EC0"/>
    <w:rPr>
      <w:sz w:val="16"/>
      <w:szCs w:val="16"/>
    </w:rPr>
  </w:style>
  <w:style w:type="paragraph" w:styleId="CommentText">
    <w:name w:val="annotation text"/>
    <w:basedOn w:val="Normal"/>
    <w:link w:val="CommentTextChar"/>
    <w:uiPriority w:val="99"/>
    <w:unhideWhenUsed/>
    <w:qFormat/>
    <w:rsid w:val="000C1EC0"/>
    <w:pPr>
      <w:spacing w:line="240" w:lineRule="auto"/>
    </w:pPr>
    <w:rPr>
      <w:sz w:val="20"/>
      <w:szCs w:val="20"/>
    </w:rPr>
  </w:style>
  <w:style w:type="character" w:customStyle="1" w:styleId="CommentTextChar">
    <w:name w:val="Comment Text Char"/>
    <w:basedOn w:val="DefaultParagraphFont"/>
    <w:link w:val="CommentText"/>
    <w:uiPriority w:val="99"/>
    <w:qFormat/>
    <w:rsid w:val="000C1EC0"/>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0C1EC0"/>
    <w:rPr>
      <w:b/>
      <w:bCs/>
    </w:rPr>
  </w:style>
  <w:style w:type="character" w:customStyle="1" w:styleId="CommentSubjectChar">
    <w:name w:val="Comment Subject Char"/>
    <w:basedOn w:val="CommentTextChar"/>
    <w:link w:val="CommentSubject"/>
    <w:uiPriority w:val="99"/>
    <w:semiHidden/>
    <w:rsid w:val="000C1EC0"/>
    <w:rPr>
      <w:rFonts w:ascii="Times New Roman" w:hAnsi="Times New Roman"/>
      <w:b/>
      <w:bCs/>
      <w:lang w:val="en-ZA"/>
    </w:rPr>
  </w:style>
  <w:style w:type="paragraph" w:customStyle="1" w:styleId="Default">
    <w:name w:val="Default"/>
    <w:rsid w:val="00503136"/>
    <w:pPr>
      <w:autoSpaceDE w:val="0"/>
      <w:autoSpaceDN w:val="0"/>
      <w:adjustRightInd w:val="0"/>
    </w:pPr>
    <w:rPr>
      <w:rFonts w:ascii="Times New Roman" w:hAnsi="Times New Roman"/>
      <w:color w:val="000000"/>
      <w:sz w:val="24"/>
      <w:szCs w:val="24"/>
      <w:lang w:val="en-ZA"/>
    </w:rPr>
  </w:style>
  <w:style w:type="paragraph" w:styleId="NormalWeb">
    <w:name w:val="Normal (Web)"/>
    <w:basedOn w:val="Normal"/>
    <w:uiPriority w:val="99"/>
    <w:semiHidden/>
    <w:unhideWhenUsed/>
    <w:rsid w:val="00FE05F4"/>
    <w:rPr>
      <w:sz w:val="24"/>
      <w:szCs w:val="24"/>
    </w:rPr>
  </w:style>
  <w:style w:type="character" w:customStyle="1" w:styleId="Heading2Char">
    <w:name w:val="Heading 2 Char"/>
    <w:basedOn w:val="DefaultParagraphFont"/>
    <w:link w:val="Heading2"/>
    <w:uiPriority w:val="9"/>
    <w:semiHidden/>
    <w:rsid w:val="00FA3F66"/>
    <w:rPr>
      <w:rFonts w:asciiTheme="majorHAnsi" w:eastAsiaTheme="majorEastAsia" w:hAnsiTheme="majorHAnsi" w:cstheme="majorBidi"/>
      <w:b/>
      <w:bCs/>
      <w:color w:val="4F81BD" w:themeColor="accent1"/>
      <w:sz w:val="26"/>
      <w:szCs w:val="26"/>
      <w:lang w:val="en-ZA"/>
    </w:rPr>
  </w:style>
  <w:style w:type="paragraph" w:styleId="Revision">
    <w:name w:val="Revision"/>
    <w:hidden/>
    <w:uiPriority w:val="99"/>
    <w:semiHidden/>
    <w:rsid w:val="00487A8D"/>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546181">
      <w:bodyDiv w:val="1"/>
      <w:marLeft w:val="0"/>
      <w:marRight w:val="0"/>
      <w:marTop w:val="0"/>
      <w:marBottom w:val="0"/>
      <w:divBdr>
        <w:top w:val="none" w:sz="0" w:space="0" w:color="auto"/>
        <w:left w:val="none" w:sz="0" w:space="0" w:color="auto"/>
        <w:bottom w:val="none" w:sz="0" w:space="0" w:color="auto"/>
        <w:right w:val="none" w:sz="0" w:space="0" w:color="auto"/>
      </w:divBdr>
    </w:div>
    <w:div w:id="149251822">
      <w:bodyDiv w:val="1"/>
      <w:marLeft w:val="0"/>
      <w:marRight w:val="0"/>
      <w:marTop w:val="0"/>
      <w:marBottom w:val="0"/>
      <w:divBdr>
        <w:top w:val="none" w:sz="0" w:space="0" w:color="auto"/>
        <w:left w:val="none" w:sz="0" w:space="0" w:color="auto"/>
        <w:bottom w:val="none" w:sz="0" w:space="0" w:color="auto"/>
        <w:right w:val="none" w:sz="0" w:space="0" w:color="auto"/>
      </w:divBdr>
    </w:div>
    <w:div w:id="154225544">
      <w:bodyDiv w:val="1"/>
      <w:marLeft w:val="0"/>
      <w:marRight w:val="0"/>
      <w:marTop w:val="0"/>
      <w:marBottom w:val="0"/>
      <w:divBdr>
        <w:top w:val="none" w:sz="0" w:space="0" w:color="auto"/>
        <w:left w:val="none" w:sz="0" w:space="0" w:color="auto"/>
        <w:bottom w:val="none" w:sz="0" w:space="0" w:color="auto"/>
        <w:right w:val="none" w:sz="0" w:space="0" w:color="auto"/>
      </w:divBdr>
    </w:div>
    <w:div w:id="314342460">
      <w:bodyDiv w:val="1"/>
      <w:marLeft w:val="0"/>
      <w:marRight w:val="0"/>
      <w:marTop w:val="0"/>
      <w:marBottom w:val="0"/>
      <w:divBdr>
        <w:top w:val="none" w:sz="0" w:space="0" w:color="auto"/>
        <w:left w:val="none" w:sz="0" w:space="0" w:color="auto"/>
        <w:bottom w:val="none" w:sz="0" w:space="0" w:color="auto"/>
        <w:right w:val="none" w:sz="0" w:space="0" w:color="auto"/>
      </w:divBdr>
    </w:div>
    <w:div w:id="374432410">
      <w:bodyDiv w:val="1"/>
      <w:marLeft w:val="0"/>
      <w:marRight w:val="0"/>
      <w:marTop w:val="0"/>
      <w:marBottom w:val="0"/>
      <w:divBdr>
        <w:top w:val="none" w:sz="0" w:space="0" w:color="auto"/>
        <w:left w:val="none" w:sz="0" w:space="0" w:color="auto"/>
        <w:bottom w:val="none" w:sz="0" w:space="0" w:color="auto"/>
        <w:right w:val="none" w:sz="0" w:space="0" w:color="auto"/>
      </w:divBdr>
    </w:div>
    <w:div w:id="411007517">
      <w:bodyDiv w:val="1"/>
      <w:marLeft w:val="0"/>
      <w:marRight w:val="0"/>
      <w:marTop w:val="0"/>
      <w:marBottom w:val="0"/>
      <w:divBdr>
        <w:top w:val="none" w:sz="0" w:space="0" w:color="auto"/>
        <w:left w:val="none" w:sz="0" w:space="0" w:color="auto"/>
        <w:bottom w:val="none" w:sz="0" w:space="0" w:color="auto"/>
        <w:right w:val="none" w:sz="0" w:space="0" w:color="auto"/>
      </w:divBdr>
      <w:divsChild>
        <w:div w:id="1064179654">
          <w:marLeft w:val="2"/>
          <w:marRight w:val="0"/>
          <w:marTop w:val="0"/>
          <w:marBottom w:val="0"/>
          <w:divBdr>
            <w:top w:val="none" w:sz="0" w:space="0" w:color="auto"/>
            <w:left w:val="none" w:sz="0" w:space="0" w:color="auto"/>
            <w:bottom w:val="none" w:sz="0" w:space="0" w:color="auto"/>
            <w:right w:val="none" w:sz="0" w:space="0" w:color="auto"/>
          </w:divBdr>
          <w:divsChild>
            <w:div w:id="1776553526">
              <w:marLeft w:val="0"/>
              <w:marRight w:val="0"/>
              <w:marTop w:val="0"/>
              <w:marBottom w:val="0"/>
              <w:divBdr>
                <w:top w:val="none" w:sz="0" w:space="0" w:color="auto"/>
                <w:left w:val="none" w:sz="0" w:space="0" w:color="auto"/>
                <w:bottom w:val="none" w:sz="0" w:space="0" w:color="auto"/>
                <w:right w:val="none" w:sz="0" w:space="0" w:color="auto"/>
              </w:divBdr>
              <w:divsChild>
                <w:div w:id="173811964">
                  <w:marLeft w:val="0"/>
                  <w:marRight w:val="0"/>
                  <w:marTop w:val="0"/>
                  <w:marBottom w:val="0"/>
                  <w:divBdr>
                    <w:top w:val="none" w:sz="0" w:space="0" w:color="auto"/>
                    <w:left w:val="none" w:sz="0" w:space="0" w:color="auto"/>
                    <w:bottom w:val="none" w:sz="0" w:space="0" w:color="auto"/>
                    <w:right w:val="none" w:sz="0" w:space="0" w:color="auto"/>
                  </w:divBdr>
                  <w:divsChild>
                    <w:div w:id="2078550289">
                      <w:marLeft w:val="0"/>
                      <w:marRight w:val="0"/>
                      <w:marTop w:val="0"/>
                      <w:marBottom w:val="0"/>
                      <w:divBdr>
                        <w:top w:val="none" w:sz="0" w:space="0" w:color="auto"/>
                        <w:left w:val="none" w:sz="0" w:space="0" w:color="auto"/>
                        <w:bottom w:val="none" w:sz="0" w:space="0" w:color="auto"/>
                        <w:right w:val="none" w:sz="0" w:space="0" w:color="auto"/>
                      </w:divBdr>
                      <w:divsChild>
                        <w:div w:id="97414932">
                          <w:marLeft w:val="0"/>
                          <w:marRight w:val="0"/>
                          <w:marTop w:val="0"/>
                          <w:marBottom w:val="0"/>
                          <w:divBdr>
                            <w:top w:val="none" w:sz="0" w:space="0" w:color="auto"/>
                            <w:left w:val="none" w:sz="0" w:space="0" w:color="auto"/>
                            <w:bottom w:val="none" w:sz="0" w:space="0" w:color="auto"/>
                            <w:right w:val="none" w:sz="0" w:space="0" w:color="auto"/>
                          </w:divBdr>
                          <w:divsChild>
                            <w:div w:id="824782214">
                              <w:marLeft w:val="0"/>
                              <w:marRight w:val="0"/>
                              <w:marTop w:val="0"/>
                              <w:marBottom w:val="0"/>
                              <w:divBdr>
                                <w:top w:val="none" w:sz="0" w:space="0" w:color="auto"/>
                                <w:left w:val="none" w:sz="0" w:space="0" w:color="auto"/>
                                <w:bottom w:val="none" w:sz="0" w:space="0" w:color="auto"/>
                                <w:right w:val="none" w:sz="0" w:space="0" w:color="auto"/>
                              </w:divBdr>
                              <w:divsChild>
                                <w:div w:id="11136307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10025718">
      <w:bodyDiv w:val="1"/>
      <w:marLeft w:val="0"/>
      <w:marRight w:val="0"/>
      <w:marTop w:val="0"/>
      <w:marBottom w:val="0"/>
      <w:divBdr>
        <w:top w:val="none" w:sz="0" w:space="0" w:color="auto"/>
        <w:left w:val="none" w:sz="0" w:space="0" w:color="auto"/>
        <w:bottom w:val="none" w:sz="0" w:space="0" w:color="auto"/>
        <w:right w:val="none" w:sz="0" w:space="0" w:color="auto"/>
      </w:divBdr>
    </w:div>
    <w:div w:id="701827280">
      <w:bodyDiv w:val="1"/>
      <w:marLeft w:val="0"/>
      <w:marRight w:val="0"/>
      <w:marTop w:val="0"/>
      <w:marBottom w:val="0"/>
      <w:divBdr>
        <w:top w:val="none" w:sz="0" w:space="0" w:color="auto"/>
        <w:left w:val="none" w:sz="0" w:space="0" w:color="auto"/>
        <w:bottom w:val="none" w:sz="0" w:space="0" w:color="auto"/>
        <w:right w:val="none" w:sz="0" w:space="0" w:color="auto"/>
      </w:divBdr>
    </w:div>
    <w:div w:id="828055264">
      <w:bodyDiv w:val="1"/>
      <w:marLeft w:val="0"/>
      <w:marRight w:val="0"/>
      <w:marTop w:val="0"/>
      <w:marBottom w:val="0"/>
      <w:divBdr>
        <w:top w:val="none" w:sz="0" w:space="0" w:color="auto"/>
        <w:left w:val="none" w:sz="0" w:space="0" w:color="auto"/>
        <w:bottom w:val="none" w:sz="0" w:space="0" w:color="auto"/>
        <w:right w:val="none" w:sz="0" w:space="0" w:color="auto"/>
      </w:divBdr>
    </w:div>
    <w:div w:id="842822740">
      <w:bodyDiv w:val="1"/>
      <w:marLeft w:val="0"/>
      <w:marRight w:val="0"/>
      <w:marTop w:val="0"/>
      <w:marBottom w:val="0"/>
      <w:divBdr>
        <w:top w:val="none" w:sz="0" w:space="0" w:color="auto"/>
        <w:left w:val="none" w:sz="0" w:space="0" w:color="auto"/>
        <w:bottom w:val="none" w:sz="0" w:space="0" w:color="auto"/>
        <w:right w:val="none" w:sz="0" w:space="0" w:color="auto"/>
      </w:divBdr>
    </w:div>
    <w:div w:id="985089376">
      <w:bodyDiv w:val="1"/>
      <w:marLeft w:val="0"/>
      <w:marRight w:val="0"/>
      <w:marTop w:val="0"/>
      <w:marBottom w:val="0"/>
      <w:divBdr>
        <w:top w:val="none" w:sz="0" w:space="0" w:color="auto"/>
        <w:left w:val="none" w:sz="0" w:space="0" w:color="auto"/>
        <w:bottom w:val="none" w:sz="0" w:space="0" w:color="auto"/>
        <w:right w:val="none" w:sz="0" w:space="0" w:color="auto"/>
      </w:divBdr>
    </w:div>
    <w:div w:id="1027486842">
      <w:bodyDiv w:val="1"/>
      <w:marLeft w:val="0"/>
      <w:marRight w:val="0"/>
      <w:marTop w:val="0"/>
      <w:marBottom w:val="0"/>
      <w:divBdr>
        <w:top w:val="none" w:sz="0" w:space="0" w:color="auto"/>
        <w:left w:val="none" w:sz="0" w:space="0" w:color="auto"/>
        <w:bottom w:val="none" w:sz="0" w:space="0" w:color="auto"/>
        <w:right w:val="none" w:sz="0" w:space="0" w:color="auto"/>
      </w:divBdr>
    </w:div>
    <w:div w:id="1156729533">
      <w:bodyDiv w:val="1"/>
      <w:marLeft w:val="0"/>
      <w:marRight w:val="0"/>
      <w:marTop w:val="0"/>
      <w:marBottom w:val="0"/>
      <w:divBdr>
        <w:top w:val="none" w:sz="0" w:space="0" w:color="auto"/>
        <w:left w:val="none" w:sz="0" w:space="0" w:color="auto"/>
        <w:bottom w:val="none" w:sz="0" w:space="0" w:color="auto"/>
        <w:right w:val="none" w:sz="0" w:space="0" w:color="auto"/>
      </w:divBdr>
    </w:div>
    <w:div w:id="1583445273">
      <w:bodyDiv w:val="1"/>
      <w:marLeft w:val="0"/>
      <w:marRight w:val="0"/>
      <w:marTop w:val="0"/>
      <w:marBottom w:val="0"/>
      <w:divBdr>
        <w:top w:val="none" w:sz="0" w:space="0" w:color="auto"/>
        <w:left w:val="none" w:sz="0" w:space="0" w:color="auto"/>
        <w:bottom w:val="none" w:sz="0" w:space="0" w:color="auto"/>
        <w:right w:val="none" w:sz="0" w:space="0" w:color="auto"/>
      </w:divBdr>
    </w:div>
    <w:div w:id="1591893161">
      <w:bodyDiv w:val="1"/>
      <w:marLeft w:val="0"/>
      <w:marRight w:val="0"/>
      <w:marTop w:val="0"/>
      <w:marBottom w:val="0"/>
      <w:divBdr>
        <w:top w:val="none" w:sz="0" w:space="0" w:color="auto"/>
        <w:left w:val="none" w:sz="0" w:space="0" w:color="auto"/>
        <w:bottom w:val="none" w:sz="0" w:space="0" w:color="auto"/>
        <w:right w:val="none" w:sz="0" w:space="0" w:color="auto"/>
      </w:divBdr>
    </w:div>
    <w:div w:id="1604649885">
      <w:bodyDiv w:val="1"/>
      <w:marLeft w:val="0"/>
      <w:marRight w:val="0"/>
      <w:marTop w:val="0"/>
      <w:marBottom w:val="0"/>
      <w:divBdr>
        <w:top w:val="none" w:sz="0" w:space="0" w:color="auto"/>
        <w:left w:val="none" w:sz="0" w:space="0" w:color="auto"/>
        <w:bottom w:val="none" w:sz="0" w:space="0" w:color="auto"/>
        <w:right w:val="none" w:sz="0" w:space="0" w:color="auto"/>
      </w:divBdr>
    </w:div>
    <w:div w:id="2111467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cc.lexum.umontreal.ca/en/1985/1985rcs1-441/1985rcs1-441.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6EFC56-5964-4BC8-97BC-42AB7B13CE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26</Pages>
  <Words>6437</Words>
  <Characters>36691</Characters>
  <Application>Microsoft Office Word</Application>
  <DocSecurity>0</DocSecurity>
  <Lines>305</Lines>
  <Paragraphs>86</Paragraphs>
  <ScaleCrop>false</ScaleCrop>
  <HeadingPairs>
    <vt:vector size="2" baseType="variant">
      <vt:variant>
        <vt:lpstr>Title</vt:lpstr>
      </vt:variant>
      <vt:variant>
        <vt:i4>1</vt:i4>
      </vt:variant>
    </vt:vector>
  </HeadingPairs>
  <TitlesOfParts>
    <vt:vector size="1" baseType="lpstr">
      <vt:lpstr/>
    </vt:vector>
  </TitlesOfParts>
  <Company>Concourt</Company>
  <LinksUpToDate>false</LinksUpToDate>
  <CharactersWithSpaces>43042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Pretorius,Justice of CCT of South Africa</dc:creator>
  <cp:lastModifiedBy>Tasneem Vawda</cp:lastModifiedBy>
  <cp:revision>3</cp:revision>
  <cp:lastPrinted>2017-11-13T16:39:00Z</cp:lastPrinted>
  <dcterms:created xsi:type="dcterms:W3CDTF">2017-11-13T16:38:00Z</dcterms:created>
  <dcterms:modified xsi:type="dcterms:W3CDTF">2017-11-13T16:40:00Z</dcterms:modified>
</cp:coreProperties>
</file>