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ED4F30" w14:textId="77777777" w:rsidR="00E152B0" w:rsidRDefault="00E152B0" w:rsidP="00E152B0">
      <w:pPr>
        <w:jc w:val="center"/>
      </w:pPr>
      <w:r w:rsidRPr="00CA458C">
        <w:rPr>
          <w:noProof/>
          <w:lang w:eastAsia="en-ZA"/>
        </w:rPr>
        <w:drawing>
          <wp:inline distT="0" distB="0" distL="0" distR="0" wp14:anchorId="50859323" wp14:editId="2F6A906A">
            <wp:extent cx="809625" cy="828675"/>
            <wp:effectExtent l="19050" t="0" r="9525" b="0"/>
            <wp:docPr id="1" name="Picture 1" descr="cid:image001.png@01CB1DF1.85740C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1.png@01CB1DF1.85740C50"/>
                    <pic:cNvPicPr>
                      <a:picLocks noChangeAspect="1" noChangeArrowheads="1"/>
                    </pic:cNvPicPr>
                  </pic:nvPicPr>
                  <pic:blipFill>
                    <a:blip r:embed="rId4" r:link="rId5" cstate="print"/>
                    <a:srcRect l="6632" r="12832"/>
                    <a:stretch>
                      <a:fillRect/>
                    </a:stretch>
                  </pic:blipFill>
                  <pic:spPr bwMode="auto">
                    <a:xfrm>
                      <a:off x="0" y="0"/>
                      <a:ext cx="809625" cy="828675"/>
                    </a:xfrm>
                    <a:prstGeom prst="rect">
                      <a:avLst/>
                    </a:prstGeom>
                    <a:noFill/>
                    <a:ln w="9525">
                      <a:noFill/>
                      <a:miter lim="800000"/>
                      <a:headEnd/>
                      <a:tailEnd/>
                    </a:ln>
                  </pic:spPr>
                </pic:pic>
              </a:graphicData>
            </a:graphic>
          </wp:inline>
        </w:drawing>
      </w:r>
    </w:p>
    <w:p w14:paraId="1903AF72" w14:textId="77777777" w:rsidR="00E152B0" w:rsidRDefault="00E152B0" w:rsidP="00E152B0">
      <w:pPr>
        <w:jc w:val="center"/>
      </w:pPr>
    </w:p>
    <w:p w14:paraId="3D6E5512" w14:textId="77777777" w:rsidR="00E152B0" w:rsidRPr="001368F2" w:rsidRDefault="00E152B0" w:rsidP="00E152B0">
      <w:pPr>
        <w:jc w:val="center"/>
        <w:rPr>
          <w:b/>
          <w:sz w:val="26"/>
          <w:szCs w:val="26"/>
        </w:rPr>
      </w:pPr>
      <w:r w:rsidRPr="001368F2">
        <w:rPr>
          <w:b/>
          <w:sz w:val="26"/>
          <w:szCs w:val="26"/>
        </w:rPr>
        <w:t>CONSTITUTIONAL COURT OF SOUTH AFRICA</w:t>
      </w:r>
    </w:p>
    <w:p w14:paraId="4CC27745" w14:textId="77777777" w:rsidR="00E152B0" w:rsidRPr="001368F2" w:rsidRDefault="00E152B0" w:rsidP="00E152B0">
      <w:pPr>
        <w:rPr>
          <w:sz w:val="26"/>
          <w:szCs w:val="26"/>
        </w:rPr>
      </w:pPr>
    </w:p>
    <w:p w14:paraId="5B6662D6" w14:textId="77777777" w:rsidR="00E152B0" w:rsidRPr="00FA3703" w:rsidRDefault="00E15A64" w:rsidP="00E152B0">
      <w:pPr>
        <w:jc w:val="center"/>
        <w:rPr>
          <w:i/>
          <w:sz w:val="26"/>
          <w:szCs w:val="26"/>
        </w:rPr>
      </w:pPr>
      <w:proofErr w:type="spellStart"/>
      <w:r>
        <w:rPr>
          <w:b/>
          <w:i/>
          <w:sz w:val="26"/>
          <w:szCs w:val="26"/>
        </w:rPr>
        <w:t>A</w:t>
      </w:r>
      <w:r w:rsidR="00E152B0" w:rsidRPr="00FA3703">
        <w:rPr>
          <w:b/>
          <w:i/>
          <w:sz w:val="26"/>
          <w:szCs w:val="26"/>
        </w:rPr>
        <w:t>maBhungane</w:t>
      </w:r>
      <w:proofErr w:type="spellEnd"/>
      <w:r w:rsidR="00E152B0" w:rsidRPr="00FA3703">
        <w:rPr>
          <w:b/>
          <w:i/>
          <w:sz w:val="26"/>
          <w:szCs w:val="26"/>
        </w:rPr>
        <w:t xml:space="preserve"> Centre for Investigative Journalism NPC v President of the Republic of South Africa</w:t>
      </w:r>
    </w:p>
    <w:p w14:paraId="01EAA49B" w14:textId="77777777" w:rsidR="00E152B0" w:rsidRPr="00FA3703" w:rsidRDefault="00E152B0" w:rsidP="00E152B0">
      <w:pPr>
        <w:tabs>
          <w:tab w:val="right" w:pos="9360"/>
        </w:tabs>
        <w:ind w:right="284"/>
        <w:jc w:val="right"/>
        <w:rPr>
          <w:bCs/>
          <w:i/>
          <w:sz w:val="26"/>
          <w:szCs w:val="26"/>
          <w:lang w:val="en-GB"/>
        </w:rPr>
      </w:pPr>
    </w:p>
    <w:p w14:paraId="21B98143" w14:textId="77777777" w:rsidR="00E152B0" w:rsidRPr="001368F2" w:rsidRDefault="00E152B0" w:rsidP="00E152B0">
      <w:pPr>
        <w:jc w:val="right"/>
        <w:rPr>
          <w:b/>
          <w:sz w:val="26"/>
          <w:szCs w:val="26"/>
        </w:rPr>
      </w:pPr>
      <w:r w:rsidRPr="001368F2">
        <w:rPr>
          <w:b/>
          <w:sz w:val="26"/>
          <w:szCs w:val="26"/>
        </w:rPr>
        <w:t xml:space="preserve">CCT </w:t>
      </w:r>
      <w:r w:rsidR="00FA3703">
        <w:rPr>
          <w:b/>
          <w:sz w:val="26"/>
          <w:szCs w:val="26"/>
        </w:rPr>
        <w:t>385</w:t>
      </w:r>
      <w:r w:rsidRPr="001368F2">
        <w:rPr>
          <w:b/>
          <w:sz w:val="26"/>
          <w:szCs w:val="26"/>
        </w:rPr>
        <w:t>/21</w:t>
      </w:r>
    </w:p>
    <w:p w14:paraId="64A0AE99" w14:textId="77777777" w:rsidR="00E152B0" w:rsidRPr="001368F2" w:rsidRDefault="00E152B0" w:rsidP="00E152B0">
      <w:pPr>
        <w:jc w:val="right"/>
        <w:rPr>
          <w:b/>
          <w:sz w:val="26"/>
          <w:szCs w:val="26"/>
        </w:rPr>
      </w:pPr>
    </w:p>
    <w:p w14:paraId="03570A76" w14:textId="77777777" w:rsidR="00E152B0" w:rsidRPr="001368F2" w:rsidRDefault="00E152B0" w:rsidP="00E152B0">
      <w:pPr>
        <w:jc w:val="right"/>
        <w:rPr>
          <w:b/>
          <w:sz w:val="26"/>
          <w:szCs w:val="26"/>
        </w:rPr>
      </w:pPr>
      <w:r w:rsidRPr="001368F2">
        <w:rPr>
          <w:b/>
          <w:sz w:val="26"/>
          <w:szCs w:val="26"/>
        </w:rPr>
        <w:t xml:space="preserve">Date of </w:t>
      </w:r>
      <w:r w:rsidR="00FA3703">
        <w:rPr>
          <w:b/>
          <w:sz w:val="26"/>
          <w:szCs w:val="26"/>
        </w:rPr>
        <w:t>hearing: 31 May</w:t>
      </w:r>
      <w:r w:rsidRPr="001368F2">
        <w:rPr>
          <w:b/>
          <w:sz w:val="26"/>
          <w:szCs w:val="26"/>
        </w:rPr>
        <w:t xml:space="preserve"> 2022</w:t>
      </w:r>
    </w:p>
    <w:p w14:paraId="3D391367" w14:textId="77777777" w:rsidR="00E152B0" w:rsidRPr="00100894" w:rsidRDefault="00E152B0" w:rsidP="00E152B0"/>
    <w:p w14:paraId="51AA3BA5" w14:textId="77777777" w:rsidR="00E152B0" w:rsidRPr="00100894" w:rsidRDefault="00E152B0" w:rsidP="007E38D9">
      <w:r w:rsidRPr="00100894">
        <w:t>________________________________________________________________________</w:t>
      </w:r>
    </w:p>
    <w:p w14:paraId="0ABF11FF" w14:textId="77777777" w:rsidR="00E152B0" w:rsidRPr="00100894" w:rsidRDefault="00E152B0" w:rsidP="00E152B0">
      <w:pPr>
        <w:jc w:val="center"/>
        <w:rPr>
          <w:b/>
        </w:rPr>
      </w:pPr>
    </w:p>
    <w:p w14:paraId="5F220A13" w14:textId="77777777" w:rsidR="00E152B0" w:rsidRPr="00100894" w:rsidRDefault="00E152B0" w:rsidP="00E152B0">
      <w:pPr>
        <w:jc w:val="center"/>
        <w:rPr>
          <w:b/>
        </w:rPr>
      </w:pPr>
      <w:r w:rsidRPr="00100894">
        <w:rPr>
          <w:b/>
        </w:rPr>
        <w:t>MEDIA SUMMARY</w:t>
      </w:r>
    </w:p>
    <w:p w14:paraId="37E95BB6" w14:textId="77777777" w:rsidR="00E152B0" w:rsidRPr="00100894" w:rsidRDefault="00E152B0" w:rsidP="007E38D9">
      <w:r w:rsidRPr="00100894">
        <w:t>________________________________________________________________________</w:t>
      </w:r>
    </w:p>
    <w:p w14:paraId="0E7022AC" w14:textId="77777777" w:rsidR="00E152B0" w:rsidRPr="00100894" w:rsidRDefault="00E152B0" w:rsidP="00E152B0">
      <w:pPr>
        <w:spacing w:line="360" w:lineRule="auto"/>
        <w:jc w:val="left"/>
      </w:pPr>
    </w:p>
    <w:p w14:paraId="7EEED3E2" w14:textId="77777777" w:rsidR="00E152B0" w:rsidRPr="00912ED9" w:rsidRDefault="00E152B0" w:rsidP="00E152B0">
      <w:pPr>
        <w:spacing w:line="360" w:lineRule="auto"/>
        <w:rPr>
          <w:i/>
          <w:sz w:val="22"/>
          <w:szCs w:val="22"/>
        </w:rPr>
      </w:pPr>
      <w:r w:rsidRPr="00912ED9">
        <w:rPr>
          <w:i/>
          <w:sz w:val="22"/>
          <w:szCs w:val="22"/>
        </w:rPr>
        <w:t>The following explanatory note is provided to assist the media in reporting this case and is not binding on the Constitutional Court or any member of the Court.</w:t>
      </w:r>
    </w:p>
    <w:p w14:paraId="2B43762C" w14:textId="77777777" w:rsidR="00AA292E" w:rsidRPr="00912ED9" w:rsidRDefault="00AA292E" w:rsidP="00E152B0">
      <w:pPr>
        <w:spacing w:line="360" w:lineRule="auto"/>
        <w:rPr>
          <w:i/>
          <w:sz w:val="22"/>
          <w:szCs w:val="22"/>
        </w:rPr>
      </w:pPr>
    </w:p>
    <w:p w14:paraId="56192D35" w14:textId="7C36E639" w:rsidR="00956FDC" w:rsidRPr="00912ED9" w:rsidRDefault="00AA292E">
      <w:pPr>
        <w:rPr>
          <w:sz w:val="22"/>
          <w:szCs w:val="22"/>
        </w:rPr>
      </w:pPr>
      <w:r w:rsidRPr="00912ED9">
        <w:rPr>
          <w:sz w:val="22"/>
          <w:szCs w:val="22"/>
        </w:rPr>
        <w:t>On Tuesday, 31 May 2022 at 10h00, the Constitutional Court will hear</w:t>
      </w:r>
      <w:r w:rsidR="00B37BE2" w:rsidRPr="00912ED9">
        <w:rPr>
          <w:sz w:val="22"/>
          <w:szCs w:val="22"/>
        </w:rPr>
        <w:t xml:space="preserve"> an application by </w:t>
      </w:r>
      <w:proofErr w:type="spellStart"/>
      <w:r w:rsidR="00902BA3">
        <w:rPr>
          <w:sz w:val="22"/>
          <w:szCs w:val="22"/>
        </w:rPr>
        <w:t>a</w:t>
      </w:r>
      <w:r w:rsidRPr="00912ED9">
        <w:rPr>
          <w:sz w:val="22"/>
          <w:szCs w:val="22"/>
        </w:rPr>
        <w:t>maBhungane</w:t>
      </w:r>
      <w:proofErr w:type="spellEnd"/>
      <w:r w:rsidRPr="00912ED9">
        <w:rPr>
          <w:sz w:val="22"/>
          <w:szCs w:val="22"/>
        </w:rPr>
        <w:t xml:space="preserve"> </w:t>
      </w:r>
      <w:r w:rsidR="001E4F08" w:rsidRPr="001E4F08">
        <w:rPr>
          <w:sz w:val="22"/>
          <w:szCs w:val="22"/>
        </w:rPr>
        <w:t xml:space="preserve">Centre for Investigative Journalism </w:t>
      </w:r>
      <w:r w:rsidR="001E4F08">
        <w:rPr>
          <w:sz w:val="22"/>
          <w:szCs w:val="22"/>
        </w:rPr>
        <w:t>(</w:t>
      </w:r>
      <w:proofErr w:type="spellStart"/>
      <w:r w:rsidR="00902BA3">
        <w:rPr>
          <w:sz w:val="22"/>
          <w:szCs w:val="22"/>
        </w:rPr>
        <w:t>a</w:t>
      </w:r>
      <w:r w:rsidR="001E4F08">
        <w:rPr>
          <w:sz w:val="22"/>
          <w:szCs w:val="22"/>
        </w:rPr>
        <w:t>ma</w:t>
      </w:r>
      <w:r w:rsidR="00902BA3">
        <w:rPr>
          <w:sz w:val="22"/>
          <w:szCs w:val="22"/>
        </w:rPr>
        <w:t>B</w:t>
      </w:r>
      <w:r w:rsidR="001E4F08">
        <w:rPr>
          <w:sz w:val="22"/>
          <w:szCs w:val="22"/>
        </w:rPr>
        <w:t>hungane</w:t>
      </w:r>
      <w:proofErr w:type="spellEnd"/>
      <w:r w:rsidR="001E4F08">
        <w:rPr>
          <w:sz w:val="22"/>
          <w:szCs w:val="22"/>
        </w:rPr>
        <w:t xml:space="preserve">) </w:t>
      </w:r>
      <w:r w:rsidRPr="00912ED9">
        <w:rPr>
          <w:sz w:val="22"/>
          <w:szCs w:val="22"/>
        </w:rPr>
        <w:t xml:space="preserve">for confirmation of an order of constitutional invalidity made by the High Court of South Africa, Gauteng Division, Pretoria.  The High Court declared the Executive Ethics Code published under Proclamation No. R41 of 2000 </w:t>
      </w:r>
      <w:r w:rsidR="0099248E" w:rsidRPr="00912ED9">
        <w:rPr>
          <w:sz w:val="22"/>
          <w:szCs w:val="22"/>
        </w:rPr>
        <w:t xml:space="preserve">(the Code) </w:t>
      </w:r>
      <w:r w:rsidR="00C33FFE" w:rsidRPr="00912ED9">
        <w:rPr>
          <w:sz w:val="22"/>
          <w:szCs w:val="22"/>
        </w:rPr>
        <w:t>unconstitutional</w:t>
      </w:r>
      <w:r w:rsidR="00956FDC" w:rsidRPr="00912ED9">
        <w:rPr>
          <w:sz w:val="22"/>
          <w:szCs w:val="22"/>
        </w:rPr>
        <w:t>, to the extent that it</w:t>
      </w:r>
      <w:r w:rsidR="00C33FFE" w:rsidRPr="00912ED9">
        <w:rPr>
          <w:sz w:val="22"/>
          <w:szCs w:val="22"/>
        </w:rPr>
        <w:t xml:space="preserve"> </w:t>
      </w:r>
      <w:r w:rsidRPr="00912ED9">
        <w:rPr>
          <w:sz w:val="22"/>
          <w:szCs w:val="22"/>
        </w:rPr>
        <w:t xml:space="preserve">does not require the disclosure by </w:t>
      </w:r>
      <w:r w:rsidR="002F6067" w:rsidRPr="00912ED9">
        <w:rPr>
          <w:sz w:val="22"/>
          <w:szCs w:val="22"/>
        </w:rPr>
        <w:t>m</w:t>
      </w:r>
      <w:r w:rsidRPr="00912ED9">
        <w:rPr>
          <w:sz w:val="22"/>
          <w:szCs w:val="22"/>
        </w:rPr>
        <w:t>embers</w:t>
      </w:r>
      <w:r w:rsidR="00C33FFE" w:rsidRPr="00912ED9">
        <w:rPr>
          <w:sz w:val="22"/>
          <w:szCs w:val="22"/>
        </w:rPr>
        <w:t xml:space="preserve"> </w:t>
      </w:r>
      <w:r w:rsidR="008D7005" w:rsidRPr="00912ED9">
        <w:rPr>
          <w:sz w:val="22"/>
          <w:szCs w:val="22"/>
        </w:rPr>
        <w:t>of the Executive</w:t>
      </w:r>
      <w:r w:rsidR="00823E30">
        <w:rPr>
          <w:sz w:val="22"/>
          <w:szCs w:val="22"/>
        </w:rPr>
        <w:t xml:space="preserve"> (Members)</w:t>
      </w:r>
      <w:r w:rsidR="008D7005" w:rsidRPr="00912ED9">
        <w:rPr>
          <w:sz w:val="22"/>
          <w:szCs w:val="22"/>
        </w:rPr>
        <w:t xml:space="preserve"> </w:t>
      </w:r>
      <w:r w:rsidR="00C33FFE" w:rsidRPr="00912ED9">
        <w:rPr>
          <w:sz w:val="22"/>
          <w:szCs w:val="22"/>
        </w:rPr>
        <w:t>wh</w:t>
      </w:r>
      <w:r w:rsidRPr="00912ED9">
        <w:rPr>
          <w:sz w:val="22"/>
          <w:szCs w:val="22"/>
        </w:rPr>
        <w:t>o</w:t>
      </w:r>
      <w:r w:rsidR="00C33FFE" w:rsidRPr="00912ED9">
        <w:rPr>
          <w:sz w:val="22"/>
          <w:szCs w:val="22"/>
        </w:rPr>
        <w:t xml:space="preserve"> are subject to the Code</w:t>
      </w:r>
      <w:r w:rsidR="0099248E" w:rsidRPr="00912ED9">
        <w:rPr>
          <w:sz w:val="22"/>
          <w:szCs w:val="22"/>
        </w:rPr>
        <w:t>,</w:t>
      </w:r>
      <w:r w:rsidR="00C33FFE" w:rsidRPr="00912ED9">
        <w:rPr>
          <w:sz w:val="22"/>
          <w:szCs w:val="22"/>
        </w:rPr>
        <w:t xml:space="preserve"> of donations made to campaigns for elections to positions within political parties. </w:t>
      </w:r>
      <w:r w:rsidR="00956FDC" w:rsidRPr="00912ED9">
        <w:rPr>
          <w:sz w:val="22"/>
          <w:szCs w:val="22"/>
        </w:rPr>
        <w:t xml:space="preserve"> Before the Constitutional Court,</w:t>
      </w:r>
      <w:r w:rsidR="00B37BE2" w:rsidRPr="00912ED9">
        <w:rPr>
          <w:sz w:val="22"/>
          <w:szCs w:val="22"/>
        </w:rPr>
        <w:t xml:space="preserve"> the applicant</w:t>
      </w:r>
      <w:r w:rsidR="00902BA3">
        <w:rPr>
          <w:sz w:val="22"/>
          <w:szCs w:val="22"/>
        </w:rPr>
        <w:t>,</w:t>
      </w:r>
      <w:r w:rsidR="00B37BE2" w:rsidRPr="00912ED9">
        <w:rPr>
          <w:sz w:val="22"/>
          <w:szCs w:val="22"/>
        </w:rPr>
        <w:t xml:space="preserve"> </w:t>
      </w:r>
      <w:proofErr w:type="spellStart"/>
      <w:r w:rsidR="00902BA3">
        <w:rPr>
          <w:sz w:val="22"/>
          <w:szCs w:val="22"/>
        </w:rPr>
        <w:t>a</w:t>
      </w:r>
      <w:r w:rsidR="00956FDC" w:rsidRPr="00912ED9">
        <w:rPr>
          <w:sz w:val="22"/>
          <w:szCs w:val="22"/>
        </w:rPr>
        <w:t>maBhungane</w:t>
      </w:r>
      <w:proofErr w:type="spellEnd"/>
      <w:r w:rsidR="00956FDC" w:rsidRPr="00912ED9">
        <w:rPr>
          <w:sz w:val="22"/>
          <w:szCs w:val="22"/>
        </w:rPr>
        <w:t xml:space="preserve">, </w:t>
      </w:r>
      <w:r w:rsidR="001E4F08">
        <w:rPr>
          <w:sz w:val="22"/>
          <w:szCs w:val="22"/>
        </w:rPr>
        <w:t>seeks confirmation of the High Court’s order of invalidity, coupled</w:t>
      </w:r>
      <w:r w:rsidR="00956FDC" w:rsidRPr="00912ED9">
        <w:rPr>
          <w:sz w:val="22"/>
          <w:szCs w:val="22"/>
        </w:rPr>
        <w:t xml:space="preserve"> </w:t>
      </w:r>
      <w:r w:rsidR="001E4F08">
        <w:rPr>
          <w:sz w:val="22"/>
          <w:szCs w:val="22"/>
        </w:rPr>
        <w:t>with a suspension for twelve months</w:t>
      </w:r>
      <w:r w:rsidR="00823E30">
        <w:rPr>
          <w:sz w:val="22"/>
          <w:szCs w:val="22"/>
        </w:rPr>
        <w:t xml:space="preserve"> for the President to remedy the defects in the Code</w:t>
      </w:r>
      <w:r w:rsidR="001E4F08">
        <w:rPr>
          <w:sz w:val="22"/>
          <w:szCs w:val="22"/>
        </w:rPr>
        <w:t>.</w:t>
      </w:r>
      <w:r w:rsidR="00956FDC" w:rsidRPr="00912ED9">
        <w:rPr>
          <w:sz w:val="22"/>
          <w:szCs w:val="22"/>
        </w:rPr>
        <w:t xml:space="preserve">  The Johannesburg Society of Advocates has been admitted as amicus curiae.</w:t>
      </w:r>
    </w:p>
    <w:p w14:paraId="1EE81F13" w14:textId="77777777" w:rsidR="00956FDC" w:rsidRPr="00912ED9" w:rsidRDefault="00956FDC">
      <w:pPr>
        <w:rPr>
          <w:sz w:val="22"/>
          <w:szCs w:val="22"/>
        </w:rPr>
      </w:pPr>
    </w:p>
    <w:p w14:paraId="49FCE70E" w14:textId="73288EB2" w:rsidR="00792774" w:rsidRPr="00912ED9" w:rsidRDefault="00956FDC" w:rsidP="00987A8D">
      <w:pPr>
        <w:rPr>
          <w:sz w:val="22"/>
          <w:szCs w:val="22"/>
        </w:rPr>
      </w:pPr>
      <w:r w:rsidRPr="00912ED9">
        <w:rPr>
          <w:sz w:val="22"/>
          <w:szCs w:val="22"/>
        </w:rPr>
        <w:t xml:space="preserve">The factual </w:t>
      </w:r>
      <w:r w:rsidR="00606D02" w:rsidRPr="00912ED9">
        <w:rPr>
          <w:sz w:val="22"/>
          <w:szCs w:val="22"/>
        </w:rPr>
        <w:t xml:space="preserve">matrix in this matter has its </w:t>
      </w:r>
      <w:r w:rsidR="003445B6" w:rsidRPr="00912ED9">
        <w:rPr>
          <w:sz w:val="22"/>
          <w:szCs w:val="22"/>
        </w:rPr>
        <w:t>genesis</w:t>
      </w:r>
      <w:r w:rsidR="00606D02" w:rsidRPr="00912ED9">
        <w:rPr>
          <w:sz w:val="22"/>
          <w:szCs w:val="22"/>
        </w:rPr>
        <w:t xml:space="preserve"> </w:t>
      </w:r>
      <w:r w:rsidR="0099248E" w:rsidRPr="00912ED9">
        <w:rPr>
          <w:sz w:val="22"/>
          <w:szCs w:val="22"/>
        </w:rPr>
        <w:t>from the</w:t>
      </w:r>
      <w:r w:rsidR="00606D02" w:rsidRPr="00912ED9">
        <w:rPr>
          <w:sz w:val="22"/>
          <w:szCs w:val="22"/>
        </w:rPr>
        <w:t xml:space="preserve"> </w:t>
      </w:r>
      <w:r w:rsidR="000258D7" w:rsidRPr="00912ED9">
        <w:rPr>
          <w:sz w:val="22"/>
          <w:szCs w:val="22"/>
        </w:rPr>
        <w:t>19 July 2019, Public Protector report 37 of 2019/2020 entitled; “Report on an investigation into a violation of the Executives Ethics Code through an improper relationship between the President and African Global Operation (AGO), formerly known as BOSASA” (the Report).</w:t>
      </w:r>
      <w:r w:rsidR="003445B6" w:rsidRPr="00912ED9">
        <w:rPr>
          <w:sz w:val="22"/>
          <w:szCs w:val="22"/>
        </w:rPr>
        <w:t xml:space="preserve">  One of the findings of the Public Protector in the Report was that the President had breached his duties under the Code, in that, among other things, he had failed to disclose donations that had been made to an internal party-political campaign that supported his ele</w:t>
      </w:r>
      <w:r w:rsidR="00F8220E" w:rsidRPr="00912ED9">
        <w:rPr>
          <w:sz w:val="22"/>
          <w:szCs w:val="22"/>
        </w:rPr>
        <w:t xml:space="preserve">ction as President of the ANC. </w:t>
      </w:r>
      <w:r w:rsidR="003445B6" w:rsidRPr="00912ED9">
        <w:rPr>
          <w:sz w:val="22"/>
          <w:szCs w:val="22"/>
        </w:rPr>
        <w:t xml:space="preserve"> That campaign was more commonly known as the CR17 campaign. Consequently, the President </w:t>
      </w:r>
      <w:r w:rsidR="0079021C" w:rsidRPr="00912ED9">
        <w:rPr>
          <w:sz w:val="22"/>
          <w:szCs w:val="22"/>
        </w:rPr>
        <w:t xml:space="preserve">brought an application to the High Court to review this report.  </w:t>
      </w:r>
      <w:proofErr w:type="spellStart"/>
      <w:r w:rsidR="001E4F08">
        <w:rPr>
          <w:sz w:val="22"/>
          <w:szCs w:val="22"/>
        </w:rPr>
        <w:t>A</w:t>
      </w:r>
      <w:r w:rsidR="006B4412" w:rsidRPr="00912ED9">
        <w:rPr>
          <w:sz w:val="22"/>
          <w:szCs w:val="22"/>
        </w:rPr>
        <w:t>maBhungane</w:t>
      </w:r>
      <w:proofErr w:type="spellEnd"/>
      <w:r w:rsidR="006B4412" w:rsidRPr="00912ED9">
        <w:rPr>
          <w:sz w:val="22"/>
          <w:szCs w:val="22"/>
        </w:rPr>
        <w:t xml:space="preserve"> then brought its constitutional challenge to the Code as a conditional counter-application through an application to intervene in the review proceedings between President </w:t>
      </w:r>
      <w:proofErr w:type="spellStart"/>
      <w:r w:rsidR="006B4412" w:rsidRPr="00912ED9">
        <w:rPr>
          <w:sz w:val="22"/>
          <w:szCs w:val="22"/>
        </w:rPr>
        <w:t>Rama</w:t>
      </w:r>
      <w:r w:rsidR="00F8220E" w:rsidRPr="00912ED9">
        <w:rPr>
          <w:sz w:val="22"/>
          <w:szCs w:val="22"/>
        </w:rPr>
        <w:t>phosa</w:t>
      </w:r>
      <w:proofErr w:type="spellEnd"/>
      <w:r w:rsidR="00F8220E" w:rsidRPr="00912ED9">
        <w:rPr>
          <w:sz w:val="22"/>
          <w:szCs w:val="22"/>
        </w:rPr>
        <w:t xml:space="preserve"> and the Public Protector.</w:t>
      </w:r>
      <w:r w:rsidR="006B4412" w:rsidRPr="00912ED9">
        <w:rPr>
          <w:sz w:val="22"/>
          <w:szCs w:val="22"/>
        </w:rPr>
        <w:t xml:space="preserve">  The application was conditional on the interpretation placed on the Code and more particularly, whether the Code required Members to make disclosure of donations made to internal party-political campaigns</w:t>
      </w:r>
      <w:r w:rsidR="00F8220E" w:rsidRPr="00912ED9">
        <w:rPr>
          <w:sz w:val="22"/>
          <w:szCs w:val="22"/>
        </w:rPr>
        <w:t xml:space="preserve">.  </w:t>
      </w:r>
      <w:r w:rsidR="00987A8D" w:rsidRPr="00912ED9">
        <w:rPr>
          <w:sz w:val="22"/>
          <w:szCs w:val="22"/>
        </w:rPr>
        <w:t>In i</w:t>
      </w:r>
      <w:r w:rsidR="00B37BE2" w:rsidRPr="00912ED9">
        <w:rPr>
          <w:sz w:val="22"/>
          <w:szCs w:val="22"/>
        </w:rPr>
        <w:t xml:space="preserve">ts application, </w:t>
      </w:r>
      <w:proofErr w:type="spellStart"/>
      <w:r w:rsidR="00902BA3">
        <w:rPr>
          <w:sz w:val="22"/>
          <w:szCs w:val="22"/>
        </w:rPr>
        <w:t>a</w:t>
      </w:r>
      <w:r w:rsidR="00987A8D" w:rsidRPr="00912ED9">
        <w:rPr>
          <w:sz w:val="22"/>
          <w:szCs w:val="22"/>
        </w:rPr>
        <w:t>maBhungane</w:t>
      </w:r>
      <w:proofErr w:type="spellEnd"/>
      <w:r w:rsidR="00987A8D" w:rsidRPr="00912ED9">
        <w:rPr>
          <w:sz w:val="22"/>
          <w:szCs w:val="22"/>
        </w:rPr>
        <w:t xml:space="preserve"> contended that the Code was unconstitutional for its failure to require Cabinet Members, Deputy Members </w:t>
      </w:r>
      <w:r w:rsidR="00987A8D" w:rsidRPr="00912ED9">
        <w:rPr>
          <w:sz w:val="22"/>
          <w:szCs w:val="22"/>
        </w:rPr>
        <w:lastRenderedPageBreak/>
        <w:t>and MECs to disclose donations made to them for their benefit for positions pursuant to a political party position.  The High Court granted the President’s application to review the findings in the Report, including the finding that he had breached the Code by failing to disclose donations to the CR17 campaign.  How</w:t>
      </w:r>
      <w:r w:rsidR="00B37BE2" w:rsidRPr="00912ED9">
        <w:rPr>
          <w:sz w:val="22"/>
          <w:szCs w:val="22"/>
        </w:rPr>
        <w:t xml:space="preserve">ever, the High Court dismissed </w:t>
      </w:r>
      <w:proofErr w:type="spellStart"/>
      <w:r w:rsidR="00902BA3">
        <w:rPr>
          <w:sz w:val="22"/>
          <w:szCs w:val="22"/>
        </w:rPr>
        <w:t>a</w:t>
      </w:r>
      <w:r w:rsidR="00987A8D" w:rsidRPr="00912ED9">
        <w:rPr>
          <w:sz w:val="22"/>
          <w:szCs w:val="22"/>
        </w:rPr>
        <w:t>maBhungane’s</w:t>
      </w:r>
      <w:proofErr w:type="spellEnd"/>
      <w:r w:rsidR="00987A8D" w:rsidRPr="00912ED9">
        <w:rPr>
          <w:sz w:val="22"/>
          <w:szCs w:val="22"/>
        </w:rPr>
        <w:t xml:space="preserve"> </w:t>
      </w:r>
      <w:r w:rsidR="00823E30">
        <w:rPr>
          <w:sz w:val="22"/>
          <w:szCs w:val="22"/>
        </w:rPr>
        <w:t xml:space="preserve">conditional </w:t>
      </w:r>
      <w:r w:rsidR="00987A8D" w:rsidRPr="00912ED9">
        <w:rPr>
          <w:sz w:val="22"/>
          <w:szCs w:val="22"/>
        </w:rPr>
        <w:t>application on technical grounds, without getting into the merits.  The Public Protector as well as several other parties sought leave to appeal to the Constitutional Court against the findings of the High Cou</w:t>
      </w:r>
      <w:r w:rsidR="003B1C62" w:rsidRPr="00912ED9">
        <w:rPr>
          <w:sz w:val="22"/>
          <w:szCs w:val="22"/>
        </w:rPr>
        <w:t xml:space="preserve">rt in the review application.  </w:t>
      </w:r>
      <w:r w:rsidR="00987A8D" w:rsidRPr="00912ED9">
        <w:rPr>
          <w:sz w:val="22"/>
          <w:szCs w:val="22"/>
        </w:rPr>
        <w:t>On appeal, this Court dismissed the Public P</w:t>
      </w:r>
      <w:r w:rsidR="00B37BE2" w:rsidRPr="00912ED9">
        <w:rPr>
          <w:sz w:val="22"/>
          <w:szCs w:val="22"/>
        </w:rPr>
        <w:t xml:space="preserve">rotector’s appeal and remitted </w:t>
      </w:r>
      <w:proofErr w:type="spellStart"/>
      <w:r w:rsidR="00902BA3">
        <w:rPr>
          <w:sz w:val="22"/>
          <w:szCs w:val="22"/>
        </w:rPr>
        <w:t>a</w:t>
      </w:r>
      <w:r w:rsidR="00987A8D" w:rsidRPr="00912ED9">
        <w:rPr>
          <w:sz w:val="22"/>
          <w:szCs w:val="22"/>
        </w:rPr>
        <w:t>maBhungane’s</w:t>
      </w:r>
      <w:proofErr w:type="spellEnd"/>
      <w:r w:rsidR="00987A8D" w:rsidRPr="00912ED9">
        <w:rPr>
          <w:sz w:val="22"/>
          <w:szCs w:val="22"/>
        </w:rPr>
        <w:t xml:space="preserve"> constitutional challenge to the High Court.  This Court held that the High Court ought to have considered the constitutional challenge on its merits as it was properly before the High Court.  This Court refrained from saying anything at all about the constitutional validity of the Code – knowing that this issue would still have to be decided by the High Court.</w:t>
      </w:r>
    </w:p>
    <w:p w14:paraId="0638E50C" w14:textId="77777777" w:rsidR="00792774" w:rsidRPr="00912ED9" w:rsidRDefault="00792774" w:rsidP="00987A8D">
      <w:pPr>
        <w:rPr>
          <w:sz w:val="22"/>
          <w:szCs w:val="22"/>
        </w:rPr>
      </w:pPr>
    </w:p>
    <w:p w14:paraId="4FB7B27C" w14:textId="6C9AE768" w:rsidR="00FB4751" w:rsidRPr="00912ED9" w:rsidRDefault="000D1E02" w:rsidP="003445B6">
      <w:pPr>
        <w:rPr>
          <w:sz w:val="22"/>
          <w:szCs w:val="22"/>
        </w:rPr>
      </w:pPr>
      <w:r w:rsidRPr="00912ED9">
        <w:rPr>
          <w:sz w:val="22"/>
          <w:szCs w:val="22"/>
        </w:rPr>
        <w:t xml:space="preserve">The High Court upon remittal found </w:t>
      </w:r>
      <w:r w:rsidR="00792774" w:rsidRPr="00912ED9">
        <w:rPr>
          <w:sz w:val="22"/>
          <w:szCs w:val="22"/>
        </w:rPr>
        <w:t>that the duty to disclose arises when any benefit, including that derived from campaign funding for a Member’s internal party-political campaign, if it is given to him</w:t>
      </w:r>
      <w:r w:rsidR="00823E30">
        <w:rPr>
          <w:sz w:val="22"/>
          <w:szCs w:val="22"/>
        </w:rPr>
        <w:t xml:space="preserve"> or </w:t>
      </w:r>
      <w:r w:rsidR="00792774" w:rsidRPr="00912ED9">
        <w:rPr>
          <w:sz w:val="22"/>
          <w:szCs w:val="22"/>
        </w:rPr>
        <w:t>her in his</w:t>
      </w:r>
      <w:r w:rsidR="00823E30">
        <w:rPr>
          <w:sz w:val="22"/>
          <w:szCs w:val="22"/>
        </w:rPr>
        <w:t xml:space="preserve"> or </w:t>
      </w:r>
      <w:r w:rsidR="00792774" w:rsidRPr="00912ED9">
        <w:rPr>
          <w:sz w:val="22"/>
          <w:szCs w:val="22"/>
        </w:rPr>
        <w:t>her personal capacity.  Additionally, the High Court understood the Constitutional Court judgment to mean that there will be instances where such finding will not give rise to a duty to disclose</w:t>
      </w:r>
      <w:r w:rsidR="00823E30">
        <w:rPr>
          <w:sz w:val="22"/>
          <w:szCs w:val="22"/>
        </w:rPr>
        <w:t>,</w:t>
      </w:r>
      <w:r w:rsidR="00902BA3">
        <w:rPr>
          <w:sz w:val="22"/>
          <w:szCs w:val="22"/>
        </w:rPr>
        <w:t xml:space="preserve"> </w:t>
      </w:r>
      <w:r w:rsidR="00792774" w:rsidRPr="00912ED9">
        <w:rPr>
          <w:sz w:val="22"/>
          <w:szCs w:val="22"/>
        </w:rPr>
        <w:t xml:space="preserve">which raised the question to the constitutionality of the inherent limitations on the Code and the condition set by </w:t>
      </w:r>
      <w:proofErr w:type="spellStart"/>
      <w:r w:rsidR="00902BA3">
        <w:rPr>
          <w:sz w:val="22"/>
          <w:szCs w:val="22"/>
        </w:rPr>
        <w:t>a</w:t>
      </w:r>
      <w:r w:rsidR="00792774" w:rsidRPr="00912ED9">
        <w:rPr>
          <w:sz w:val="22"/>
          <w:szCs w:val="22"/>
        </w:rPr>
        <w:t>maBhungane</w:t>
      </w:r>
      <w:proofErr w:type="spellEnd"/>
      <w:r w:rsidR="00792774" w:rsidRPr="00912ED9">
        <w:rPr>
          <w:sz w:val="22"/>
          <w:szCs w:val="22"/>
        </w:rPr>
        <w:t xml:space="preserve"> for its application was found to have been satisfied.  The High Court upheld the challenge and proceeded to declare the Code unconstitutional and invalid.</w:t>
      </w:r>
      <w:r w:rsidR="00912ED9" w:rsidRPr="00912ED9">
        <w:rPr>
          <w:sz w:val="22"/>
          <w:szCs w:val="22"/>
        </w:rPr>
        <w:t xml:space="preserve">  </w:t>
      </w:r>
      <w:proofErr w:type="spellStart"/>
      <w:r w:rsidR="001E4F08">
        <w:rPr>
          <w:sz w:val="22"/>
          <w:szCs w:val="22"/>
        </w:rPr>
        <w:t>A</w:t>
      </w:r>
      <w:r w:rsidR="00FB4751" w:rsidRPr="00912ED9">
        <w:rPr>
          <w:sz w:val="22"/>
          <w:szCs w:val="22"/>
        </w:rPr>
        <w:t>maBhungane</w:t>
      </w:r>
      <w:proofErr w:type="spellEnd"/>
      <w:r w:rsidR="00FB4751" w:rsidRPr="00912ED9">
        <w:rPr>
          <w:sz w:val="22"/>
          <w:szCs w:val="22"/>
        </w:rPr>
        <w:t xml:space="preserve"> </w:t>
      </w:r>
      <w:r w:rsidR="00823E30">
        <w:rPr>
          <w:sz w:val="22"/>
          <w:szCs w:val="22"/>
        </w:rPr>
        <w:t xml:space="preserve">now </w:t>
      </w:r>
      <w:r w:rsidR="00FB4751" w:rsidRPr="00912ED9">
        <w:rPr>
          <w:sz w:val="22"/>
          <w:szCs w:val="22"/>
        </w:rPr>
        <w:t>seeks confirmation of the High Court’s order that the Executive Ethics Code is unconstitutional</w:t>
      </w:r>
      <w:r w:rsidR="00D20AC5" w:rsidRPr="00912ED9">
        <w:rPr>
          <w:sz w:val="22"/>
          <w:szCs w:val="22"/>
        </w:rPr>
        <w:t xml:space="preserve"> and accepts that such a declaration of invalidity should have no retrospective effect.</w:t>
      </w:r>
    </w:p>
    <w:p w14:paraId="55471091" w14:textId="77777777" w:rsidR="00DE570F" w:rsidRPr="00912ED9" w:rsidRDefault="00DE570F" w:rsidP="003445B6">
      <w:pPr>
        <w:rPr>
          <w:sz w:val="22"/>
          <w:szCs w:val="22"/>
        </w:rPr>
      </w:pPr>
    </w:p>
    <w:p w14:paraId="22537C7E" w14:textId="2BEBCBBE" w:rsidR="00DE570F" w:rsidRPr="00912ED9" w:rsidRDefault="00DE570F" w:rsidP="003445B6">
      <w:pPr>
        <w:rPr>
          <w:sz w:val="22"/>
          <w:szCs w:val="22"/>
        </w:rPr>
      </w:pPr>
      <w:r w:rsidRPr="00912ED9">
        <w:rPr>
          <w:sz w:val="22"/>
          <w:szCs w:val="22"/>
        </w:rPr>
        <w:t xml:space="preserve">Before this Court, </w:t>
      </w:r>
      <w:proofErr w:type="spellStart"/>
      <w:r w:rsidR="00902BA3">
        <w:rPr>
          <w:sz w:val="22"/>
          <w:szCs w:val="22"/>
        </w:rPr>
        <w:t>a</w:t>
      </w:r>
      <w:r w:rsidR="003B1C62" w:rsidRPr="00912ED9">
        <w:rPr>
          <w:sz w:val="22"/>
          <w:szCs w:val="22"/>
        </w:rPr>
        <w:t>maBhungane</w:t>
      </w:r>
      <w:proofErr w:type="spellEnd"/>
      <w:r w:rsidR="003B1C62" w:rsidRPr="00912ED9">
        <w:rPr>
          <w:sz w:val="22"/>
          <w:szCs w:val="22"/>
        </w:rPr>
        <w:t xml:space="preserve"> submits that </w:t>
      </w:r>
      <w:r w:rsidR="008D7005" w:rsidRPr="00912ED9">
        <w:rPr>
          <w:sz w:val="22"/>
          <w:szCs w:val="22"/>
        </w:rPr>
        <w:t>the provisions of the Ethics Act mean that the Code must ensure that members of the Executive do not place themselves in positions that may compromise their ability to discharge their duties without any undue influence — including accepting undisclosed financial contributions.  It is further submitted that Section 2(2)(c) of the Ethics Act plainly requires that the Code cast a wide net in relation to financial interests a member of the Executive may possibly have by providing that the Code must require a member of the Executive to disclose all of their financial interests on assumption of office and any financial in</w:t>
      </w:r>
      <w:r w:rsidR="00F966F2" w:rsidRPr="00912ED9">
        <w:rPr>
          <w:sz w:val="22"/>
          <w:szCs w:val="22"/>
        </w:rPr>
        <w:t>terests after assumption of off</w:t>
      </w:r>
      <w:r w:rsidR="001E4F08">
        <w:rPr>
          <w:sz w:val="22"/>
          <w:szCs w:val="22"/>
        </w:rPr>
        <w:t>i</w:t>
      </w:r>
      <w:r w:rsidR="008D7005" w:rsidRPr="00912ED9">
        <w:rPr>
          <w:sz w:val="22"/>
          <w:szCs w:val="22"/>
        </w:rPr>
        <w:t>ce</w:t>
      </w:r>
      <w:r w:rsidR="002F6067" w:rsidRPr="00912ED9">
        <w:rPr>
          <w:sz w:val="22"/>
          <w:szCs w:val="22"/>
        </w:rPr>
        <w:t xml:space="preserve">.  </w:t>
      </w:r>
      <w:proofErr w:type="spellStart"/>
      <w:r w:rsidR="001E4F08">
        <w:rPr>
          <w:sz w:val="22"/>
          <w:szCs w:val="22"/>
        </w:rPr>
        <w:t>A</w:t>
      </w:r>
      <w:r w:rsidR="002F6067" w:rsidRPr="00912ED9">
        <w:rPr>
          <w:sz w:val="22"/>
          <w:szCs w:val="22"/>
        </w:rPr>
        <w:t>maBhungane</w:t>
      </w:r>
      <w:proofErr w:type="spellEnd"/>
      <w:r w:rsidR="002F6067" w:rsidRPr="00912ED9">
        <w:rPr>
          <w:sz w:val="22"/>
          <w:szCs w:val="22"/>
        </w:rPr>
        <w:t xml:space="preserve"> goes further to submit that it is clear from paragraph</w:t>
      </w:r>
      <w:r w:rsidR="00823E30">
        <w:rPr>
          <w:sz w:val="22"/>
          <w:szCs w:val="22"/>
        </w:rPr>
        <w:t>s</w:t>
      </w:r>
      <w:r w:rsidR="002F6067" w:rsidRPr="00912ED9">
        <w:rPr>
          <w:sz w:val="22"/>
          <w:szCs w:val="22"/>
        </w:rPr>
        <w:t xml:space="preserve"> 5 and 6 of the Code that the Code is intended to require disclosure of gifts, sponsorships or benefits received by the Minister or MEC in their private capacity</w:t>
      </w:r>
      <w:r w:rsidR="001623FE" w:rsidRPr="00912ED9">
        <w:rPr>
          <w:sz w:val="22"/>
          <w:szCs w:val="22"/>
        </w:rPr>
        <w:t>, so as to allow political parties, the media and the public to know which persons or entities are providing private financial support or benefits to those who hold public office.</w:t>
      </w:r>
      <w:r w:rsidR="00D20AC5" w:rsidRPr="00912ED9">
        <w:rPr>
          <w:sz w:val="22"/>
          <w:szCs w:val="22"/>
        </w:rPr>
        <w:t xml:space="preserve">  </w:t>
      </w:r>
      <w:proofErr w:type="spellStart"/>
      <w:r w:rsidR="001E4F08">
        <w:rPr>
          <w:sz w:val="22"/>
          <w:szCs w:val="22"/>
        </w:rPr>
        <w:t>A</w:t>
      </w:r>
      <w:r w:rsidR="00D20AC5" w:rsidRPr="00912ED9">
        <w:rPr>
          <w:sz w:val="22"/>
          <w:szCs w:val="22"/>
        </w:rPr>
        <w:t>maBhungane</w:t>
      </w:r>
      <w:proofErr w:type="spellEnd"/>
      <w:r w:rsidR="00D20AC5" w:rsidRPr="00912ED9">
        <w:rPr>
          <w:sz w:val="22"/>
          <w:szCs w:val="22"/>
        </w:rPr>
        <w:t xml:space="preserve"> further contends that, to the extent that the Code does not require the disclosure of all donations made to campaigns for positions within political parties, for the benefit of Members of the Executive, this breaches sections 1, 7(2), 19, 32, 96 and 195 of the Constitution and the Ethics Act</w:t>
      </w:r>
      <w:r w:rsidR="00823E30">
        <w:rPr>
          <w:sz w:val="22"/>
          <w:szCs w:val="22"/>
        </w:rPr>
        <w:t>.</w:t>
      </w:r>
    </w:p>
    <w:p w14:paraId="77DBC43D" w14:textId="77777777" w:rsidR="00DE570F" w:rsidRPr="00912ED9" w:rsidRDefault="00DE570F" w:rsidP="003445B6">
      <w:pPr>
        <w:rPr>
          <w:sz w:val="22"/>
          <w:szCs w:val="22"/>
        </w:rPr>
      </w:pPr>
    </w:p>
    <w:p w14:paraId="45044987" w14:textId="20FF413A" w:rsidR="00DE570F" w:rsidRPr="00912ED9" w:rsidRDefault="00DE570F" w:rsidP="003445B6">
      <w:pPr>
        <w:rPr>
          <w:sz w:val="22"/>
          <w:szCs w:val="22"/>
        </w:rPr>
      </w:pPr>
      <w:r w:rsidRPr="00912ED9">
        <w:rPr>
          <w:sz w:val="22"/>
          <w:szCs w:val="22"/>
        </w:rPr>
        <w:t xml:space="preserve">The President  does not oppose the application before this Court and has filed a notice to abide. </w:t>
      </w:r>
      <w:r w:rsidR="000B4DD9" w:rsidRPr="00912ED9">
        <w:rPr>
          <w:sz w:val="22"/>
          <w:szCs w:val="22"/>
        </w:rPr>
        <w:t xml:space="preserve"> </w:t>
      </w:r>
      <w:r w:rsidRPr="00912ED9">
        <w:rPr>
          <w:sz w:val="22"/>
          <w:szCs w:val="22"/>
        </w:rPr>
        <w:t xml:space="preserve">The Johannesburg Society of Advocates has been admitted as  </w:t>
      </w:r>
      <w:r w:rsidR="000B4DD9" w:rsidRPr="00912ED9">
        <w:rPr>
          <w:sz w:val="22"/>
          <w:szCs w:val="22"/>
        </w:rPr>
        <w:t xml:space="preserve">amicus curiae.  It contends </w:t>
      </w:r>
      <w:r w:rsidR="00F966F2" w:rsidRPr="00912ED9">
        <w:rPr>
          <w:sz w:val="22"/>
          <w:szCs w:val="22"/>
        </w:rPr>
        <w:t xml:space="preserve">that the judicial intervention for which </w:t>
      </w:r>
      <w:proofErr w:type="spellStart"/>
      <w:r w:rsidR="00902BA3">
        <w:rPr>
          <w:sz w:val="22"/>
          <w:szCs w:val="22"/>
        </w:rPr>
        <w:t>a</w:t>
      </w:r>
      <w:r w:rsidR="00F966F2" w:rsidRPr="00912ED9">
        <w:rPr>
          <w:sz w:val="22"/>
          <w:szCs w:val="22"/>
        </w:rPr>
        <w:t>maBhungane</w:t>
      </w:r>
      <w:proofErr w:type="spellEnd"/>
      <w:r w:rsidR="00F966F2" w:rsidRPr="00912ED9">
        <w:rPr>
          <w:sz w:val="22"/>
          <w:szCs w:val="22"/>
        </w:rPr>
        <w:t xml:space="preserve"> prays is impermissible, unwarranted and unfounded and this Court should accordingly dismiss this application for confirmation.  This they submit is because (a) the Code does not breach the Members’ Act; (b) section 2(2)(c) of the Members Act is limited to donations or financial support that is for the Member of the Executive’s personal interest in line with the values of transparency and in order to mitigate against the risk of corruption (as cont</w:t>
      </w:r>
      <w:r w:rsidR="000B4DD9" w:rsidRPr="00912ED9">
        <w:rPr>
          <w:sz w:val="22"/>
          <w:szCs w:val="22"/>
        </w:rPr>
        <w:t>emplated in section 2(2)(b)(iv)</w:t>
      </w:r>
      <w:r w:rsidR="00823E30">
        <w:rPr>
          <w:sz w:val="22"/>
          <w:szCs w:val="22"/>
        </w:rPr>
        <w:t>,</w:t>
      </w:r>
      <w:r w:rsidR="00F966F2" w:rsidRPr="00912ED9">
        <w:rPr>
          <w:sz w:val="22"/>
          <w:szCs w:val="22"/>
        </w:rPr>
        <w:t xml:space="preserve"> and Members of the Executive seeking to improperly benefit their donors and that this risk does not arise in instances when the Member of the Executive or their relatives does not benefit personally</w:t>
      </w:r>
      <w:r w:rsidR="00470C4A" w:rsidRPr="00912ED9">
        <w:rPr>
          <w:sz w:val="22"/>
          <w:szCs w:val="22"/>
        </w:rPr>
        <w:t>; (c) even if there is a constitutional obligation as contended by applicant, the attack on the Code is misdirected on the basis that the attack fails on the principle of subsidiarity and also that the Code is not the appropriate vehicle for giving effect to the constitutional obligation.</w:t>
      </w:r>
      <w:r w:rsidR="00823E30">
        <w:rPr>
          <w:sz w:val="22"/>
          <w:szCs w:val="22"/>
        </w:rPr>
        <w:t xml:space="preserve"> </w:t>
      </w:r>
      <w:r w:rsidR="00902BA3">
        <w:rPr>
          <w:sz w:val="22"/>
          <w:szCs w:val="22"/>
        </w:rPr>
        <w:t xml:space="preserve"> </w:t>
      </w:r>
      <w:r w:rsidR="00823E30">
        <w:rPr>
          <w:sz w:val="22"/>
          <w:szCs w:val="22"/>
        </w:rPr>
        <w:t>There is another piece of legislation that give</w:t>
      </w:r>
      <w:r w:rsidR="00906986">
        <w:rPr>
          <w:sz w:val="22"/>
          <w:szCs w:val="22"/>
        </w:rPr>
        <w:t>s</w:t>
      </w:r>
      <w:r w:rsidR="00823E30">
        <w:rPr>
          <w:sz w:val="22"/>
          <w:szCs w:val="22"/>
        </w:rPr>
        <w:t xml:space="preserve"> effect to the constitutional obligation, according to the amicus curiae, namely the Party Political </w:t>
      </w:r>
      <w:r w:rsidR="00906986">
        <w:rPr>
          <w:sz w:val="22"/>
          <w:szCs w:val="22"/>
        </w:rPr>
        <w:t>Funding Act.</w:t>
      </w:r>
    </w:p>
    <w:sectPr w:rsidR="00DE570F" w:rsidRPr="00912ED9">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E6DC5"/>
    <w:rsid w:val="000258D7"/>
    <w:rsid w:val="000B4DD9"/>
    <w:rsid w:val="000D1E02"/>
    <w:rsid w:val="001623FE"/>
    <w:rsid w:val="001E4F08"/>
    <w:rsid w:val="001E7685"/>
    <w:rsid w:val="001F5142"/>
    <w:rsid w:val="00262D39"/>
    <w:rsid w:val="002F4D6B"/>
    <w:rsid w:val="002F6067"/>
    <w:rsid w:val="003004D0"/>
    <w:rsid w:val="003445B6"/>
    <w:rsid w:val="00375FCA"/>
    <w:rsid w:val="003B1C62"/>
    <w:rsid w:val="003E6DC5"/>
    <w:rsid w:val="00470C4A"/>
    <w:rsid w:val="004F5250"/>
    <w:rsid w:val="0052352A"/>
    <w:rsid w:val="00606D02"/>
    <w:rsid w:val="006B4412"/>
    <w:rsid w:val="0079021C"/>
    <w:rsid w:val="00792774"/>
    <w:rsid w:val="007E38D9"/>
    <w:rsid w:val="00823E30"/>
    <w:rsid w:val="008D7005"/>
    <w:rsid w:val="00902BA3"/>
    <w:rsid w:val="00906986"/>
    <w:rsid w:val="00912ED9"/>
    <w:rsid w:val="00956FDC"/>
    <w:rsid w:val="00987A8D"/>
    <w:rsid w:val="0099248E"/>
    <w:rsid w:val="00AA292E"/>
    <w:rsid w:val="00B37BE2"/>
    <w:rsid w:val="00BA7874"/>
    <w:rsid w:val="00C33FFE"/>
    <w:rsid w:val="00CE7722"/>
    <w:rsid w:val="00D20AC5"/>
    <w:rsid w:val="00DE570F"/>
    <w:rsid w:val="00E152B0"/>
    <w:rsid w:val="00E15A64"/>
    <w:rsid w:val="00E45BE4"/>
    <w:rsid w:val="00F3049C"/>
    <w:rsid w:val="00F8220E"/>
    <w:rsid w:val="00F966F2"/>
    <w:rsid w:val="00FA3703"/>
    <w:rsid w:val="00FB475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B34D1E"/>
  <w15:chartTrackingRefBased/>
  <w15:docId w15:val="{C5ED717D-F4F3-423A-8FF6-2B53F86B1B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152B0"/>
    <w:pPr>
      <w:spacing w:after="0" w:line="240" w:lineRule="auto"/>
      <w:jc w:val="both"/>
    </w:pPr>
    <w:rPr>
      <w:rFonts w:ascii="Times New Roman" w:eastAsia="Times New Roman" w:hAnsi="Times New Roman" w:cs="Times New Roman"/>
      <w:sz w:val="24"/>
      <w:szCs w:val="24"/>
      <w:lang w:val="en-Z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Revision">
    <w:name w:val="Revision"/>
    <w:hidden/>
    <w:uiPriority w:val="99"/>
    <w:semiHidden/>
    <w:rsid w:val="00902BA3"/>
    <w:pPr>
      <w:spacing w:after="0" w:line="240" w:lineRule="auto"/>
    </w:pPr>
    <w:rPr>
      <w:rFonts w:ascii="Times New Roman" w:eastAsia="Times New Roman" w:hAnsi="Times New Roman" w:cs="Times New Roman"/>
      <w:sz w:val="24"/>
      <w:szCs w:val="24"/>
      <w:lang w:val="en-Z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cid:image001.png@01CF121A.2263A8C0" TargetMode="Externa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2</Pages>
  <Words>1121</Words>
  <Characters>6390</Characters>
  <Application>Microsoft Office Word</Application>
  <DocSecurity>0</DocSecurity>
  <Lines>53</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7497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Christy Chitengu</dc:creator>
  <cp:keywords/>
  <dc:description/>
  <cp:lastModifiedBy>Courtney Jones</cp:lastModifiedBy>
  <cp:revision>2</cp:revision>
  <cp:lastPrinted>2022-05-30T07:25:00Z</cp:lastPrinted>
  <dcterms:created xsi:type="dcterms:W3CDTF">2022-05-30T07:27:00Z</dcterms:created>
  <dcterms:modified xsi:type="dcterms:W3CDTF">2022-05-30T07:27:00Z</dcterms:modified>
</cp:coreProperties>
</file>