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2A6A31"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33F27688" wp14:editId="77BA06A9">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6438B297" w14:textId="77777777" w:rsidR="003A18CF" w:rsidRDefault="003A18CF" w:rsidP="003A18CF">
      <w:pPr>
        <w:spacing w:line="240" w:lineRule="auto"/>
        <w:jc w:val="center"/>
        <w:outlineLvl w:val="0"/>
      </w:pPr>
    </w:p>
    <w:p w14:paraId="6E282E0F" w14:textId="77777777" w:rsidR="003A18CF" w:rsidRPr="00271C49" w:rsidRDefault="003A18CF" w:rsidP="003A18CF">
      <w:pPr>
        <w:spacing w:line="240" w:lineRule="auto"/>
        <w:jc w:val="center"/>
        <w:outlineLvl w:val="0"/>
        <w:rPr>
          <w:b/>
        </w:rPr>
      </w:pPr>
      <w:r w:rsidRPr="00271C49">
        <w:rPr>
          <w:b/>
        </w:rPr>
        <w:t>CONSTITUTIONAL COURT OF SOUTH AFRICA</w:t>
      </w:r>
    </w:p>
    <w:p w14:paraId="167BE22C" w14:textId="77777777" w:rsidR="003A18CF" w:rsidRDefault="003A18CF" w:rsidP="003A18CF">
      <w:pPr>
        <w:spacing w:line="240" w:lineRule="auto"/>
      </w:pPr>
    </w:p>
    <w:p w14:paraId="29A07B0B" w14:textId="77777777" w:rsidR="003A18CF" w:rsidRPr="009C3888" w:rsidRDefault="003A18CF" w:rsidP="003A18CF">
      <w:pPr>
        <w:spacing w:line="240" w:lineRule="auto"/>
      </w:pPr>
    </w:p>
    <w:p w14:paraId="0C9D0C4C" w14:textId="3FDE9ED8" w:rsidR="003A18CF" w:rsidRPr="00961263" w:rsidRDefault="003A18CF" w:rsidP="003A18CF">
      <w:pPr>
        <w:tabs>
          <w:tab w:val="right" w:pos="9029"/>
        </w:tabs>
        <w:spacing w:line="240" w:lineRule="auto"/>
      </w:pPr>
      <w:r w:rsidRPr="00961263">
        <w:tab/>
        <w:t xml:space="preserve">Case CCT </w:t>
      </w:r>
      <w:r w:rsidR="00EC7618">
        <w:t>192</w:t>
      </w:r>
      <w:r w:rsidR="001062BC">
        <w:t>/20</w:t>
      </w:r>
    </w:p>
    <w:p w14:paraId="7FED7508" w14:textId="77777777" w:rsidR="003A18CF" w:rsidRDefault="003A18CF" w:rsidP="003A18CF">
      <w:pPr>
        <w:tabs>
          <w:tab w:val="left" w:pos="8998"/>
        </w:tabs>
        <w:spacing w:line="240" w:lineRule="auto"/>
      </w:pPr>
    </w:p>
    <w:p w14:paraId="53AFA14D" w14:textId="77777777" w:rsidR="003A18CF" w:rsidRPr="00E6071A" w:rsidRDefault="003A18CF" w:rsidP="003A18CF">
      <w:pPr>
        <w:tabs>
          <w:tab w:val="left" w:pos="8998"/>
        </w:tabs>
        <w:spacing w:line="240" w:lineRule="auto"/>
      </w:pPr>
      <w:r w:rsidRPr="00E6071A">
        <w:t>In the matter between:</w:t>
      </w:r>
    </w:p>
    <w:p w14:paraId="13CBE84F" w14:textId="77777777" w:rsidR="003A18CF" w:rsidRDefault="003A18CF" w:rsidP="003A18CF">
      <w:pPr>
        <w:tabs>
          <w:tab w:val="left" w:pos="8998"/>
        </w:tabs>
        <w:spacing w:line="240" w:lineRule="auto"/>
      </w:pPr>
    </w:p>
    <w:p w14:paraId="109BD04E" w14:textId="77777777" w:rsidR="003A18CF" w:rsidRPr="009C3888" w:rsidRDefault="003A18CF" w:rsidP="003A18CF">
      <w:pPr>
        <w:tabs>
          <w:tab w:val="left" w:pos="8998"/>
        </w:tabs>
        <w:spacing w:line="240" w:lineRule="auto"/>
      </w:pPr>
    </w:p>
    <w:p w14:paraId="36030234" w14:textId="28753C95" w:rsidR="00520390" w:rsidRDefault="00DD7361" w:rsidP="00520390">
      <w:pPr>
        <w:tabs>
          <w:tab w:val="right" w:pos="9027"/>
        </w:tabs>
        <w:spacing w:line="240" w:lineRule="auto"/>
        <w:rPr>
          <w:b/>
          <w:szCs w:val="26"/>
          <w:lang w:val="en-GB"/>
        </w:rPr>
      </w:pPr>
      <w:r>
        <w:rPr>
          <w:b/>
          <w:szCs w:val="26"/>
          <w:lang w:val="en-GB"/>
        </w:rPr>
        <w:t>UNION FOR POLICE SECURITY AND</w:t>
      </w:r>
    </w:p>
    <w:p w14:paraId="2C7846D4" w14:textId="77777777" w:rsidR="00520390" w:rsidRDefault="00520390" w:rsidP="00520390">
      <w:pPr>
        <w:tabs>
          <w:tab w:val="right" w:pos="9027"/>
        </w:tabs>
        <w:spacing w:line="240" w:lineRule="auto"/>
        <w:rPr>
          <w:szCs w:val="26"/>
        </w:rPr>
      </w:pPr>
      <w:r>
        <w:rPr>
          <w:b/>
          <w:szCs w:val="26"/>
          <w:lang w:val="en-GB"/>
        </w:rPr>
        <w:t>CORRECTIONS ORGANISATION</w:t>
      </w:r>
      <w:r w:rsidRPr="00EE02D5">
        <w:rPr>
          <w:szCs w:val="26"/>
        </w:rPr>
        <w:tab/>
        <w:t>Applicant</w:t>
      </w:r>
    </w:p>
    <w:p w14:paraId="1D4206DD" w14:textId="77777777" w:rsidR="00520390" w:rsidRDefault="00520390" w:rsidP="00520390">
      <w:pPr>
        <w:spacing w:line="240" w:lineRule="auto"/>
        <w:rPr>
          <w:szCs w:val="26"/>
        </w:rPr>
      </w:pPr>
    </w:p>
    <w:p w14:paraId="090E0995" w14:textId="77777777" w:rsidR="00520390" w:rsidRPr="00EE02D5" w:rsidRDefault="00520390" w:rsidP="00520390">
      <w:pPr>
        <w:spacing w:line="240" w:lineRule="auto"/>
        <w:rPr>
          <w:szCs w:val="26"/>
        </w:rPr>
      </w:pPr>
      <w:r w:rsidRPr="00EE02D5">
        <w:rPr>
          <w:szCs w:val="26"/>
        </w:rPr>
        <w:t>and</w:t>
      </w:r>
    </w:p>
    <w:p w14:paraId="7A923C91" w14:textId="77777777" w:rsidR="00520390" w:rsidRPr="00EE02D5" w:rsidRDefault="00520390" w:rsidP="00520390">
      <w:pPr>
        <w:spacing w:line="240" w:lineRule="auto"/>
        <w:rPr>
          <w:szCs w:val="26"/>
        </w:rPr>
      </w:pPr>
    </w:p>
    <w:p w14:paraId="0F3D53AD" w14:textId="77777777" w:rsidR="00D203D6" w:rsidRDefault="00DD7361" w:rsidP="00520390">
      <w:pPr>
        <w:tabs>
          <w:tab w:val="right" w:pos="9029"/>
        </w:tabs>
        <w:spacing w:line="240" w:lineRule="auto"/>
        <w:rPr>
          <w:b/>
          <w:szCs w:val="26"/>
          <w:lang w:val="en-GB"/>
        </w:rPr>
      </w:pPr>
      <w:r>
        <w:rPr>
          <w:b/>
          <w:szCs w:val="26"/>
          <w:lang w:val="en-GB"/>
        </w:rPr>
        <w:t xml:space="preserve">SOUTH AFRICAN </w:t>
      </w:r>
      <w:r w:rsidR="00D203D6">
        <w:rPr>
          <w:b/>
          <w:szCs w:val="26"/>
          <w:lang w:val="en-GB"/>
        </w:rPr>
        <w:t>CUSTODIAL MANAGEMENT</w:t>
      </w:r>
    </w:p>
    <w:p w14:paraId="15099CF9" w14:textId="70DAA6C9" w:rsidR="00520390" w:rsidRPr="000668CC" w:rsidRDefault="00520390" w:rsidP="00520390">
      <w:pPr>
        <w:tabs>
          <w:tab w:val="right" w:pos="9029"/>
        </w:tabs>
        <w:spacing w:line="240" w:lineRule="auto"/>
        <w:rPr>
          <w:b/>
          <w:szCs w:val="26"/>
          <w:lang w:val="en-GB"/>
        </w:rPr>
      </w:pPr>
      <w:r>
        <w:rPr>
          <w:b/>
          <w:szCs w:val="26"/>
          <w:lang w:val="en-GB"/>
        </w:rPr>
        <w:t>(PTY) LIMITED</w:t>
      </w:r>
      <w:r w:rsidRPr="00EE02D5">
        <w:rPr>
          <w:szCs w:val="26"/>
        </w:rPr>
        <w:tab/>
      </w:r>
      <w:r>
        <w:rPr>
          <w:szCs w:val="26"/>
        </w:rPr>
        <w:t xml:space="preserve">First </w:t>
      </w:r>
      <w:r w:rsidRPr="00EE02D5">
        <w:rPr>
          <w:szCs w:val="26"/>
        </w:rPr>
        <w:t>Respondent</w:t>
      </w:r>
    </w:p>
    <w:p w14:paraId="2CD7C73D" w14:textId="77777777" w:rsidR="00520390" w:rsidRDefault="00520390" w:rsidP="00520390">
      <w:pPr>
        <w:tabs>
          <w:tab w:val="right" w:pos="9029"/>
        </w:tabs>
        <w:spacing w:line="240" w:lineRule="auto"/>
        <w:rPr>
          <w:szCs w:val="26"/>
        </w:rPr>
      </w:pPr>
    </w:p>
    <w:p w14:paraId="2DECC686" w14:textId="3F45279E" w:rsidR="00520390" w:rsidRPr="000668CC" w:rsidRDefault="00520390" w:rsidP="00520390">
      <w:pPr>
        <w:tabs>
          <w:tab w:val="right" w:pos="9029"/>
        </w:tabs>
        <w:spacing w:line="240" w:lineRule="auto"/>
        <w:rPr>
          <w:b/>
          <w:szCs w:val="26"/>
          <w:lang w:val="en-GB"/>
        </w:rPr>
      </w:pPr>
      <w:r>
        <w:rPr>
          <w:b/>
          <w:szCs w:val="26"/>
          <w:lang w:val="en-GB"/>
        </w:rPr>
        <w:t xml:space="preserve">KENSANI </w:t>
      </w:r>
      <w:r w:rsidR="00D203D6">
        <w:rPr>
          <w:b/>
          <w:szCs w:val="26"/>
          <w:lang w:val="en-GB"/>
        </w:rPr>
        <w:t>CORRECTIONS</w:t>
      </w:r>
      <w:r>
        <w:rPr>
          <w:b/>
          <w:szCs w:val="26"/>
          <w:lang w:val="en-GB"/>
        </w:rPr>
        <w:t xml:space="preserve"> MANAGEMENT</w:t>
      </w:r>
      <w:r w:rsidRPr="00EE02D5">
        <w:rPr>
          <w:szCs w:val="26"/>
        </w:rPr>
        <w:tab/>
      </w:r>
      <w:r>
        <w:rPr>
          <w:szCs w:val="26"/>
        </w:rPr>
        <w:t xml:space="preserve">Second </w:t>
      </w:r>
      <w:r w:rsidRPr="00EE02D5">
        <w:rPr>
          <w:szCs w:val="26"/>
        </w:rPr>
        <w:t>Respondent</w:t>
      </w:r>
    </w:p>
    <w:p w14:paraId="6F88D253" w14:textId="77777777" w:rsidR="00520390" w:rsidRDefault="00520390" w:rsidP="00520390">
      <w:pPr>
        <w:tabs>
          <w:tab w:val="right" w:pos="9029"/>
        </w:tabs>
        <w:spacing w:line="240" w:lineRule="auto"/>
        <w:rPr>
          <w:szCs w:val="26"/>
        </w:rPr>
      </w:pPr>
    </w:p>
    <w:p w14:paraId="6EF9BD93" w14:textId="77777777" w:rsidR="00520390" w:rsidRPr="000668CC" w:rsidRDefault="00520390" w:rsidP="00520390">
      <w:pPr>
        <w:tabs>
          <w:tab w:val="right" w:pos="9029"/>
        </w:tabs>
        <w:spacing w:line="240" w:lineRule="auto"/>
        <w:rPr>
          <w:b/>
          <w:szCs w:val="26"/>
          <w:lang w:val="en-GB"/>
        </w:rPr>
      </w:pPr>
      <w:r>
        <w:rPr>
          <w:b/>
          <w:szCs w:val="26"/>
          <w:lang w:val="en-GB"/>
        </w:rPr>
        <w:t>ROYAL MNANDI (PTY) LIMITED</w:t>
      </w:r>
      <w:r w:rsidRPr="00EE02D5">
        <w:rPr>
          <w:szCs w:val="26"/>
        </w:rPr>
        <w:tab/>
      </w:r>
      <w:r>
        <w:rPr>
          <w:szCs w:val="26"/>
        </w:rPr>
        <w:t xml:space="preserve">Third </w:t>
      </w:r>
      <w:r w:rsidRPr="00EE02D5">
        <w:rPr>
          <w:szCs w:val="26"/>
        </w:rPr>
        <w:t>Respondent</w:t>
      </w:r>
    </w:p>
    <w:p w14:paraId="7DEAA151" w14:textId="77777777" w:rsidR="00520390" w:rsidRDefault="00520390" w:rsidP="00520390">
      <w:pPr>
        <w:tabs>
          <w:tab w:val="right" w:pos="9029"/>
        </w:tabs>
        <w:spacing w:line="240" w:lineRule="auto"/>
        <w:rPr>
          <w:szCs w:val="26"/>
        </w:rPr>
      </w:pPr>
    </w:p>
    <w:p w14:paraId="2D3B9670" w14:textId="77777777" w:rsidR="00520390" w:rsidRDefault="00520390" w:rsidP="00520390">
      <w:pPr>
        <w:tabs>
          <w:tab w:val="right" w:pos="9029"/>
        </w:tabs>
        <w:spacing w:line="240" w:lineRule="auto"/>
        <w:rPr>
          <w:szCs w:val="26"/>
        </w:rPr>
      </w:pPr>
      <w:r>
        <w:rPr>
          <w:b/>
          <w:szCs w:val="26"/>
          <w:lang w:val="en-GB"/>
        </w:rPr>
        <w:t>TEC-TRON MAINTENANCE (PTY) LIMITED</w:t>
      </w:r>
      <w:r w:rsidRPr="00EE02D5">
        <w:rPr>
          <w:szCs w:val="26"/>
        </w:rPr>
        <w:tab/>
      </w:r>
      <w:r>
        <w:rPr>
          <w:szCs w:val="26"/>
        </w:rPr>
        <w:t xml:space="preserve">Fourth </w:t>
      </w:r>
      <w:r w:rsidRPr="00EE02D5">
        <w:rPr>
          <w:szCs w:val="26"/>
        </w:rPr>
        <w:t>Respondent</w:t>
      </w:r>
    </w:p>
    <w:p w14:paraId="620723D2" w14:textId="77777777" w:rsidR="00520390" w:rsidRDefault="00520390" w:rsidP="00520390">
      <w:pPr>
        <w:tabs>
          <w:tab w:val="right" w:pos="9029"/>
        </w:tabs>
        <w:spacing w:line="240" w:lineRule="auto"/>
        <w:rPr>
          <w:szCs w:val="26"/>
        </w:rPr>
      </w:pPr>
    </w:p>
    <w:p w14:paraId="46F62706" w14:textId="77777777" w:rsidR="00520390" w:rsidRDefault="00520390" w:rsidP="00520390">
      <w:pPr>
        <w:tabs>
          <w:tab w:val="right" w:pos="9029"/>
        </w:tabs>
        <w:spacing w:line="240" w:lineRule="auto"/>
        <w:rPr>
          <w:szCs w:val="26"/>
        </w:rPr>
      </w:pPr>
      <w:r>
        <w:rPr>
          <w:b/>
          <w:szCs w:val="26"/>
          <w:lang w:val="en-GB"/>
        </w:rPr>
        <w:t>JFE SECURITY</w:t>
      </w:r>
      <w:r w:rsidRPr="00EE02D5">
        <w:rPr>
          <w:szCs w:val="26"/>
        </w:rPr>
        <w:tab/>
      </w:r>
      <w:r>
        <w:rPr>
          <w:szCs w:val="26"/>
        </w:rPr>
        <w:t xml:space="preserve">Fifth </w:t>
      </w:r>
      <w:r w:rsidRPr="00EE02D5">
        <w:rPr>
          <w:szCs w:val="26"/>
        </w:rPr>
        <w:t>Respondent</w:t>
      </w:r>
    </w:p>
    <w:p w14:paraId="6C43F50F" w14:textId="77777777" w:rsidR="00520390" w:rsidRDefault="00520390" w:rsidP="00520390">
      <w:pPr>
        <w:tabs>
          <w:tab w:val="right" w:pos="9029"/>
        </w:tabs>
        <w:spacing w:line="240" w:lineRule="auto"/>
        <w:rPr>
          <w:szCs w:val="26"/>
        </w:rPr>
      </w:pPr>
    </w:p>
    <w:p w14:paraId="061D1F2A" w14:textId="4BC54438" w:rsidR="00520390" w:rsidRDefault="00EB697C" w:rsidP="00520390">
      <w:pPr>
        <w:tabs>
          <w:tab w:val="right" w:pos="9029"/>
        </w:tabs>
        <w:spacing w:line="240" w:lineRule="auto"/>
        <w:rPr>
          <w:b/>
          <w:szCs w:val="26"/>
          <w:lang w:val="en-GB"/>
        </w:rPr>
      </w:pPr>
      <w:r>
        <w:rPr>
          <w:b/>
          <w:szCs w:val="26"/>
          <w:lang w:val="en-GB"/>
        </w:rPr>
        <w:t>NATIONAL COMMISSIONER, DEPARTMENT</w:t>
      </w:r>
    </w:p>
    <w:p w14:paraId="26413226" w14:textId="4417449D" w:rsidR="00520390" w:rsidRPr="0005341E" w:rsidRDefault="00EB697C" w:rsidP="00520390">
      <w:pPr>
        <w:tabs>
          <w:tab w:val="right" w:pos="9029"/>
        </w:tabs>
        <w:spacing w:line="240" w:lineRule="auto"/>
        <w:rPr>
          <w:b/>
          <w:szCs w:val="26"/>
          <w:lang w:val="en-GB"/>
        </w:rPr>
      </w:pPr>
      <w:r>
        <w:rPr>
          <w:b/>
          <w:szCs w:val="26"/>
          <w:lang w:val="en-GB"/>
        </w:rPr>
        <w:t xml:space="preserve">OF </w:t>
      </w:r>
      <w:r w:rsidR="00520390">
        <w:rPr>
          <w:b/>
          <w:szCs w:val="26"/>
          <w:lang w:val="en-GB"/>
        </w:rPr>
        <w:t>CORRECTIONAL SERVICES</w:t>
      </w:r>
      <w:r w:rsidR="00520390" w:rsidRPr="00EE02D5">
        <w:rPr>
          <w:szCs w:val="26"/>
        </w:rPr>
        <w:tab/>
      </w:r>
      <w:r w:rsidR="00520390">
        <w:rPr>
          <w:szCs w:val="26"/>
        </w:rPr>
        <w:t xml:space="preserve">Sixth </w:t>
      </w:r>
      <w:r w:rsidR="00520390" w:rsidRPr="00EE02D5">
        <w:rPr>
          <w:szCs w:val="26"/>
        </w:rPr>
        <w:t>Respondent</w:t>
      </w:r>
    </w:p>
    <w:p w14:paraId="2AA6EC3A" w14:textId="77777777" w:rsidR="00520390" w:rsidRPr="0034342C" w:rsidRDefault="00520390" w:rsidP="00520390">
      <w:pPr>
        <w:tabs>
          <w:tab w:val="right" w:pos="9029"/>
        </w:tabs>
        <w:spacing w:line="240" w:lineRule="auto"/>
        <w:rPr>
          <w:szCs w:val="26"/>
        </w:rPr>
      </w:pPr>
    </w:p>
    <w:p w14:paraId="2507EF2F" w14:textId="77777777" w:rsidR="003A18CF" w:rsidRPr="009C3888" w:rsidRDefault="003A18CF" w:rsidP="003A18CF">
      <w:pPr>
        <w:spacing w:line="240" w:lineRule="auto"/>
      </w:pPr>
    </w:p>
    <w:p w14:paraId="3C6F99F1" w14:textId="5906FFFD" w:rsidR="003A18CF" w:rsidRPr="002A6FA8" w:rsidRDefault="003A18CF" w:rsidP="003A18CF">
      <w:pPr>
        <w:spacing w:line="240" w:lineRule="auto"/>
        <w:ind w:left="2160" w:hanging="2160"/>
      </w:pPr>
      <w:r w:rsidRPr="008B40EE">
        <w:rPr>
          <w:b/>
        </w:rPr>
        <w:t>Neutral citation:</w:t>
      </w:r>
      <w:r>
        <w:tab/>
      </w:r>
      <w:r w:rsidR="00520390" w:rsidRPr="00520390">
        <w:rPr>
          <w:i/>
        </w:rPr>
        <w:t>Union for Police Security and Corrections Organisation</w:t>
      </w:r>
      <w:r w:rsidRPr="001062BC">
        <w:rPr>
          <w:i/>
        </w:rPr>
        <w:t xml:space="preserve"> v </w:t>
      </w:r>
      <w:r w:rsidR="00520390" w:rsidRPr="00520390">
        <w:rPr>
          <w:i/>
        </w:rPr>
        <w:t>South</w:t>
      </w:r>
      <w:r w:rsidR="00020ADD">
        <w:rPr>
          <w:i/>
        </w:rPr>
        <w:t> </w:t>
      </w:r>
      <w:r w:rsidR="00520390" w:rsidRPr="00520390">
        <w:rPr>
          <w:i/>
        </w:rPr>
        <w:t xml:space="preserve">African Custodial Management (Pty) </w:t>
      </w:r>
      <w:r w:rsidR="00EB697C">
        <w:rPr>
          <w:i/>
        </w:rPr>
        <w:t>Ltd</w:t>
      </w:r>
      <w:r w:rsidR="00520390" w:rsidRPr="00520390">
        <w:rPr>
          <w:i/>
        </w:rPr>
        <w:t xml:space="preserve"> and Others</w:t>
      </w:r>
      <w:r>
        <w:rPr>
          <w:i/>
        </w:rPr>
        <w:t xml:space="preserve"> </w:t>
      </w:r>
      <w:r>
        <w:t>[</w:t>
      </w:r>
      <w:r w:rsidR="00957383">
        <w:t>2021</w:t>
      </w:r>
      <w:r>
        <w:t>] ZAC</w:t>
      </w:r>
      <w:r w:rsidRPr="002A6FA8">
        <w:t xml:space="preserve">C </w:t>
      </w:r>
      <w:r w:rsidR="004A3711">
        <w:t>26</w:t>
      </w:r>
    </w:p>
    <w:p w14:paraId="2071916A" w14:textId="77777777" w:rsidR="003A18CF" w:rsidRPr="002A6FA8" w:rsidRDefault="003A18CF" w:rsidP="003A18CF">
      <w:pPr>
        <w:spacing w:line="240" w:lineRule="auto"/>
      </w:pPr>
    </w:p>
    <w:p w14:paraId="3FE44156" w14:textId="49CCB11F" w:rsidR="007410F3" w:rsidRPr="002A6FA8" w:rsidRDefault="003A18CF" w:rsidP="007410F3">
      <w:pPr>
        <w:pStyle w:val="BODYNON-NUMBERED"/>
        <w:spacing w:after="0"/>
        <w:ind w:left="2160" w:hanging="2160"/>
        <w:rPr>
          <w:szCs w:val="26"/>
        </w:rPr>
      </w:pPr>
      <w:r w:rsidRPr="002A6FA8">
        <w:rPr>
          <w:b/>
        </w:rPr>
        <w:t>Coram:</w:t>
      </w:r>
      <w:r w:rsidRPr="002A6FA8">
        <w:tab/>
      </w:r>
      <w:proofErr w:type="spellStart"/>
      <w:r w:rsidR="003147F9" w:rsidRPr="00C777B6">
        <w:rPr>
          <w:szCs w:val="26"/>
        </w:rPr>
        <w:t>Mogoeng</w:t>
      </w:r>
      <w:proofErr w:type="spellEnd"/>
      <w:r w:rsidR="003147F9" w:rsidRPr="00C777B6">
        <w:rPr>
          <w:szCs w:val="26"/>
        </w:rPr>
        <w:t xml:space="preserve"> </w:t>
      </w:r>
      <w:r w:rsidR="007410F3" w:rsidRPr="00C777B6">
        <w:rPr>
          <w:szCs w:val="26"/>
        </w:rPr>
        <w:t>CJ</w:t>
      </w:r>
      <w:r w:rsidR="007410F3" w:rsidRPr="002A6FA8">
        <w:rPr>
          <w:szCs w:val="26"/>
        </w:rPr>
        <w:t xml:space="preserve">, </w:t>
      </w:r>
      <w:proofErr w:type="spellStart"/>
      <w:r w:rsidR="001062BC" w:rsidRPr="002A6FA8">
        <w:rPr>
          <w:szCs w:val="26"/>
        </w:rPr>
        <w:t>Jafta</w:t>
      </w:r>
      <w:proofErr w:type="spellEnd"/>
      <w:r w:rsidR="001062BC" w:rsidRPr="002A6FA8">
        <w:rPr>
          <w:szCs w:val="26"/>
        </w:rPr>
        <w:t xml:space="preserve"> J,</w:t>
      </w:r>
      <w:r w:rsidR="001C7039" w:rsidRPr="002A6FA8">
        <w:rPr>
          <w:szCs w:val="26"/>
        </w:rPr>
        <w:t xml:space="preserve"> Khampepe J,</w:t>
      </w:r>
      <w:r w:rsidR="001062BC" w:rsidRPr="002A6FA8">
        <w:rPr>
          <w:szCs w:val="26"/>
        </w:rPr>
        <w:t xml:space="preserve"> </w:t>
      </w:r>
      <w:proofErr w:type="spellStart"/>
      <w:r w:rsidR="00174780" w:rsidRPr="002A6FA8">
        <w:rPr>
          <w:szCs w:val="26"/>
        </w:rPr>
        <w:t>Madlanga</w:t>
      </w:r>
      <w:proofErr w:type="spellEnd"/>
      <w:r w:rsidR="00174780" w:rsidRPr="002A6FA8">
        <w:rPr>
          <w:szCs w:val="26"/>
        </w:rPr>
        <w:t xml:space="preserve"> J, </w:t>
      </w:r>
      <w:proofErr w:type="spellStart"/>
      <w:r w:rsidR="00174780" w:rsidRPr="002A6FA8">
        <w:rPr>
          <w:szCs w:val="26"/>
        </w:rPr>
        <w:t>Majiedt</w:t>
      </w:r>
      <w:proofErr w:type="spellEnd"/>
      <w:r w:rsidR="00174780" w:rsidRPr="002A6FA8">
        <w:rPr>
          <w:szCs w:val="26"/>
        </w:rPr>
        <w:t xml:space="preserve"> J, </w:t>
      </w:r>
      <w:proofErr w:type="spellStart"/>
      <w:r w:rsidR="00174780" w:rsidRPr="002A6FA8">
        <w:rPr>
          <w:szCs w:val="26"/>
        </w:rPr>
        <w:t>Mhlantla</w:t>
      </w:r>
      <w:proofErr w:type="spellEnd"/>
      <w:r w:rsidR="00174780" w:rsidRPr="002A6FA8">
        <w:rPr>
          <w:szCs w:val="26"/>
        </w:rPr>
        <w:t xml:space="preserve"> </w:t>
      </w:r>
      <w:r w:rsidR="007410F3" w:rsidRPr="002A6FA8">
        <w:rPr>
          <w:szCs w:val="26"/>
        </w:rPr>
        <w:t xml:space="preserve">J, </w:t>
      </w:r>
      <w:r w:rsidR="00210A21" w:rsidRPr="002A6FA8">
        <w:rPr>
          <w:szCs w:val="26"/>
        </w:rPr>
        <w:t xml:space="preserve">Pillay AJ, </w:t>
      </w:r>
      <w:r w:rsidR="00174780" w:rsidRPr="002A6FA8">
        <w:rPr>
          <w:szCs w:val="26"/>
        </w:rPr>
        <w:t>Theron J</w:t>
      </w:r>
      <w:r w:rsidR="00BE1ED3" w:rsidRPr="002A6FA8">
        <w:rPr>
          <w:szCs w:val="26"/>
        </w:rPr>
        <w:t xml:space="preserve">, </w:t>
      </w:r>
      <w:proofErr w:type="spellStart"/>
      <w:r w:rsidR="00BE1ED3" w:rsidRPr="002A6FA8">
        <w:rPr>
          <w:szCs w:val="26"/>
        </w:rPr>
        <w:t>Tlaletsi</w:t>
      </w:r>
      <w:proofErr w:type="spellEnd"/>
      <w:r w:rsidR="00BE1ED3" w:rsidRPr="002A6FA8">
        <w:rPr>
          <w:szCs w:val="26"/>
        </w:rPr>
        <w:t xml:space="preserve"> AJ,</w:t>
      </w:r>
      <w:r w:rsidR="00174780" w:rsidRPr="002A6FA8">
        <w:rPr>
          <w:szCs w:val="26"/>
        </w:rPr>
        <w:t xml:space="preserve"> and </w:t>
      </w:r>
      <w:proofErr w:type="spellStart"/>
      <w:r w:rsidR="00174780" w:rsidRPr="002A6FA8">
        <w:rPr>
          <w:szCs w:val="26"/>
        </w:rPr>
        <w:t>Tshiqi</w:t>
      </w:r>
      <w:proofErr w:type="spellEnd"/>
      <w:r w:rsidR="00174780" w:rsidRPr="002A6FA8">
        <w:rPr>
          <w:szCs w:val="26"/>
        </w:rPr>
        <w:t xml:space="preserve"> J</w:t>
      </w:r>
    </w:p>
    <w:p w14:paraId="71781723" w14:textId="033BADBA" w:rsidR="003A18CF" w:rsidRPr="002A6FA8" w:rsidRDefault="003A18CF" w:rsidP="003A18CF">
      <w:pPr>
        <w:spacing w:line="240" w:lineRule="auto"/>
      </w:pPr>
    </w:p>
    <w:p w14:paraId="2384708B" w14:textId="77777777" w:rsidR="00B74FDC" w:rsidRPr="002A6FA8" w:rsidRDefault="00B74FDC" w:rsidP="003A18CF">
      <w:pPr>
        <w:spacing w:line="240" w:lineRule="auto"/>
      </w:pPr>
    </w:p>
    <w:p w14:paraId="6F630819" w14:textId="4100D791" w:rsidR="00AE7143" w:rsidRPr="002A6FA8" w:rsidRDefault="00AE7143" w:rsidP="00957383">
      <w:pPr>
        <w:spacing w:line="240" w:lineRule="auto"/>
        <w:ind w:left="2160" w:hanging="2160"/>
      </w:pPr>
      <w:r w:rsidRPr="002A6FA8">
        <w:rPr>
          <w:b/>
        </w:rPr>
        <w:t>Judgment:</w:t>
      </w:r>
      <w:r w:rsidRPr="002A6FA8">
        <w:tab/>
      </w:r>
      <w:r w:rsidR="00AF1647" w:rsidRPr="002A6FA8">
        <w:t>Khampepe J</w:t>
      </w:r>
      <w:r w:rsidRPr="002A6FA8">
        <w:t xml:space="preserve"> (unanimous</w:t>
      </w:r>
      <w:r w:rsidR="002C5E97" w:rsidRPr="002A6FA8">
        <w:t>)</w:t>
      </w:r>
    </w:p>
    <w:p w14:paraId="453AA33D" w14:textId="77777777" w:rsidR="00AE7143" w:rsidRPr="002A6FA8" w:rsidRDefault="00AE7143" w:rsidP="003A18CF">
      <w:pPr>
        <w:spacing w:line="240" w:lineRule="auto"/>
      </w:pPr>
    </w:p>
    <w:p w14:paraId="0C5C06F8" w14:textId="74009769" w:rsidR="003A18CF" w:rsidRDefault="003A18CF" w:rsidP="0044313C">
      <w:pPr>
        <w:spacing w:line="240" w:lineRule="auto"/>
        <w:ind w:left="2160" w:hanging="2160"/>
      </w:pPr>
      <w:r w:rsidRPr="002A6FA8">
        <w:rPr>
          <w:b/>
        </w:rPr>
        <w:t>Decided on:</w:t>
      </w:r>
      <w:r w:rsidRPr="002A6FA8">
        <w:tab/>
      </w:r>
      <w:r w:rsidR="004A3711">
        <w:t>7</w:t>
      </w:r>
      <w:r w:rsidR="00232B8F" w:rsidRPr="002A6FA8">
        <w:t xml:space="preserve"> </w:t>
      </w:r>
      <w:r w:rsidR="004A3711">
        <w:t>September</w:t>
      </w:r>
      <w:r w:rsidR="00232B8F" w:rsidRPr="002A6FA8">
        <w:t xml:space="preserve"> </w:t>
      </w:r>
      <w:r w:rsidR="004A3711">
        <w:t>2021</w:t>
      </w:r>
    </w:p>
    <w:p w14:paraId="239C9513" w14:textId="0BF6A785" w:rsidR="00D203D6" w:rsidRDefault="00D203D6" w:rsidP="0044313C">
      <w:pPr>
        <w:spacing w:line="240" w:lineRule="auto"/>
        <w:ind w:left="2160" w:hanging="2160"/>
      </w:pPr>
    </w:p>
    <w:p w14:paraId="33EB0D7B" w14:textId="4993D386" w:rsidR="00D203D6" w:rsidRPr="00D203D6" w:rsidRDefault="00D203D6" w:rsidP="00D203D6">
      <w:pPr>
        <w:spacing w:line="240" w:lineRule="auto"/>
        <w:ind w:left="2160" w:hanging="2160"/>
        <w:rPr>
          <w:highlight w:val="yellow"/>
        </w:rPr>
      </w:pPr>
      <w:r>
        <w:rPr>
          <w:b/>
        </w:rPr>
        <w:lastRenderedPageBreak/>
        <w:t>Summary:</w:t>
      </w:r>
      <w:r>
        <w:rPr>
          <w:b/>
        </w:rPr>
        <w:tab/>
      </w:r>
      <w:r w:rsidR="00957383" w:rsidRPr="00957383">
        <w:t>Appeal from the Labour Court</w:t>
      </w:r>
      <w:r w:rsidRPr="00957383">
        <w:t xml:space="preserve"> — </w:t>
      </w:r>
      <w:r w:rsidR="00957383" w:rsidRPr="00957383">
        <w:t>costs</w:t>
      </w:r>
      <w:r w:rsidRPr="00957383">
        <w:t xml:space="preserve"> — </w:t>
      </w:r>
      <w:r w:rsidR="00957383" w:rsidRPr="00957383">
        <w:t>no reasons from the Labour Court for departure from the general rule that costs do not follow the result in labour matters</w:t>
      </w:r>
      <w:r w:rsidRPr="00957383">
        <w:t xml:space="preserve"> — </w:t>
      </w:r>
      <w:r w:rsidR="00957383" w:rsidRPr="00957383">
        <w:t>appeal on costs upheld and costs order set aside</w:t>
      </w:r>
    </w:p>
    <w:p w14:paraId="10855F9A" w14:textId="77777777" w:rsidR="00D203D6" w:rsidRDefault="00D203D6" w:rsidP="0044313C">
      <w:pPr>
        <w:spacing w:line="240" w:lineRule="auto"/>
        <w:ind w:left="2160" w:hanging="2160"/>
      </w:pPr>
    </w:p>
    <w:p w14:paraId="075E625B" w14:textId="72646E46" w:rsidR="004D02BA" w:rsidRDefault="004D02BA" w:rsidP="004D02BA">
      <w:pPr>
        <w:spacing w:line="240" w:lineRule="auto"/>
      </w:pPr>
    </w:p>
    <w:p w14:paraId="4AEFF913" w14:textId="77777777" w:rsidR="004D02BA" w:rsidRPr="004110F6" w:rsidRDefault="004D02BA" w:rsidP="004D02BA">
      <w:pPr>
        <w:spacing w:line="240" w:lineRule="auto"/>
      </w:pPr>
    </w:p>
    <w:p w14:paraId="73333AB2" w14:textId="77777777" w:rsidR="003A18CF" w:rsidRPr="009C3888" w:rsidRDefault="003A18CF" w:rsidP="003A18CF">
      <w:pPr>
        <w:keepNext/>
        <w:pBdr>
          <w:top w:val="single" w:sz="4" w:space="1" w:color="auto"/>
          <w:bottom w:val="single" w:sz="4" w:space="1" w:color="auto"/>
        </w:pBdr>
        <w:spacing w:line="240" w:lineRule="auto"/>
        <w:jc w:val="center"/>
      </w:pPr>
    </w:p>
    <w:p w14:paraId="0F5FB4FB"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65AEAD77" w14:textId="77777777" w:rsidR="003A18CF" w:rsidRPr="009C3888" w:rsidRDefault="003A18CF" w:rsidP="003A18CF">
      <w:pPr>
        <w:pBdr>
          <w:top w:val="single" w:sz="4" w:space="1" w:color="auto"/>
          <w:bottom w:val="single" w:sz="4" w:space="1" w:color="auto"/>
        </w:pBdr>
        <w:spacing w:line="240" w:lineRule="auto"/>
        <w:jc w:val="center"/>
      </w:pPr>
    </w:p>
    <w:p w14:paraId="7941957A" w14:textId="77777777" w:rsidR="003A18CF" w:rsidRDefault="003A18CF" w:rsidP="003A18CF">
      <w:pPr>
        <w:spacing w:line="240" w:lineRule="auto"/>
      </w:pPr>
    </w:p>
    <w:p w14:paraId="6410750F" w14:textId="77777777" w:rsidR="003A18CF" w:rsidRPr="009C3888" w:rsidRDefault="003A18CF" w:rsidP="003A18CF">
      <w:pPr>
        <w:spacing w:line="240" w:lineRule="auto"/>
      </w:pPr>
    </w:p>
    <w:p w14:paraId="6667B782" w14:textId="2CB26A96" w:rsidR="003A18CF" w:rsidRDefault="003A18CF" w:rsidP="000C38CF">
      <w:pPr>
        <w:pStyle w:val="JUDGMENTCONTINUED"/>
      </w:pPr>
      <w:r w:rsidRPr="00C45CA7">
        <w:t>On appeal</w:t>
      </w:r>
      <w:r w:rsidR="00F45DC4" w:rsidRPr="00C45CA7">
        <w:t xml:space="preserve"> from </w:t>
      </w:r>
      <w:r w:rsidRPr="00C45CA7">
        <w:t xml:space="preserve">the </w:t>
      </w:r>
      <w:r w:rsidR="006B69E6" w:rsidRPr="00C45CA7">
        <w:t>Labour</w:t>
      </w:r>
      <w:r w:rsidR="00E66062" w:rsidRPr="00C45CA7">
        <w:t xml:space="preserve"> Appeal</w:t>
      </w:r>
      <w:r w:rsidR="006B69E6" w:rsidRPr="00C45CA7">
        <w:t xml:space="preserve"> Court</w:t>
      </w:r>
      <w:r w:rsidR="00E66062" w:rsidRPr="00C45CA7">
        <w:t xml:space="preserve"> (hearing an appeal from the Labour Court)</w:t>
      </w:r>
      <w:r w:rsidRPr="00C45CA7">
        <w:t>:</w:t>
      </w:r>
    </w:p>
    <w:p w14:paraId="3424DB09" w14:textId="0DE63101" w:rsidR="002663F3" w:rsidRDefault="002663F3" w:rsidP="00EF4215">
      <w:pPr>
        <w:pStyle w:val="ORDER"/>
        <w:numPr>
          <w:ilvl w:val="0"/>
          <w:numId w:val="22"/>
        </w:numPr>
      </w:pPr>
      <w:r>
        <w:t>Leave to appeal on the merits is refused.</w:t>
      </w:r>
    </w:p>
    <w:p w14:paraId="3107D4CE" w14:textId="39A6FA82" w:rsidR="00EF4215" w:rsidRDefault="00EF4215" w:rsidP="00EF4215">
      <w:pPr>
        <w:pStyle w:val="ORDER"/>
        <w:numPr>
          <w:ilvl w:val="0"/>
          <w:numId w:val="22"/>
        </w:numPr>
      </w:pPr>
      <w:r>
        <w:t>Leave to appeal</w:t>
      </w:r>
      <w:r w:rsidR="002663F3">
        <w:t xml:space="preserve"> </w:t>
      </w:r>
      <w:r w:rsidR="002E0905">
        <w:t>against</w:t>
      </w:r>
      <w:r w:rsidR="00CA1B46">
        <w:t xml:space="preserve"> </w:t>
      </w:r>
      <w:r w:rsidR="002E0905">
        <w:t xml:space="preserve">the </w:t>
      </w:r>
      <w:r w:rsidR="00CA1B46">
        <w:t>costs</w:t>
      </w:r>
      <w:r w:rsidR="002E0905">
        <w:t xml:space="preserve"> order of the Labour Court</w:t>
      </w:r>
      <w:r w:rsidR="002663F3">
        <w:t xml:space="preserve"> </w:t>
      </w:r>
      <w:r>
        <w:t>is granted.</w:t>
      </w:r>
    </w:p>
    <w:p w14:paraId="147BAD64" w14:textId="2C364959" w:rsidR="00EF4215" w:rsidRDefault="00EF4215" w:rsidP="00EF4215">
      <w:pPr>
        <w:pStyle w:val="ORDER"/>
        <w:numPr>
          <w:ilvl w:val="0"/>
          <w:numId w:val="22"/>
        </w:numPr>
      </w:pPr>
      <w:r>
        <w:t xml:space="preserve">The appeal </w:t>
      </w:r>
      <w:r w:rsidR="002E0905">
        <w:t>against the costs order of the Labour Court</w:t>
      </w:r>
      <w:r w:rsidR="00B66913">
        <w:t xml:space="preserve"> </w:t>
      </w:r>
      <w:r>
        <w:t>is upheld.</w:t>
      </w:r>
    </w:p>
    <w:p w14:paraId="0B3E0804" w14:textId="26D63068" w:rsidR="00EF4215" w:rsidRDefault="00D30B42" w:rsidP="00DF1647">
      <w:pPr>
        <w:pStyle w:val="ORDER"/>
        <w:numPr>
          <w:ilvl w:val="0"/>
          <w:numId w:val="22"/>
        </w:numPr>
      </w:pPr>
      <w:r>
        <w:t xml:space="preserve">The costs order </w:t>
      </w:r>
      <w:r w:rsidR="00EA2586">
        <w:t>of</w:t>
      </w:r>
      <w:r>
        <w:t xml:space="preserve"> the Labour Court is set aside.</w:t>
      </w:r>
    </w:p>
    <w:p w14:paraId="65C6299D" w14:textId="4DE13BF7" w:rsidR="00EF4215" w:rsidRDefault="00EF4215" w:rsidP="00532C1E">
      <w:pPr>
        <w:pStyle w:val="ORDER"/>
        <w:numPr>
          <w:ilvl w:val="0"/>
          <w:numId w:val="22"/>
        </w:numPr>
      </w:pPr>
      <w:r w:rsidRPr="009C3888">
        <w:t>The</w:t>
      </w:r>
      <w:r w:rsidR="003459CC">
        <w:t>re</w:t>
      </w:r>
      <w:r>
        <w:t xml:space="preserve"> </w:t>
      </w:r>
      <w:r w:rsidR="003459CC">
        <w:t>is no order as to costs</w:t>
      </w:r>
      <w:r>
        <w:t xml:space="preserve"> in</w:t>
      </w:r>
      <w:r w:rsidR="00692CDA">
        <w:t xml:space="preserve"> the application for leave to appeal </w:t>
      </w:r>
      <w:r w:rsidR="00EB697C">
        <w:t>in</w:t>
      </w:r>
      <w:r>
        <w:t xml:space="preserve"> this Court.</w:t>
      </w:r>
    </w:p>
    <w:p w14:paraId="02978513" w14:textId="77777777" w:rsidR="00532C1E" w:rsidRDefault="00532C1E" w:rsidP="00D44CC2">
      <w:pPr>
        <w:pStyle w:val="ORDER"/>
        <w:spacing w:line="240" w:lineRule="auto"/>
        <w:ind w:left="0" w:firstLine="0"/>
      </w:pPr>
    </w:p>
    <w:p w14:paraId="5FD074DE" w14:textId="5B205631" w:rsidR="00532C1E" w:rsidRDefault="00532C1E" w:rsidP="00D44CC2">
      <w:pPr>
        <w:pStyle w:val="ORDER"/>
        <w:spacing w:line="240" w:lineRule="auto"/>
        <w:ind w:left="0" w:firstLine="0"/>
        <w:sectPr w:rsidR="00532C1E" w:rsidSect="00AC63E7">
          <w:headerReference w:type="default" r:id="rId9"/>
          <w:footerReference w:type="default" r:id="rId10"/>
          <w:pgSz w:w="11907" w:h="16839" w:code="9"/>
          <w:pgMar w:top="1440" w:right="1440" w:bottom="1440" w:left="1440" w:header="708" w:footer="708" w:gutter="0"/>
          <w:cols w:space="708"/>
          <w:titlePg/>
          <w:docGrid w:linePitch="360"/>
        </w:sectPr>
      </w:pPr>
    </w:p>
    <w:p w14:paraId="538DBF62" w14:textId="4B2183F7" w:rsidR="00532C1E" w:rsidRPr="009C3888" w:rsidRDefault="00532C1E" w:rsidP="00D44CC2">
      <w:pPr>
        <w:pStyle w:val="ORDER"/>
        <w:spacing w:line="240" w:lineRule="auto"/>
        <w:ind w:left="0" w:firstLine="0"/>
      </w:pPr>
    </w:p>
    <w:p w14:paraId="34AA111A" w14:textId="77777777" w:rsidR="000704F2" w:rsidRPr="009C3888" w:rsidRDefault="000704F2" w:rsidP="00F245CE">
      <w:pPr>
        <w:keepNext/>
        <w:pBdr>
          <w:top w:val="single" w:sz="4" w:space="1" w:color="auto"/>
          <w:bottom w:val="single" w:sz="4" w:space="1" w:color="auto"/>
        </w:pBdr>
        <w:spacing w:line="240" w:lineRule="auto"/>
        <w:jc w:val="center"/>
      </w:pPr>
    </w:p>
    <w:p w14:paraId="7B5ED594" w14:textId="77777777"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14:paraId="00348562" w14:textId="77777777" w:rsidR="000704F2" w:rsidRPr="009C3888" w:rsidRDefault="000704F2" w:rsidP="000704F2">
      <w:pPr>
        <w:pBdr>
          <w:top w:val="single" w:sz="4" w:space="1" w:color="auto"/>
          <w:bottom w:val="single" w:sz="4" w:space="1" w:color="auto"/>
        </w:pBdr>
        <w:spacing w:line="240" w:lineRule="auto"/>
        <w:jc w:val="center"/>
      </w:pPr>
    </w:p>
    <w:p w14:paraId="79EDA264" w14:textId="77777777" w:rsidR="000704F2" w:rsidRPr="009C3888" w:rsidRDefault="000704F2" w:rsidP="000704F2">
      <w:pPr>
        <w:spacing w:line="240" w:lineRule="auto"/>
      </w:pPr>
    </w:p>
    <w:p w14:paraId="2C7BD376" w14:textId="77777777" w:rsidR="00F12F57" w:rsidRDefault="00F12F57" w:rsidP="000704F2">
      <w:pPr>
        <w:spacing w:line="240" w:lineRule="auto"/>
      </w:pPr>
    </w:p>
    <w:p w14:paraId="256C24C5" w14:textId="77777777" w:rsidR="006E3711" w:rsidRPr="009C3888" w:rsidRDefault="006E3711" w:rsidP="000704F2">
      <w:pPr>
        <w:spacing w:line="240" w:lineRule="auto"/>
      </w:pPr>
    </w:p>
    <w:p w14:paraId="40CB574F" w14:textId="69A1E65F" w:rsidR="000704F2" w:rsidRPr="007B5814" w:rsidRDefault="00174780" w:rsidP="00005EC0">
      <w:pPr>
        <w:pStyle w:val="BODYNON-NUMBERED"/>
        <w:tabs>
          <w:tab w:val="left" w:pos="7082"/>
        </w:tabs>
        <w:spacing w:after="0" w:line="240" w:lineRule="auto"/>
        <w:rPr>
          <w:szCs w:val="26"/>
        </w:rPr>
      </w:pPr>
      <w:r>
        <w:t>K</w:t>
      </w:r>
      <w:r w:rsidR="00F84A08">
        <w:t>HAMPEPE</w:t>
      </w:r>
      <w:r>
        <w:t xml:space="preserve"> </w:t>
      </w:r>
      <w:r w:rsidR="00C97F4E">
        <w:t>J</w:t>
      </w:r>
      <w:r w:rsidR="003644DF">
        <w:t xml:space="preserve"> </w:t>
      </w:r>
      <w:r w:rsidR="003644DF" w:rsidRPr="00C777B6">
        <w:t>(</w:t>
      </w:r>
      <w:proofErr w:type="spellStart"/>
      <w:r w:rsidR="00005EC0" w:rsidRPr="00C777B6">
        <w:rPr>
          <w:szCs w:val="26"/>
        </w:rPr>
        <w:t>Mogoeng</w:t>
      </w:r>
      <w:proofErr w:type="spellEnd"/>
      <w:r w:rsidR="00005EC0" w:rsidRPr="00C777B6">
        <w:rPr>
          <w:szCs w:val="26"/>
        </w:rPr>
        <w:t xml:space="preserve"> CJ</w:t>
      </w:r>
      <w:r w:rsidR="00005EC0" w:rsidRPr="00005EC0">
        <w:rPr>
          <w:szCs w:val="26"/>
        </w:rPr>
        <w:t xml:space="preserve">, </w:t>
      </w:r>
      <w:proofErr w:type="spellStart"/>
      <w:r w:rsidR="00005EC0" w:rsidRPr="00005EC0">
        <w:rPr>
          <w:szCs w:val="26"/>
        </w:rPr>
        <w:t>Jafta</w:t>
      </w:r>
      <w:proofErr w:type="spellEnd"/>
      <w:r w:rsidR="00005EC0" w:rsidRPr="00005EC0">
        <w:rPr>
          <w:szCs w:val="26"/>
        </w:rPr>
        <w:t xml:space="preserve"> J, </w:t>
      </w:r>
      <w:proofErr w:type="spellStart"/>
      <w:r w:rsidR="00005EC0" w:rsidRPr="00005EC0">
        <w:rPr>
          <w:szCs w:val="26"/>
        </w:rPr>
        <w:t>Madlanga</w:t>
      </w:r>
      <w:proofErr w:type="spellEnd"/>
      <w:r w:rsidR="00005EC0" w:rsidRPr="00005EC0">
        <w:rPr>
          <w:szCs w:val="26"/>
        </w:rPr>
        <w:t xml:space="preserve"> J</w:t>
      </w:r>
      <w:r w:rsidR="00005EC0">
        <w:rPr>
          <w:szCs w:val="26"/>
        </w:rPr>
        <w:t xml:space="preserve">, </w:t>
      </w:r>
      <w:proofErr w:type="spellStart"/>
      <w:r w:rsidR="00005EC0">
        <w:rPr>
          <w:szCs w:val="26"/>
        </w:rPr>
        <w:t>Majiedt</w:t>
      </w:r>
      <w:proofErr w:type="spellEnd"/>
      <w:r w:rsidR="00005EC0">
        <w:rPr>
          <w:szCs w:val="26"/>
        </w:rPr>
        <w:t xml:space="preserve"> J, </w:t>
      </w:r>
      <w:proofErr w:type="spellStart"/>
      <w:r w:rsidR="00005EC0">
        <w:rPr>
          <w:szCs w:val="26"/>
        </w:rPr>
        <w:t>Mhlantla</w:t>
      </w:r>
      <w:proofErr w:type="spellEnd"/>
      <w:r w:rsidR="00005EC0">
        <w:rPr>
          <w:szCs w:val="26"/>
        </w:rPr>
        <w:t xml:space="preserve"> J, Pillay </w:t>
      </w:r>
      <w:r w:rsidR="00005EC0" w:rsidRPr="00005EC0">
        <w:rPr>
          <w:szCs w:val="26"/>
        </w:rPr>
        <w:t xml:space="preserve">AJ, Theron J, </w:t>
      </w:r>
      <w:proofErr w:type="spellStart"/>
      <w:r w:rsidR="00005EC0" w:rsidRPr="00005EC0">
        <w:rPr>
          <w:szCs w:val="26"/>
        </w:rPr>
        <w:t>Tlaletsi</w:t>
      </w:r>
      <w:proofErr w:type="spellEnd"/>
      <w:r w:rsidR="00005EC0" w:rsidRPr="00005EC0">
        <w:rPr>
          <w:szCs w:val="26"/>
        </w:rPr>
        <w:t xml:space="preserve"> AJ, and </w:t>
      </w:r>
      <w:proofErr w:type="spellStart"/>
      <w:r w:rsidR="00005EC0" w:rsidRPr="00005EC0">
        <w:rPr>
          <w:szCs w:val="26"/>
        </w:rPr>
        <w:t>Tshiqi</w:t>
      </w:r>
      <w:proofErr w:type="spellEnd"/>
      <w:r w:rsidR="00005EC0" w:rsidRPr="00005EC0">
        <w:rPr>
          <w:szCs w:val="26"/>
        </w:rPr>
        <w:t xml:space="preserve"> J </w:t>
      </w:r>
      <w:r w:rsidR="00C739DB" w:rsidRPr="00C739DB">
        <w:t>concurring</w:t>
      </w:r>
      <w:r w:rsidR="003644DF">
        <w:t>)</w:t>
      </w:r>
      <w:r w:rsidR="00AE7602" w:rsidRPr="009C3888">
        <w:t>:</w:t>
      </w:r>
    </w:p>
    <w:p w14:paraId="3DB1EEBB" w14:textId="21D6DD43" w:rsidR="00C21601" w:rsidRDefault="00C21601" w:rsidP="003C5594">
      <w:pPr>
        <w:pStyle w:val="JUDGMENTCONTINUED"/>
        <w:spacing w:line="240" w:lineRule="auto"/>
      </w:pPr>
    </w:p>
    <w:p w14:paraId="4AF3290F" w14:textId="77777777" w:rsidR="00753E8F" w:rsidRPr="00753E8F" w:rsidRDefault="00753E8F" w:rsidP="003C5594">
      <w:pPr>
        <w:pStyle w:val="JUDGMENTNUMBERED"/>
        <w:numPr>
          <w:ilvl w:val="0"/>
          <w:numId w:val="0"/>
        </w:numPr>
        <w:spacing w:line="240" w:lineRule="auto"/>
      </w:pPr>
    </w:p>
    <w:p w14:paraId="6E206056" w14:textId="77777777" w:rsidR="004141C4" w:rsidRPr="004141C4" w:rsidRDefault="004141C4" w:rsidP="004141C4">
      <w:pPr>
        <w:pStyle w:val="HEADING"/>
      </w:pPr>
      <w:r>
        <w:t>Introduction</w:t>
      </w:r>
    </w:p>
    <w:p w14:paraId="739408CA" w14:textId="3BC70F0D" w:rsidR="00AF1647" w:rsidRDefault="00C80E4C" w:rsidP="00C53EC2">
      <w:pPr>
        <w:pStyle w:val="JUDGMENTNUMBERED"/>
      </w:pPr>
      <w:r>
        <w:t>Few</w:t>
      </w:r>
      <w:r w:rsidR="00FB512C" w:rsidRPr="00FB512C">
        <w:t xml:space="preserve"> things are as sacrosanct to a constitutional democracy founded on the rule of law as the peaceful resolution of disputes in a</w:t>
      </w:r>
      <w:r w:rsidR="001634E1">
        <w:t>n accessible</w:t>
      </w:r>
      <w:r w:rsidR="00FB512C" w:rsidRPr="00FB512C">
        <w:t xml:space="preserve"> legal forum.</w:t>
      </w:r>
      <w:r w:rsidR="009D63FB">
        <w:t xml:space="preserve">  </w:t>
      </w:r>
      <w:r w:rsidR="001634E1">
        <w:t>Thus, w</w:t>
      </w:r>
      <w:r w:rsidR="009D63FB">
        <w:t xml:space="preserve">here </w:t>
      </w:r>
      <w:r w:rsidR="00FB512C">
        <w:t>that</w:t>
      </w:r>
      <w:r w:rsidR="009D63FB">
        <w:t xml:space="preserve"> democracy</w:t>
      </w:r>
      <w:r w:rsidR="001634E1">
        <w:t xml:space="preserve"> entrenches labour rights, thereby appreciating the unique and significant nature of matters involving a person’s livelihood</w:t>
      </w:r>
      <w:r w:rsidR="009D63FB">
        <w:t xml:space="preserve">, and creates fora </w:t>
      </w:r>
      <w:r w:rsidR="00902A88">
        <w:t xml:space="preserve">in which </w:t>
      </w:r>
      <w:r w:rsidR="009D63FB">
        <w:t>labour disputes</w:t>
      </w:r>
      <w:r w:rsidR="00902A88">
        <w:t xml:space="preserve"> are to</w:t>
      </w:r>
      <w:r w:rsidR="009D63FB">
        <w:t xml:space="preserve"> be ventilated and </w:t>
      </w:r>
      <w:r w:rsidR="001634E1">
        <w:t xml:space="preserve">peacefully </w:t>
      </w:r>
      <w:r w:rsidR="009D63FB">
        <w:t>resolved</w:t>
      </w:r>
      <w:r w:rsidR="00902A88">
        <w:t xml:space="preserve">, </w:t>
      </w:r>
      <w:r w:rsidR="009D63FB">
        <w:t xml:space="preserve">it is of utmost importance </w:t>
      </w:r>
      <w:r w:rsidR="002A509F">
        <w:t>that the right of access to those for</w:t>
      </w:r>
      <w:r w:rsidR="00554F60">
        <w:t>a</w:t>
      </w:r>
      <w:r w:rsidR="002A509F">
        <w:t xml:space="preserve"> is </w:t>
      </w:r>
      <w:r w:rsidR="00902A88">
        <w:t>safeguard</w:t>
      </w:r>
      <w:r w:rsidR="002A509F">
        <w:t>ed</w:t>
      </w:r>
      <w:r w:rsidR="00902A88">
        <w:t xml:space="preserve">.  </w:t>
      </w:r>
      <w:r w:rsidR="00554F60">
        <w:t xml:space="preserve">It is precisely this recognition that is </w:t>
      </w:r>
      <w:r w:rsidR="00554F60">
        <w:lastRenderedPageBreak/>
        <w:t>e</w:t>
      </w:r>
      <w:r w:rsidR="0024714F">
        <w:t xml:space="preserve">mbedded in the rule that costs </w:t>
      </w:r>
      <w:r w:rsidR="000F6549">
        <w:t xml:space="preserve">in labour </w:t>
      </w:r>
      <w:r w:rsidR="0022234E">
        <w:t xml:space="preserve">disputes </w:t>
      </w:r>
      <w:r w:rsidR="000F6549">
        <w:t xml:space="preserve">do not follow the result.  </w:t>
      </w:r>
      <w:r w:rsidR="00446D7D">
        <w:t xml:space="preserve">Regrettably, </w:t>
      </w:r>
      <w:r w:rsidR="000F6549">
        <w:t>the Labour Court in this matter departed from</w:t>
      </w:r>
      <w:r w:rsidR="00446D7D">
        <w:t xml:space="preserve"> this cardinal rule</w:t>
      </w:r>
      <w:r w:rsidR="00827AA5">
        <w:t xml:space="preserve"> without providing any reasons for doing so</w:t>
      </w:r>
      <w:r w:rsidR="000F6549">
        <w:t xml:space="preserve">, and </w:t>
      </w:r>
      <w:r w:rsidR="00C00A39">
        <w:t xml:space="preserve">this Court is </w:t>
      </w:r>
      <w:r w:rsidR="00446D7D">
        <w:t xml:space="preserve">now </w:t>
      </w:r>
      <w:r w:rsidR="000F6549">
        <w:t>called upon to correct</w:t>
      </w:r>
      <w:r w:rsidR="00446D7D">
        <w:t xml:space="preserve"> that departure</w:t>
      </w:r>
      <w:r w:rsidR="000F6549">
        <w:t>.</w:t>
      </w:r>
    </w:p>
    <w:p w14:paraId="5164E742" w14:textId="2708B6D4" w:rsidR="000F6549" w:rsidRDefault="000F6549" w:rsidP="000F6549">
      <w:pPr>
        <w:pStyle w:val="JUDGMENTCONTINUED"/>
      </w:pPr>
    </w:p>
    <w:p w14:paraId="145AB36B" w14:textId="129E3117" w:rsidR="000F6549" w:rsidRPr="000F6549" w:rsidRDefault="000F6549" w:rsidP="000F6549">
      <w:pPr>
        <w:pStyle w:val="HEADING"/>
      </w:pPr>
      <w:r>
        <w:t>Factual background</w:t>
      </w:r>
    </w:p>
    <w:p w14:paraId="59F0C5A6" w14:textId="28B1CD99" w:rsidR="00B90CF9" w:rsidRDefault="00B90CF9" w:rsidP="00B90CF9">
      <w:pPr>
        <w:pStyle w:val="JUDGMENTNUMBERED"/>
        <w:rPr>
          <w:shd w:val="clear" w:color="auto" w:fill="FFFFFF"/>
          <w:lang w:eastAsia="en-GB"/>
        </w:rPr>
      </w:pPr>
      <w:r w:rsidRPr="00B90CF9">
        <w:rPr>
          <w:shd w:val="clear" w:color="auto" w:fill="FFFFFF"/>
          <w:lang w:eastAsia="en-GB"/>
        </w:rPr>
        <w:t>This is an applicatio</w:t>
      </w:r>
      <w:r>
        <w:rPr>
          <w:shd w:val="clear" w:color="auto" w:fill="FFFFFF"/>
          <w:lang w:eastAsia="en-GB"/>
        </w:rPr>
        <w:t xml:space="preserve">n for </w:t>
      </w:r>
      <w:r w:rsidRPr="00B90CF9">
        <w:rPr>
          <w:shd w:val="clear" w:color="auto" w:fill="FFFFFF"/>
          <w:lang w:eastAsia="en-GB"/>
        </w:rPr>
        <w:t>leave to appeal against a judgment and order of the Labour Court</w:t>
      </w:r>
      <w:r w:rsidR="003D4836">
        <w:rPr>
          <w:shd w:val="clear" w:color="auto" w:fill="FFFFFF"/>
          <w:lang w:eastAsia="en-GB"/>
        </w:rPr>
        <w:t xml:space="preserve">.  </w:t>
      </w:r>
      <w:r w:rsidR="003D4836" w:rsidRPr="003D4836">
        <w:rPr>
          <w:shd w:val="clear" w:color="auto" w:fill="FFFFFF"/>
          <w:lang w:eastAsia="en-GB"/>
        </w:rPr>
        <w:t>The applicant is the Union for Police Security and Corrections Organisation, a trade union registered in terms of the L</w:t>
      </w:r>
      <w:r w:rsidR="003D4836">
        <w:rPr>
          <w:shd w:val="clear" w:color="auto" w:fill="FFFFFF"/>
          <w:lang w:eastAsia="en-GB"/>
        </w:rPr>
        <w:t xml:space="preserve">abour </w:t>
      </w:r>
      <w:r w:rsidR="003D4836" w:rsidRPr="003D4836">
        <w:rPr>
          <w:shd w:val="clear" w:color="auto" w:fill="FFFFFF"/>
          <w:lang w:eastAsia="en-GB"/>
        </w:rPr>
        <w:t>R</w:t>
      </w:r>
      <w:r w:rsidR="003D4836">
        <w:rPr>
          <w:shd w:val="clear" w:color="auto" w:fill="FFFFFF"/>
          <w:lang w:eastAsia="en-GB"/>
        </w:rPr>
        <w:t xml:space="preserve">elations </w:t>
      </w:r>
      <w:r w:rsidR="003D4836" w:rsidRPr="003D4836">
        <w:rPr>
          <w:shd w:val="clear" w:color="auto" w:fill="FFFFFF"/>
          <w:lang w:eastAsia="en-GB"/>
        </w:rPr>
        <w:t>A</w:t>
      </w:r>
      <w:r w:rsidR="003D4836">
        <w:rPr>
          <w:shd w:val="clear" w:color="auto" w:fill="FFFFFF"/>
          <w:lang w:eastAsia="en-GB"/>
        </w:rPr>
        <w:t>ct</w:t>
      </w:r>
      <w:r w:rsidR="006A779E">
        <w:rPr>
          <w:shd w:val="clear" w:color="auto" w:fill="FFFFFF"/>
          <w:lang w:eastAsia="en-GB"/>
        </w:rPr>
        <w:t xml:space="preserve"> (LRA),</w:t>
      </w:r>
      <w:r w:rsidR="001564C6">
        <w:rPr>
          <w:rStyle w:val="FootnoteReference"/>
          <w:shd w:val="clear" w:color="auto" w:fill="FFFFFF"/>
          <w:lang w:eastAsia="en-GB"/>
        </w:rPr>
        <w:footnoteReference w:id="1"/>
      </w:r>
      <w:r w:rsidR="00005EC0">
        <w:rPr>
          <w:shd w:val="clear" w:color="auto" w:fill="FFFFFF"/>
          <w:lang w:eastAsia="en-GB"/>
        </w:rPr>
        <w:t xml:space="preserve"> </w:t>
      </w:r>
      <w:r w:rsidR="003D4836">
        <w:rPr>
          <w:shd w:val="clear" w:color="auto" w:fill="FFFFFF"/>
          <w:lang w:eastAsia="en-GB"/>
        </w:rPr>
        <w:t xml:space="preserve">which acts </w:t>
      </w:r>
      <w:r w:rsidR="003D4836" w:rsidRPr="003D4836">
        <w:rPr>
          <w:shd w:val="clear" w:color="auto" w:fill="FFFFFF"/>
          <w:lang w:eastAsia="en-GB"/>
        </w:rPr>
        <w:t xml:space="preserve">on behalf of its </w:t>
      </w:r>
      <w:r w:rsidR="00005EC0">
        <w:rPr>
          <w:shd w:val="clear" w:color="auto" w:fill="FFFFFF"/>
          <w:lang w:eastAsia="en-GB"/>
        </w:rPr>
        <w:t>members</w:t>
      </w:r>
      <w:r w:rsidR="003D4836" w:rsidRPr="003D4836">
        <w:rPr>
          <w:shd w:val="clear" w:color="auto" w:fill="FFFFFF"/>
          <w:lang w:eastAsia="en-GB"/>
        </w:rPr>
        <w:t xml:space="preserve"> in the employ of the first to fifth respondents.</w:t>
      </w:r>
    </w:p>
    <w:p w14:paraId="7492E72F" w14:textId="77777777" w:rsidR="00B90CF9" w:rsidRPr="00B90CF9" w:rsidRDefault="00B90CF9" w:rsidP="00B90CF9">
      <w:pPr>
        <w:pStyle w:val="JUDGMENTCONTINUED"/>
        <w:rPr>
          <w:lang w:eastAsia="en-GB"/>
        </w:rPr>
      </w:pPr>
    </w:p>
    <w:p w14:paraId="68AF8891" w14:textId="079CA107" w:rsidR="004D5C87" w:rsidRDefault="004D5C87" w:rsidP="004D5C87">
      <w:pPr>
        <w:pStyle w:val="JUDGMENTNUMBERED"/>
        <w:rPr>
          <w:shd w:val="clear" w:color="auto" w:fill="FFFFFF"/>
          <w:lang w:eastAsia="en-GB"/>
        </w:rPr>
      </w:pPr>
      <w:r w:rsidRPr="004D5C87">
        <w:rPr>
          <w:shd w:val="clear" w:color="auto" w:fill="FFFFFF"/>
          <w:lang w:eastAsia="en-GB"/>
        </w:rPr>
        <w:t>The</w:t>
      </w:r>
      <w:r w:rsidR="007D3D3E">
        <w:rPr>
          <w:shd w:val="clear" w:color="auto" w:fill="FFFFFF"/>
          <w:lang w:eastAsia="en-GB"/>
        </w:rPr>
        <w:t xml:space="preserve"> first </w:t>
      </w:r>
      <w:r w:rsidR="003E15D7">
        <w:rPr>
          <w:shd w:val="clear" w:color="auto" w:fill="FFFFFF"/>
          <w:lang w:eastAsia="en-GB"/>
        </w:rPr>
        <w:t>respondent is</w:t>
      </w:r>
      <w:r w:rsidRPr="004D5C87">
        <w:rPr>
          <w:shd w:val="clear" w:color="auto" w:fill="FFFFFF"/>
          <w:lang w:eastAsia="en-GB"/>
        </w:rPr>
        <w:t xml:space="preserve"> South African Custodial Management (Pty) Limited</w:t>
      </w:r>
      <w:r w:rsidR="003E15D7">
        <w:rPr>
          <w:shd w:val="clear" w:color="auto" w:fill="FFFFFF"/>
          <w:lang w:eastAsia="en-GB"/>
        </w:rPr>
        <w:t xml:space="preserve"> (SACM)</w:t>
      </w:r>
      <w:r w:rsidR="00581FED">
        <w:rPr>
          <w:shd w:val="clear" w:color="auto" w:fill="FFFFFF"/>
          <w:lang w:eastAsia="en-GB"/>
        </w:rPr>
        <w:t>, a company</w:t>
      </w:r>
      <w:r w:rsidR="00581FED" w:rsidRPr="00581FED">
        <w:rPr>
          <w:shd w:val="clear" w:color="auto" w:fill="FFFFFF"/>
          <w:lang w:eastAsia="en-GB"/>
        </w:rPr>
        <w:t xml:space="preserve"> </w:t>
      </w:r>
      <w:r w:rsidR="002A17BD">
        <w:rPr>
          <w:shd w:val="clear" w:color="auto" w:fill="FFFFFF"/>
          <w:lang w:eastAsia="en-GB"/>
        </w:rPr>
        <w:t>that</w:t>
      </w:r>
      <w:r w:rsidR="00581FED" w:rsidRPr="004D5C87">
        <w:rPr>
          <w:shd w:val="clear" w:color="auto" w:fill="FFFFFF"/>
          <w:lang w:eastAsia="en-GB"/>
        </w:rPr>
        <w:t xml:space="preserve"> provide</w:t>
      </w:r>
      <w:r w:rsidR="00775E39">
        <w:rPr>
          <w:shd w:val="clear" w:color="auto" w:fill="FFFFFF"/>
          <w:lang w:eastAsia="en-GB"/>
        </w:rPr>
        <w:t>s</w:t>
      </w:r>
      <w:r w:rsidR="00581FED" w:rsidRPr="004D5C87">
        <w:rPr>
          <w:shd w:val="clear" w:color="auto" w:fill="FFFFFF"/>
          <w:lang w:eastAsia="en-GB"/>
        </w:rPr>
        <w:t xml:space="preserve"> prison services to the Department of Correctional Services (</w:t>
      </w:r>
      <w:r w:rsidR="00C5739C">
        <w:rPr>
          <w:shd w:val="clear" w:color="auto" w:fill="FFFFFF"/>
          <w:lang w:eastAsia="en-GB"/>
        </w:rPr>
        <w:t>the Department</w:t>
      </w:r>
      <w:r w:rsidR="00C80E4C">
        <w:rPr>
          <w:shd w:val="clear" w:color="auto" w:fill="FFFFFF"/>
          <w:lang w:eastAsia="en-GB"/>
        </w:rPr>
        <w:t>) in terms of a public-private p</w:t>
      </w:r>
      <w:r w:rsidR="00581FED" w:rsidRPr="004D5C87">
        <w:rPr>
          <w:shd w:val="clear" w:color="auto" w:fill="FFFFFF"/>
          <w:lang w:eastAsia="en-GB"/>
        </w:rPr>
        <w:t xml:space="preserve">artnership with </w:t>
      </w:r>
      <w:r w:rsidR="00C5739C">
        <w:rPr>
          <w:shd w:val="clear" w:color="auto" w:fill="FFFFFF"/>
          <w:lang w:eastAsia="en-GB"/>
        </w:rPr>
        <w:t>the Department</w:t>
      </w:r>
      <w:r w:rsidR="003E15D7">
        <w:rPr>
          <w:shd w:val="clear" w:color="auto" w:fill="FFFFFF"/>
          <w:lang w:eastAsia="en-GB"/>
        </w:rPr>
        <w:t xml:space="preserve">.  </w:t>
      </w:r>
      <w:r w:rsidR="00581FED">
        <w:rPr>
          <w:shd w:val="clear" w:color="auto" w:fill="FFFFFF"/>
          <w:lang w:eastAsia="en-GB"/>
        </w:rPr>
        <w:t xml:space="preserve">The second to fifth respondents </w:t>
      </w:r>
      <w:r w:rsidR="00775E39">
        <w:rPr>
          <w:shd w:val="clear" w:color="auto" w:fill="FFFFFF"/>
          <w:lang w:eastAsia="en-GB"/>
        </w:rPr>
        <w:t xml:space="preserve">are </w:t>
      </w:r>
      <w:proofErr w:type="spellStart"/>
      <w:r w:rsidR="003E15D7" w:rsidRPr="0040253C">
        <w:rPr>
          <w:lang w:val="en-GB"/>
        </w:rPr>
        <w:t>Kensani</w:t>
      </w:r>
      <w:proofErr w:type="spellEnd"/>
      <w:r w:rsidR="003E15D7" w:rsidRPr="0040253C">
        <w:rPr>
          <w:lang w:val="en-GB"/>
        </w:rPr>
        <w:t xml:space="preserve"> Corrections Management (Pty) Limited</w:t>
      </w:r>
      <w:r w:rsidR="003E15D7">
        <w:rPr>
          <w:lang w:val="en-GB"/>
        </w:rPr>
        <w:t>,</w:t>
      </w:r>
      <w:r w:rsidRPr="004D5C87">
        <w:rPr>
          <w:shd w:val="clear" w:color="auto" w:fill="FFFFFF"/>
          <w:lang w:eastAsia="en-GB"/>
        </w:rPr>
        <w:t xml:space="preserve"> </w:t>
      </w:r>
      <w:r w:rsidR="003E15D7" w:rsidRPr="0040253C">
        <w:rPr>
          <w:lang w:val="en-GB"/>
        </w:rPr>
        <w:t xml:space="preserve">Royal </w:t>
      </w:r>
      <w:proofErr w:type="spellStart"/>
      <w:r w:rsidR="003E15D7" w:rsidRPr="0040253C">
        <w:rPr>
          <w:lang w:val="en-GB"/>
        </w:rPr>
        <w:t>Mnandi</w:t>
      </w:r>
      <w:proofErr w:type="spellEnd"/>
      <w:r w:rsidR="003E15D7" w:rsidRPr="0040253C">
        <w:rPr>
          <w:lang w:val="en-GB"/>
        </w:rPr>
        <w:t xml:space="preserve"> (Pty) L</w:t>
      </w:r>
      <w:r w:rsidR="003E15D7">
        <w:rPr>
          <w:lang w:val="en-GB"/>
        </w:rPr>
        <w:t>imi</w:t>
      </w:r>
      <w:r w:rsidR="003E15D7" w:rsidRPr="0040253C">
        <w:rPr>
          <w:lang w:val="en-GB"/>
        </w:rPr>
        <w:t>t</w:t>
      </w:r>
      <w:r w:rsidR="003E15D7">
        <w:rPr>
          <w:lang w:val="en-GB"/>
        </w:rPr>
        <w:t>e</w:t>
      </w:r>
      <w:r w:rsidR="003E15D7" w:rsidRPr="0040253C">
        <w:rPr>
          <w:lang w:val="en-GB"/>
        </w:rPr>
        <w:t>d</w:t>
      </w:r>
      <w:r w:rsidR="003E15D7">
        <w:rPr>
          <w:lang w:val="en-GB"/>
        </w:rPr>
        <w:t xml:space="preserve">, </w:t>
      </w:r>
      <w:r w:rsidR="003E15D7" w:rsidRPr="0040253C">
        <w:rPr>
          <w:lang w:val="en-GB"/>
        </w:rPr>
        <w:t>Tec-Tron Maintenance (Pty) Limited</w:t>
      </w:r>
      <w:r w:rsidR="00775E39">
        <w:rPr>
          <w:lang w:val="en-GB"/>
        </w:rPr>
        <w:t xml:space="preserve"> and</w:t>
      </w:r>
      <w:r w:rsidR="003E15D7" w:rsidRPr="004D5C87">
        <w:rPr>
          <w:shd w:val="clear" w:color="auto" w:fill="FFFFFF"/>
          <w:lang w:eastAsia="en-GB"/>
        </w:rPr>
        <w:t xml:space="preserve"> </w:t>
      </w:r>
      <w:r w:rsidR="003E15D7" w:rsidRPr="0040253C">
        <w:rPr>
          <w:lang w:val="en-GB"/>
        </w:rPr>
        <w:t>JFE Security</w:t>
      </w:r>
      <w:r w:rsidR="00775E39">
        <w:rPr>
          <w:lang w:val="en-GB"/>
        </w:rPr>
        <w:t xml:space="preserve">. </w:t>
      </w:r>
      <w:r w:rsidR="003E15D7" w:rsidRPr="004D5C87">
        <w:rPr>
          <w:shd w:val="clear" w:color="auto" w:fill="FFFFFF"/>
          <w:lang w:eastAsia="en-GB"/>
        </w:rPr>
        <w:t xml:space="preserve"> </w:t>
      </w:r>
      <w:r w:rsidR="00775E39">
        <w:rPr>
          <w:shd w:val="clear" w:color="auto" w:fill="FFFFFF"/>
          <w:lang w:eastAsia="en-GB"/>
        </w:rPr>
        <w:t>They are SACM’s</w:t>
      </w:r>
      <w:r w:rsidRPr="004D5C87">
        <w:rPr>
          <w:shd w:val="clear" w:color="auto" w:fill="FFFFFF"/>
          <w:lang w:eastAsia="en-GB"/>
        </w:rPr>
        <w:t xml:space="preserve"> subcontractors </w:t>
      </w:r>
      <w:r w:rsidR="00EB0F56">
        <w:rPr>
          <w:shd w:val="clear" w:color="auto" w:fill="FFFFFF"/>
          <w:lang w:eastAsia="en-GB"/>
        </w:rPr>
        <w:t>in its provision of</w:t>
      </w:r>
      <w:r w:rsidR="00EB0F56" w:rsidRPr="004D5C87">
        <w:rPr>
          <w:shd w:val="clear" w:color="auto" w:fill="FFFFFF"/>
          <w:lang w:eastAsia="en-GB"/>
        </w:rPr>
        <w:t xml:space="preserve"> </w:t>
      </w:r>
      <w:r w:rsidRPr="004D5C87">
        <w:rPr>
          <w:shd w:val="clear" w:color="auto" w:fill="FFFFFF"/>
          <w:lang w:eastAsia="en-GB"/>
        </w:rPr>
        <w:t>services to the Department</w:t>
      </w:r>
      <w:r w:rsidR="004D7025">
        <w:rPr>
          <w:shd w:val="clear" w:color="auto" w:fill="FFFFFF"/>
          <w:lang w:eastAsia="en-GB"/>
        </w:rPr>
        <w:t xml:space="preserve"> under the </w:t>
      </w:r>
      <w:r w:rsidR="00091D61">
        <w:rPr>
          <w:shd w:val="clear" w:color="auto" w:fill="FFFFFF"/>
          <w:lang w:eastAsia="en-GB"/>
        </w:rPr>
        <w:t>partnership</w:t>
      </w:r>
      <w:r w:rsidRPr="004D5C87">
        <w:rPr>
          <w:shd w:val="clear" w:color="auto" w:fill="FFFFFF"/>
          <w:lang w:eastAsia="en-GB"/>
        </w:rPr>
        <w:t>.</w:t>
      </w:r>
      <w:r w:rsidR="00D2449C">
        <w:rPr>
          <w:shd w:val="clear" w:color="auto" w:fill="FFFFFF"/>
          <w:lang w:eastAsia="en-GB"/>
        </w:rPr>
        <w:t xml:space="preserve">  </w:t>
      </w:r>
      <w:r w:rsidR="00D2449C" w:rsidRPr="0040253C">
        <w:rPr>
          <w:lang w:val="en-GB"/>
        </w:rPr>
        <w:t>The sixth respondent is the National Commissioner of Correctional Services.</w:t>
      </w:r>
    </w:p>
    <w:p w14:paraId="0D8ACDE5" w14:textId="77777777" w:rsidR="004D5C87" w:rsidRPr="004D5C87" w:rsidRDefault="004D5C87" w:rsidP="004D5C87">
      <w:pPr>
        <w:pStyle w:val="JUDGMENTCONTINUED"/>
        <w:rPr>
          <w:lang w:eastAsia="en-GB"/>
        </w:rPr>
      </w:pPr>
    </w:p>
    <w:p w14:paraId="197806B8" w14:textId="74CF6644" w:rsidR="00C53EC2" w:rsidRDefault="0051369A" w:rsidP="00446D7D">
      <w:pPr>
        <w:pStyle w:val="JUDGMENTNUMBERED"/>
        <w:rPr>
          <w:lang w:val="en-GB"/>
        </w:rPr>
      </w:pPr>
      <w:r w:rsidRPr="0040253C">
        <w:rPr>
          <w:lang w:val="en-GB"/>
        </w:rPr>
        <w:t xml:space="preserve">Only the first and second respondents participated in the proceedings </w:t>
      </w:r>
      <w:r w:rsidR="004C1FA1">
        <w:rPr>
          <w:lang w:val="en-GB"/>
        </w:rPr>
        <w:t>in</w:t>
      </w:r>
      <w:r w:rsidRPr="0040253C">
        <w:rPr>
          <w:lang w:val="en-GB"/>
        </w:rPr>
        <w:t xml:space="preserve"> the Labour Court and have filed papers in</w:t>
      </w:r>
      <w:r w:rsidR="007F04FB">
        <w:rPr>
          <w:lang w:val="en-GB"/>
        </w:rPr>
        <w:t xml:space="preserve"> the application for leave to appeal to</w:t>
      </w:r>
      <w:r w:rsidRPr="0040253C">
        <w:rPr>
          <w:lang w:val="en-GB"/>
        </w:rPr>
        <w:t xml:space="preserve"> this Court.</w:t>
      </w:r>
      <w:r w:rsidR="002515F4">
        <w:rPr>
          <w:lang w:val="en-GB"/>
        </w:rPr>
        <w:t xml:space="preserve">  </w:t>
      </w:r>
      <w:r w:rsidR="00220799">
        <w:rPr>
          <w:lang w:val="en-GB"/>
        </w:rPr>
        <w:t>Therefore, w</w:t>
      </w:r>
      <w:r w:rsidR="002515F4">
        <w:rPr>
          <w:lang w:val="en-GB"/>
        </w:rPr>
        <w:t xml:space="preserve">here I refer to the respondents in this judgment, </w:t>
      </w:r>
      <w:r w:rsidR="0030552F">
        <w:rPr>
          <w:lang w:val="en-GB"/>
        </w:rPr>
        <w:t>the reference is</w:t>
      </w:r>
      <w:r w:rsidR="002515F4">
        <w:rPr>
          <w:lang w:val="en-GB"/>
        </w:rPr>
        <w:t xml:space="preserve"> to </w:t>
      </w:r>
      <w:r w:rsidR="0030552F">
        <w:rPr>
          <w:lang w:val="en-GB"/>
        </w:rPr>
        <w:t xml:space="preserve">those </w:t>
      </w:r>
      <w:r w:rsidR="002515F4">
        <w:rPr>
          <w:lang w:val="en-GB"/>
        </w:rPr>
        <w:t>respondents.</w:t>
      </w:r>
    </w:p>
    <w:p w14:paraId="6C893095" w14:textId="0306FFCE" w:rsidR="00FD6B3B" w:rsidRDefault="00FD6B3B" w:rsidP="00FD6B3B">
      <w:pPr>
        <w:pStyle w:val="JUDGMENTCONTINUED"/>
        <w:rPr>
          <w:lang w:val="en-GB"/>
        </w:rPr>
      </w:pPr>
    </w:p>
    <w:p w14:paraId="0BBFE7B1" w14:textId="42489C4D" w:rsidR="00DF4957" w:rsidRDefault="009B16EA" w:rsidP="009B16EA">
      <w:pPr>
        <w:pStyle w:val="JUDGMENTNUMBERED"/>
        <w:rPr>
          <w:lang w:val="en-GB" w:eastAsia="en-GB"/>
        </w:rPr>
      </w:pPr>
      <w:r w:rsidRPr="009B16EA">
        <w:rPr>
          <w:shd w:val="clear" w:color="auto" w:fill="FFFFFF"/>
          <w:lang w:eastAsia="en-GB"/>
        </w:rPr>
        <w:t>At the heart of the dispute is an audit report containing the findings and recommendations of a Task Team</w:t>
      </w:r>
      <w:r>
        <w:rPr>
          <w:shd w:val="clear" w:color="auto" w:fill="FFFFFF"/>
          <w:lang w:eastAsia="en-GB"/>
        </w:rPr>
        <w:t xml:space="preserve"> </w:t>
      </w:r>
      <w:r w:rsidRPr="009B16EA">
        <w:rPr>
          <w:lang w:val="en-GB" w:eastAsia="en-GB"/>
        </w:rPr>
        <w:t>comprising the applicant, the first to fifth respondents</w:t>
      </w:r>
      <w:r w:rsidR="003C5594">
        <w:rPr>
          <w:lang w:val="en-GB" w:eastAsia="en-GB"/>
        </w:rPr>
        <w:t>,</w:t>
      </w:r>
      <w:r w:rsidRPr="009B16EA">
        <w:rPr>
          <w:lang w:val="en-GB" w:eastAsia="en-GB"/>
        </w:rPr>
        <w:t xml:space="preserve"> and </w:t>
      </w:r>
      <w:r>
        <w:rPr>
          <w:lang w:val="en-GB" w:eastAsia="en-GB"/>
        </w:rPr>
        <w:t>the Department</w:t>
      </w:r>
      <w:r w:rsidR="004D7025">
        <w:rPr>
          <w:lang w:val="en-GB" w:eastAsia="en-GB"/>
        </w:rPr>
        <w:t>.  The Task Team</w:t>
      </w:r>
      <w:r w:rsidRPr="009B16EA">
        <w:rPr>
          <w:lang w:val="en-GB" w:eastAsia="en-GB"/>
        </w:rPr>
        <w:t xml:space="preserve"> was established</w:t>
      </w:r>
      <w:r w:rsidR="004D7025">
        <w:rPr>
          <w:lang w:val="en-GB" w:eastAsia="en-GB"/>
        </w:rPr>
        <w:t xml:space="preserve"> </w:t>
      </w:r>
      <w:r w:rsidRPr="009B16EA">
        <w:rPr>
          <w:lang w:val="en-GB" w:eastAsia="en-GB"/>
        </w:rPr>
        <w:t>to address various employment</w:t>
      </w:r>
      <w:r w:rsidR="00753E8F">
        <w:rPr>
          <w:lang w:val="en-GB" w:eastAsia="en-GB"/>
        </w:rPr>
        <w:t>-</w:t>
      </w:r>
      <w:r w:rsidRPr="009B16EA">
        <w:rPr>
          <w:lang w:val="en-GB" w:eastAsia="en-GB"/>
        </w:rPr>
        <w:t>related issues at</w:t>
      </w:r>
      <w:r w:rsidR="00091D61">
        <w:rPr>
          <w:lang w:val="en-GB"/>
        </w:rPr>
        <w:t xml:space="preserve"> the </w:t>
      </w:r>
      <w:proofErr w:type="spellStart"/>
      <w:r w:rsidR="00091D61">
        <w:rPr>
          <w:lang w:val="en-GB"/>
        </w:rPr>
        <w:t>Ku</w:t>
      </w:r>
      <w:r w:rsidR="00C80E4C">
        <w:rPr>
          <w:lang w:val="en-GB"/>
        </w:rPr>
        <w:t>ta</w:t>
      </w:r>
      <w:r w:rsidRPr="0040253C">
        <w:rPr>
          <w:lang w:val="en-GB"/>
        </w:rPr>
        <w:t>ma</w:t>
      </w:r>
      <w:proofErr w:type="spellEnd"/>
      <w:r w:rsidRPr="0040253C">
        <w:rPr>
          <w:lang w:val="en-GB"/>
        </w:rPr>
        <w:t xml:space="preserve"> </w:t>
      </w:r>
      <w:proofErr w:type="spellStart"/>
      <w:r w:rsidRPr="0040253C">
        <w:rPr>
          <w:lang w:val="en-GB"/>
        </w:rPr>
        <w:t>Sinthumule</w:t>
      </w:r>
      <w:proofErr w:type="spellEnd"/>
      <w:r w:rsidRPr="0040253C">
        <w:rPr>
          <w:lang w:val="en-GB"/>
        </w:rPr>
        <w:t xml:space="preserve"> Correctional Facility</w:t>
      </w:r>
      <w:r w:rsidR="004D7025">
        <w:rPr>
          <w:lang w:val="en-GB" w:eastAsia="en-GB"/>
        </w:rPr>
        <w:t xml:space="preserve">, which is </w:t>
      </w:r>
      <w:r w:rsidRPr="009B16EA">
        <w:rPr>
          <w:lang w:val="en-GB" w:eastAsia="en-GB"/>
        </w:rPr>
        <w:t xml:space="preserve">one of </w:t>
      </w:r>
      <w:r>
        <w:rPr>
          <w:lang w:val="en-GB" w:eastAsia="en-GB"/>
        </w:rPr>
        <w:t>the Department’s</w:t>
      </w:r>
      <w:r w:rsidRPr="009B16EA">
        <w:rPr>
          <w:lang w:val="en-GB" w:eastAsia="en-GB"/>
        </w:rPr>
        <w:t xml:space="preserve"> correctional facilities serviced by the</w:t>
      </w:r>
      <w:r w:rsidR="005D7278">
        <w:rPr>
          <w:lang w:val="en-GB" w:eastAsia="en-GB"/>
        </w:rPr>
        <w:t xml:space="preserve"> first to fifth</w:t>
      </w:r>
      <w:r w:rsidRPr="009B16EA">
        <w:rPr>
          <w:lang w:val="en-GB" w:eastAsia="en-GB"/>
        </w:rPr>
        <w:t xml:space="preserve"> respondents.</w:t>
      </w:r>
      <w:r>
        <w:rPr>
          <w:lang w:val="en-GB" w:eastAsia="en-GB"/>
        </w:rPr>
        <w:t xml:space="preserve">  </w:t>
      </w:r>
      <w:r w:rsidRPr="009B16EA">
        <w:rPr>
          <w:lang w:val="en-GB" w:eastAsia="en-GB"/>
        </w:rPr>
        <w:lastRenderedPageBreak/>
        <w:t xml:space="preserve">The </w:t>
      </w:r>
      <w:r w:rsidR="003C5594">
        <w:rPr>
          <w:lang w:val="en-GB" w:eastAsia="en-GB"/>
        </w:rPr>
        <w:t>r</w:t>
      </w:r>
      <w:r w:rsidRPr="009B16EA">
        <w:rPr>
          <w:lang w:val="en-GB" w:eastAsia="en-GB"/>
        </w:rPr>
        <w:t>eport was rendered by the Task Team pursuant to the signature by the parties of two documents styled “Project Plan with Source Documents Required” and “Task Team Rules of Engagement” (the relevant documents)</w:t>
      </w:r>
      <w:r w:rsidR="007513C5">
        <w:rPr>
          <w:lang w:val="en-GB" w:eastAsia="en-GB"/>
        </w:rPr>
        <w:t xml:space="preserve">. </w:t>
      </w:r>
      <w:r w:rsidRPr="009B16EA">
        <w:rPr>
          <w:lang w:val="en-GB" w:eastAsia="en-GB"/>
        </w:rPr>
        <w:t xml:space="preserve"> </w:t>
      </w:r>
      <w:r w:rsidR="007513C5">
        <w:rPr>
          <w:lang w:val="en-GB" w:eastAsia="en-GB"/>
        </w:rPr>
        <w:t>T</w:t>
      </w:r>
      <w:r w:rsidRPr="009B16EA">
        <w:rPr>
          <w:lang w:val="en-GB" w:eastAsia="en-GB"/>
        </w:rPr>
        <w:t xml:space="preserve">he applicant </w:t>
      </w:r>
      <w:r w:rsidR="00091D61">
        <w:rPr>
          <w:lang w:val="en-GB" w:eastAsia="en-GB"/>
        </w:rPr>
        <w:t>submits</w:t>
      </w:r>
      <w:r w:rsidR="007513C5">
        <w:rPr>
          <w:lang w:val="en-GB" w:eastAsia="en-GB"/>
        </w:rPr>
        <w:t xml:space="preserve"> that the relevant documents</w:t>
      </w:r>
      <w:r w:rsidRPr="009B16EA">
        <w:rPr>
          <w:lang w:val="en-GB" w:eastAsia="en-GB"/>
        </w:rPr>
        <w:t xml:space="preserve"> establish that the findings and recommendations contained in the </w:t>
      </w:r>
      <w:r w:rsidR="003C5594">
        <w:rPr>
          <w:lang w:val="en-GB" w:eastAsia="en-GB"/>
        </w:rPr>
        <w:t>r</w:t>
      </w:r>
      <w:r w:rsidRPr="009B16EA">
        <w:rPr>
          <w:lang w:val="en-GB" w:eastAsia="en-GB"/>
        </w:rPr>
        <w:t>eport were meant to be binding on, and implemented by, the first to fifth respondents.</w:t>
      </w:r>
    </w:p>
    <w:p w14:paraId="0DF1D71F" w14:textId="77777777" w:rsidR="00DF4957" w:rsidRPr="00DF4957" w:rsidRDefault="00DF4957" w:rsidP="00DF4957">
      <w:pPr>
        <w:pStyle w:val="JUDGMENTCONTINUED"/>
        <w:rPr>
          <w:lang w:val="en-GB" w:eastAsia="en-GB"/>
        </w:rPr>
      </w:pPr>
    </w:p>
    <w:p w14:paraId="3E9022F4" w14:textId="00F71FFF" w:rsidR="00FD6B3B" w:rsidRPr="009B16EA" w:rsidRDefault="009B16EA" w:rsidP="009B16EA">
      <w:pPr>
        <w:pStyle w:val="JUDGMENTNUMBERED"/>
        <w:rPr>
          <w:sz w:val="24"/>
          <w:szCs w:val="24"/>
          <w:lang w:eastAsia="en-GB"/>
        </w:rPr>
      </w:pPr>
      <w:r w:rsidRPr="009B16EA">
        <w:rPr>
          <w:lang w:val="en-GB" w:eastAsia="en-GB"/>
        </w:rPr>
        <w:t xml:space="preserve">In substance, the </w:t>
      </w:r>
      <w:r w:rsidR="003C5594">
        <w:rPr>
          <w:lang w:val="en-GB" w:eastAsia="en-GB"/>
        </w:rPr>
        <w:t>r</w:t>
      </w:r>
      <w:r w:rsidRPr="009B16EA">
        <w:rPr>
          <w:lang w:val="en-GB" w:eastAsia="en-GB"/>
        </w:rPr>
        <w:t>eport deals with the first to fifth respondents’ remuneration structures</w:t>
      </w:r>
      <w:r w:rsidR="00DF4957">
        <w:rPr>
          <w:lang w:val="en-GB" w:eastAsia="en-GB"/>
        </w:rPr>
        <w:t>,</w:t>
      </w:r>
      <w:r w:rsidRPr="009B16EA">
        <w:rPr>
          <w:lang w:val="en-GB" w:eastAsia="en-GB"/>
        </w:rPr>
        <w:t xml:space="preserve"> and various other matters concerning the employment terms and conditions of the applicant’s members in the employ of the first to fifth respondents.</w:t>
      </w:r>
    </w:p>
    <w:p w14:paraId="06C64FC3" w14:textId="00EE96A1" w:rsidR="00D417D0" w:rsidRDefault="00D417D0" w:rsidP="00D417D0">
      <w:pPr>
        <w:pStyle w:val="JUDGMENTCONTINUED"/>
        <w:rPr>
          <w:lang w:val="en-GB"/>
        </w:rPr>
      </w:pPr>
    </w:p>
    <w:p w14:paraId="56E60AB7" w14:textId="57FD6A0D" w:rsidR="0041628C" w:rsidRDefault="0041628C" w:rsidP="0041628C">
      <w:pPr>
        <w:pStyle w:val="HEADING"/>
      </w:pPr>
      <w:r>
        <w:t>Litigation history</w:t>
      </w:r>
    </w:p>
    <w:p w14:paraId="210D7FC2" w14:textId="305EFB65" w:rsidR="0041628C" w:rsidRDefault="00FA53B8" w:rsidP="0041628C">
      <w:pPr>
        <w:pStyle w:val="JUDGMENTNUMBERED"/>
        <w:rPr>
          <w:lang w:val="en-GB"/>
        </w:rPr>
      </w:pPr>
      <w:r>
        <w:rPr>
          <w:lang w:val="en-GB"/>
        </w:rPr>
        <w:t>T</w:t>
      </w:r>
      <w:r w:rsidRPr="0040253C">
        <w:rPr>
          <w:lang w:val="en-GB"/>
        </w:rPr>
        <w:t>he applicant, acting on behalf of its members,</w:t>
      </w:r>
      <w:r>
        <w:rPr>
          <w:lang w:val="en-GB"/>
        </w:rPr>
        <w:t xml:space="preserve"> launched proceedings in the Labour Court</w:t>
      </w:r>
      <w:r w:rsidRPr="0040253C">
        <w:rPr>
          <w:lang w:val="en-GB"/>
        </w:rPr>
        <w:t xml:space="preserve"> </w:t>
      </w:r>
      <w:r>
        <w:rPr>
          <w:lang w:val="en-GB"/>
        </w:rPr>
        <w:t>seeking</w:t>
      </w:r>
      <w:r w:rsidRPr="0040253C">
        <w:rPr>
          <w:lang w:val="en-GB"/>
        </w:rPr>
        <w:t xml:space="preserve"> </w:t>
      </w:r>
      <w:r w:rsidR="00810E4A" w:rsidRPr="00810E4A">
        <w:rPr>
          <w:lang w:val="en-GB"/>
        </w:rPr>
        <w:t xml:space="preserve">to enforce </w:t>
      </w:r>
      <w:r w:rsidR="00957383">
        <w:rPr>
          <w:lang w:val="en-GB"/>
        </w:rPr>
        <w:t xml:space="preserve">the obligations imposed by </w:t>
      </w:r>
      <w:r w:rsidR="00810E4A" w:rsidRPr="00810E4A">
        <w:rPr>
          <w:lang w:val="en-GB"/>
        </w:rPr>
        <w:t xml:space="preserve">the relevant documents and the findings and recommendations contained in the </w:t>
      </w:r>
      <w:r w:rsidR="003C5594">
        <w:rPr>
          <w:lang w:val="en-GB"/>
        </w:rPr>
        <w:t>r</w:t>
      </w:r>
      <w:r w:rsidR="00810E4A" w:rsidRPr="00810E4A">
        <w:rPr>
          <w:lang w:val="en-GB"/>
        </w:rPr>
        <w:t>eport</w:t>
      </w:r>
      <w:r>
        <w:rPr>
          <w:lang w:val="en-GB"/>
        </w:rPr>
        <w:t>.</w:t>
      </w:r>
    </w:p>
    <w:p w14:paraId="728B1699" w14:textId="5CEED501" w:rsidR="00FA53B8" w:rsidRDefault="00FA53B8" w:rsidP="00FA53B8">
      <w:pPr>
        <w:pStyle w:val="JUDGMENTCONTINUED"/>
        <w:rPr>
          <w:lang w:val="en-GB"/>
        </w:rPr>
      </w:pPr>
    </w:p>
    <w:p w14:paraId="516E7715" w14:textId="1FC37014" w:rsidR="00FA53B8" w:rsidRDefault="007C7EE7" w:rsidP="00FA53B8">
      <w:pPr>
        <w:pStyle w:val="JUDGMENTNUMBERED"/>
        <w:rPr>
          <w:lang w:val="en-GB"/>
        </w:rPr>
      </w:pPr>
      <w:r w:rsidRPr="00374BE2">
        <w:rPr>
          <w:lang w:val="en-GB"/>
        </w:rPr>
        <w:t xml:space="preserve">The Labour Court </w:t>
      </w:r>
      <w:r w:rsidR="00A5747B" w:rsidRPr="00A5747B">
        <w:rPr>
          <w:lang w:val="en-GB"/>
        </w:rPr>
        <w:t xml:space="preserve">upheld an exception by the respondents that </w:t>
      </w:r>
      <w:r w:rsidR="000B220C">
        <w:rPr>
          <w:lang w:val="en-GB"/>
        </w:rPr>
        <w:t>it</w:t>
      </w:r>
      <w:r w:rsidR="00A5747B" w:rsidRPr="00A5747B">
        <w:rPr>
          <w:lang w:val="en-GB"/>
        </w:rPr>
        <w:t xml:space="preserve"> had no jurisdiction to adjudicate the matter</w:t>
      </w:r>
      <w:r w:rsidR="00FA4B25">
        <w:rPr>
          <w:lang w:val="en-GB"/>
        </w:rPr>
        <w:t>,</w:t>
      </w:r>
      <w:r w:rsidR="00A5747B" w:rsidRPr="00A5747B">
        <w:rPr>
          <w:lang w:val="en-GB"/>
        </w:rPr>
        <w:t xml:space="preserve"> because the relevant documents on which the applicant based its claims constituted a collective agreement</w:t>
      </w:r>
      <w:r w:rsidR="00A30E85">
        <w:rPr>
          <w:lang w:val="en-GB"/>
        </w:rPr>
        <w:t>.  The Court reasoned that this was so</w:t>
      </w:r>
      <w:r w:rsidR="00A5747B" w:rsidRPr="00A5747B">
        <w:rPr>
          <w:lang w:val="en-GB"/>
        </w:rPr>
        <w:t xml:space="preserve"> </w:t>
      </w:r>
      <w:r w:rsidR="00A30E85">
        <w:rPr>
          <w:lang w:val="en-GB"/>
        </w:rPr>
        <w:t xml:space="preserve">because the relevant documents </w:t>
      </w:r>
      <w:r w:rsidR="00A5747B" w:rsidRPr="00A5747B">
        <w:rPr>
          <w:lang w:val="en-GB"/>
        </w:rPr>
        <w:t>were</w:t>
      </w:r>
      <w:r w:rsidR="00C80E4C">
        <w:rPr>
          <w:lang w:val="en-GB"/>
        </w:rPr>
        <w:t xml:space="preserve"> agreements</w:t>
      </w:r>
      <w:r w:rsidR="00A5747B" w:rsidRPr="00A5747B">
        <w:rPr>
          <w:lang w:val="en-GB"/>
        </w:rPr>
        <w:t xml:space="preserve"> between the applicant, a trade union, and employers, and deal</w:t>
      </w:r>
      <w:r w:rsidR="00A30E85">
        <w:rPr>
          <w:lang w:val="en-GB"/>
        </w:rPr>
        <w:t>t</w:t>
      </w:r>
      <w:r w:rsidR="00A5747B" w:rsidRPr="00A5747B">
        <w:rPr>
          <w:lang w:val="en-GB"/>
        </w:rPr>
        <w:t xml:space="preserve"> with the terms and conditions of the employment of the applicant’s members, including procedures </w:t>
      </w:r>
      <w:r w:rsidR="00EB697C">
        <w:rPr>
          <w:lang w:val="en-GB"/>
        </w:rPr>
        <w:t>for</w:t>
      </w:r>
      <w:r w:rsidR="00A5747B" w:rsidRPr="00A5747B">
        <w:rPr>
          <w:lang w:val="en-GB"/>
        </w:rPr>
        <w:t xml:space="preserve"> ensuring their implementation.  The Court held that</w:t>
      </w:r>
      <w:r w:rsidR="00FA4B25">
        <w:rPr>
          <w:lang w:val="en-GB"/>
        </w:rPr>
        <w:t>,</w:t>
      </w:r>
      <w:r w:rsidR="00A5747B" w:rsidRPr="00A5747B">
        <w:rPr>
          <w:lang w:val="en-GB"/>
        </w:rPr>
        <w:t xml:space="preserve"> since the relief sought by the applicant was the enforcement of a collective agreement, section 24 of the LRA</w:t>
      </w:r>
      <w:r w:rsidR="000B220C">
        <w:rPr>
          <w:rStyle w:val="FootnoteReference"/>
          <w:lang w:val="en-GB"/>
        </w:rPr>
        <w:footnoteReference w:id="2"/>
      </w:r>
      <w:r w:rsidR="00A5747B" w:rsidRPr="00A5747B">
        <w:rPr>
          <w:lang w:val="en-GB"/>
        </w:rPr>
        <w:t xml:space="preserve"> unequivocally placed the dispute </w:t>
      </w:r>
      <w:r w:rsidR="00860B17">
        <w:rPr>
          <w:lang w:val="en-GB"/>
        </w:rPr>
        <w:t>outside of its jurisdiction and within</w:t>
      </w:r>
      <w:r w:rsidR="00A5747B" w:rsidRPr="00A5747B">
        <w:rPr>
          <w:lang w:val="en-GB"/>
        </w:rPr>
        <w:t xml:space="preserve"> the jurisdiction of the </w:t>
      </w:r>
      <w:r w:rsidR="000A3111" w:rsidRPr="000A3111">
        <w:rPr>
          <w:lang w:val="en-GB"/>
        </w:rPr>
        <w:t xml:space="preserve">Commission for Conciliation, Mediation and Arbitration </w:t>
      </w:r>
      <w:r w:rsidR="000A3111">
        <w:rPr>
          <w:lang w:val="en-GB"/>
        </w:rPr>
        <w:t>(</w:t>
      </w:r>
      <w:r w:rsidR="00A5747B" w:rsidRPr="00A5747B">
        <w:rPr>
          <w:lang w:val="en-GB"/>
        </w:rPr>
        <w:t>CCMA</w:t>
      </w:r>
      <w:r w:rsidR="000A3111">
        <w:rPr>
          <w:lang w:val="en-GB"/>
        </w:rPr>
        <w:t>)</w:t>
      </w:r>
      <w:r w:rsidR="00860B17">
        <w:rPr>
          <w:lang w:val="en-GB"/>
        </w:rPr>
        <w:t>.</w:t>
      </w:r>
      <w:r w:rsidR="00A5747B" w:rsidRPr="00A5747B">
        <w:rPr>
          <w:lang w:val="en-GB"/>
        </w:rPr>
        <w:t xml:space="preserve">  It therefore dismissed the application with no order as to costs.</w:t>
      </w:r>
    </w:p>
    <w:p w14:paraId="052A80A7" w14:textId="4A96380C" w:rsidR="000A3111" w:rsidRDefault="000A3111" w:rsidP="000A3111">
      <w:pPr>
        <w:pStyle w:val="JUDGMENTCONTINUED"/>
        <w:rPr>
          <w:lang w:val="en-GB"/>
        </w:rPr>
      </w:pPr>
    </w:p>
    <w:p w14:paraId="707E371B" w14:textId="003D32D1" w:rsidR="000A3111" w:rsidRDefault="005A4D87" w:rsidP="000A3111">
      <w:pPr>
        <w:pStyle w:val="JUDGMENTNUMBERED"/>
        <w:rPr>
          <w:shd w:val="clear" w:color="auto" w:fill="FFFFFF"/>
          <w:lang w:eastAsia="en-GB"/>
        </w:rPr>
      </w:pPr>
      <w:r>
        <w:rPr>
          <w:shd w:val="clear" w:color="auto" w:fill="FFFFFF"/>
          <w:lang w:eastAsia="en-GB"/>
        </w:rPr>
        <w:lastRenderedPageBreak/>
        <w:t>The applicant sought</w:t>
      </w:r>
      <w:r w:rsidR="000A3111">
        <w:rPr>
          <w:shd w:val="clear" w:color="auto" w:fill="FFFFFF"/>
          <w:lang w:eastAsia="en-GB"/>
        </w:rPr>
        <w:t xml:space="preserve"> </w:t>
      </w:r>
      <w:r w:rsidR="000A3111" w:rsidRPr="000A3111">
        <w:rPr>
          <w:shd w:val="clear" w:color="auto" w:fill="FFFFFF"/>
          <w:lang w:eastAsia="en-GB"/>
        </w:rPr>
        <w:t>leave to appeal</w:t>
      </w:r>
      <w:r>
        <w:rPr>
          <w:shd w:val="clear" w:color="auto" w:fill="FFFFFF"/>
          <w:lang w:eastAsia="en-GB"/>
        </w:rPr>
        <w:t>, but its application</w:t>
      </w:r>
      <w:r w:rsidR="000A3111" w:rsidRPr="000A3111">
        <w:rPr>
          <w:shd w:val="clear" w:color="auto" w:fill="FFFFFF"/>
          <w:lang w:eastAsia="en-GB"/>
        </w:rPr>
        <w:t xml:space="preserve"> was dismissed by the Labour Court in a separate judgment.</w:t>
      </w:r>
      <w:r w:rsidR="000A3111">
        <w:rPr>
          <w:shd w:val="clear" w:color="auto" w:fill="FFFFFF"/>
          <w:lang w:eastAsia="en-GB"/>
        </w:rPr>
        <w:t xml:space="preserve">  </w:t>
      </w:r>
      <w:r w:rsidR="000A3111" w:rsidRPr="000A3111">
        <w:rPr>
          <w:shd w:val="clear" w:color="auto" w:fill="FFFFFF"/>
          <w:lang w:eastAsia="en-GB"/>
        </w:rPr>
        <w:t>In that judgment, th</w:t>
      </w:r>
      <w:r w:rsidR="004D3FDC">
        <w:rPr>
          <w:shd w:val="clear" w:color="auto" w:fill="FFFFFF"/>
          <w:lang w:eastAsia="en-GB"/>
        </w:rPr>
        <w:t>e</w:t>
      </w:r>
      <w:r w:rsidR="000A3111" w:rsidRPr="000A3111">
        <w:rPr>
          <w:shd w:val="clear" w:color="auto" w:fill="FFFFFF"/>
          <w:lang w:eastAsia="en-GB"/>
        </w:rPr>
        <w:t xml:space="preserve"> Court rejected the applicant’s arguments </w:t>
      </w:r>
      <w:r w:rsidR="00860B17">
        <w:rPr>
          <w:shd w:val="clear" w:color="auto" w:fill="FFFFFF"/>
          <w:lang w:eastAsia="en-GB"/>
        </w:rPr>
        <w:t xml:space="preserve">to the effect </w:t>
      </w:r>
      <w:r w:rsidR="000A3111" w:rsidRPr="000A3111">
        <w:rPr>
          <w:shd w:val="clear" w:color="auto" w:fill="FFFFFF"/>
          <w:lang w:eastAsia="en-GB"/>
        </w:rPr>
        <w:t>that it had erred in characterising the relevant documents as a collective agreement, and</w:t>
      </w:r>
      <w:r w:rsidR="00860B17">
        <w:rPr>
          <w:shd w:val="clear" w:color="auto" w:fill="FFFFFF"/>
          <w:lang w:eastAsia="en-GB"/>
        </w:rPr>
        <w:t xml:space="preserve"> held that it</w:t>
      </w:r>
      <w:r w:rsidR="000A3111" w:rsidRPr="000A3111">
        <w:rPr>
          <w:shd w:val="clear" w:color="auto" w:fill="FFFFFF"/>
          <w:lang w:eastAsia="en-GB"/>
        </w:rPr>
        <w:t xml:space="preserve"> could find nothing to disturb its findings in that regard.</w:t>
      </w:r>
      <w:r w:rsidR="00C82324">
        <w:rPr>
          <w:shd w:val="clear" w:color="auto" w:fill="FFFFFF"/>
          <w:lang w:eastAsia="en-GB"/>
        </w:rPr>
        <w:t xml:space="preserve">  </w:t>
      </w:r>
      <w:r w:rsidR="009974A5">
        <w:rPr>
          <w:shd w:val="clear" w:color="auto" w:fill="FFFFFF"/>
          <w:lang w:eastAsia="en-GB"/>
        </w:rPr>
        <w:t xml:space="preserve">The Court </w:t>
      </w:r>
      <w:r w:rsidR="000A3111" w:rsidRPr="000A3111">
        <w:rPr>
          <w:shd w:val="clear" w:color="auto" w:fill="FFFFFF"/>
          <w:lang w:eastAsia="en-GB"/>
        </w:rPr>
        <w:t>further dismissed an attempt by the applicant to rely on its right of access to courts</w:t>
      </w:r>
      <w:r w:rsidR="00B92147">
        <w:rPr>
          <w:shd w:val="clear" w:color="auto" w:fill="FFFFFF"/>
          <w:lang w:eastAsia="en-GB"/>
        </w:rPr>
        <w:t xml:space="preserve"> enshrined in section 34 of the Constitution.</w:t>
      </w:r>
      <w:r w:rsidR="00002DFB">
        <w:rPr>
          <w:rStyle w:val="FootnoteReference"/>
          <w:shd w:val="clear" w:color="auto" w:fill="FFFFFF"/>
          <w:lang w:eastAsia="en-GB"/>
        </w:rPr>
        <w:footnoteReference w:id="3"/>
      </w:r>
      <w:r w:rsidR="00B92147">
        <w:rPr>
          <w:shd w:val="clear" w:color="auto" w:fill="FFFFFF"/>
          <w:lang w:eastAsia="en-GB"/>
        </w:rPr>
        <w:t xml:space="preserve">  It</w:t>
      </w:r>
      <w:r w:rsidR="000A3111" w:rsidRPr="000A3111">
        <w:rPr>
          <w:shd w:val="clear" w:color="auto" w:fill="FFFFFF"/>
          <w:lang w:eastAsia="en-GB"/>
        </w:rPr>
        <w:t xml:space="preserve"> held that section 34 could not extend the jurisdiction of the Labour Court beyond its boundaries, and that the CCMA is an independent and impartial</w:t>
      </w:r>
      <w:r w:rsidR="000A3111">
        <w:rPr>
          <w:shd w:val="clear" w:color="auto" w:fill="FFFFFF"/>
          <w:lang w:eastAsia="en-GB"/>
        </w:rPr>
        <w:t xml:space="preserve"> for</w:t>
      </w:r>
      <w:r w:rsidR="000A3111" w:rsidRPr="000A3111">
        <w:rPr>
          <w:shd w:val="clear" w:color="auto" w:fill="FFFFFF"/>
          <w:lang w:eastAsia="en-GB"/>
        </w:rPr>
        <w:t>um</w:t>
      </w:r>
      <w:r w:rsidR="00B92147">
        <w:rPr>
          <w:shd w:val="clear" w:color="auto" w:fill="FFFFFF"/>
          <w:lang w:eastAsia="en-GB"/>
        </w:rPr>
        <w:t xml:space="preserve"> as</w:t>
      </w:r>
      <w:r w:rsidR="000A3111" w:rsidRPr="000A3111">
        <w:rPr>
          <w:shd w:val="clear" w:color="auto" w:fill="FFFFFF"/>
          <w:lang w:eastAsia="en-GB"/>
        </w:rPr>
        <w:t xml:space="preserve"> envisaged in section 34, where the applicant can exercise its right to have its dispute resolved.</w:t>
      </w:r>
      <w:r w:rsidR="00C82324">
        <w:rPr>
          <w:shd w:val="clear" w:color="auto" w:fill="FFFFFF"/>
          <w:lang w:eastAsia="en-GB"/>
        </w:rPr>
        <w:t xml:space="preserve">  </w:t>
      </w:r>
      <w:r w:rsidR="000A3111" w:rsidRPr="000A3111">
        <w:rPr>
          <w:shd w:val="clear" w:color="auto" w:fill="FFFFFF"/>
          <w:lang w:eastAsia="en-GB"/>
        </w:rPr>
        <w:t>The Court therefore dismissed the application</w:t>
      </w:r>
      <w:r w:rsidR="000A3111">
        <w:rPr>
          <w:shd w:val="clear" w:color="auto" w:fill="FFFFFF"/>
          <w:lang w:eastAsia="en-GB"/>
        </w:rPr>
        <w:t xml:space="preserve"> for </w:t>
      </w:r>
      <w:r w:rsidR="000A3111" w:rsidRPr="000A3111">
        <w:rPr>
          <w:shd w:val="clear" w:color="auto" w:fill="FFFFFF"/>
          <w:lang w:eastAsia="en-GB"/>
        </w:rPr>
        <w:t>leave to appeal</w:t>
      </w:r>
      <w:r w:rsidR="00B92147">
        <w:rPr>
          <w:shd w:val="clear" w:color="auto" w:fill="FFFFFF"/>
          <w:lang w:eastAsia="en-GB"/>
        </w:rPr>
        <w:t xml:space="preserve">.  </w:t>
      </w:r>
      <w:r w:rsidR="00ED7222">
        <w:rPr>
          <w:shd w:val="clear" w:color="auto" w:fill="FFFFFF"/>
          <w:lang w:eastAsia="en-GB"/>
        </w:rPr>
        <w:t>It is worth noting</w:t>
      </w:r>
      <w:r w:rsidR="00B92147">
        <w:rPr>
          <w:shd w:val="clear" w:color="auto" w:fill="FFFFFF"/>
          <w:lang w:eastAsia="en-GB"/>
        </w:rPr>
        <w:t>,</w:t>
      </w:r>
      <w:r w:rsidR="00ED7222">
        <w:rPr>
          <w:shd w:val="clear" w:color="auto" w:fill="FFFFFF"/>
          <w:lang w:eastAsia="en-GB"/>
        </w:rPr>
        <w:t xml:space="preserve"> at this stage, that in dismissing the </w:t>
      </w:r>
      <w:r w:rsidR="00ED7222" w:rsidRPr="000A3111">
        <w:rPr>
          <w:shd w:val="clear" w:color="auto" w:fill="FFFFFF"/>
          <w:lang w:eastAsia="en-GB"/>
        </w:rPr>
        <w:t>application</w:t>
      </w:r>
      <w:r w:rsidR="00ED7222">
        <w:rPr>
          <w:shd w:val="clear" w:color="auto" w:fill="FFFFFF"/>
          <w:lang w:eastAsia="en-GB"/>
        </w:rPr>
        <w:t xml:space="preserve"> for </w:t>
      </w:r>
      <w:r w:rsidR="00ED7222" w:rsidRPr="000A3111">
        <w:rPr>
          <w:shd w:val="clear" w:color="auto" w:fill="FFFFFF"/>
          <w:lang w:eastAsia="en-GB"/>
        </w:rPr>
        <w:t>leave to appeal</w:t>
      </w:r>
      <w:r w:rsidR="00ED7222">
        <w:rPr>
          <w:shd w:val="clear" w:color="auto" w:fill="FFFFFF"/>
          <w:lang w:eastAsia="en-GB"/>
        </w:rPr>
        <w:t>,</w:t>
      </w:r>
      <w:r w:rsidR="00B92147">
        <w:rPr>
          <w:shd w:val="clear" w:color="auto" w:fill="FFFFFF"/>
          <w:lang w:eastAsia="en-GB"/>
        </w:rPr>
        <w:t xml:space="preserve"> the</w:t>
      </w:r>
      <w:r w:rsidR="00177B67">
        <w:rPr>
          <w:shd w:val="clear" w:color="auto" w:fill="FFFFFF"/>
          <w:lang w:eastAsia="en-GB"/>
        </w:rPr>
        <w:t xml:space="preserve"> Labour</w:t>
      </w:r>
      <w:r w:rsidR="004F0716">
        <w:rPr>
          <w:shd w:val="clear" w:color="auto" w:fill="FFFFFF"/>
          <w:lang w:eastAsia="en-GB"/>
        </w:rPr>
        <w:t xml:space="preserve"> </w:t>
      </w:r>
      <w:r w:rsidR="00B92147">
        <w:rPr>
          <w:shd w:val="clear" w:color="auto" w:fill="FFFFFF"/>
          <w:lang w:eastAsia="en-GB"/>
        </w:rPr>
        <w:t>Court ordered costs against the applicant</w:t>
      </w:r>
      <w:r w:rsidR="00ED7222">
        <w:rPr>
          <w:shd w:val="clear" w:color="auto" w:fill="FFFFFF"/>
          <w:lang w:eastAsia="en-GB"/>
        </w:rPr>
        <w:t xml:space="preserve">.  It provided no reasons for doing so other than a </w:t>
      </w:r>
      <w:r w:rsidR="00E558F3">
        <w:rPr>
          <w:shd w:val="clear" w:color="auto" w:fill="FFFFFF"/>
          <w:lang w:eastAsia="en-GB"/>
        </w:rPr>
        <w:t>terse</w:t>
      </w:r>
      <w:r w:rsidR="00ED7222">
        <w:rPr>
          <w:shd w:val="clear" w:color="auto" w:fill="FFFFFF"/>
          <w:lang w:eastAsia="en-GB"/>
        </w:rPr>
        <w:t xml:space="preserve"> statement that it</w:t>
      </w:r>
      <w:r w:rsidR="000A3111" w:rsidRPr="000A3111">
        <w:rPr>
          <w:shd w:val="clear" w:color="auto" w:fill="FFFFFF"/>
          <w:lang w:eastAsia="en-GB"/>
        </w:rPr>
        <w:t xml:space="preserve"> “could find no reason</w:t>
      </w:r>
      <w:r w:rsidR="000A3111">
        <w:rPr>
          <w:shd w:val="clear" w:color="auto" w:fill="FFFFFF"/>
          <w:lang w:eastAsia="en-GB"/>
        </w:rPr>
        <w:t xml:space="preserve"> for </w:t>
      </w:r>
      <w:r w:rsidR="000A3111" w:rsidRPr="000A3111">
        <w:rPr>
          <w:shd w:val="clear" w:color="auto" w:fill="FFFFFF"/>
          <w:lang w:eastAsia="en-GB"/>
        </w:rPr>
        <w:t>costs not to follow the result”.</w:t>
      </w:r>
    </w:p>
    <w:p w14:paraId="7E1757EF" w14:textId="77777777" w:rsidR="000A3111" w:rsidRPr="000A3111" w:rsidRDefault="000A3111" w:rsidP="000A3111">
      <w:pPr>
        <w:pStyle w:val="JUDGMENTCONTINUED"/>
        <w:rPr>
          <w:lang w:eastAsia="en-GB"/>
        </w:rPr>
      </w:pPr>
    </w:p>
    <w:p w14:paraId="20BC5090" w14:textId="77BBDDA4" w:rsidR="000A3111" w:rsidRDefault="000A3111" w:rsidP="000A3111">
      <w:pPr>
        <w:pStyle w:val="JUDGMENTNUMBERED"/>
        <w:rPr>
          <w:shd w:val="clear" w:color="auto" w:fill="FFFFFF"/>
          <w:lang w:eastAsia="en-GB"/>
        </w:rPr>
      </w:pPr>
      <w:r>
        <w:rPr>
          <w:shd w:val="clear" w:color="auto" w:fill="FFFFFF"/>
          <w:lang w:eastAsia="en-GB"/>
        </w:rPr>
        <w:t xml:space="preserve">A </w:t>
      </w:r>
      <w:r w:rsidRPr="000A3111">
        <w:rPr>
          <w:shd w:val="clear" w:color="auto" w:fill="FFFFFF"/>
          <w:lang w:eastAsia="en-GB"/>
        </w:rPr>
        <w:t>late attempt</w:t>
      </w:r>
      <w:r w:rsidR="00BD0704">
        <w:rPr>
          <w:shd w:val="clear" w:color="auto" w:fill="FFFFFF"/>
          <w:lang w:eastAsia="en-GB"/>
        </w:rPr>
        <w:t xml:space="preserve"> by the applicant</w:t>
      </w:r>
      <w:r w:rsidRPr="000A3111">
        <w:rPr>
          <w:shd w:val="clear" w:color="auto" w:fill="FFFFFF"/>
          <w:lang w:eastAsia="en-GB"/>
        </w:rPr>
        <w:t xml:space="preserve"> to petition the Labour Appeal Court was dismissed</w:t>
      </w:r>
      <w:r>
        <w:rPr>
          <w:shd w:val="clear" w:color="auto" w:fill="FFFFFF"/>
          <w:lang w:eastAsia="en-GB"/>
        </w:rPr>
        <w:t xml:space="preserve"> by that Court</w:t>
      </w:r>
      <w:r w:rsidRPr="000A3111">
        <w:rPr>
          <w:shd w:val="clear" w:color="auto" w:fill="FFFFFF"/>
          <w:lang w:eastAsia="en-GB"/>
        </w:rPr>
        <w:t xml:space="preserve"> </w:t>
      </w:r>
      <w:r>
        <w:rPr>
          <w:shd w:val="clear" w:color="auto" w:fill="FFFFFF"/>
          <w:lang w:eastAsia="en-GB"/>
        </w:rPr>
        <w:t xml:space="preserve">for </w:t>
      </w:r>
      <w:r w:rsidRPr="000A3111">
        <w:rPr>
          <w:shd w:val="clear" w:color="auto" w:fill="FFFFFF"/>
          <w:lang w:eastAsia="en-GB"/>
        </w:rPr>
        <w:t xml:space="preserve">want of reasonable prospects of success or any compelling </w:t>
      </w:r>
      <w:r>
        <w:rPr>
          <w:shd w:val="clear" w:color="auto" w:fill="FFFFFF"/>
          <w:lang w:eastAsia="en-GB"/>
        </w:rPr>
        <w:t xml:space="preserve">reason for </w:t>
      </w:r>
      <w:r w:rsidRPr="000A3111">
        <w:rPr>
          <w:shd w:val="clear" w:color="auto" w:fill="FFFFFF"/>
          <w:lang w:eastAsia="en-GB"/>
        </w:rPr>
        <w:t>it to be heard.</w:t>
      </w:r>
      <w:r>
        <w:rPr>
          <w:shd w:val="clear" w:color="auto" w:fill="FFFFFF"/>
          <w:lang w:eastAsia="en-GB"/>
        </w:rPr>
        <w:t xml:space="preserve">  </w:t>
      </w:r>
      <w:r w:rsidR="00E558F3">
        <w:rPr>
          <w:shd w:val="clear" w:color="auto" w:fill="FFFFFF"/>
          <w:lang w:eastAsia="en-GB"/>
        </w:rPr>
        <w:t>Significantly</w:t>
      </w:r>
      <w:r>
        <w:rPr>
          <w:shd w:val="clear" w:color="auto" w:fill="FFFFFF"/>
          <w:lang w:eastAsia="en-GB"/>
        </w:rPr>
        <w:t>, t</w:t>
      </w:r>
      <w:r w:rsidRPr="000A3111">
        <w:rPr>
          <w:shd w:val="clear" w:color="auto" w:fill="FFFFFF"/>
          <w:lang w:eastAsia="en-GB"/>
        </w:rPr>
        <w:t>he Labour Appeal Court</w:t>
      </w:r>
      <w:r>
        <w:rPr>
          <w:shd w:val="clear" w:color="auto" w:fill="FFFFFF"/>
          <w:lang w:eastAsia="en-GB"/>
        </w:rPr>
        <w:t xml:space="preserve"> made no order as to costs.</w:t>
      </w:r>
    </w:p>
    <w:p w14:paraId="6C8053C1" w14:textId="1219FF2A" w:rsidR="007473FD" w:rsidRDefault="007473FD" w:rsidP="007473FD">
      <w:pPr>
        <w:pStyle w:val="JUDGMENTCONTINUED"/>
        <w:rPr>
          <w:lang w:eastAsia="en-GB"/>
        </w:rPr>
      </w:pPr>
    </w:p>
    <w:p w14:paraId="0A5EB5F8" w14:textId="3E49343F" w:rsidR="007473FD" w:rsidRPr="007473FD" w:rsidRDefault="007473FD" w:rsidP="007473FD">
      <w:pPr>
        <w:pStyle w:val="JUDGMENTNUMBERED"/>
        <w:rPr>
          <w:lang w:eastAsia="en-GB"/>
        </w:rPr>
      </w:pPr>
      <w:r>
        <w:rPr>
          <w:lang w:eastAsia="en-GB"/>
        </w:rPr>
        <w:t>The applicant now approaches this Court for leave to appeal.</w:t>
      </w:r>
    </w:p>
    <w:p w14:paraId="08B6CECB" w14:textId="24C39AC6" w:rsidR="00FA53B8" w:rsidRDefault="00FA53B8" w:rsidP="00FA53B8">
      <w:pPr>
        <w:pStyle w:val="JUDGMENTCONTINUED"/>
        <w:rPr>
          <w:lang w:val="en-GB"/>
        </w:rPr>
      </w:pPr>
    </w:p>
    <w:p w14:paraId="7F155B71" w14:textId="7F77728F" w:rsidR="00712C71" w:rsidRDefault="00C45976" w:rsidP="00712C71">
      <w:pPr>
        <w:pStyle w:val="HEADING"/>
        <w:rPr>
          <w:lang w:val="en-GB"/>
        </w:rPr>
      </w:pPr>
      <w:r>
        <w:rPr>
          <w:lang w:val="en-GB"/>
        </w:rPr>
        <w:t>Parties’ s</w:t>
      </w:r>
      <w:r w:rsidR="00712C71">
        <w:rPr>
          <w:lang w:val="en-GB"/>
        </w:rPr>
        <w:t>ubmissions in this Court</w:t>
      </w:r>
    </w:p>
    <w:p w14:paraId="2472E15F" w14:textId="0BE6B92F" w:rsidR="0026193E" w:rsidRPr="0026193E" w:rsidRDefault="0026193E" w:rsidP="0026193E">
      <w:pPr>
        <w:pStyle w:val="HEADING"/>
        <w:rPr>
          <w:lang w:val="en-GB"/>
        </w:rPr>
      </w:pPr>
      <w:r>
        <w:rPr>
          <w:lang w:val="en-GB"/>
        </w:rPr>
        <w:tab/>
        <w:t>Applicant</w:t>
      </w:r>
      <w:r w:rsidR="00124C71">
        <w:rPr>
          <w:lang w:val="en-GB"/>
        </w:rPr>
        <w:t>’s submissions</w:t>
      </w:r>
    </w:p>
    <w:p w14:paraId="595D3F11" w14:textId="3FE0FF97" w:rsidR="00712C71" w:rsidRDefault="00841960" w:rsidP="00712C71">
      <w:pPr>
        <w:pStyle w:val="JUDGMENTNUMBERED"/>
        <w:rPr>
          <w:lang w:val="en-GB"/>
        </w:rPr>
      </w:pPr>
      <w:r>
        <w:rPr>
          <w:lang w:val="en-GB"/>
        </w:rPr>
        <w:t>The</w:t>
      </w:r>
      <w:r w:rsidR="00D03C40">
        <w:rPr>
          <w:lang w:val="en-GB"/>
        </w:rPr>
        <w:t xml:space="preserve"> </w:t>
      </w:r>
      <w:r w:rsidR="000E101B">
        <w:rPr>
          <w:lang w:val="en-GB"/>
        </w:rPr>
        <w:t>applicant seeks leave to appeal against both the Labour Court’s order on the merits and that Court’s costs order.</w:t>
      </w:r>
    </w:p>
    <w:p w14:paraId="35BA1095" w14:textId="3E1AFDF8" w:rsidR="000E101B" w:rsidRDefault="000E101B" w:rsidP="000E101B">
      <w:pPr>
        <w:pStyle w:val="JUDGMENTCONTINUED"/>
        <w:rPr>
          <w:lang w:val="en-GB"/>
        </w:rPr>
      </w:pPr>
    </w:p>
    <w:p w14:paraId="2C8DE4C4" w14:textId="645432CA" w:rsidR="000E101B" w:rsidRDefault="000E101B" w:rsidP="0071488C">
      <w:pPr>
        <w:pStyle w:val="JUDGMENTNUMBERED"/>
        <w:rPr>
          <w:lang w:val="en-GB"/>
        </w:rPr>
      </w:pPr>
      <w:r>
        <w:rPr>
          <w:lang w:val="en-GB"/>
        </w:rPr>
        <w:t xml:space="preserve">On the merits, </w:t>
      </w:r>
      <w:r w:rsidR="009626A0">
        <w:rPr>
          <w:lang w:val="en-GB"/>
        </w:rPr>
        <w:t xml:space="preserve">the </w:t>
      </w:r>
      <w:r w:rsidR="0071488C">
        <w:rPr>
          <w:lang w:val="en-GB"/>
        </w:rPr>
        <w:t>applicant</w:t>
      </w:r>
      <w:r w:rsidR="009626A0" w:rsidRPr="009626A0">
        <w:rPr>
          <w:lang w:val="en-GB"/>
        </w:rPr>
        <w:t xml:space="preserve"> repeats </w:t>
      </w:r>
      <w:r w:rsidR="002A17BD">
        <w:rPr>
          <w:lang w:val="en-GB"/>
        </w:rPr>
        <w:t>many</w:t>
      </w:r>
      <w:r w:rsidR="009626A0" w:rsidRPr="009626A0">
        <w:rPr>
          <w:lang w:val="en-GB"/>
        </w:rPr>
        <w:t xml:space="preserve"> of the arguments </w:t>
      </w:r>
      <w:r w:rsidR="00C80F0B">
        <w:rPr>
          <w:lang w:val="en-GB"/>
        </w:rPr>
        <w:t>that</w:t>
      </w:r>
      <w:r w:rsidR="00C80F0B" w:rsidRPr="009626A0">
        <w:rPr>
          <w:lang w:val="en-GB"/>
        </w:rPr>
        <w:t xml:space="preserve"> </w:t>
      </w:r>
      <w:r w:rsidR="009626A0" w:rsidRPr="009626A0">
        <w:rPr>
          <w:lang w:val="en-GB"/>
        </w:rPr>
        <w:t>failed in the preceding courts</w:t>
      </w:r>
      <w:r w:rsidR="009626A0">
        <w:rPr>
          <w:lang w:val="en-GB"/>
        </w:rPr>
        <w:t>.  It</w:t>
      </w:r>
      <w:r w:rsidR="009626A0" w:rsidRPr="009626A0">
        <w:rPr>
          <w:lang w:val="en-GB"/>
        </w:rPr>
        <w:t xml:space="preserve"> argues that the Labour Court was incorrect to find that the relevant </w:t>
      </w:r>
      <w:r w:rsidR="009626A0" w:rsidRPr="009626A0">
        <w:rPr>
          <w:lang w:val="en-GB"/>
        </w:rPr>
        <w:lastRenderedPageBreak/>
        <w:t>documents constituted a collective agreement and that it had no jurisdiction to adjudicate the dispute.</w:t>
      </w:r>
      <w:r w:rsidR="009626A0">
        <w:rPr>
          <w:lang w:val="en-GB"/>
        </w:rPr>
        <w:t xml:space="preserve">  </w:t>
      </w:r>
      <w:r w:rsidR="0071488C">
        <w:rPr>
          <w:lang w:val="en-GB"/>
        </w:rPr>
        <w:t xml:space="preserve">The applicant also asserts, </w:t>
      </w:r>
      <w:r w:rsidR="00B42902" w:rsidRPr="0071488C">
        <w:rPr>
          <w:lang w:val="en-GB"/>
        </w:rPr>
        <w:t xml:space="preserve">apparently on the authority of this Court’s decision in </w:t>
      </w:r>
      <w:r w:rsidR="00B42902" w:rsidRPr="00D67C82">
        <w:rPr>
          <w:i/>
          <w:iCs/>
          <w:lang w:val="en-GB"/>
        </w:rPr>
        <w:t>Fredericks,</w:t>
      </w:r>
      <w:bookmarkStart w:id="0" w:name="_Ref75262119"/>
      <w:r w:rsidR="00B42902">
        <w:rPr>
          <w:rStyle w:val="FootnoteReference"/>
          <w:lang w:val="en-GB"/>
        </w:rPr>
        <w:footnoteReference w:id="4"/>
      </w:r>
      <w:bookmarkEnd w:id="0"/>
      <w:r w:rsidR="00B42902" w:rsidRPr="0071488C">
        <w:rPr>
          <w:lang w:val="en-GB"/>
        </w:rPr>
        <w:t xml:space="preserve"> that even if the dispute concerned the enforcement of a collective agreement, section 24 of the LRA does not oust the jurisdiction of the Labour Court</w:t>
      </w:r>
      <w:r w:rsidR="004F2990">
        <w:rPr>
          <w:lang w:val="en-GB"/>
        </w:rPr>
        <w:t>.  It says that this is so because</w:t>
      </w:r>
      <w:r w:rsidR="004F2990" w:rsidRPr="004F2990">
        <w:rPr>
          <w:lang w:val="en-GB"/>
        </w:rPr>
        <w:t xml:space="preserve"> </w:t>
      </w:r>
      <w:r w:rsidR="004F2990" w:rsidRPr="0071488C">
        <w:rPr>
          <w:lang w:val="en-GB"/>
        </w:rPr>
        <w:t xml:space="preserve">the </w:t>
      </w:r>
      <w:r w:rsidR="00C80F0B">
        <w:rPr>
          <w:lang w:val="en-GB"/>
        </w:rPr>
        <w:t>L</w:t>
      </w:r>
      <w:r w:rsidR="004F2990" w:rsidRPr="0071488C">
        <w:rPr>
          <w:lang w:val="en-GB"/>
        </w:rPr>
        <w:t>egislature could only have ousted that Court’s jurisdiction</w:t>
      </w:r>
      <w:r w:rsidR="00B42902" w:rsidRPr="0071488C">
        <w:rPr>
          <w:lang w:val="en-GB"/>
        </w:rPr>
        <w:t xml:space="preserve"> to adjudicate disputes over the interpretation and application of collective agreements if it had assigned the determination of such disputes to another court of equivalent status, which the CCMA is not.</w:t>
      </w:r>
    </w:p>
    <w:p w14:paraId="5BED59C2" w14:textId="3B994510" w:rsidR="0071488C" w:rsidRDefault="0071488C" w:rsidP="0071488C">
      <w:pPr>
        <w:pStyle w:val="JUDGMENTCONTINUED"/>
        <w:rPr>
          <w:lang w:val="en-GB"/>
        </w:rPr>
      </w:pPr>
    </w:p>
    <w:p w14:paraId="05C949E4" w14:textId="0A11AC28" w:rsidR="00814BAB" w:rsidRDefault="009B5192" w:rsidP="00173D3F">
      <w:pPr>
        <w:pStyle w:val="JUDGMENTNUMBERED"/>
        <w:rPr>
          <w:lang w:val="en-GB"/>
        </w:rPr>
      </w:pPr>
      <w:r>
        <w:rPr>
          <w:lang w:val="en-GB"/>
        </w:rPr>
        <w:t>On</w:t>
      </w:r>
      <w:r w:rsidR="00814BAB" w:rsidRPr="00814BAB">
        <w:rPr>
          <w:lang w:val="en-GB"/>
        </w:rPr>
        <w:t xml:space="preserve"> costs, the applicant takes issue with the Labour Court’s costs order in the application for leave to appeal.  It says that that order failed to follow the correct</w:t>
      </w:r>
      <w:r w:rsidR="00814BAB" w:rsidRPr="00814BAB">
        <w:t xml:space="preserve"> </w:t>
      </w:r>
      <w:r w:rsidR="00814BAB" w:rsidRPr="00814BAB">
        <w:rPr>
          <w:lang w:val="en-GB"/>
        </w:rPr>
        <w:t>approach in labour and constitutional matters</w:t>
      </w:r>
      <w:r w:rsidR="00814BAB">
        <w:rPr>
          <w:lang w:val="en-GB"/>
        </w:rPr>
        <w:t>, which is</w:t>
      </w:r>
      <w:r w:rsidR="00814BAB" w:rsidRPr="00814BAB">
        <w:rPr>
          <w:lang w:val="en-GB"/>
        </w:rPr>
        <w:t xml:space="preserve"> that the losing party should not be mulcted in cost</w:t>
      </w:r>
      <w:r w:rsidR="00814BAB">
        <w:rPr>
          <w:lang w:val="en-GB"/>
        </w:rPr>
        <w:t>s.</w:t>
      </w:r>
    </w:p>
    <w:p w14:paraId="60C8E2AA" w14:textId="15AC75FE" w:rsidR="00814BAB" w:rsidRDefault="00814BAB" w:rsidP="00814BAB">
      <w:pPr>
        <w:pStyle w:val="JUDGMENTCONTINUED"/>
        <w:rPr>
          <w:lang w:val="en-GB"/>
        </w:rPr>
      </w:pPr>
    </w:p>
    <w:p w14:paraId="143749C6" w14:textId="204E619C" w:rsidR="00814BAB" w:rsidRDefault="00814BAB" w:rsidP="00814BAB">
      <w:pPr>
        <w:pStyle w:val="HEADING"/>
        <w:ind w:left="720"/>
        <w:rPr>
          <w:lang w:val="en-GB"/>
        </w:rPr>
      </w:pPr>
      <w:r>
        <w:rPr>
          <w:lang w:val="en-GB"/>
        </w:rPr>
        <w:t>Respondent</w:t>
      </w:r>
      <w:r w:rsidR="00124C71">
        <w:rPr>
          <w:lang w:val="en-GB"/>
        </w:rPr>
        <w:t>s’ submissions</w:t>
      </w:r>
    </w:p>
    <w:p w14:paraId="7A0363BB" w14:textId="5765FDA4" w:rsidR="00124C71" w:rsidRDefault="0006674F" w:rsidP="005D5A4F">
      <w:pPr>
        <w:pStyle w:val="JUDGMENTNUMBERED"/>
        <w:rPr>
          <w:lang w:val="en-GB" w:eastAsia="en-GB"/>
        </w:rPr>
      </w:pPr>
      <w:r w:rsidRPr="0006674F">
        <w:rPr>
          <w:lang w:val="en-GB" w:eastAsia="en-GB"/>
        </w:rPr>
        <w:t>The respondents submit that the application lacks prospects of success</w:t>
      </w:r>
      <w:r w:rsidR="00445518">
        <w:rPr>
          <w:lang w:val="en-GB" w:eastAsia="en-GB"/>
        </w:rPr>
        <w:t>,</w:t>
      </w:r>
      <w:r w:rsidRPr="0006674F">
        <w:rPr>
          <w:lang w:val="en-GB" w:eastAsia="en-GB"/>
        </w:rPr>
        <w:t xml:space="preserve"> because</w:t>
      </w:r>
      <w:r>
        <w:rPr>
          <w:lang w:val="en-GB" w:eastAsia="en-GB"/>
        </w:rPr>
        <w:t xml:space="preserve"> </w:t>
      </w:r>
      <w:r w:rsidRPr="0006674F">
        <w:rPr>
          <w:lang w:val="en-GB" w:eastAsia="en-GB"/>
        </w:rPr>
        <w:t>it is clear from the documents attached to the applicant’s statement of claim in the Labour Court that what the applicant sought to enforce in its statement of claim is a collective agreement</w:t>
      </w:r>
      <w:r w:rsidR="009C5CDF">
        <w:rPr>
          <w:lang w:val="en-GB" w:eastAsia="en-GB"/>
        </w:rPr>
        <w:t>.  T</w:t>
      </w:r>
      <w:r w:rsidRPr="0006674F">
        <w:rPr>
          <w:lang w:val="en-GB" w:eastAsia="en-GB"/>
        </w:rPr>
        <w:t>he</w:t>
      </w:r>
      <w:r w:rsidR="009C5CDF">
        <w:rPr>
          <w:lang w:val="en-GB" w:eastAsia="en-GB"/>
        </w:rPr>
        <w:t>y say that the</w:t>
      </w:r>
      <w:r w:rsidRPr="0006674F">
        <w:rPr>
          <w:lang w:val="en-GB" w:eastAsia="en-GB"/>
        </w:rPr>
        <w:t xml:space="preserve"> Labour Court’s findings in this regard</w:t>
      </w:r>
      <w:r w:rsidR="009C5CDF">
        <w:rPr>
          <w:lang w:val="en-GB" w:eastAsia="en-GB"/>
        </w:rPr>
        <w:t>, and its conclusion that it lacked jurisdiction to adjudicate the dispute,</w:t>
      </w:r>
      <w:r w:rsidRPr="0006674F">
        <w:rPr>
          <w:lang w:val="en-GB" w:eastAsia="en-GB"/>
        </w:rPr>
        <w:t xml:space="preserve"> are unassailable.</w:t>
      </w:r>
      <w:r>
        <w:rPr>
          <w:lang w:val="en-GB" w:eastAsia="en-GB"/>
        </w:rPr>
        <w:t xml:space="preserve">  </w:t>
      </w:r>
      <w:r w:rsidRPr="0006674F">
        <w:rPr>
          <w:lang w:val="en-GB" w:eastAsia="en-GB"/>
        </w:rPr>
        <w:t>The</w:t>
      </w:r>
      <w:r w:rsidR="005D5A4F">
        <w:rPr>
          <w:lang w:val="en-GB" w:eastAsia="en-GB"/>
        </w:rPr>
        <w:t xml:space="preserve"> respondents</w:t>
      </w:r>
      <w:r w:rsidRPr="0006674F">
        <w:rPr>
          <w:lang w:val="en-GB" w:eastAsia="en-GB"/>
        </w:rPr>
        <w:t xml:space="preserve"> </w:t>
      </w:r>
      <w:r w:rsidR="009C5CDF">
        <w:rPr>
          <w:lang w:val="en-GB" w:eastAsia="en-GB"/>
        </w:rPr>
        <w:t>argue</w:t>
      </w:r>
      <w:r w:rsidRPr="0006674F">
        <w:rPr>
          <w:lang w:val="en-GB" w:eastAsia="en-GB"/>
        </w:rPr>
        <w:t xml:space="preserve"> that the</w:t>
      </w:r>
      <w:r w:rsidR="009C5CDF">
        <w:rPr>
          <w:lang w:val="en-GB" w:eastAsia="en-GB"/>
        </w:rPr>
        <w:t xml:space="preserve"> applicant’s</w:t>
      </w:r>
      <w:r w:rsidRPr="0006674F">
        <w:rPr>
          <w:lang w:val="en-GB" w:eastAsia="en-GB"/>
        </w:rPr>
        <w:t xml:space="preserve"> reliance on</w:t>
      </w:r>
      <w:r>
        <w:rPr>
          <w:lang w:val="en-GB" w:eastAsia="en-GB"/>
        </w:rPr>
        <w:t xml:space="preserve"> </w:t>
      </w:r>
      <w:r w:rsidRPr="0006674F">
        <w:rPr>
          <w:i/>
          <w:iCs/>
          <w:lang w:val="en-GB" w:eastAsia="en-GB"/>
        </w:rPr>
        <w:t>Fredericks</w:t>
      </w:r>
      <w:r>
        <w:rPr>
          <w:lang w:val="en-GB" w:eastAsia="en-GB"/>
        </w:rPr>
        <w:t xml:space="preserve"> </w:t>
      </w:r>
      <w:r w:rsidRPr="0006674F">
        <w:rPr>
          <w:lang w:val="en-GB" w:eastAsia="en-GB"/>
        </w:rPr>
        <w:t>is inapposite because</w:t>
      </w:r>
      <w:r w:rsidR="003C5594">
        <w:rPr>
          <w:lang w:val="en-GB" w:eastAsia="en-GB"/>
        </w:rPr>
        <w:t>,</w:t>
      </w:r>
      <w:r w:rsidRPr="0006674F">
        <w:rPr>
          <w:lang w:val="en-GB" w:eastAsia="en-GB"/>
        </w:rPr>
        <w:t xml:space="preserve"> unlike in that case, the applicant did not seek to rely on a constitutional right in its statement of claim, but merely sought to enforce a collective agreement.</w:t>
      </w:r>
    </w:p>
    <w:p w14:paraId="6446E13B" w14:textId="0E3B8C2C" w:rsidR="005D5A4F" w:rsidRDefault="005D5A4F" w:rsidP="005D5A4F">
      <w:pPr>
        <w:pStyle w:val="JUDGMENTCONTINUED"/>
        <w:rPr>
          <w:lang w:val="en-GB" w:eastAsia="en-GB"/>
        </w:rPr>
      </w:pPr>
    </w:p>
    <w:p w14:paraId="1D7D3181" w14:textId="57691F4D" w:rsidR="005D5A4F" w:rsidRDefault="005D5A4F" w:rsidP="005D5A4F">
      <w:pPr>
        <w:pStyle w:val="JUDGMENTNUMBERED"/>
        <w:rPr>
          <w:lang w:val="en-GB" w:eastAsia="en-GB"/>
        </w:rPr>
      </w:pPr>
      <w:r>
        <w:rPr>
          <w:lang w:val="en-GB" w:eastAsia="en-GB"/>
        </w:rPr>
        <w:t>On costs,</w:t>
      </w:r>
      <w:r w:rsidR="00531DF6">
        <w:rPr>
          <w:lang w:val="en-GB" w:eastAsia="en-GB"/>
        </w:rPr>
        <w:t xml:space="preserve"> </w:t>
      </w:r>
      <w:r w:rsidR="00C12BA2" w:rsidRPr="00C12BA2">
        <w:rPr>
          <w:lang w:val="en-GB" w:eastAsia="en-GB"/>
        </w:rPr>
        <w:t xml:space="preserve">the respondents </w:t>
      </w:r>
      <w:r w:rsidR="00C12BA2">
        <w:rPr>
          <w:lang w:val="en-GB" w:eastAsia="en-GB"/>
        </w:rPr>
        <w:t xml:space="preserve">submit </w:t>
      </w:r>
      <w:r w:rsidR="00C12BA2" w:rsidRPr="00C12BA2">
        <w:rPr>
          <w:lang w:val="en-GB" w:eastAsia="en-GB"/>
        </w:rPr>
        <w:t xml:space="preserve">that the Labour Court was entitled to award costs in the </w:t>
      </w:r>
      <w:r w:rsidR="00C12BA2">
        <w:rPr>
          <w:lang w:val="en-GB" w:eastAsia="en-GB"/>
        </w:rPr>
        <w:t xml:space="preserve">application for </w:t>
      </w:r>
      <w:r w:rsidR="00C12BA2" w:rsidRPr="00C12BA2">
        <w:rPr>
          <w:lang w:val="en-GB" w:eastAsia="en-GB"/>
        </w:rPr>
        <w:t xml:space="preserve">leave to appeal under </w:t>
      </w:r>
      <w:r w:rsidR="00ED0267">
        <w:rPr>
          <w:lang w:val="en-GB" w:eastAsia="en-GB"/>
        </w:rPr>
        <w:t xml:space="preserve">the </w:t>
      </w:r>
      <w:r w:rsidR="00C12BA2" w:rsidRPr="00C12BA2">
        <w:rPr>
          <w:lang w:val="en-GB" w:eastAsia="en-GB"/>
        </w:rPr>
        <w:t xml:space="preserve">circumstances </w:t>
      </w:r>
      <w:r w:rsidR="00ED0267">
        <w:rPr>
          <w:lang w:val="en-GB" w:eastAsia="en-GB"/>
        </w:rPr>
        <w:t>because</w:t>
      </w:r>
      <w:r w:rsidR="00C12BA2" w:rsidRPr="00C12BA2">
        <w:rPr>
          <w:lang w:val="en-GB" w:eastAsia="en-GB"/>
        </w:rPr>
        <w:t xml:space="preserve"> </w:t>
      </w:r>
      <w:r w:rsidR="00F927DC">
        <w:rPr>
          <w:lang w:val="en-GB" w:eastAsia="en-GB"/>
        </w:rPr>
        <w:t xml:space="preserve">its </w:t>
      </w:r>
      <w:r w:rsidR="00C12BA2" w:rsidRPr="00C12BA2">
        <w:rPr>
          <w:lang w:val="en-GB" w:eastAsia="en-GB"/>
        </w:rPr>
        <w:t>decision in the main application was unassailable and leave was refused for lack of prospects of success.</w:t>
      </w:r>
    </w:p>
    <w:p w14:paraId="26819527" w14:textId="5443B7A8" w:rsidR="0098232C" w:rsidRDefault="0098232C" w:rsidP="0098232C">
      <w:pPr>
        <w:pStyle w:val="JUDGMENTCONTINUED"/>
        <w:rPr>
          <w:lang w:val="en-GB" w:eastAsia="en-GB"/>
        </w:rPr>
      </w:pPr>
    </w:p>
    <w:p w14:paraId="44E9949A" w14:textId="61724BEF" w:rsidR="0098232C" w:rsidRPr="0098232C" w:rsidRDefault="00C00A39" w:rsidP="0098232C">
      <w:pPr>
        <w:pStyle w:val="JUDGMENTNUMBERED"/>
        <w:rPr>
          <w:lang w:val="en-GB" w:eastAsia="en-GB"/>
        </w:rPr>
      </w:pPr>
      <w:r>
        <w:rPr>
          <w:lang w:val="en-GB" w:eastAsia="en-GB"/>
        </w:rPr>
        <w:t>This Court</w:t>
      </w:r>
      <w:r w:rsidR="0098232C">
        <w:rPr>
          <w:lang w:val="en-GB" w:eastAsia="en-GB"/>
        </w:rPr>
        <w:t xml:space="preserve"> </w:t>
      </w:r>
      <w:r>
        <w:rPr>
          <w:lang w:val="en-GB" w:eastAsia="en-GB"/>
        </w:rPr>
        <w:t>has</w:t>
      </w:r>
      <w:r w:rsidR="0098232C">
        <w:rPr>
          <w:lang w:val="en-GB" w:eastAsia="en-GB"/>
        </w:rPr>
        <w:t xml:space="preserve"> decided to determine the matter without oral argument, and </w:t>
      </w:r>
      <w:r>
        <w:rPr>
          <w:lang w:val="en-GB" w:eastAsia="en-GB"/>
        </w:rPr>
        <w:t>its</w:t>
      </w:r>
      <w:r w:rsidR="0098232C">
        <w:rPr>
          <w:lang w:val="en-GB" w:eastAsia="en-GB"/>
        </w:rPr>
        <w:t xml:space="preserve"> decision on</w:t>
      </w:r>
      <w:r w:rsidR="004155E2">
        <w:rPr>
          <w:lang w:val="en-GB" w:eastAsia="en-GB"/>
        </w:rPr>
        <w:t xml:space="preserve"> each of</w:t>
      </w:r>
      <w:r w:rsidR="0098232C">
        <w:rPr>
          <w:lang w:val="en-GB" w:eastAsia="en-GB"/>
        </w:rPr>
        <w:t xml:space="preserve"> the issues raised follow</w:t>
      </w:r>
      <w:r w:rsidR="004155E2">
        <w:rPr>
          <w:lang w:val="en-GB" w:eastAsia="en-GB"/>
        </w:rPr>
        <w:t>s</w:t>
      </w:r>
      <w:r w:rsidR="0098232C">
        <w:rPr>
          <w:lang w:val="en-GB" w:eastAsia="en-GB"/>
        </w:rPr>
        <w:t>.</w:t>
      </w:r>
    </w:p>
    <w:p w14:paraId="4522BA13" w14:textId="77777777" w:rsidR="005D5A4F" w:rsidRPr="005D5A4F" w:rsidRDefault="005D5A4F" w:rsidP="005D5A4F">
      <w:pPr>
        <w:pStyle w:val="JUDGMENTCONTINUED"/>
        <w:rPr>
          <w:lang w:val="en-GB" w:eastAsia="en-GB"/>
        </w:rPr>
      </w:pPr>
    </w:p>
    <w:p w14:paraId="00205919" w14:textId="3442A3B8" w:rsidR="00B46B0D" w:rsidRDefault="00BE3707" w:rsidP="00B46B0D">
      <w:pPr>
        <w:pStyle w:val="HEADING"/>
        <w:rPr>
          <w:lang w:val="en-GB"/>
        </w:rPr>
      </w:pPr>
      <w:r>
        <w:rPr>
          <w:lang w:val="en-GB"/>
        </w:rPr>
        <w:t>Jurisdiction and l</w:t>
      </w:r>
      <w:r w:rsidR="00B46B0D">
        <w:rPr>
          <w:lang w:val="en-GB"/>
        </w:rPr>
        <w:t>eave to appeal</w:t>
      </w:r>
    </w:p>
    <w:p w14:paraId="3DEF7F80" w14:textId="74A281BC" w:rsidR="00B46B0D" w:rsidRDefault="00B46B0D" w:rsidP="00B46B0D">
      <w:pPr>
        <w:pStyle w:val="JUDGMENTNUMBERED"/>
        <w:rPr>
          <w:lang w:val="en-GB"/>
        </w:rPr>
      </w:pPr>
      <w:r>
        <w:rPr>
          <w:lang w:val="en-GB"/>
        </w:rPr>
        <w:t>It is perspicuous that not all those who knock on our doors are let in.  For this Court to entertain an application, its jurisdiction must be engaged and it must be in the interests o</w:t>
      </w:r>
      <w:r w:rsidR="004E1AD5">
        <w:rPr>
          <w:lang w:val="en-GB"/>
        </w:rPr>
        <w:t>f justice</w:t>
      </w:r>
      <w:r w:rsidR="005B394F">
        <w:rPr>
          <w:lang w:val="en-GB"/>
        </w:rPr>
        <w:t xml:space="preserve"> for </w:t>
      </w:r>
      <w:r w:rsidR="004E1AD5">
        <w:rPr>
          <w:lang w:val="en-GB"/>
        </w:rPr>
        <w:t>leave to appeal</w:t>
      </w:r>
      <w:r w:rsidR="00ED0267">
        <w:rPr>
          <w:lang w:val="en-GB"/>
        </w:rPr>
        <w:t xml:space="preserve"> to be granted</w:t>
      </w:r>
      <w:r w:rsidR="004E1AD5">
        <w:rPr>
          <w:lang w:val="en-GB"/>
        </w:rPr>
        <w:t>.</w:t>
      </w:r>
    </w:p>
    <w:p w14:paraId="3CA548CC" w14:textId="2BE68F87" w:rsidR="004E1AD5" w:rsidRDefault="004E1AD5" w:rsidP="004E1AD5">
      <w:pPr>
        <w:pStyle w:val="JUDGMENTCONTINUED"/>
        <w:rPr>
          <w:lang w:val="en-GB"/>
        </w:rPr>
      </w:pPr>
    </w:p>
    <w:p w14:paraId="471D0A94" w14:textId="43423728" w:rsidR="004E1AD5" w:rsidRDefault="00C00A39" w:rsidP="004E1AD5">
      <w:pPr>
        <w:pStyle w:val="JUDGMENTNUMBERED"/>
        <w:rPr>
          <w:lang w:val="en-GB"/>
        </w:rPr>
      </w:pPr>
      <w:r>
        <w:rPr>
          <w:lang w:val="en-GB"/>
        </w:rPr>
        <w:t>This Court</w:t>
      </w:r>
      <w:r w:rsidR="00A3739D">
        <w:rPr>
          <w:lang w:val="en-GB"/>
        </w:rPr>
        <w:t xml:space="preserve"> </w:t>
      </w:r>
      <w:r>
        <w:rPr>
          <w:lang w:val="en-GB"/>
        </w:rPr>
        <w:t>has</w:t>
      </w:r>
      <w:r w:rsidR="00A3739D">
        <w:rPr>
          <w:lang w:val="en-GB"/>
        </w:rPr>
        <w:t xml:space="preserve"> on numerous occasions</w:t>
      </w:r>
      <w:r w:rsidR="006B5292">
        <w:rPr>
          <w:lang w:val="en-GB"/>
        </w:rPr>
        <w:t xml:space="preserve"> affirmed</w:t>
      </w:r>
      <w:r w:rsidR="00A3739D">
        <w:rPr>
          <w:lang w:val="en-GB"/>
        </w:rPr>
        <w:t xml:space="preserve"> that matters </w:t>
      </w:r>
      <w:r w:rsidR="002A17BD">
        <w:rPr>
          <w:lang w:val="en-GB"/>
        </w:rPr>
        <w:t>that</w:t>
      </w:r>
      <w:r w:rsidR="00A3739D">
        <w:rPr>
          <w:lang w:val="en-GB"/>
        </w:rPr>
        <w:t xml:space="preserve"> concern</w:t>
      </w:r>
      <w:r w:rsidR="00AA4F47">
        <w:rPr>
          <w:lang w:val="en-GB"/>
        </w:rPr>
        <w:t xml:space="preserve"> the</w:t>
      </w:r>
      <w:r w:rsidR="008D2081">
        <w:rPr>
          <w:lang w:val="en-GB"/>
        </w:rPr>
        <w:t xml:space="preserve"> interpretation and</w:t>
      </w:r>
      <w:r w:rsidR="00AA4F47">
        <w:rPr>
          <w:lang w:val="en-GB"/>
        </w:rPr>
        <w:t xml:space="preserve"> application of the LRA </w:t>
      </w:r>
      <w:r w:rsidR="0021284E">
        <w:rPr>
          <w:lang w:val="en-GB"/>
        </w:rPr>
        <w:t>raise a constitutional issue</w:t>
      </w:r>
      <w:r w:rsidR="008D2081">
        <w:rPr>
          <w:lang w:val="en-GB"/>
        </w:rPr>
        <w:t>,</w:t>
      </w:r>
      <w:r w:rsidR="0021284E">
        <w:rPr>
          <w:lang w:val="en-GB"/>
        </w:rPr>
        <w:t xml:space="preserve"> and therefore </w:t>
      </w:r>
      <w:r w:rsidR="00AA4F47">
        <w:rPr>
          <w:lang w:val="en-GB"/>
        </w:rPr>
        <w:t>engage this Court’s jurisdiction.</w:t>
      </w:r>
      <w:r w:rsidR="00300964">
        <w:rPr>
          <w:rStyle w:val="FootnoteReference"/>
          <w:lang w:val="en-GB"/>
        </w:rPr>
        <w:footnoteReference w:id="5"/>
      </w:r>
      <w:r w:rsidR="00AB411C">
        <w:rPr>
          <w:lang w:val="en-GB"/>
        </w:rPr>
        <w:t xml:space="preserve">  </w:t>
      </w:r>
      <w:r w:rsidR="008D2081">
        <w:rPr>
          <w:lang w:val="en-GB"/>
        </w:rPr>
        <w:t xml:space="preserve">Axiomatically, then, this application engages this Court’s jurisdiction on that ground.  But </w:t>
      </w:r>
      <w:r w:rsidR="00C80E4C">
        <w:rPr>
          <w:lang w:val="en-GB"/>
        </w:rPr>
        <w:t>should</w:t>
      </w:r>
      <w:r w:rsidR="008D2081">
        <w:rPr>
          <w:lang w:val="en-GB"/>
        </w:rPr>
        <w:t xml:space="preserve"> leave</w:t>
      </w:r>
      <w:r w:rsidR="001D3E18">
        <w:rPr>
          <w:lang w:val="en-GB"/>
        </w:rPr>
        <w:t xml:space="preserve"> to appeal</w:t>
      </w:r>
      <w:r w:rsidR="008D2081">
        <w:rPr>
          <w:lang w:val="en-GB"/>
        </w:rPr>
        <w:t xml:space="preserve"> be granted?</w:t>
      </w:r>
    </w:p>
    <w:p w14:paraId="6DCFFA5A" w14:textId="5EC43977" w:rsidR="008D2081" w:rsidRDefault="008D2081" w:rsidP="008D2081">
      <w:pPr>
        <w:pStyle w:val="JUDGMENTCONTINUED"/>
        <w:rPr>
          <w:lang w:val="en-GB"/>
        </w:rPr>
      </w:pPr>
    </w:p>
    <w:p w14:paraId="0BD511D6" w14:textId="05CAD403" w:rsidR="00CB311F" w:rsidRDefault="00CC1346" w:rsidP="008D2081">
      <w:pPr>
        <w:pStyle w:val="JUDGMENTNUMBERED"/>
      </w:pPr>
      <w:r>
        <w:t>Whether or not it is in t</w:t>
      </w:r>
      <w:r w:rsidR="00923C0E" w:rsidRPr="00FE161D">
        <w:t xml:space="preserve">he interests of justice </w:t>
      </w:r>
      <w:r>
        <w:t>to grant leave to appeal depends</w:t>
      </w:r>
      <w:r w:rsidR="00923C0E" w:rsidRPr="00FE161D">
        <w:t xml:space="preserve"> </w:t>
      </w:r>
      <w:r>
        <w:t xml:space="preserve">on a variety of factors which </w:t>
      </w:r>
      <w:r w:rsidR="00B239CF">
        <w:t>I</w:t>
      </w:r>
      <w:r>
        <w:t xml:space="preserve"> need not get into, save to say that</w:t>
      </w:r>
      <w:r w:rsidR="00923C0E" w:rsidRPr="00FE161D">
        <w:t xml:space="preserve"> reasonable prospects of success </w:t>
      </w:r>
      <w:r w:rsidR="00860B17">
        <w:t>carries significant weight</w:t>
      </w:r>
      <w:r w:rsidR="00923C0E" w:rsidRPr="00FE161D">
        <w:t>.</w:t>
      </w:r>
      <w:r w:rsidR="00923C0E" w:rsidRPr="00FE161D">
        <w:rPr>
          <w:vertAlign w:val="superscript"/>
        </w:rPr>
        <w:footnoteReference w:id="6"/>
      </w:r>
      <w:r w:rsidR="00FA48F1">
        <w:t xml:space="preserve">  </w:t>
      </w:r>
      <w:r w:rsidR="002308FD">
        <w:t xml:space="preserve">In assessing what the interests of justice dictate in this case, </w:t>
      </w:r>
      <w:r w:rsidR="00B239CF">
        <w:t>I</w:t>
      </w:r>
      <w:r w:rsidR="002308FD">
        <w:t xml:space="preserve"> </w:t>
      </w:r>
      <w:r w:rsidR="00B239CF">
        <w:t>am</w:t>
      </w:r>
      <w:r w:rsidR="002308FD">
        <w:t xml:space="preserve"> compelled to distinguish between the </w:t>
      </w:r>
      <w:r w:rsidR="004B683E">
        <w:t>applicant’s appeals on the merits and on costs, for they are destined for different outcomes.</w:t>
      </w:r>
    </w:p>
    <w:p w14:paraId="674E55ED" w14:textId="77777777" w:rsidR="00CB311F" w:rsidRPr="00CB311F" w:rsidRDefault="00CB311F" w:rsidP="00CB311F">
      <w:pPr>
        <w:pStyle w:val="JUDGMENTCONTINUED"/>
      </w:pPr>
    </w:p>
    <w:p w14:paraId="1C364A75" w14:textId="7F7CFC07" w:rsidR="00A33A8F" w:rsidRDefault="004B683E" w:rsidP="00D066C8">
      <w:pPr>
        <w:pStyle w:val="JUDGMENTNUMBERED"/>
        <w:rPr>
          <w:lang w:val="en-GB"/>
        </w:rPr>
      </w:pPr>
      <w:r>
        <w:t xml:space="preserve">There </w:t>
      </w:r>
      <w:r w:rsidR="00C80F0B">
        <w:t xml:space="preserve">are </w:t>
      </w:r>
      <w:r>
        <w:t xml:space="preserve">simply no </w:t>
      </w:r>
      <w:r w:rsidR="00C80F0B">
        <w:t xml:space="preserve">prospects of success </w:t>
      </w:r>
      <w:r w:rsidR="002A17BD">
        <w:t>in</w:t>
      </w:r>
      <w:r>
        <w:t xml:space="preserve"> the applicant’s appeal on the merits, and leave to app</w:t>
      </w:r>
      <w:r w:rsidR="00CB311F">
        <w:t>eal must</w:t>
      </w:r>
      <w:r w:rsidR="00C80F0B">
        <w:t xml:space="preserve"> therefore</w:t>
      </w:r>
      <w:r w:rsidR="00CB311F">
        <w:t xml:space="preserve"> be refused.</w:t>
      </w:r>
      <w:r w:rsidR="00D066C8">
        <w:t xml:space="preserve">  </w:t>
      </w:r>
      <w:r w:rsidR="00B239CF">
        <w:rPr>
          <w:lang w:val="en-GB"/>
        </w:rPr>
        <w:t>I</w:t>
      </w:r>
      <w:r w:rsidR="00D066C8">
        <w:rPr>
          <w:lang w:val="en-GB"/>
        </w:rPr>
        <w:t xml:space="preserve"> can find</w:t>
      </w:r>
      <w:r w:rsidR="00D066C8" w:rsidRPr="00D066C8">
        <w:rPr>
          <w:lang w:val="en-GB"/>
        </w:rPr>
        <w:t xml:space="preserve"> </w:t>
      </w:r>
      <w:r w:rsidR="00D066C8">
        <w:rPr>
          <w:lang w:val="en-GB"/>
        </w:rPr>
        <w:t>n</w:t>
      </w:r>
      <w:r w:rsidR="00D066C8" w:rsidRPr="00D066C8">
        <w:rPr>
          <w:lang w:val="en-GB"/>
        </w:rPr>
        <w:t>o reason to interfere with the Labour Court’s assessment of the</w:t>
      </w:r>
      <w:r w:rsidR="0071043C">
        <w:rPr>
          <w:lang w:val="en-GB"/>
        </w:rPr>
        <w:t xml:space="preserve"> relevant</w:t>
      </w:r>
      <w:r w:rsidR="00D066C8" w:rsidRPr="00D066C8">
        <w:rPr>
          <w:lang w:val="en-GB"/>
        </w:rPr>
        <w:t xml:space="preserve"> documents </w:t>
      </w:r>
      <w:r w:rsidR="0071043C">
        <w:rPr>
          <w:lang w:val="en-GB"/>
        </w:rPr>
        <w:t xml:space="preserve">and the </w:t>
      </w:r>
      <w:r w:rsidR="003C5594">
        <w:rPr>
          <w:lang w:val="en-GB"/>
        </w:rPr>
        <w:t>r</w:t>
      </w:r>
      <w:r w:rsidR="0071043C">
        <w:rPr>
          <w:lang w:val="en-GB"/>
        </w:rPr>
        <w:t xml:space="preserve">eport </w:t>
      </w:r>
      <w:r w:rsidR="00D066C8" w:rsidRPr="00D066C8">
        <w:rPr>
          <w:lang w:val="en-GB"/>
        </w:rPr>
        <w:t>in its two judgments</w:t>
      </w:r>
      <w:r w:rsidR="00990357">
        <w:rPr>
          <w:lang w:val="en-GB"/>
        </w:rPr>
        <w:t xml:space="preserve">, </w:t>
      </w:r>
      <w:r w:rsidR="002C35A6">
        <w:rPr>
          <w:lang w:val="en-GB"/>
        </w:rPr>
        <w:t>or</w:t>
      </w:r>
      <w:r w:rsidR="00990357">
        <w:rPr>
          <w:lang w:val="en-GB"/>
        </w:rPr>
        <w:t xml:space="preserve"> its characterisation of the dispute</w:t>
      </w:r>
      <w:r w:rsidR="0071043C">
        <w:rPr>
          <w:lang w:val="en-GB"/>
        </w:rPr>
        <w:t>.  That Court’s</w:t>
      </w:r>
      <w:r w:rsidR="00D066C8" w:rsidRPr="00D066C8">
        <w:rPr>
          <w:lang w:val="en-GB"/>
        </w:rPr>
        <w:t xml:space="preserve"> conclusion</w:t>
      </w:r>
      <w:r w:rsidR="00BD27EC">
        <w:rPr>
          <w:lang w:val="en-GB"/>
        </w:rPr>
        <w:t>,</w:t>
      </w:r>
      <w:r w:rsidR="00D066C8" w:rsidRPr="00D066C8">
        <w:rPr>
          <w:lang w:val="en-GB"/>
        </w:rPr>
        <w:t xml:space="preserve"> that the applicant’s claim is concerned with the interpretation and enforcement of an alleged collective agreement</w:t>
      </w:r>
      <w:r w:rsidR="006959A4">
        <w:rPr>
          <w:lang w:val="en-GB"/>
        </w:rPr>
        <w:t>,</w:t>
      </w:r>
      <w:r w:rsidR="0071043C">
        <w:rPr>
          <w:lang w:val="en-GB"/>
        </w:rPr>
        <w:t xml:space="preserve"> is</w:t>
      </w:r>
      <w:r w:rsidR="00E02582">
        <w:rPr>
          <w:lang w:val="en-GB"/>
        </w:rPr>
        <w:t xml:space="preserve"> indeed</w:t>
      </w:r>
      <w:r w:rsidR="00D066C8" w:rsidRPr="00D066C8">
        <w:rPr>
          <w:lang w:val="en-GB"/>
        </w:rPr>
        <w:t xml:space="preserve"> unassailable</w:t>
      </w:r>
      <w:r w:rsidR="0071043C">
        <w:rPr>
          <w:lang w:val="en-GB"/>
        </w:rPr>
        <w:t>.</w:t>
      </w:r>
    </w:p>
    <w:p w14:paraId="6445EB70" w14:textId="77777777" w:rsidR="00A33A8F" w:rsidRPr="00A33A8F" w:rsidRDefault="00A33A8F" w:rsidP="00A33A8F">
      <w:pPr>
        <w:pStyle w:val="JUDGMENTCONTINUED"/>
        <w:rPr>
          <w:lang w:val="en-GB"/>
        </w:rPr>
      </w:pPr>
    </w:p>
    <w:p w14:paraId="5D659AAD" w14:textId="3B0443AD" w:rsidR="00D066C8" w:rsidRDefault="009864E3" w:rsidP="00D066C8">
      <w:pPr>
        <w:pStyle w:val="JUDGMENTNUMBERED"/>
        <w:rPr>
          <w:lang w:val="en-GB"/>
        </w:rPr>
      </w:pPr>
      <w:r>
        <w:rPr>
          <w:lang w:val="en-GB"/>
        </w:rPr>
        <w:t xml:space="preserve">It follows, then, that the Labour Court was correct </w:t>
      </w:r>
      <w:r w:rsidR="00ED0267">
        <w:rPr>
          <w:lang w:val="en-GB"/>
        </w:rPr>
        <w:t>to conclude</w:t>
      </w:r>
      <w:r>
        <w:rPr>
          <w:lang w:val="en-GB"/>
        </w:rPr>
        <w:t xml:space="preserve"> it had no jurisdiction to determine the matter.  This </w:t>
      </w:r>
      <w:r w:rsidR="00A33A8F">
        <w:rPr>
          <w:lang w:val="en-GB"/>
        </w:rPr>
        <w:t xml:space="preserve">Court’s decision </w:t>
      </w:r>
      <w:r w:rsidR="00D066C8" w:rsidRPr="00D066C8">
        <w:rPr>
          <w:lang w:val="en-GB"/>
        </w:rPr>
        <w:t xml:space="preserve">in </w:t>
      </w:r>
      <w:r w:rsidR="00D066C8" w:rsidRPr="00A33A8F">
        <w:rPr>
          <w:i/>
          <w:iCs/>
          <w:lang w:val="en-GB"/>
        </w:rPr>
        <w:t>Fredericks</w:t>
      </w:r>
      <w:r w:rsidR="007811C5">
        <w:rPr>
          <w:lang w:val="en-GB"/>
        </w:rPr>
        <w:t>,</w:t>
      </w:r>
      <w:r w:rsidRPr="00D14EE9">
        <w:rPr>
          <w:rStyle w:val="FootnoteReference"/>
          <w:lang w:val="en-GB"/>
        </w:rPr>
        <w:footnoteReference w:id="7"/>
      </w:r>
      <w:r w:rsidR="00A33A8F">
        <w:rPr>
          <w:lang w:val="en-GB"/>
        </w:rPr>
        <w:t xml:space="preserve"> </w:t>
      </w:r>
      <w:r w:rsidR="00791068">
        <w:rPr>
          <w:lang w:val="en-GB"/>
        </w:rPr>
        <w:t>and numerous decisions of the Labour Appeal Court and the Labour Court</w:t>
      </w:r>
      <w:r w:rsidR="007811C5">
        <w:rPr>
          <w:lang w:val="en-GB"/>
        </w:rPr>
        <w:t>,</w:t>
      </w:r>
      <w:r>
        <w:rPr>
          <w:rStyle w:val="FootnoteReference"/>
          <w:lang w:val="en-GB"/>
        </w:rPr>
        <w:footnoteReference w:id="8"/>
      </w:r>
      <w:r>
        <w:rPr>
          <w:lang w:val="en-GB"/>
        </w:rPr>
        <w:t xml:space="preserve"> make plain </w:t>
      </w:r>
      <w:r w:rsidR="00990357">
        <w:rPr>
          <w:lang w:val="en-GB"/>
        </w:rPr>
        <w:t xml:space="preserve">that </w:t>
      </w:r>
      <w:r w:rsidR="00990357" w:rsidRPr="0040253C">
        <w:rPr>
          <w:lang w:val="en-GB"/>
        </w:rPr>
        <w:t>section 24 of the LRA</w:t>
      </w:r>
      <w:r w:rsidR="00990357">
        <w:rPr>
          <w:lang w:val="en-GB"/>
        </w:rPr>
        <w:t xml:space="preserve"> places</w:t>
      </w:r>
      <w:r w:rsidR="00990357" w:rsidRPr="0040253C">
        <w:rPr>
          <w:lang w:val="en-GB"/>
        </w:rPr>
        <w:t xml:space="preserve"> disputes concerning the interpretation and application of collective agreements </w:t>
      </w:r>
      <w:r w:rsidR="00990357">
        <w:rPr>
          <w:lang w:val="en-GB"/>
        </w:rPr>
        <w:t>within the jurisdiction of the</w:t>
      </w:r>
      <w:r w:rsidR="00990357" w:rsidRPr="0040253C">
        <w:rPr>
          <w:lang w:val="en-GB"/>
        </w:rPr>
        <w:t xml:space="preserve"> CCMA</w:t>
      </w:r>
      <w:r w:rsidR="00990357">
        <w:rPr>
          <w:lang w:val="en-GB"/>
        </w:rPr>
        <w:t xml:space="preserve">. </w:t>
      </w:r>
      <w:r w:rsidR="00990357" w:rsidRPr="0040253C">
        <w:rPr>
          <w:lang w:val="en-GB"/>
        </w:rPr>
        <w:t xml:space="preserve"> </w:t>
      </w:r>
      <w:r w:rsidR="00990357">
        <w:rPr>
          <w:lang w:val="en-GB"/>
        </w:rPr>
        <w:t>The</w:t>
      </w:r>
      <w:r w:rsidR="00990357" w:rsidRPr="0040253C">
        <w:rPr>
          <w:lang w:val="en-GB"/>
        </w:rPr>
        <w:t xml:space="preserve"> </w:t>
      </w:r>
      <w:r w:rsidR="00990357">
        <w:rPr>
          <w:lang w:val="en-GB"/>
        </w:rPr>
        <w:t xml:space="preserve">Labour </w:t>
      </w:r>
      <w:r w:rsidR="00990357" w:rsidRPr="0040253C">
        <w:rPr>
          <w:lang w:val="en-GB"/>
        </w:rPr>
        <w:t>Court</w:t>
      </w:r>
      <w:r w:rsidR="00990357">
        <w:rPr>
          <w:lang w:val="en-GB"/>
        </w:rPr>
        <w:t>’s power over such disputes</w:t>
      </w:r>
      <w:r w:rsidR="00990357" w:rsidRPr="0040253C">
        <w:rPr>
          <w:lang w:val="en-GB"/>
        </w:rPr>
        <w:t xml:space="preserve"> </w:t>
      </w:r>
      <w:r w:rsidR="00990357">
        <w:rPr>
          <w:lang w:val="en-GB"/>
        </w:rPr>
        <w:t>is limited to one of review, which may be exercised if a party</w:t>
      </w:r>
      <w:r w:rsidR="00990357" w:rsidRPr="0040253C">
        <w:rPr>
          <w:lang w:val="en-GB"/>
        </w:rPr>
        <w:t xml:space="preserve"> </w:t>
      </w:r>
      <w:r w:rsidR="00990357">
        <w:rPr>
          <w:lang w:val="en-GB"/>
        </w:rPr>
        <w:t xml:space="preserve">challenges the </w:t>
      </w:r>
      <w:r w:rsidR="00990357" w:rsidRPr="0040253C">
        <w:rPr>
          <w:lang w:val="en-GB"/>
        </w:rPr>
        <w:t xml:space="preserve">award emanating from </w:t>
      </w:r>
      <w:r w:rsidR="00990357">
        <w:rPr>
          <w:lang w:val="en-GB"/>
        </w:rPr>
        <w:t xml:space="preserve">the relevant </w:t>
      </w:r>
      <w:r w:rsidR="00990357" w:rsidRPr="0040253C">
        <w:rPr>
          <w:lang w:val="en-GB"/>
        </w:rPr>
        <w:t>arbitration proceedings before the CCMA</w:t>
      </w:r>
      <w:r w:rsidR="00A33A8F">
        <w:rPr>
          <w:lang w:val="en-GB"/>
        </w:rPr>
        <w:t>.</w:t>
      </w:r>
      <w:r w:rsidR="00E32257">
        <w:rPr>
          <w:rStyle w:val="FootnoteReference"/>
          <w:lang w:val="en-GB"/>
        </w:rPr>
        <w:footnoteReference w:id="9"/>
      </w:r>
      <w:r w:rsidR="00D066C8" w:rsidRPr="00D066C8">
        <w:rPr>
          <w:lang w:val="en-GB"/>
        </w:rPr>
        <w:t xml:space="preserve"> </w:t>
      </w:r>
      <w:r w:rsidR="00A33A8F">
        <w:rPr>
          <w:lang w:val="en-GB"/>
        </w:rPr>
        <w:t xml:space="preserve"> </w:t>
      </w:r>
      <w:r w:rsidR="005352BF" w:rsidRPr="0040253C">
        <w:rPr>
          <w:lang w:val="en-GB"/>
        </w:rPr>
        <w:t>That the Labour</w:t>
      </w:r>
      <w:r w:rsidR="000C401C">
        <w:rPr>
          <w:lang w:val="en-GB"/>
        </w:rPr>
        <w:t> </w:t>
      </w:r>
      <w:r w:rsidR="005352BF" w:rsidRPr="0040253C">
        <w:rPr>
          <w:lang w:val="en-GB"/>
        </w:rPr>
        <w:t xml:space="preserve">Court has no jurisdiction to entertain </w:t>
      </w:r>
      <w:r w:rsidR="005352BF">
        <w:rPr>
          <w:lang w:val="en-GB"/>
        </w:rPr>
        <w:t>disputes of this nature</w:t>
      </w:r>
      <w:r w:rsidR="005352BF" w:rsidRPr="0040253C">
        <w:rPr>
          <w:lang w:val="en-GB"/>
        </w:rPr>
        <w:t xml:space="preserve"> is t</w:t>
      </w:r>
      <w:r w:rsidR="005352BF">
        <w:rPr>
          <w:lang w:val="en-GB"/>
        </w:rPr>
        <w:t>herefore</w:t>
      </w:r>
      <w:r w:rsidR="005352BF" w:rsidRPr="0040253C">
        <w:rPr>
          <w:lang w:val="en-GB"/>
        </w:rPr>
        <w:t xml:space="preserve"> uncontroversial</w:t>
      </w:r>
      <w:r w:rsidR="006729F2">
        <w:rPr>
          <w:lang w:val="en-GB"/>
        </w:rPr>
        <w:t xml:space="preserve">, and there are no reasonable prospects of this Court finding otherwise.  </w:t>
      </w:r>
      <w:r w:rsidR="00A33A8F">
        <w:rPr>
          <w:lang w:val="en-GB"/>
        </w:rPr>
        <w:t>Leave to appeal on the merits is therefore refused</w:t>
      </w:r>
      <w:r w:rsidR="00D066C8" w:rsidRPr="00D066C8">
        <w:rPr>
          <w:lang w:val="en-GB"/>
        </w:rPr>
        <w:t>.</w:t>
      </w:r>
    </w:p>
    <w:p w14:paraId="2D542028" w14:textId="77777777" w:rsidR="00D066C8" w:rsidRPr="00D066C8" w:rsidRDefault="00D066C8" w:rsidP="00D066C8">
      <w:pPr>
        <w:pStyle w:val="JUDGMENTCONTINUED"/>
        <w:rPr>
          <w:lang w:val="en-GB"/>
        </w:rPr>
      </w:pPr>
    </w:p>
    <w:p w14:paraId="2C1A6220" w14:textId="419EFA16" w:rsidR="00B46B0D" w:rsidRDefault="00A0080D" w:rsidP="00173D3F">
      <w:pPr>
        <w:pStyle w:val="JUDGMENTNUMBERED"/>
        <w:rPr>
          <w:lang w:val="en-GB"/>
        </w:rPr>
      </w:pPr>
      <w:r>
        <w:rPr>
          <w:lang w:val="en-GB"/>
        </w:rPr>
        <w:t xml:space="preserve">But what of the </w:t>
      </w:r>
      <w:r w:rsidR="00CA549F">
        <w:rPr>
          <w:lang w:val="en-GB"/>
        </w:rPr>
        <w:t>appeal against the Labour Court’s</w:t>
      </w:r>
      <w:r>
        <w:rPr>
          <w:lang w:val="en-GB"/>
        </w:rPr>
        <w:t xml:space="preserve"> c</w:t>
      </w:r>
      <w:r w:rsidR="00CA549F">
        <w:rPr>
          <w:lang w:val="en-GB"/>
        </w:rPr>
        <w:t>o</w:t>
      </w:r>
      <w:r>
        <w:rPr>
          <w:lang w:val="en-GB"/>
        </w:rPr>
        <w:t>sts</w:t>
      </w:r>
      <w:r w:rsidR="00CA549F">
        <w:rPr>
          <w:lang w:val="en-GB"/>
        </w:rPr>
        <w:t xml:space="preserve"> order</w:t>
      </w:r>
      <w:r>
        <w:rPr>
          <w:lang w:val="en-GB"/>
        </w:rPr>
        <w:t>?</w:t>
      </w:r>
      <w:r w:rsidR="00CA549F">
        <w:rPr>
          <w:lang w:val="en-GB"/>
        </w:rPr>
        <w:t xml:space="preserve">  On </w:t>
      </w:r>
      <w:r w:rsidR="008844A2">
        <w:rPr>
          <w:lang w:val="en-GB"/>
        </w:rPr>
        <w:t>my</w:t>
      </w:r>
      <w:r w:rsidR="00CA549F">
        <w:rPr>
          <w:lang w:val="en-GB"/>
        </w:rPr>
        <w:t xml:space="preserve"> assessment, that appeal stands on a different footing.  As the </w:t>
      </w:r>
      <w:r w:rsidR="00CA549F" w:rsidRPr="00835C3C">
        <w:rPr>
          <w:lang w:val="en-GB"/>
        </w:rPr>
        <w:t>ensuing</w:t>
      </w:r>
      <w:r w:rsidR="00CA549F">
        <w:rPr>
          <w:lang w:val="en-GB"/>
        </w:rPr>
        <w:t xml:space="preserve"> discussion </w:t>
      </w:r>
      <w:r w:rsidR="00041099">
        <w:rPr>
          <w:lang w:val="en-GB"/>
        </w:rPr>
        <w:t>reveals</w:t>
      </w:r>
      <w:r w:rsidR="00CA549F">
        <w:rPr>
          <w:lang w:val="en-GB"/>
        </w:rPr>
        <w:t>, the applicant’s argument that the Labour Court failed to follow the correct approach to costs in labour matters has prospects of success.  Leave to appeal against the Labour</w:t>
      </w:r>
      <w:r w:rsidR="000C401C">
        <w:rPr>
          <w:lang w:val="en-GB"/>
        </w:rPr>
        <w:t> </w:t>
      </w:r>
      <w:r w:rsidR="00CA549F">
        <w:rPr>
          <w:lang w:val="en-GB"/>
        </w:rPr>
        <w:t>Court’s costs order is therefore granted.</w:t>
      </w:r>
    </w:p>
    <w:p w14:paraId="272A3354" w14:textId="77777777" w:rsidR="00D066C8" w:rsidRPr="00D066C8" w:rsidRDefault="00D066C8" w:rsidP="00D066C8">
      <w:pPr>
        <w:pStyle w:val="JUDGMENTCONTINUED"/>
        <w:rPr>
          <w:lang w:val="en-GB"/>
        </w:rPr>
      </w:pPr>
    </w:p>
    <w:p w14:paraId="0BB78175" w14:textId="0AC1D3D9" w:rsidR="000452A8" w:rsidRDefault="000452A8" w:rsidP="000452A8">
      <w:pPr>
        <w:pStyle w:val="HEADING"/>
        <w:rPr>
          <w:lang w:val="en-GB"/>
        </w:rPr>
      </w:pPr>
      <w:r>
        <w:rPr>
          <w:lang w:val="en-GB"/>
        </w:rPr>
        <w:t>The proper approach to costs in labour matters</w:t>
      </w:r>
    </w:p>
    <w:p w14:paraId="48E8E9A6" w14:textId="3EE6E3D2" w:rsidR="000452A8" w:rsidRPr="00B84EC3" w:rsidRDefault="004C7B61" w:rsidP="00B84EC3">
      <w:pPr>
        <w:pStyle w:val="JUDGMENTNUMBERED"/>
        <w:rPr>
          <w:lang w:val="en-GB"/>
        </w:rPr>
      </w:pPr>
      <w:r>
        <w:rPr>
          <w:lang w:val="en-GB"/>
        </w:rPr>
        <w:t>The</w:t>
      </w:r>
      <w:r w:rsidR="00827872">
        <w:rPr>
          <w:lang w:val="en-GB"/>
        </w:rPr>
        <w:t xml:space="preserve"> </w:t>
      </w:r>
      <w:r w:rsidR="00ED0267">
        <w:rPr>
          <w:lang w:val="en-GB"/>
        </w:rPr>
        <w:t xml:space="preserve">established </w:t>
      </w:r>
      <w:r w:rsidR="00827872">
        <w:rPr>
          <w:lang w:val="en-GB"/>
        </w:rPr>
        <w:t>rule in litigation that costs follow the result does not apply in labour matters</w:t>
      </w:r>
      <w:r>
        <w:rPr>
          <w:lang w:val="en-GB"/>
        </w:rPr>
        <w:t xml:space="preserve">.  This Court has made that </w:t>
      </w:r>
      <w:r w:rsidR="00EB4CDB">
        <w:rPr>
          <w:lang w:val="en-GB"/>
        </w:rPr>
        <w:t>abundantly</w:t>
      </w:r>
      <w:r w:rsidR="00C43787">
        <w:rPr>
          <w:lang w:val="en-GB"/>
        </w:rPr>
        <w:t xml:space="preserve"> </w:t>
      </w:r>
      <w:r>
        <w:rPr>
          <w:lang w:val="en-GB"/>
        </w:rPr>
        <w:t>clear</w:t>
      </w:r>
      <w:r w:rsidR="0028125C">
        <w:rPr>
          <w:lang w:val="en-GB"/>
        </w:rPr>
        <w:t xml:space="preserve"> on a number of occasions</w:t>
      </w:r>
      <w:r w:rsidR="00DF54A5">
        <w:rPr>
          <w:lang w:val="en-GB"/>
        </w:rPr>
        <w:t>, not least in its often</w:t>
      </w:r>
      <w:r w:rsidR="001F50EF">
        <w:rPr>
          <w:lang w:val="en-GB"/>
        </w:rPr>
        <w:t>-</w:t>
      </w:r>
      <w:r w:rsidR="00DF54A5">
        <w:rPr>
          <w:lang w:val="en-GB"/>
        </w:rPr>
        <w:t xml:space="preserve">quoted decision in </w:t>
      </w:r>
      <w:proofErr w:type="spellStart"/>
      <w:r w:rsidR="00DF54A5" w:rsidRPr="00DF54A5">
        <w:rPr>
          <w:i/>
          <w:iCs/>
          <w:lang w:val="en-GB"/>
        </w:rPr>
        <w:t>Zungu</w:t>
      </w:r>
      <w:proofErr w:type="spellEnd"/>
      <w:r>
        <w:rPr>
          <w:lang w:val="en-GB"/>
        </w:rPr>
        <w:t>.</w:t>
      </w:r>
      <w:bookmarkStart w:id="1" w:name="_Ref75264482"/>
      <w:r w:rsidR="009B0F07">
        <w:rPr>
          <w:rStyle w:val="FootnoteReference"/>
          <w:lang w:val="en-GB"/>
        </w:rPr>
        <w:footnoteReference w:id="10"/>
      </w:r>
      <w:bookmarkEnd w:id="1"/>
      <w:r>
        <w:rPr>
          <w:lang w:val="en-GB"/>
        </w:rPr>
        <w:t xml:space="preserve">  Despite this, however,</w:t>
      </w:r>
      <w:r w:rsidR="001B7757">
        <w:rPr>
          <w:lang w:val="en-GB"/>
        </w:rPr>
        <w:t xml:space="preserve"> </w:t>
      </w:r>
      <w:r w:rsidR="00827872">
        <w:rPr>
          <w:lang w:val="en-GB"/>
        </w:rPr>
        <w:t>there is</w:t>
      </w:r>
      <w:r w:rsidR="003D593D">
        <w:rPr>
          <w:lang w:val="en-GB"/>
        </w:rPr>
        <w:t xml:space="preserve"> now</w:t>
      </w:r>
      <w:r w:rsidR="00827872">
        <w:rPr>
          <w:lang w:val="en-GB"/>
        </w:rPr>
        <w:t xml:space="preserve"> a concerning pattern</w:t>
      </w:r>
      <w:r w:rsidR="004F6C35">
        <w:rPr>
          <w:lang w:val="en-GB"/>
        </w:rPr>
        <w:t xml:space="preserve"> of</w:t>
      </w:r>
      <w:r w:rsidR="001B7757">
        <w:rPr>
          <w:lang w:val="en-GB"/>
        </w:rPr>
        <w:t xml:space="preserve"> </w:t>
      </w:r>
      <w:r w:rsidR="00684DBA">
        <w:rPr>
          <w:lang w:val="en-GB"/>
        </w:rPr>
        <w:t xml:space="preserve">this </w:t>
      </w:r>
      <w:r w:rsidR="001B7757">
        <w:rPr>
          <w:lang w:val="en-GB"/>
        </w:rPr>
        <w:t xml:space="preserve">Court </w:t>
      </w:r>
      <w:r w:rsidR="004F6C35">
        <w:rPr>
          <w:lang w:val="en-GB"/>
        </w:rPr>
        <w:t>being</w:t>
      </w:r>
      <w:r w:rsidR="001B7757">
        <w:rPr>
          <w:lang w:val="en-GB"/>
        </w:rPr>
        <w:t xml:space="preserve"> </w:t>
      </w:r>
      <w:r w:rsidR="004F6C35">
        <w:rPr>
          <w:lang w:val="en-GB"/>
        </w:rPr>
        <w:t>requested</w:t>
      </w:r>
      <w:r w:rsidR="001B7757">
        <w:rPr>
          <w:lang w:val="en-GB"/>
        </w:rPr>
        <w:t xml:space="preserve"> to overturn decisions </w:t>
      </w:r>
      <w:r w:rsidR="002147B5">
        <w:rPr>
          <w:lang w:val="en-GB"/>
        </w:rPr>
        <w:t>of</w:t>
      </w:r>
      <w:r w:rsidR="001B7757">
        <w:rPr>
          <w:lang w:val="en-GB"/>
        </w:rPr>
        <w:t xml:space="preserve"> the Labour Court and the Labour</w:t>
      </w:r>
      <w:r w:rsidR="008844A2">
        <w:rPr>
          <w:lang w:val="en-GB"/>
        </w:rPr>
        <w:t xml:space="preserve"> </w:t>
      </w:r>
      <w:r w:rsidR="001B7757">
        <w:rPr>
          <w:lang w:val="en-GB"/>
        </w:rPr>
        <w:t xml:space="preserve">Appeal Court applying </w:t>
      </w:r>
      <w:r w:rsidR="00860B17">
        <w:rPr>
          <w:lang w:val="en-GB"/>
        </w:rPr>
        <w:t>the general</w:t>
      </w:r>
      <w:r w:rsidR="001B7757">
        <w:rPr>
          <w:lang w:val="en-GB"/>
        </w:rPr>
        <w:t xml:space="preserve"> rule</w:t>
      </w:r>
      <w:r w:rsidR="00860B17">
        <w:rPr>
          <w:lang w:val="en-GB"/>
        </w:rPr>
        <w:t xml:space="preserve"> that costs follow the result</w:t>
      </w:r>
      <w:r w:rsidR="00DA3C40">
        <w:rPr>
          <w:lang w:val="en-GB"/>
        </w:rPr>
        <w:t xml:space="preserve">, </w:t>
      </w:r>
      <w:r w:rsidR="00DA3C40">
        <w:rPr>
          <w:lang w:val="en-GB"/>
        </w:rPr>
        <w:lastRenderedPageBreak/>
        <w:t>without more,</w:t>
      </w:r>
      <w:r>
        <w:rPr>
          <w:lang w:val="en-GB"/>
        </w:rPr>
        <w:t xml:space="preserve"> to matters before th</w:t>
      </w:r>
      <w:r w:rsidR="00730892">
        <w:rPr>
          <w:lang w:val="en-GB"/>
        </w:rPr>
        <w:t>ose courts</w:t>
      </w:r>
      <w:r w:rsidR="001B7757">
        <w:rPr>
          <w:lang w:val="en-GB"/>
        </w:rPr>
        <w:t>.</w:t>
      </w:r>
      <w:bookmarkStart w:id="2" w:name="_Ref75257917"/>
      <w:r w:rsidR="001B7757">
        <w:rPr>
          <w:rStyle w:val="FootnoteReference"/>
          <w:lang w:val="en-GB"/>
        </w:rPr>
        <w:footnoteReference w:id="11"/>
      </w:r>
      <w:bookmarkEnd w:id="2"/>
      <w:r w:rsidR="001B7757">
        <w:rPr>
          <w:lang w:val="en-GB"/>
        </w:rPr>
        <w:t xml:space="preserve">  </w:t>
      </w:r>
      <w:r w:rsidR="00B239CF">
        <w:rPr>
          <w:lang w:val="en-GB"/>
        </w:rPr>
        <w:t>I</w:t>
      </w:r>
      <w:r w:rsidR="00041099">
        <w:rPr>
          <w:lang w:val="en-GB"/>
        </w:rPr>
        <w:t xml:space="preserve"> </w:t>
      </w:r>
      <w:r w:rsidR="0028624E">
        <w:rPr>
          <w:lang w:val="en-GB"/>
        </w:rPr>
        <w:t xml:space="preserve">deem it </w:t>
      </w:r>
      <w:r w:rsidR="00F40028">
        <w:rPr>
          <w:lang w:val="en-GB"/>
        </w:rPr>
        <w:t>vital</w:t>
      </w:r>
      <w:r w:rsidR="001B7757">
        <w:rPr>
          <w:lang w:val="en-GB"/>
        </w:rPr>
        <w:t>, then,</w:t>
      </w:r>
      <w:r w:rsidR="000452A8" w:rsidRPr="001B7757">
        <w:rPr>
          <w:lang w:val="en-GB"/>
        </w:rPr>
        <w:t xml:space="preserve"> </w:t>
      </w:r>
      <w:r w:rsidR="00AE4CCD" w:rsidRPr="001B7757">
        <w:rPr>
          <w:lang w:val="en-GB"/>
        </w:rPr>
        <w:t xml:space="preserve">to </w:t>
      </w:r>
      <w:r w:rsidR="00B84EC3">
        <w:rPr>
          <w:lang w:val="en-GB"/>
        </w:rPr>
        <w:t xml:space="preserve">clarify </w:t>
      </w:r>
      <w:r w:rsidR="00684DBA">
        <w:rPr>
          <w:lang w:val="en-GB"/>
        </w:rPr>
        <w:t xml:space="preserve">in </w:t>
      </w:r>
      <w:r w:rsidR="002147B5">
        <w:rPr>
          <w:lang w:val="en-GB"/>
        </w:rPr>
        <w:t>some detail</w:t>
      </w:r>
      <w:r>
        <w:rPr>
          <w:lang w:val="en-GB"/>
        </w:rPr>
        <w:t xml:space="preserve"> in this judgment</w:t>
      </w:r>
      <w:r w:rsidR="002147B5">
        <w:rPr>
          <w:lang w:val="en-GB"/>
        </w:rPr>
        <w:t xml:space="preserve"> </w:t>
      </w:r>
      <w:r w:rsidR="00892EAC" w:rsidRPr="00B84EC3">
        <w:rPr>
          <w:lang w:val="en-GB"/>
        </w:rPr>
        <w:t>that i</w:t>
      </w:r>
      <w:r w:rsidR="007F2DA2" w:rsidRPr="00B84EC3">
        <w:rPr>
          <w:lang w:val="en-GB"/>
        </w:rPr>
        <w:t>t is not</w:t>
      </w:r>
      <w:r w:rsidR="00F40028">
        <w:rPr>
          <w:lang w:val="en-GB"/>
        </w:rPr>
        <w:t xml:space="preserve"> merely</w:t>
      </w:r>
      <w:r w:rsidR="007F2DA2" w:rsidRPr="00B84EC3">
        <w:rPr>
          <w:lang w:val="en-GB"/>
        </w:rPr>
        <w:t xml:space="preserve"> </w:t>
      </w:r>
      <w:r w:rsidR="00476271">
        <w:rPr>
          <w:lang w:val="en-GB"/>
        </w:rPr>
        <w:t xml:space="preserve">out of overzealous </w:t>
      </w:r>
      <w:r w:rsidR="007F2DA2" w:rsidRPr="00B84EC3">
        <w:rPr>
          <w:lang w:val="en-GB"/>
        </w:rPr>
        <w:t>generosity</w:t>
      </w:r>
      <w:r w:rsidR="004F3460">
        <w:rPr>
          <w:lang w:val="en-GB"/>
        </w:rPr>
        <w:t xml:space="preserve"> on </w:t>
      </w:r>
      <w:r w:rsidR="00B239CF">
        <w:rPr>
          <w:lang w:val="en-GB"/>
        </w:rPr>
        <w:t>this Court’s</w:t>
      </w:r>
      <w:r w:rsidR="004F3460">
        <w:rPr>
          <w:lang w:val="en-GB"/>
        </w:rPr>
        <w:t xml:space="preserve"> part</w:t>
      </w:r>
      <w:r w:rsidR="007F2DA2" w:rsidRPr="00B84EC3">
        <w:rPr>
          <w:lang w:val="en-GB"/>
        </w:rPr>
        <w:t xml:space="preserve"> that we say that costs do not follow the result in labour matters.  We are constitutionally and statutorily obliged to do so.</w:t>
      </w:r>
    </w:p>
    <w:p w14:paraId="5A6A2BA1" w14:textId="0C5E1C51" w:rsidR="000452A8" w:rsidRDefault="000452A8" w:rsidP="000452A8">
      <w:pPr>
        <w:pStyle w:val="JUDGMENTCONTINUED"/>
        <w:rPr>
          <w:lang w:val="en-GB"/>
        </w:rPr>
      </w:pPr>
    </w:p>
    <w:p w14:paraId="11711663" w14:textId="58A145CC" w:rsidR="00B84EC3" w:rsidRDefault="00B84EC3" w:rsidP="00B84EC3">
      <w:pPr>
        <w:pStyle w:val="JUDGMENTNUMBERED"/>
        <w:rPr>
          <w:lang w:val="en-GB"/>
        </w:rPr>
      </w:pPr>
      <w:r>
        <w:rPr>
          <w:lang w:val="en-GB"/>
        </w:rPr>
        <w:t xml:space="preserve">Indeed, </w:t>
      </w:r>
      <w:r w:rsidR="00B26C00">
        <w:rPr>
          <w:lang w:val="en-GB"/>
        </w:rPr>
        <w:t xml:space="preserve">the rule that costs do not follow the result in labour matters honours key imperatives </w:t>
      </w:r>
      <w:r w:rsidR="00041099">
        <w:rPr>
          <w:lang w:val="en-GB"/>
        </w:rPr>
        <w:t>that</w:t>
      </w:r>
      <w:r w:rsidR="00B26C00">
        <w:rPr>
          <w:lang w:val="en-GB"/>
        </w:rPr>
        <w:t xml:space="preserve"> flow directly from the Constitution and the LRA.  </w:t>
      </w:r>
      <w:r w:rsidR="007E17CE">
        <w:rPr>
          <w:lang w:val="en-GB"/>
        </w:rPr>
        <w:t xml:space="preserve">Two constitutional </w:t>
      </w:r>
      <w:r w:rsidR="000741F4">
        <w:rPr>
          <w:lang w:val="en-GB"/>
        </w:rPr>
        <w:t>provisions</w:t>
      </w:r>
      <w:r w:rsidR="007E17CE">
        <w:rPr>
          <w:lang w:val="en-GB"/>
        </w:rPr>
        <w:t xml:space="preserve"> are particularly </w:t>
      </w:r>
      <w:r w:rsidR="00220505">
        <w:rPr>
          <w:lang w:val="en-GB"/>
        </w:rPr>
        <w:t xml:space="preserve">relevant </w:t>
      </w:r>
      <w:r w:rsidR="007E17CE">
        <w:rPr>
          <w:lang w:val="en-GB"/>
        </w:rPr>
        <w:t>here</w:t>
      </w:r>
      <w:r w:rsidR="00B26C00">
        <w:rPr>
          <w:lang w:val="en-GB"/>
        </w:rPr>
        <w:t>.</w:t>
      </w:r>
    </w:p>
    <w:p w14:paraId="686ADE84" w14:textId="66E74CE3" w:rsidR="00A161AF" w:rsidRDefault="00A161AF" w:rsidP="00A161AF">
      <w:pPr>
        <w:pStyle w:val="JUDGMENTCONTINUED"/>
        <w:rPr>
          <w:lang w:val="en-GB"/>
        </w:rPr>
      </w:pPr>
    </w:p>
    <w:p w14:paraId="527D7F9F" w14:textId="77B8466A" w:rsidR="00A161AF" w:rsidRDefault="007E17CE" w:rsidP="00A161AF">
      <w:pPr>
        <w:pStyle w:val="JUDGMENTNUMBERED"/>
        <w:rPr>
          <w:lang w:val="en-GB"/>
        </w:rPr>
      </w:pPr>
      <w:r>
        <w:rPr>
          <w:lang w:val="en-GB"/>
        </w:rPr>
        <w:t>The first is s</w:t>
      </w:r>
      <w:r w:rsidR="00B11B25">
        <w:rPr>
          <w:lang w:val="en-GB"/>
        </w:rPr>
        <w:t>ection 23</w:t>
      </w:r>
      <w:r w:rsidR="001A7417">
        <w:rPr>
          <w:lang w:val="en-GB"/>
        </w:rPr>
        <w:t xml:space="preserve"> </w:t>
      </w:r>
      <w:r w:rsidR="00B11B25">
        <w:rPr>
          <w:lang w:val="en-GB"/>
        </w:rPr>
        <w:t>of the Constitution</w:t>
      </w:r>
      <w:r>
        <w:rPr>
          <w:lang w:val="en-GB"/>
        </w:rPr>
        <w:t>, which</w:t>
      </w:r>
      <w:r w:rsidR="00B11B25">
        <w:rPr>
          <w:lang w:val="en-GB"/>
        </w:rPr>
        <w:t xml:space="preserve"> entrenches </w:t>
      </w:r>
      <w:r w:rsidR="001A7417">
        <w:rPr>
          <w:lang w:val="en-GB"/>
        </w:rPr>
        <w:t xml:space="preserve">various labour rights, including the right to fair labour </w:t>
      </w:r>
      <w:r w:rsidR="005236C4">
        <w:rPr>
          <w:lang w:val="en-GB"/>
        </w:rPr>
        <w:t>practices</w:t>
      </w:r>
      <w:r w:rsidR="00B11B25">
        <w:rPr>
          <w:lang w:val="en-GB"/>
        </w:rPr>
        <w:t xml:space="preserve">.  </w:t>
      </w:r>
      <w:r w:rsidR="00017D35">
        <w:rPr>
          <w:lang w:val="en-GB"/>
        </w:rPr>
        <w:t>R</w:t>
      </w:r>
      <w:r w:rsidR="00896676">
        <w:rPr>
          <w:lang w:val="en-GB"/>
        </w:rPr>
        <w:t>ights</w:t>
      </w:r>
      <w:r w:rsidR="0003387E">
        <w:rPr>
          <w:lang w:val="en-GB"/>
        </w:rPr>
        <w:t xml:space="preserve"> alone</w:t>
      </w:r>
      <w:r w:rsidR="00896676">
        <w:rPr>
          <w:lang w:val="en-GB"/>
        </w:rPr>
        <w:t>,</w:t>
      </w:r>
      <w:r w:rsidR="00066DB7">
        <w:rPr>
          <w:lang w:val="en-GB"/>
        </w:rPr>
        <w:t xml:space="preserve"> however,</w:t>
      </w:r>
      <w:r w:rsidR="00896676">
        <w:rPr>
          <w:lang w:val="en-GB"/>
        </w:rPr>
        <w:t xml:space="preserve"> </w:t>
      </w:r>
      <w:r w:rsidR="0003387E">
        <w:rPr>
          <w:lang w:val="en-GB"/>
        </w:rPr>
        <w:t xml:space="preserve">often ring hollow, and are seldom capable of meaningful </w:t>
      </w:r>
      <w:r w:rsidR="00896676">
        <w:rPr>
          <w:lang w:val="en-GB"/>
        </w:rPr>
        <w:t>realisation without institutions where they may be ventilated and enforced</w:t>
      </w:r>
      <w:r w:rsidR="006D4387">
        <w:rPr>
          <w:lang w:val="en-GB"/>
        </w:rPr>
        <w:t xml:space="preserve">, and </w:t>
      </w:r>
      <w:r w:rsidR="009F2E69">
        <w:rPr>
          <w:lang w:val="en-GB"/>
        </w:rPr>
        <w:t xml:space="preserve">in which </w:t>
      </w:r>
      <w:r w:rsidR="006D4387">
        <w:rPr>
          <w:lang w:val="en-GB"/>
        </w:rPr>
        <w:t>disputes about their scope and content may be resolved</w:t>
      </w:r>
      <w:r w:rsidR="00896676">
        <w:rPr>
          <w:lang w:val="en-GB"/>
        </w:rPr>
        <w:t xml:space="preserve">.  </w:t>
      </w:r>
      <w:r w:rsidR="0003387E">
        <w:rPr>
          <w:lang w:val="en-GB"/>
        </w:rPr>
        <w:t>This is why one of the primary purposes of the LRA, which is intended to give effect to the labour rights in section 23</w:t>
      </w:r>
      <w:r w:rsidR="002F0380">
        <w:rPr>
          <w:lang w:val="en-GB"/>
        </w:rPr>
        <w:t xml:space="preserve"> of the Constitution</w:t>
      </w:r>
      <w:r w:rsidR="0003387E">
        <w:rPr>
          <w:lang w:val="en-GB"/>
        </w:rPr>
        <w:t>,</w:t>
      </w:r>
      <w:r w:rsidR="0003387E">
        <w:rPr>
          <w:rStyle w:val="FootnoteReference"/>
          <w:lang w:val="en-GB"/>
        </w:rPr>
        <w:footnoteReference w:id="12"/>
      </w:r>
      <w:r w:rsidR="0003387E">
        <w:rPr>
          <w:lang w:val="en-GB"/>
        </w:rPr>
        <w:t xml:space="preserve"> is “to promote </w:t>
      </w:r>
      <w:r w:rsidR="0003387E" w:rsidRPr="0003387E">
        <w:rPr>
          <w:lang w:val="en-GB"/>
        </w:rPr>
        <w:t>the effective resolution of labour disputes</w:t>
      </w:r>
      <w:r w:rsidR="0003387E">
        <w:rPr>
          <w:lang w:val="en-GB"/>
        </w:rPr>
        <w:t>”.</w:t>
      </w:r>
      <w:r w:rsidR="001C071D">
        <w:rPr>
          <w:rStyle w:val="FootnoteReference"/>
          <w:lang w:val="en-GB"/>
        </w:rPr>
        <w:footnoteReference w:id="13"/>
      </w:r>
      <w:r w:rsidR="0003387E">
        <w:rPr>
          <w:lang w:val="en-GB"/>
        </w:rPr>
        <w:t xml:space="preserve">  The LRA achieves this by “[p</w:t>
      </w:r>
      <w:r w:rsidR="0003387E" w:rsidRPr="0003387E">
        <w:rPr>
          <w:lang w:val="en-GB"/>
        </w:rPr>
        <w:t>rovid</w:t>
      </w:r>
      <w:r w:rsidR="0003387E">
        <w:rPr>
          <w:lang w:val="en-GB"/>
        </w:rPr>
        <w:t>ing]</w:t>
      </w:r>
      <w:r w:rsidR="0003387E" w:rsidRPr="0003387E">
        <w:rPr>
          <w:lang w:val="en-GB"/>
        </w:rPr>
        <w:t xml:space="preserve"> simple procedures for the resolution of labour disputes through statutory conciliation, mediation and arbitration</w:t>
      </w:r>
      <w:r w:rsidR="0003387E">
        <w:rPr>
          <w:lang w:val="en-GB"/>
        </w:rPr>
        <w:t>” and “</w:t>
      </w:r>
      <w:r w:rsidR="001C071D">
        <w:rPr>
          <w:lang w:val="en-GB"/>
        </w:rPr>
        <w:t>[establishing]</w:t>
      </w:r>
      <w:r w:rsidR="001C071D" w:rsidRPr="001C071D">
        <w:rPr>
          <w:lang w:val="en-GB"/>
        </w:rPr>
        <w:t xml:space="preserve"> the Labour Court and Labour Appeal Court as superior courts, with exclusive jurisdiction to decide matters arising from the Act</w:t>
      </w:r>
      <w:r w:rsidR="001C071D">
        <w:rPr>
          <w:lang w:val="en-GB"/>
        </w:rPr>
        <w:t>”.</w:t>
      </w:r>
      <w:r w:rsidR="001C071D">
        <w:rPr>
          <w:rStyle w:val="FootnoteReference"/>
          <w:lang w:val="en-GB"/>
        </w:rPr>
        <w:footnoteReference w:id="14"/>
      </w:r>
    </w:p>
    <w:p w14:paraId="6682DE9B" w14:textId="45A2D619" w:rsidR="00760D0E" w:rsidRDefault="00760D0E" w:rsidP="00760D0E">
      <w:pPr>
        <w:pStyle w:val="JUDGMENTCONTINUED"/>
        <w:rPr>
          <w:lang w:val="en-GB"/>
        </w:rPr>
      </w:pPr>
    </w:p>
    <w:p w14:paraId="12FC453E" w14:textId="335FE4CC" w:rsidR="00760D0E" w:rsidRDefault="00716A4D" w:rsidP="00760D0E">
      <w:pPr>
        <w:pStyle w:val="JUDGMENTNUMBERED"/>
        <w:rPr>
          <w:lang w:val="en-GB"/>
        </w:rPr>
      </w:pPr>
      <w:r>
        <w:rPr>
          <w:lang w:val="en-GB"/>
        </w:rPr>
        <w:t xml:space="preserve">It is clear from a holistic reading of the LRA </w:t>
      </w:r>
      <w:r w:rsidR="00FF301C">
        <w:rPr>
          <w:lang w:val="en-GB"/>
        </w:rPr>
        <w:t xml:space="preserve">that the dispute resolution mechanisms </w:t>
      </w:r>
      <w:r w:rsidR="00041099">
        <w:rPr>
          <w:lang w:val="en-GB"/>
        </w:rPr>
        <w:t>that</w:t>
      </w:r>
      <w:r w:rsidR="00FF301C">
        <w:rPr>
          <w:lang w:val="en-GB"/>
        </w:rPr>
        <w:t xml:space="preserve"> it creates </w:t>
      </w:r>
      <w:r w:rsidR="00D5136A">
        <w:rPr>
          <w:lang w:val="en-GB"/>
        </w:rPr>
        <w:t>we</w:t>
      </w:r>
      <w:r w:rsidR="00FF301C">
        <w:rPr>
          <w:lang w:val="en-GB"/>
        </w:rPr>
        <w:t xml:space="preserve">re meant to be a “one stop shop” for the resolution of </w:t>
      </w:r>
      <w:r w:rsidR="00FF301C">
        <w:rPr>
          <w:lang w:val="en-GB"/>
        </w:rPr>
        <w:lastRenderedPageBreak/>
        <w:t>labour disputes.</w:t>
      </w:r>
      <w:r w:rsidR="00FF301C">
        <w:rPr>
          <w:rStyle w:val="FootnoteReference"/>
          <w:lang w:val="en-GB"/>
        </w:rPr>
        <w:footnoteReference w:id="15"/>
      </w:r>
      <w:r w:rsidR="00D5136A">
        <w:rPr>
          <w:lang w:val="en-GB"/>
        </w:rPr>
        <w:t xml:space="preserve">  </w:t>
      </w:r>
      <w:r w:rsidR="00D23D5F">
        <w:rPr>
          <w:lang w:val="en-GB"/>
        </w:rPr>
        <w:t xml:space="preserve">These mechanisms were </w:t>
      </w:r>
      <w:r w:rsidR="00E35B48">
        <w:rPr>
          <w:lang w:val="en-GB"/>
        </w:rPr>
        <w:t xml:space="preserve">intended </w:t>
      </w:r>
      <w:r w:rsidR="00860B17">
        <w:rPr>
          <w:lang w:val="en-GB"/>
        </w:rPr>
        <w:t xml:space="preserve">to be simple </w:t>
      </w:r>
      <w:r w:rsidR="00D23D5F">
        <w:rPr>
          <w:lang w:val="en-GB"/>
        </w:rPr>
        <w:t>and accessible</w:t>
      </w:r>
      <w:r w:rsidR="00CE0B1A">
        <w:rPr>
          <w:lang w:val="en-GB"/>
        </w:rPr>
        <w:t xml:space="preserve">, so that those </w:t>
      </w:r>
      <w:r w:rsidR="00845E9A">
        <w:rPr>
          <w:lang w:val="en-GB"/>
        </w:rPr>
        <w:t>to</w:t>
      </w:r>
      <w:r w:rsidR="009F2E69">
        <w:rPr>
          <w:lang w:val="en-GB"/>
        </w:rPr>
        <w:t xml:space="preserve"> whom</w:t>
      </w:r>
      <w:r w:rsidR="00CE0B1A">
        <w:rPr>
          <w:lang w:val="en-GB"/>
        </w:rPr>
        <w:t xml:space="preserve"> the labour rights enshrined in our Constitution</w:t>
      </w:r>
      <w:r w:rsidR="009F2E69">
        <w:rPr>
          <w:lang w:val="en-GB"/>
        </w:rPr>
        <w:t xml:space="preserve"> are conferred</w:t>
      </w:r>
      <w:r w:rsidR="00CE0B1A">
        <w:rPr>
          <w:lang w:val="en-GB"/>
        </w:rPr>
        <w:t xml:space="preserve"> can vindicate those rights</w:t>
      </w:r>
      <w:r w:rsidR="00BC2A41">
        <w:rPr>
          <w:lang w:val="en-GB"/>
        </w:rPr>
        <w:t xml:space="preserve"> speedily and cost-effectively</w:t>
      </w:r>
      <w:r w:rsidR="00D23D5F">
        <w:rPr>
          <w:lang w:val="en-GB"/>
        </w:rPr>
        <w:t xml:space="preserve">.  </w:t>
      </w:r>
      <w:r w:rsidR="00CE0B1A">
        <w:rPr>
          <w:lang w:val="en-GB"/>
        </w:rPr>
        <w:t xml:space="preserve">This laudable statutory goal is eroded when the bearers of labour rights are </w:t>
      </w:r>
      <w:r w:rsidR="003F7988">
        <w:rPr>
          <w:lang w:val="en-GB"/>
        </w:rPr>
        <w:t xml:space="preserve">faced with the threat of adverse </w:t>
      </w:r>
      <w:r w:rsidR="00CE0B1A">
        <w:rPr>
          <w:lang w:val="en-GB"/>
        </w:rPr>
        <w:t xml:space="preserve">costs </w:t>
      </w:r>
      <w:r w:rsidR="003F7988">
        <w:rPr>
          <w:lang w:val="en-GB"/>
        </w:rPr>
        <w:t xml:space="preserve">orders </w:t>
      </w:r>
      <w:r w:rsidR="000A01ED">
        <w:rPr>
          <w:lang w:val="en-GB"/>
        </w:rPr>
        <w:t>if</w:t>
      </w:r>
      <w:r w:rsidR="00FC6C9E">
        <w:rPr>
          <w:lang w:val="en-GB"/>
        </w:rPr>
        <w:t xml:space="preserve"> their claims are, for whatever reason, unsuccessful</w:t>
      </w:r>
      <w:r w:rsidR="00CE0B1A">
        <w:rPr>
          <w:lang w:val="en-GB"/>
        </w:rPr>
        <w:t xml:space="preserve">. </w:t>
      </w:r>
      <w:r w:rsidR="000C5338">
        <w:rPr>
          <w:lang w:val="en-GB"/>
        </w:rPr>
        <w:t xml:space="preserve"> </w:t>
      </w:r>
      <w:r w:rsidR="00523F8C">
        <w:rPr>
          <w:lang w:val="en-GB"/>
        </w:rPr>
        <w:t>That brings us to the second</w:t>
      </w:r>
      <w:r w:rsidR="00F23FC1">
        <w:rPr>
          <w:lang w:val="en-GB"/>
        </w:rPr>
        <w:t>, and closely related,</w:t>
      </w:r>
      <w:r w:rsidR="00523F8C">
        <w:rPr>
          <w:lang w:val="en-GB"/>
        </w:rPr>
        <w:t xml:space="preserve"> </w:t>
      </w:r>
      <w:r w:rsidR="00F23FC1">
        <w:rPr>
          <w:lang w:val="en-GB"/>
        </w:rPr>
        <w:t xml:space="preserve">constitutional </w:t>
      </w:r>
      <w:r w:rsidR="00523F8C">
        <w:rPr>
          <w:lang w:val="en-GB"/>
        </w:rPr>
        <w:t xml:space="preserve">right </w:t>
      </w:r>
      <w:r w:rsidR="00041099">
        <w:rPr>
          <w:lang w:val="en-GB"/>
        </w:rPr>
        <w:t>that</w:t>
      </w:r>
      <w:r w:rsidR="00523F8C">
        <w:rPr>
          <w:lang w:val="en-GB"/>
        </w:rPr>
        <w:t xml:space="preserve"> the rule against costs in labour matters is meant to</w:t>
      </w:r>
      <w:r w:rsidR="00B709E6">
        <w:rPr>
          <w:lang w:val="en-GB"/>
        </w:rPr>
        <w:t xml:space="preserve"> </w:t>
      </w:r>
      <w:r w:rsidR="00523F8C">
        <w:rPr>
          <w:lang w:val="en-GB"/>
        </w:rPr>
        <w:t>fulfil.</w:t>
      </w:r>
    </w:p>
    <w:p w14:paraId="7DE2AE8D" w14:textId="7C4F5121" w:rsidR="00F23FC1" w:rsidRDefault="00F23FC1" w:rsidP="00F23FC1">
      <w:pPr>
        <w:pStyle w:val="JUDGMENTCONTINUED"/>
        <w:rPr>
          <w:lang w:val="en-GB"/>
        </w:rPr>
      </w:pPr>
    </w:p>
    <w:p w14:paraId="09E84D36" w14:textId="73723D27" w:rsidR="00F23FC1" w:rsidRDefault="003325A4" w:rsidP="00F23FC1">
      <w:pPr>
        <w:pStyle w:val="JUDGMENTNUMBERED"/>
        <w:rPr>
          <w:lang w:val="en-GB"/>
        </w:rPr>
      </w:pPr>
      <w:r>
        <w:rPr>
          <w:lang w:val="en-GB"/>
        </w:rPr>
        <w:t>Section 34 of the Constitution enshrines the right to have one’s disputes resolved by the application of law “in a fair public hearing before a court or, where appropriate, another independent and impartial tribunal or forum”.  In the labour context,</w:t>
      </w:r>
      <w:r w:rsidR="00EC54D7">
        <w:rPr>
          <w:lang w:val="en-GB"/>
        </w:rPr>
        <w:t xml:space="preserve"> section 34 affords those who enjoy labour rights in terms of the Constitution and the LRA the right of access to the statutory dispute resolution mechanisms crafted by the LRA.</w:t>
      </w:r>
      <w:r w:rsidR="007113FA">
        <w:rPr>
          <w:lang w:val="en-GB"/>
        </w:rPr>
        <w:t xml:space="preserve">  And </w:t>
      </w:r>
      <w:r w:rsidR="00B239CF">
        <w:rPr>
          <w:lang w:val="en-GB"/>
        </w:rPr>
        <w:t xml:space="preserve">it is trite, </w:t>
      </w:r>
      <w:r w:rsidR="007113FA">
        <w:rPr>
          <w:lang w:val="en-GB"/>
        </w:rPr>
        <w:t xml:space="preserve">of course, that the right of access to legal dispute resolution mechanisms in the context of our democracy is closely linked to the rule of law, a core foundational value on which </w:t>
      </w:r>
      <w:r w:rsidR="008E3C23">
        <w:rPr>
          <w:lang w:val="en-GB"/>
        </w:rPr>
        <w:t>that</w:t>
      </w:r>
      <w:r w:rsidR="007113FA">
        <w:rPr>
          <w:lang w:val="en-GB"/>
        </w:rPr>
        <w:t xml:space="preserve"> democracy is </w:t>
      </w:r>
      <w:r w:rsidR="0072007E">
        <w:rPr>
          <w:lang w:val="en-GB"/>
        </w:rPr>
        <w:t>grounded</w:t>
      </w:r>
      <w:r w:rsidR="007113FA">
        <w:rPr>
          <w:lang w:val="en-GB"/>
        </w:rPr>
        <w:t>.</w:t>
      </w:r>
      <w:r w:rsidR="007113FA">
        <w:rPr>
          <w:rStyle w:val="FootnoteReference"/>
          <w:lang w:val="en-GB"/>
        </w:rPr>
        <w:footnoteReference w:id="16"/>
      </w:r>
      <w:r w:rsidR="0072007E">
        <w:rPr>
          <w:lang w:val="en-GB"/>
        </w:rPr>
        <w:t xml:space="preserve">  </w:t>
      </w:r>
      <w:r w:rsidR="00B0538E">
        <w:rPr>
          <w:lang w:val="en-GB"/>
        </w:rPr>
        <w:t xml:space="preserve">This Court put it thus in </w:t>
      </w:r>
      <w:proofErr w:type="spellStart"/>
      <w:r w:rsidR="00B0538E" w:rsidRPr="00B0538E">
        <w:rPr>
          <w:i/>
          <w:iCs/>
          <w:lang w:val="en-GB"/>
        </w:rPr>
        <w:t>Barkh</w:t>
      </w:r>
      <w:r w:rsidR="006873C2">
        <w:rPr>
          <w:i/>
          <w:iCs/>
          <w:lang w:val="en-GB"/>
        </w:rPr>
        <w:t>u</w:t>
      </w:r>
      <w:r w:rsidR="00B0538E" w:rsidRPr="00B0538E">
        <w:rPr>
          <w:i/>
          <w:iCs/>
          <w:lang w:val="en-GB"/>
        </w:rPr>
        <w:t>izen</w:t>
      </w:r>
      <w:proofErr w:type="spellEnd"/>
      <w:r w:rsidR="00B0538E">
        <w:rPr>
          <w:lang w:val="en-GB"/>
        </w:rPr>
        <w:t>:</w:t>
      </w:r>
    </w:p>
    <w:p w14:paraId="41C4781E" w14:textId="2940FF6D" w:rsidR="00B0538E" w:rsidRDefault="00B0538E" w:rsidP="00B0538E">
      <w:pPr>
        <w:pStyle w:val="QUOTATION"/>
        <w:rPr>
          <w:lang w:val="en-GB"/>
        </w:rPr>
      </w:pPr>
    </w:p>
    <w:p w14:paraId="3D93BAFC" w14:textId="119FD33B" w:rsidR="00B0538E" w:rsidRPr="00B0538E" w:rsidRDefault="00B0538E" w:rsidP="00B0538E">
      <w:pPr>
        <w:pStyle w:val="QUOTATION"/>
        <w:rPr>
          <w:lang w:val="en-GB"/>
        </w:rPr>
      </w:pPr>
      <w:r>
        <w:rPr>
          <w:lang w:val="en-GB"/>
        </w:rPr>
        <w:t>“</w:t>
      </w:r>
      <w:r w:rsidRPr="00B0538E">
        <w:rPr>
          <w:lang w:val="en-GB"/>
        </w:rPr>
        <w:t>Our democratic order requires an orderly and fair resolution of disputes by courts or other independent and impartial tribunals.</w:t>
      </w:r>
      <w:r>
        <w:rPr>
          <w:lang w:val="en-GB"/>
        </w:rPr>
        <w:t xml:space="preserve">  </w:t>
      </w:r>
      <w:r w:rsidRPr="00B0538E">
        <w:rPr>
          <w:lang w:val="en-GB"/>
        </w:rPr>
        <w:t xml:space="preserve">This is fundamental to the stability of an orderly society. </w:t>
      </w:r>
      <w:r w:rsidR="00D44CC2">
        <w:rPr>
          <w:lang w:val="en-GB"/>
        </w:rPr>
        <w:t xml:space="preserve"> </w:t>
      </w:r>
      <w:r w:rsidRPr="00B0538E">
        <w:rPr>
          <w:lang w:val="en-GB"/>
        </w:rPr>
        <w:t>It is indeed vital to a society that, like ours, is founded on the rule of law.</w:t>
      </w:r>
      <w:r>
        <w:rPr>
          <w:lang w:val="en-GB"/>
        </w:rPr>
        <w:t xml:space="preserve">  </w:t>
      </w:r>
      <w:r w:rsidRPr="00B0538E">
        <w:rPr>
          <w:lang w:val="en-GB"/>
        </w:rPr>
        <w:t>Section 34 gives expression to this foundational value</w:t>
      </w:r>
      <w:r>
        <w:rPr>
          <w:lang w:val="en-GB"/>
        </w:rPr>
        <w:t>.”</w:t>
      </w:r>
      <w:r>
        <w:rPr>
          <w:rStyle w:val="FootnoteReference"/>
          <w:lang w:val="en-GB"/>
        </w:rPr>
        <w:footnoteReference w:id="17"/>
      </w:r>
    </w:p>
    <w:p w14:paraId="740D2654" w14:textId="6970C1BD" w:rsidR="00B84EC3" w:rsidRDefault="00B84EC3" w:rsidP="00B84EC3">
      <w:pPr>
        <w:pStyle w:val="JUDGMENTCONTINUED"/>
        <w:rPr>
          <w:lang w:val="en-GB"/>
        </w:rPr>
      </w:pPr>
    </w:p>
    <w:p w14:paraId="25C55AE2" w14:textId="00A0E9B2" w:rsidR="00807ED1" w:rsidRDefault="006C1175" w:rsidP="00807ED1">
      <w:pPr>
        <w:pStyle w:val="JUDGMENTNUMBERED"/>
        <w:rPr>
          <w:lang w:val="en-GB"/>
        </w:rPr>
      </w:pPr>
      <w:r>
        <w:rPr>
          <w:lang w:val="en-GB"/>
        </w:rPr>
        <w:t xml:space="preserve">In essence, then, the section 34 guarantee </w:t>
      </w:r>
      <w:r w:rsidR="00041099">
        <w:rPr>
          <w:lang w:val="en-GB"/>
        </w:rPr>
        <w:t>of</w:t>
      </w:r>
      <w:r>
        <w:rPr>
          <w:lang w:val="en-GB"/>
        </w:rPr>
        <w:t xml:space="preserve"> peaceful and orderly dispute resolution before legal </w:t>
      </w:r>
      <w:r w:rsidR="0089294C">
        <w:rPr>
          <w:lang w:val="en-GB"/>
        </w:rPr>
        <w:t xml:space="preserve">fora </w:t>
      </w:r>
      <w:r>
        <w:rPr>
          <w:lang w:val="en-GB"/>
        </w:rPr>
        <w:t>is a cr</w:t>
      </w:r>
      <w:r w:rsidR="009A591A">
        <w:rPr>
          <w:lang w:val="en-GB"/>
        </w:rPr>
        <w:t>itical</w:t>
      </w:r>
      <w:r>
        <w:rPr>
          <w:lang w:val="en-GB"/>
        </w:rPr>
        <w:t xml:space="preserve"> bulwark against </w:t>
      </w:r>
      <w:r w:rsidR="00072A40">
        <w:rPr>
          <w:lang w:val="en-GB"/>
        </w:rPr>
        <w:t xml:space="preserve">resort to unlawful methods of settling disagreements and, crucially, prevents self-help.  </w:t>
      </w:r>
      <w:r w:rsidR="00221B75">
        <w:rPr>
          <w:lang w:val="en-GB"/>
        </w:rPr>
        <w:t xml:space="preserve">Thus, in </w:t>
      </w:r>
      <w:r w:rsidR="0088656C" w:rsidRPr="0088656C">
        <w:rPr>
          <w:i/>
          <w:iCs/>
          <w:lang w:val="en-GB"/>
        </w:rPr>
        <w:t xml:space="preserve">Chief </w:t>
      </w:r>
      <w:proofErr w:type="spellStart"/>
      <w:r w:rsidR="0088656C" w:rsidRPr="0088656C">
        <w:rPr>
          <w:i/>
          <w:iCs/>
          <w:lang w:val="en-GB"/>
        </w:rPr>
        <w:t>Lesapo</w:t>
      </w:r>
      <w:proofErr w:type="spellEnd"/>
      <w:r w:rsidR="00221B75">
        <w:rPr>
          <w:lang w:val="en-GB"/>
        </w:rPr>
        <w:t xml:space="preserve">, </w:t>
      </w:r>
      <w:r w:rsidR="00B239CF">
        <w:rPr>
          <w:lang w:val="en-GB"/>
        </w:rPr>
        <w:t>this Court</w:t>
      </w:r>
      <w:r w:rsidR="00221B75">
        <w:rPr>
          <w:lang w:val="en-GB"/>
        </w:rPr>
        <w:t xml:space="preserve"> said that </w:t>
      </w:r>
      <w:r w:rsidR="00ED5B4F">
        <w:rPr>
          <w:lang w:val="en-GB"/>
        </w:rPr>
        <w:t>section 34—</w:t>
      </w:r>
    </w:p>
    <w:p w14:paraId="70F28AFE" w14:textId="77777777" w:rsidR="00ED5B4F" w:rsidRDefault="00ED5B4F" w:rsidP="00ED5B4F">
      <w:pPr>
        <w:pStyle w:val="QUOTATION"/>
        <w:rPr>
          <w:lang w:val="en-GB"/>
        </w:rPr>
      </w:pPr>
    </w:p>
    <w:p w14:paraId="3E5E6E63" w14:textId="201D94A5" w:rsidR="00221B75" w:rsidRDefault="00ED5B4F" w:rsidP="00ED5B4F">
      <w:pPr>
        <w:pStyle w:val="QUOTATION"/>
        <w:rPr>
          <w:lang w:val="en-GB"/>
        </w:rPr>
      </w:pPr>
      <w:r>
        <w:rPr>
          <w:lang w:val="en-GB"/>
        </w:rPr>
        <w:t xml:space="preserve">“ensures </w:t>
      </w:r>
      <w:r w:rsidRPr="00ED5B4F">
        <w:rPr>
          <w:lang w:val="en-GB"/>
        </w:rPr>
        <w:t xml:space="preserve">the peaceful, regulated and institutionalised mechanisms to resolve disputes, without resorting to self-help. </w:t>
      </w:r>
      <w:r>
        <w:rPr>
          <w:lang w:val="en-GB"/>
        </w:rPr>
        <w:t xml:space="preserve"> [It]</w:t>
      </w:r>
      <w:r w:rsidRPr="00ED5B4F">
        <w:rPr>
          <w:lang w:val="en-GB"/>
        </w:rPr>
        <w:t xml:space="preserve"> is a bulwark against vigilantism, and the chaos and </w:t>
      </w:r>
      <w:r w:rsidRPr="00ED5B4F">
        <w:rPr>
          <w:lang w:val="en-GB"/>
        </w:rPr>
        <w:lastRenderedPageBreak/>
        <w:t xml:space="preserve">anarchy which it causes. </w:t>
      </w:r>
      <w:r>
        <w:rPr>
          <w:lang w:val="en-GB"/>
        </w:rPr>
        <w:t xml:space="preserve"> </w:t>
      </w:r>
      <w:r w:rsidRPr="00ED5B4F">
        <w:rPr>
          <w:lang w:val="en-GB"/>
        </w:rPr>
        <w:t xml:space="preserve">Construed in this context of the rule of law and the principle against self-help in particular, access to </w:t>
      </w:r>
      <w:r w:rsidR="00EB4CDB">
        <w:rPr>
          <w:lang w:val="en-GB"/>
        </w:rPr>
        <w:t>[</w:t>
      </w:r>
      <w:r w:rsidRPr="00ED5B4F">
        <w:rPr>
          <w:lang w:val="en-GB"/>
        </w:rPr>
        <w:t>court</w:t>
      </w:r>
      <w:r w:rsidR="00EB4CDB">
        <w:rPr>
          <w:lang w:val="en-GB"/>
        </w:rPr>
        <w:t xml:space="preserve">s </w:t>
      </w:r>
      <w:r w:rsidRPr="00B0538E">
        <w:rPr>
          <w:lang w:val="en-GB"/>
        </w:rPr>
        <w:t>or other independent and impartial tribunals</w:t>
      </w:r>
      <w:r>
        <w:rPr>
          <w:lang w:val="en-GB"/>
        </w:rPr>
        <w:t>]</w:t>
      </w:r>
      <w:r w:rsidRPr="00ED5B4F">
        <w:rPr>
          <w:lang w:val="en-GB"/>
        </w:rPr>
        <w:t xml:space="preserve"> is indeed of cardinal importance.</w:t>
      </w:r>
      <w:r>
        <w:rPr>
          <w:lang w:val="en-GB"/>
        </w:rPr>
        <w:t>”</w:t>
      </w:r>
      <w:r>
        <w:rPr>
          <w:rStyle w:val="FootnoteReference"/>
          <w:lang w:val="en-GB"/>
        </w:rPr>
        <w:footnoteReference w:id="18"/>
      </w:r>
    </w:p>
    <w:p w14:paraId="54E4D8DA" w14:textId="6A600C9E" w:rsidR="0008374B" w:rsidRDefault="0008374B" w:rsidP="0008374B">
      <w:pPr>
        <w:pStyle w:val="JUDGMENTCONTINUED"/>
        <w:rPr>
          <w:lang w:val="en-GB"/>
        </w:rPr>
      </w:pPr>
    </w:p>
    <w:p w14:paraId="01D0F90C" w14:textId="039CFDFF" w:rsidR="0008374B" w:rsidRDefault="00EF5502" w:rsidP="0008374B">
      <w:pPr>
        <w:pStyle w:val="JUDGMENTNUMBERED"/>
        <w:rPr>
          <w:lang w:val="en-GB"/>
        </w:rPr>
      </w:pPr>
      <w:bookmarkStart w:id="3" w:name="_Ref81391707"/>
      <w:r>
        <w:rPr>
          <w:lang w:val="en-GB"/>
        </w:rPr>
        <w:t xml:space="preserve">In the labour context, the </w:t>
      </w:r>
      <w:r w:rsidR="00C00CAC">
        <w:rPr>
          <w:lang w:val="en-GB"/>
        </w:rPr>
        <w:t xml:space="preserve">right of access to the statutory dispute resolution mechanisms </w:t>
      </w:r>
      <w:r w:rsidR="005C3AD7">
        <w:rPr>
          <w:lang w:val="en-GB"/>
        </w:rPr>
        <w:t xml:space="preserve">created by the LRA guarantees that labour disputes, which are not infrequently fraught and contested, are resolved in </w:t>
      </w:r>
      <w:r w:rsidR="005C3AD7" w:rsidRPr="00ED5B4F">
        <w:rPr>
          <w:lang w:val="en-GB"/>
        </w:rPr>
        <w:t>peaceful, regulated and institutionalised</w:t>
      </w:r>
      <w:r w:rsidR="005C3AD7">
        <w:rPr>
          <w:lang w:val="en-GB"/>
        </w:rPr>
        <w:t xml:space="preserve"> fora.  It ensures that </w:t>
      </w:r>
      <w:r w:rsidR="008E3E82">
        <w:rPr>
          <w:lang w:val="en-GB"/>
        </w:rPr>
        <w:t xml:space="preserve">parties do not resort </w:t>
      </w:r>
      <w:r w:rsidR="00FE3970">
        <w:rPr>
          <w:lang w:val="en-GB"/>
        </w:rPr>
        <w:t xml:space="preserve">to </w:t>
      </w:r>
      <w:r w:rsidR="008E3E82">
        <w:rPr>
          <w:lang w:val="en-GB"/>
        </w:rPr>
        <w:t xml:space="preserve">unlawful means </w:t>
      </w:r>
      <w:r w:rsidR="0089508B">
        <w:rPr>
          <w:lang w:val="en-GB"/>
        </w:rPr>
        <w:t xml:space="preserve">of resolving </w:t>
      </w:r>
      <w:r w:rsidR="008E3E82">
        <w:rPr>
          <w:lang w:val="en-GB"/>
        </w:rPr>
        <w:t xml:space="preserve">disputes that should be ventilated in the specialised </w:t>
      </w:r>
      <w:r w:rsidR="00C73AEC">
        <w:rPr>
          <w:lang w:val="en-GB"/>
        </w:rPr>
        <w:t>institutions</w:t>
      </w:r>
      <w:r w:rsidR="008E3E82">
        <w:rPr>
          <w:lang w:val="en-GB"/>
        </w:rPr>
        <w:t xml:space="preserve"> </w:t>
      </w:r>
      <w:r w:rsidR="006A67CC">
        <w:rPr>
          <w:lang w:val="en-GB"/>
        </w:rPr>
        <w:t>envisaged by</w:t>
      </w:r>
      <w:r w:rsidR="00C80E4C">
        <w:rPr>
          <w:lang w:val="en-GB"/>
        </w:rPr>
        <w:t xml:space="preserve"> the LRA.  </w:t>
      </w:r>
      <w:r w:rsidR="000E4BD2">
        <w:rPr>
          <w:lang w:val="en-GB"/>
        </w:rPr>
        <w:t xml:space="preserve">Indeed, the priority given by the LRA to the dispute resolution mechanisms </w:t>
      </w:r>
      <w:r w:rsidR="008464B9">
        <w:rPr>
          <w:lang w:val="en-GB"/>
        </w:rPr>
        <w:t>that</w:t>
      </w:r>
      <w:r w:rsidR="000E4BD2">
        <w:rPr>
          <w:lang w:val="en-GB"/>
        </w:rPr>
        <w:t xml:space="preserve"> it creates is no </w:t>
      </w:r>
      <w:r w:rsidR="00E34678">
        <w:rPr>
          <w:lang w:val="en-GB"/>
        </w:rPr>
        <w:t>m</w:t>
      </w:r>
      <w:r w:rsidR="000E4BD2">
        <w:rPr>
          <w:lang w:val="en-GB"/>
        </w:rPr>
        <w:t>ore evident than</w:t>
      </w:r>
      <w:r w:rsidR="008E4174">
        <w:rPr>
          <w:lang w:val="en-GB"/>
        </w:rPr>
        <w:t xml:space="preserve"> in</w:t>
      </w:r>
      <w:r w:rsidR="000E4BD2">
        <w:rPr>
          <w:lang w:val="en-GB"/>
        </w:rPr>
        <w:t xml:space="preserve"> its proscription of industrial action if the issue in dispute </w:t>
      </w:r>
      <w:r w:rsidR="00E34678">
        <w:rPr>
          <w:lang w:val="en-GB"/>
        </w:rPr>
        <w:t>“i</w:t>
      </w:r>
      <w:r w:rsidR="00E34678" w:rsidRPr="00E34678">
        <w:rPr>
          <w:lang w:val="en-GB"/>
        </w:rPr>
        <w:t>s one that a party has the right to refer to arbitration or to the Labour Court</w:t>
      </w:r>
      <w:r w:rsidR="00E34678">
        <w:rPr>
          <w:lang w:val="en-GB"/>
        </w:rPr>
        <w:t>”.</w:t>
      </w:r>
      <w:bookmarkStart w:id="4" w:name="_Ref81391664"/>
      <w:r w:rsidR="00E34678">
        <w:rPr>
          <w:rStyle w:val="FootnoteReference"/>
          <w:lang w:val="en-GB"/>
        </w:rPr>
        <w:footnoteReference w:id="19"/>
      </w:r>
      <w:bookmarkEnd w:id="4"/>
      <w:r w:rsidR="00B23F7F">
        <w:rPr>
          <w:lang w:val="en-GB"/>
        </w:rPr>
        <w:t xml:space="preserve">  When the very same institutions created by the LRA shut their doors to litigants by too keenly mulcting them in costs, they encourage recourse to industrial action and other proscribed means to air disputes </w:t>
      </w:r>
      <w:r w:rsidR="008844A2">
        <w:rPr>
          <w:lang w:val="en-GB"/>
        </w:rPr>
        <w:t>that</w:t>
      </w:r>
      <w:r w:rsidR="00B23F7F">
        <w:rPr>
          <w:lang w:val="en-GB"/>
        </w:rPr>
        <w:t xml:space="preserve"> the LRA demarcates for resolutio</w:t>
      </w:r>
      <w:r w:rsidR="0060501A">
        <w:rPr>
          <w:lang w:val="en-GB"/>
        </w:rPr>
        <w:t xml:space="preserve">n in those institutions.  </w:t>
      </w:r>
      <w:proofErr w:type="spellStart"/>
      <w:r w:rsidR="0060501A">
        <w:rPr>
          <w:lang w:val="en-GB"/>
        </w:rPr>
        <w:t>Zondo</w:t>
      </w:r>
      <w:proofErr w:type="spellEnd"/>
      <w:r w:rsidR="0060501A">
        <w:rPr>
          <w:lang w:val="en-GB"/>
        </w:rPr>
        <w:t> </w:t>
      </w:r>
      <w:r w:rsidR="00B23F7F">
        <w:rPr>
          <w:lang w:val="en-GB"/>
        </w:rPr>
        <w:t>JP</w:t>
      </w:r>
      <w:r w:rsidR="00FC2E2A">
        <w:rPr>
          <w:lang w:val="en-GB"/>
        </w:rPr>
        <w:t>,</w:t>
      </w:r>
      <w:r w:rsidR="00D14EE9">
        <w:rPr>
          <w:lang w:val="en-GB"/>
        </w:rPr>
        <w:t xml:space="preserve"> as he was then,</w:t>
      </w:r>
      <w:r w:rsidR="00B23F7F">
        <w:rPr>
          <w:lang w:val="en-GB"/>
        </w:rPr>
        <w:t xml:space="preserve"> </w:t>
      </w:r>
      <w:r w:rsidR="00C73AEC">
        <w:rPr>
          <w:lang w:val="en-GB"/>
        </w:rPr>
        <w:t xml:space="preserve">on behalf of a unanimous Labour Appeal Court </w:t>
      </w:r>
      <w:r w:rsidR="00B23F7F">
        <w:rPr>
          <w:lang w:val="en-GB"/>
        </w:rPr>
        <w:t xml:space="preserve">in </w:t>
      </w:r>
      <w:proofErr w:type="spellStart"/>
      <w:r w:rsidR="00B23F7F" w:rsidRPr="00B23F7F">
        <w:rPr>
          <w:i/>
          <w:iCs/>
          <w:lang w:val="en-GB"/>
        </w:rPr>
        <w:t>Dorkin</w:t>
      </w:r>
      <w:proofErr w:type="spellEnd"/>
      <w:r w:rsidR="00FC2E2A">
        <w:rPr>
          <w:lang w:val="en-GB"/>
        </w:rPr>
        <w:t>,</w:t>
      </w:r>
      <w:r w:rsidR="00C73AEC" w:rsidRPr="00C73AEC">
        <w:rPr>
          <w:lang w:val="en-GB"/>
        </w:rPr>
        <w:t xml:space="preserve"> </w:t>
      </w:r>
      <w:r w:rsidR="00C73AEC">
        <w:rPr>
          <w:lang w:val="en-GB"/>
        </w:rPr>
        <w:t>explained the position thus:</w:t>
      </w:r>
      <w:bookmarkEnd w:id="3"/>
    </w:p>
    <w:p w14:paraId="3D6DDD2C" w14:textId="3ACAB0C9" w:rsidR="00B23F7F" w:rsidRDefault="00B23F7F" w:rsidP="00B23F7F">
      <w:pPr>
        <w:pStyle w:val="QUOTATION"/>
        <w:rPr>
          <w:lang w:val="en-GB"/>
        </w:rPr>
      </w:pPr>
    </w:p>
    <w:p w14:paraId="0CECD3A8" w14:textId="6ABF206A" w:rsidR="00B23F7F" w:rsidRDefault="00B23F7F" w:rsidP="00C73AEC">
      <w:pPr>
        <w:pStyle w:val="QUOTATION"/>
        <w:rPr>
          <w:lang w:val="en-GB"/>
        </w:rPr>
      </w:pPr>
      <w:r>
        <w:rPr>
          <w:lang w:val="en-GB"/>
        </w:rPr>
        <w:t>“</w:t>
      </w:r>
      <w:r w:rsidR="00C73AEC" w:rsidRPr="00C73AEC">
        <w:rPr>
          <w:lang w:val="en-GB"/>
        </w:rPr>
        <w:t>In making decisions on cost</w:t>
      </w:r>
      <w:r w:rsidR="008844A2">
        <w:rPr>
          <w:lang w:val="en-GB"/>
        </w:rPr>
        <w:t>s</w:t>
      </w:r>
      <w:r w:rsidR="00C73AEC" w:rsidRPr="00C73AEC">
        <w:rPr>
          <w:lang w:val="en-GB"/>
        </w:rPr>
        <w:t xml:space="preserve"> orders this </w:t>
      </w:r>
      <w:r w:rsidR="008844A2">
        <w:rPr>
          <w:lang w:val="en-GB"/>
        </w:rPr>
        <w:t>C</w:t>
      </w:r>
      <w:r w:rsidR="00C73AEC" w:rsidRPr="00C73AEC">
        <w:rPr>
          <w:lang w:val="en-GB"/>
        </w:rPr>
        <w:t>ourt should seek to strike a fair balance between, on the one hand, not unduly discouraging workers, employers, unions and employers</w:t>
      </w:r>
      <w:r w:rsidR="00203E6B">
        <w:rPr>
          <w:lang w:val="en-GB"/>
        </w:rPr>
        <w:t>’</w:t>
      </w:r>
      <w:r w:rsidR="00C73AEC" w:rsidRPr="00C73AEC">
        <w:rPr>
          <w:lang w:val="en-GB"/>
        </w:rPr>
        <w:t xml:space="preserve"> organi</w:t>
      </w:r>
      <w:r w:rsidR="005C03C0">
        <w:rPr>
          <w:lang w:val="en-GB"/>
        </w:rPr>
        <w:t>s</w:t>
      </w:r>
      <w:r w:rsidR="00C73AEC" w:rsidRPr="00C73AEC">
        <w:rPr>
          <w:lang w:val="en-GB"/>
        </w:rPr>
        <w:t>ations from approac</w:t>
      </w:r>
      <w:r w:rsidR="00EB697C">
        <w:rPr>
          <w:lang w:val="en-GB"/>
        </w:rPr>
        <w:t>hing the Labour Court and this C</w:t>
      </w:r>
      <w:r w:rsidR="00C73AEC" w:rsidRPr="00C73AEC">
        <w:rPr>
          <w:lang w:val="en-GB"/>
        </w:rPr>
        <w:t>ourt to have their disputes dealt with, and, on the other, allowing those parties to</w:t>
      </w:r>
      <w:r w:rsidR="00C73AEC">
        <w:rPr>
          <w:lang w:val="en-GB"/>
        </w:rPr>
        <w:t xml:space="preserve"> </w:t>
      </w:r>
      <w:r w:rsidR="00C73AEC" w:rsidRPr="00C73AEC">
        <w:rPr>
          <w:lang w:val="en-GB"/>
        </w:rPr>
        <w:t>bring to the Labour</w:t>
      </w:r>
      <w:r w:rsidR="00AC3CC0">
        <w:rPr>
          <w:lang w:val="en-GB"/>
        </w:rPr>
        <w:t> </w:t>
      </w:r>
      <w:r w:rsidR="00C73AEC" w:rsidRPr="00C73AEC">
        <w:rPr>
          <w:lang w:val="en-GB"/>
        </w:rPr>
        <w:t xml:space="preserve">Court and this </w:t>
      </w:r>
      <w:r w:rsidR="004E54D3">
        <w:rPr>
          <w:lang w:val="en-GB"/>
        </w:rPr>
        <w:t>C</w:t>
      </w:r>
      <w:r w:rsidR="00C73AEC" w:rsidRPr="00C73AEC">
        <w:rPr>
          <w:lang w:val="en-GB"/>
        </w:rPr>
        <w:t xml:space="preserve">ourt frivolous cases that should not be brought to court. </w:t>
      </w:r>
      <w:r w:rsidR="00C73AEC">
        <w:rPr>
          <w:lang w:val="en-GB"/>
        </w:rPr>
        <w:t xml:space="preserve"> </w:t>
      </w:r>
      <w:r w:rsidR="00C73AEC" w:rsidRPr="00C73AEC">
        <w:rPr>
          <w:lang w:val="en-GB"/>
        </w:rPr>
        <w:t xml:space="preserve">That is a balance that is not always easy to strike but, if the court is to err, </w:t>
      </w:r>
      <w:r w:rsidR="00C73AEC" w:rsidRPr="00C73AEC">
        <w:rPr>
          <w:i/>
          <w:iCs/>
          <w:lang w:val="en-GB"/>
        </w:rPr>
        <w:t>it should err on the side of not discouraging parties to approach these courts with their disputes.</w:t>
      </w:r>
      <w:r w:rsidR="00C73AEC">
        <w:rPr>
          <w:i/>
          <w:iCs/>
          <w:lang w:val="en-GB"/>
        </w:rPr>
        <w:t xml:space="preserve"> </w:t>
      </w:r>
      <w:r w:rsidR="00C73AEC" w:rsidRPr="00C73AEC">
        <w:rPr>
          <w:i/>
          <w:iCs/>
          <w:lang w:val="en-GB"/>
        </w:rPr>
        <w:t xml:space="preserve"> In that way these courts will contribute to those parties not resorting to industrial action on disputes that should properly be referred to either arbitral bodies for arbitration or to the courts for adjudication</w:t>
      </w:r>
      <w:r w:rsidR="00C73AEC" w:rsidRPr="00D14EE9">
        <w:rPr>
          <w:lang w:val="en-GB"/>
        </w:rPr>
        <w:t>.</w:t>
      </w:r>
      <w:r w:rsidR="00C73AEC">
        <w:rPr>
          <w:lang w:val="en-GB"/>
        </w:rPr>
        <w:t>”</w:t>
      </w:r>
      <w:r w:rsidR="005F1CB6">
        <w:rPr>
          <w:rStyle w:val="FootnoteReference"/>
          <w:lang w:val="en-GB"/>
        </w:rPr>
        <w:footnoteReference w:id="20"/>
      </w:r>
      <w:r w:rsidR="0089508B">
        <w:rPr>
          <w:lang w:val="en-GB"/>
        </w:rPr>
        <w:t xml:space="preserve">  (Emphasis added.)</w:t>
      </w:r>
    </w:p>
    <w:p w14:paraId="1E28AAEF" w14:textId="19326194" w:rsidR="005F1CB6" w:rsidRDefault="005F1CB6" w:rsidP="005F1CB6">
      <w:pPr>
        <w:pStyle w:val="JUDGMENTCONTINUED"/>
        <w:rPr>
          <w:lang w:val="en-GB"/>
        </w:rPr>
      </w:pPr>
    </w:p>
    <w:p w14:paraId="1031D5ED" w14:textId="07F97C45" w:rsidR="004668A5" w:rsidRDefault="007C0737" w:rsidP="005F1CB6">
      <w:pPr>
        <w:pStyle w:val="JUDGMENTNUMBERED"/>
        <w:rPr>
          <w:lang w:val="en-GB"/>
        </w:rPr>
      </w:pPr>
      <w:r>
        <w:rPr>
          <w:lang w:val="en-GB"/>
        </w:rPr>
        <w:lastRenderedPageBreak/>
        <w:t xml:space="preserve">Lest </w:t>
      </w:r>
      <w:r w:rsidR="00B239CF">
        <w:rPr>
          <w:lang w:val="en-GB"/>
        </w:rPr>
        <w:t>I</w:t>
      </w:r>
      <w:r>
        <w:rPr>
          <w:lang w:val="en-GB"/>
        </w:rPr>
        <w:t xml:space="preserve"> be misunderstood, </w:t>
      </w:r>
      <w:r w:rsidR="00B239CF">
        <w:rPr>
          <w:lang w:val="en-GB"/>
        </w:rPr>
        <w:t>I</w:t>
      </w:r>
      <w:r>
        <w:rPr>
          <w:lang w:val="en-GB"/>
        </w:rPr>
        <w:t xml:space="preserve"> must make this clear: </w:t>
      </w:r>
      <w:r w:rsidR="00283094">
        <w:rPr>
          <w:lang w:val="en-GB"/>
        </w:rPr>
        <w:t xml:space="preserve">the right to pursue industrial action, which is protected by both the LRA and section 23 of the Constitution, is </w:t>
      </w:r>
      <w:r w:rsidR="00AD011F">
        <w:rPr>
          <w:lang w:val="en-GB"/>
        </w:rPr>
        <w:t xml:space="preserve">indispensable </w:t>
      </w:r>
      <w:r w:rsidR="00A578C1">
        <w:rPr>
          <w:lang w:val="en-GB"/>
        </w:rPr>
        <w:t>to</w:t>
      </w:r>
      <w:r w:rsidR="00AD011F">
        <w:rPr>
          <w:lang w:val="en-GB"/>
        </w:rPr>
        <w:t xml:space="preserve"> our democracy</w:t>
      </w:r>
      <w:r w:rsidR="00F3258A">
        <w:rPr>
          <w:lang w:val="en-GB"/>
        </w:rPr>
        <w:t>.  It is “</w:t>
      </w:r>
      <w:r w:rsidR="0089508B">
        <w:rPr>
          <w:lang w:val="en-GB"/>
        </w:rPr>
        <w:t xml:space="preserve">of </w:t>
      </w:r>
      <w:r w:rsidR="00F3258A" w:rsidRPr="00F3258A">
        <w:rPr>
          <w:lang w:val="en-GB"/>
        </w:rPr>
        <w:t>both historical and contemporaneous significance</w:t>
      </w:r>
      <w:r w:rsidR="00F3258A">
        <w:rPr>
          <w:lang w:val="en-GB"/>
        </w:rPr>
        <w:t>”</w:t>
      </w:r>
      <w:r w:rsidR="00D175D7">
        <w:rPr>
          <w:lang w:val="en-GB"/>
        </w:rPr>
        <w:t>;</w:t>
      </w:r>
      <w:r w:rsidR="00AD011F">
        <w:rPr>
          <w:lang w:val="en-GB"/>
        </w:rPr>
        <w:t xml:space="preserve"> </w:t>
      </w:r>
      <w:r w:rsidR="00FA632E">
        <w:rPr>
          <w:lang w:val="en-GB"/>
        </w:rPr>
        <w:t xml:space="preserve">it </w:t>
      </w:r>
      <w:r w:rsidR="00D175D7">
        <w:rPr>
          <w:lang w:val="en-GB"/>
        </w:rPr>
        <w:t>enables workers “</w:t>
      </w:r>
      <w:r w:rsidR="00D175D7" w:rsidRPr="00D175D7">
        <w:rPr>
          <w:lang w:val="en-GB"/>
        </w:rPr>
        <w:t>to assert bargaining power in industrial relations</w:t>
      </w:r>
      <w:r w:rsidR="00D175D7">
        <w:rPr>
          <w:lang w:val="en-GB"/>
        </w:rPr>
        <w:t xml:space="preserve">”; </w:t>
      </w:r>
      <w:r w:rsidR="00AD011F">
        <w:rPr>
          <w:lang w:val="en-GB"/>
        </w:rPr>
        <w:t>and</w:t>
      </w:r>
      <w:r w:rsidR="00D175D7">
        <w:rPr>
          <w:lang w:val="en-GB"/>
        </w:rPr>
        <w:t xml:space="preserve"> is</w:t>
      </w:r>
      <w:r w:rsidR="00AD011F">
        <w:rPr>
          <w:lang w:val="en-GB"/>
        </w:rPr>
        <w:t xml:space="preserve"> a key “component of a successful bargaining system”</w:t>
      </w:r>
      <w:r w:rsidR="00F3258A">
        <w:rPr>
          <w:lang w:val="en-GB"/>
        </w:rPr>
        <w:t xml:space="preserve"> of the nature contemplated in the Constitution and the LRA</w:t>
      </w:r>
      <w:r w:rsidR="00325BB4">
        <w:rPr>
          <w:lang w:val="en-GB"/>
        </w:rPr>
        <w:t>.</w:t>
      </w:r>
      <w:r w:rsidR="00AD011F">
        <w:rPr>
          <w:rStyle w:val="FootnoteReference"/>
          <w:lang w:val="en-GB"/>
        </w:rPr>
        <w:footnoteReference w:id="21"/>
      </w:r>
      <w:r w:rsidR="00035B21">
        <w:rPr>
          <w:lang w:val="en-GB"/>
        </w:rPr>
        <w:t xml:space="preserve">  Nothing </w:t>
      </w:r>
      <w:r w:rsidR="00B239CF">
        <w:rPr>
          <w:lang w:val="en-GB"/>
        </w:rPr>
        <w:t>said</w:t>
      </w:r>
      <w:r w:rsidR="00035B21">
        <w:rPr>
          <w:lang w:val="en-GB"/>
        </w:rPr>
        <w:t xml:space="preserve"> in this judgment must be taken as suggesting otherwise.  The crisp point </w:t>
      </w:r>
      <w:r w:rsidR="00B239CF">
        <w:rPr>
          <w:lang w:val="en-GB"/>
        </w:rPr>
        <w:t>I</w:t>
      </w:r>
      <w:r w:rsidR="00035B21">
        <w:rPr>
          <w:lang w:val="en-GB"/>
        </w:rPr>
        <w:t xml:space="preserve"> </w:t>
      </w:r>
      <w:r w:rsidR="00B239CF">
        <w:rPr>
          <w:lang w:val="en-GB"/>
        </w:rPr>
        <w:t>am</w:t>
      </w:r>
      <w:r w:rsidR="00035B21">
        <w:rPr>
          <w:lang w:val="en-GB"/>
        </w:rPr>
        <w:t xml:space="preserve"> making, rather, is th</w:t>
      </w:r>
      <w:r w:rsidR="004D2FC6">
        <w:rPr>
          <w:lang w:val="en-GB"/>
        </w:rPr>
        <w:t xml:space="preserve">is: when costs orders are too readily made against </w:t>
      </w:r>
      <w:r w:rsidR="006D007F">
        <w:rPr>
          <w:lang w:val="en-GB"/>
        </w:rPr>
        <w:t xml:space="preserve">those who seek to vindicate </w:t>
      </w:r>
      <w:r w:rsidR="00625215">
        <w:rPr>
          <w:lang w:val="en-GB"/>
        </w:rPr>
        <w:t>their constitutionally</w:t>
      </w:r>
      <w:r w:rsidR="008844A2">
        <w:rPr>
          <w:lang w:val="en-GB"/>
        </w:rPr>
        <w:noBreakHyphen/>
      </w:r>
      <w:r w:rsidR="00625215">
        <w:rPr>
          <w:lang w:val="en-GB"/>
        </w:rPr>
        <w:t xml:space="preserve">entrenched </w:t>
      </w:r>
      <w:r w:rsidR="006D007F">
        <w:rPr>
          <w:lang w:val="en-GB"/>
        </w:rPr>
        <w:t xml:space="preserve">labour rights in the specialist institutions created by the LRA, </w:t>
      </w:r>
      <w:r w:rsidR="00FB512C">
        <w:rPr>
          <w:lang w:val="en-GB"/>
        </w:rPr>
        <w:t>employers and employees alike</w:t>
      </w:r>
      <w:r w:rsidR="00FB512C" w:rsidRPr="00FB512C">
        <w:rPr>
          <w:lang w:val="en-GB"/>
        </w:rPr>
        <w:t xml:space="preserve"> may be left with no option but to resort to industrial action to remedy disputes </w:t>
      </w:r>
      <w:r w:rsidR="00625215">
        <w:rPr>
          <w:lang w:val="en-GB"/>
        </w:rPr>
        <w:t>that</w:t>
      </w:r>
      <w:r w:rsidR="00FB512C" w:rsidRPr="00FB512C">
        <w:rPr>
          <w:lang w:val="en-GB"/>
        </w:rPr>
        <w:t xml:space="preserve"> the LRA places beyond the purview of protected industrial action</w:t>
      </w:r>
      <w:r w:rsidR="007972D8">
        <w:rPr>
          <w:lang w:val="en-GB"/>
        </w:rPr>
        <w:t xml:space="preserve">.  </w:t>
      </w:r>
      <w:r w:rsidR="002A19CC">
        <w:rPr>
          <w:lang w:val="en-GB"/>
        </w:rPr>
        <w:t xml:space="preserve">That would cultivate unlawfulness and be </w:t>
      </w:r>
      <w:r w:rsidR="007972D8">
        <w:rPr>
          <w:lang w:val="en-GB"/>
        </w:rPr>
        <w:t>inimical to the foundational value of the rule of law underpinning our democratic order.</w:t>
      </w:r>
    </w:p>
    <w:p w14:paraId="6A432AD6" w14:textId="77777777" w:rsidR="004668A5" w:rsidRPr="004668A5" w:rsidRDefault="004668A5" w:rsidP="004668A5">
      <w:pPr>
        <w:pStyle w:val="JUDGMENTCONTINUED"/>
        <w:rPr>
          <w:lang w:val="en-GB"/>
        </w:rPr>
      </w:pPr>
    </w:p>
    <w:p w14:paraId="3CD61A92" w14:textId="26F62F6D" w:rsidR="005F1CB6" w:rsidRDefault="00532C1E" w:rsidP="005F1CB6">
      <w:pPr>
        <w:pStyle w:val="JUDGMENTNUMBERED"/>
        <w:rPr>
          <w:lang w:val="en-GB"/>
        </w:rPr>
      </w:pPr>
      <w:r>
        <w:rPr>
          <w:lang w:val="en-GB"/>
        </w:rPr>
        <w:t xml:space="preserve">It is </w:t>
      </w:r>
      <w:r w:rsidR="00BC0A8A">
        <w:rPr>
          <w:lang w:val="en-GB"/>
        </w:rPr>
        <w:t>therefore</w:t>
      </w:r>
      <w:r>
        <w:rPr>
          <w:lang w:val="en-GB"/>
        </w:rPr>
        <w:t xml:space="preserve"> </w:t>
      </w:r>
      <w:r w:rsidR="002B7403">
        <w:rPr>
          <w:lang w:val="en-GB"/>
        </w:rPr>
        <w:t>imperative for our democracy that the doors of</w:t>
      </w:r>
      <w:r w:rsidR="006B2735">
        <w:rPr>
          <w:lang w:val="en-GB"/>
        </w:rPr>
        <w:t xml:space="preserve"> labour dispute resolution institutions</w:t>
      </w:r>
      <w:r w:rsidR="002B7403">
        <w:rPr>
          <w:lang w:val="en-GB"/>
        </w:rPr>
        <w:t xml:space="preserve"> </w:t>
      </w:r>
      <w:r w:rsidR="000365DF">
        <w:rPr>
          <w:lang w:val="en-GB"/>
        </w:rPr>
        <w:t>be kept</w:t>
      </w:r>
      <w:r w:rsidR="002B7403">
        <w:rPr>
          <w:lang w:val="en-GB"/>
        </w:rPr>
        <w:t xml:space="preserve"> wide open for litigants</w:t>
      </w:r>
      <w:r w:rsidR="00777D65">
        <w:rPr>
          <w:lang w:val="en-GB"/>
        </w:rPr>
        <w:t xml:space="preserve"> to air their grievances</w:t>
      </w:r>
      <w:r w:rsidR="006B2735">
        <w:rPr>
          <w:lang w:val="en-GB"/>
        </w:rPr>
        <w:t>,</w:t>
      </w:r>
      <w:r w:rsidR="00777D65">
        <w:rPr>
          <w:lang w:val="en-GB"/>
        </w:rPr>
        <w:t xml:space="preserve"> </w:t>
      </w:r>
      <w:r w:rsidR="00B822C6">
        <w:rPr>
          <w:lang w:val="en-GB"/>
        </w:rPr>
        <w:t>so that</w:t>
      </w:r>
      <w:r w:rsidR="00336D53">
        <w:rPr>
          <w:lang w:val="en-GB"/>
        </w:rPr>
        <w:t xml:space="preserve"> unlawful</w:t>
      </w:r>
      <w:r w:rsidR="00B822C6">
        <w:rPr>
          <w:lang w:val="en-GB"/>
        </w:rPr>
        <w:t xml:space="preserve"> industrial action</w:t>
      </w:r>
      <w:r w:rsidR="00BC0A8A">
        <w:rPr>
          <w:lang w:val="en-GB"/>
        </w:rPr>
        <w:t>, and all its potential consequences,</w:t>
      </w:r>
      <w:r w:rsidR="00B822C6">
        <w:rPr>
          <w:lang w:val="en-GB"/>
        </w:rPr>
        <w:t xml:space="preserve"> is</w:t>
      </w:r>
      <w:r w:rsidR="00C47787">
        <w:rPr>
          <w:lang w:val="en-GB"/>
        </w:rPr>
        <w:t xml:space="preserve"> generally</w:t>
      </w:r>
      <w:r w:rsidR="00B822C6">
        <w:rPr>
          <w:lang w:val="en-GB"/>
        </w:rPr>
        <w:t xml:space="preserve"> avoided.</w:t>
      </w:r>
      <w:r w:rsidR="005957DA">
        <w:rPr>
          <w:lang w:val="en-GB"/>
        </w:rPr>
        <w:t xml:space="preserve">  That</w:t>
      </w:r>
      <w:r w:rsidR="009A5AFB">
        <w:rPr>
          <w:lang w:val="en-GB"/>
        </w:rPr>
        <w:t xml:space="preserve"> </w:t>
      </w:r>
      <w:r w:rsidR="005957DA">
        <w:rPr>
          <w:lang w:val="en-GB"/>
        </w:rPr>
        <w:t>accords with the scheme of the LRA</w:t>
      </w:r>
      <w:r w:rsidR="00F102A6">
        <w:rPr>
          <w:lang w:val="en-GB"/>
        </w:rPr>
        <w:t>, which contemplates industrial action only where no other avenues are readily available</w:t>
      </w:r>
      <w:r w:rsidR="005957DA">
        <w:rPr>
          <w:lang w:val="en-GB"/>
        </w:rPr>
        <w:t>.</w:t>
      </w:r>
      <w:r w:rsidR="00F40028">
        <w:rPr>
          <w:rStyle w:val="FootnoteReference"/>
          <w:lang w:val="en-GB"/>
        </w:rPr>
        <w:footnoteReference w:id="22"/>
      </w:r>
      <w:r w:rsidR="00BE6E4E">
        <w:rPr>
          <w:lang w:val="en-GB"/>
        </w:rPr>
        <w:t xml:space="preserve">  The rule against </w:t>
      </w:r>
      <w:r w:rsidR="00663EE6">
        <w:rPr>
          <w:lang w:val="en-GB"/>
        </w:rPr>
        <w:t xml:space="preserve">automatic </w:t>
      </w:r>
      <w:r w:rsidR="00BE6E4E">
        <w:rPr>
          <w:lang w:val="en-GB"/>
        </w:rPr>
        <w:t xml:space="preserve">costs </w:t>
      </w:r>
      <w:r w:rsidR="00663EE6">
        <w:rPr>
          <w:lang w:val="en-GB"/>
        </w:rPr>
        <w:t xml:space="preserve">orders </w:t>
      </w:r>
      <w:r w:rsidR="00BE6E4E">
        <w:rPr>
          <w:lang w:val="en-GB"/>
        </w:rPr>
        <w:t xml:space="preserve">is an integral part of </w:t>
      </w:r>
      <w:r w:rsidR="00B2395C">
        <w:rPr>
          <w:lang w:val="en-GB"/>
        </w:rPr>
        <w:t>that scheme</w:t>
      </w:r>
      <w:r w:rsidR="00FA0818">
        <w:rPr>
          <w:lang w:val="en-GB"/>
        </w:rPr>
        <w:t xml:space="preserve"> in that it ensures access</w:t>
      </w:r>
      <w:r w:rsidR="00663EE6">
        <w:rPr>
          <w:lang w:val="en-GB"/>
        </w:rPr>
        <w:t xml:space="preserve"> to labour dispute resolution institutions</w:t>
      </w:r>
      <w:r w:rsidR="00FA0818">
        <w:rPr>
          <w:lang w:val="en-GB"/>
        </w:rPr>
        <w:t xml:space="preserve"> and no doubt enlarges the width by which the doors of </w:t>
      </w:r>
      <w:r w:rsidR="00663EE6">
        <w:rPr>
          <w:lang w:val="en-GB"/>
        </w:rPr>
        <w:t>those</w:t>
      </w:r>
      <w:r w:rsidR="00FA0818">
        <w:rPr>
          <w:lang w:val="en-GB"/>
        </w:rPr>
        <w:t xml:space="preserve"> institutions are kept open</w:t>
      </w:r>
      <w:r w:rsidR="00B2395C">
        <w:rPr>
          <w:lang w:val="en-GB"/>
        </w:rPr>
        <w:t>.</w:t>
      </w:r>
    </w:p>
    <w:p w14:paraId="67DE1DD6" w14:textId="4F2B90AE" w:rsidR="006E0BC9" w:rsidRDefault="006E0BC9" w:rsidP="006E0BC9">
      <w:pPr>
        <w:pStyle w:val="JUDGMENTCONTINUED"/>
        <w:rPr>
          <w:lang w:val="en-GB"/>
        </w:rPr>
      </w:pPr>
    </w:p>
    <w:p w14:paraId="555A394D" w14:textId="09210AA2" w:rsidR="006E0BC9" w:rsidRPr="006E0BC9" w:rsidRDefault="006E0BC9" w:rsidP="006E0BC9">
      <w:pPr>
        <w:pStyle w:val="JUDGMENTNUMBERED"/>
        <w:rPr>
          <w:lang w:val="en-GB"/>
        </w:rPr>
      </w:pPr>
      <w:r>
        <w:rPr>
          <w:lang w:val="en-GB"/>
        </w:rPr>
        <w:t xml:space="preserve">The principles set out above form the bedrock of how the question of costs should be </w:t>
      </w:r>
      <w:r w:rsidR="006655AB">
        <w:rPr>
          <w:lang w:val="en-GB"/>
        </w:rPr>
        <w:t>understood</w:t>
      </w:r>
      <w:r>
        <w:rPr>
          <w:lang w:val="en-GB"/>
        </w:rPr>
        <w:t xml:space="preserve"> in labour matters</w:t>
      </w:r>
      <w:r w:rsidR="00B2395C">
        <w:rPr>
          <w:lang w:val="en-GB"/>
        </w:rPr>
        <w:t xml:space="preserve"> in the context of our democracy</w:t>
      </w:r>
      <w:r>
        <w:rPr>
          <w:lang w:val="en-GB"/>
        </w:rPr>
        <w:t>.  The</w:t>
      </w:r>
      <w:r w:rsidR="002A5662">
        <w:rPr>
          <w:lang w:val="en-GB"/>
        </w:rPr>
        <w:t>se</w:t>
      </w:r>
      <w:r w:rsidR="00B2395C">
        <w:rPr>
          <w:lang w:val="en-GB"/>
        </w:rPr>
        <w:t xml:space="preserve"> principles</w:t>
      </w:r>
      <w:r>
        <w:rPr>
          <w:lang w:val="en-GB"/>
        </w:rPr>
        <w:t xml:space="preserve"> find expression in section </w:t>
      </w:r>
      <w:r w:rsidRPr="006655AB">
        <w:rPr>
          <w:lang w:val="en-GB"/>
        </w:rPr>
        <w:t>162 of the LRA</w:t>
      </w:r>
      <w:r>
        <w:rPr>
          <w:lang w:val="en-GB"/>
        </w:rPr>
        <w:t>,</w:t>
      </w:r>
      <w:r w:rsidR="009C7367">
        <w:rPr>
          <w:rStyle w:val="FootnoteReference"/>
          <w:lang w:val="en-GB"/>
        </w:rPr>
        <w:footnoteReference w:id="23"/>
      </w:r>
      <w:r>
        <w:rPr>
          <w:lang w:val="en-GB"/>
        </w:rPr>
        <w:t xml:space="preserve"> which rejects the ordinary </w:t>
      </w:r>
      <w:r w:rsidR="006655AB">
        <w:rPr>
          <w:lang w:val="en-GB"/>
        </w:rPr>
        <w:t xml:space="preserve">rule </w:t>
      </w:r>
      <w:r w:rsidR="006655AB">
        <w:rPr>
          <w:lang w:val="en-GB"/>
        </w:rPr>
        <w:lastRenderedPageBreak/>
        <w:t>of litigation</w:t>
      </w:r>
      <w:r>
        <w:rPr>
          <w:lang w:val="en-GB"/>
        </w:rPr>
        <w:t xml:space="preserve"> that costs should follow the result in favour of a</w:t>
      </w:r>
      <w:r w:rsidR="00B2395C">
        <w:rPr>
          <w:lang w:val="en-GB"/>
        </w:rPr>
        <w:t>n</w:t>
      </w:r>
      <w:r>
        <w:rPr>
          <w:lang w:val="en-GB"/>
        </w:rPr>
        <w:t xml:space="preserve"> approach based on “law and fairness”.  When we </w:t>
      </w:r>
      <w:r w:rsidR="007110B2">
        <w:rPr>
          <w:lang w:val="en-GB"/>
        </w:rPr>
        <w:t>pay heed</w:t>
      </w:r>
      <w:r>
        <w:rPr>
          <w:lang w:val="en-GB"/>
        </w:rPr>
        <w:t xml:space="preserve"> to this fairness standard, we do so because we are obliged by the LRA and the</w:t>
      </w:r>
      <w:r w:rsidR="00B239CF">
        <w:rPr>
          <w:lang w:val="en-GB"/>
        </w:rPr>
        <w:t xml:space="preserve"> above</w:t>
      </w:r>
      <w:r>
        <w:rPr>
          <w:lang w:val="en-GB"/>
        </w:rPr>
        <w:t xml:space="preserve"> cons</w:t>
      </w:r>
      <w:r w:rsidR="00860B17">
        <w:rPr>
          <w:lang w:val="en-GB"/>
        </w:rPr>
        <w:t>titutional imperatives</w:t>
      </w:r>
      <w:r>
        <w:rPr>
          <w:lang w:val="en-GB"/>
        </w:rPr>
        <w:t xml:space="preserve">.  </w:t>
      </w:r>
      <w:r w:rsidR="00337AE8">
        <w:rPr>
          <w:lang w:val="en-GB"/>
        </w:rPr>
        <w:t>Hence,</w:t>
      </w:r>
      <w:r w:rsidR="00463C46">
        <w:rPr>
          <w:lang w:val="en-GB"/>
        </w:rPr>
        <w:t xml:space="preserve"> </w:t>
      </w:r>
      <w:r w:rsidR="00B239CF">
        <w:rPr>
          <w:lang w:val="en-GB"/>
        </w:rPr>
        <w:t>I</w:t>
      </w:r>
      <w:r>
        <w:rPr>
          <w:lang w:val="en-GB"/>
        </w:rPr>
        <w:t xml:space="preserve"> repeat: </w:t>
      </w:r>
      <w:r w:rsidR="002709C8">
        <w:rPr>
          <w:lang w:val="en-GB"/>
        </w:rPr>
        <w:t>when making costs orders</w:t>
      </w:r>
      <w:r w:rsidR="001007F0">
        <w:rPr>
          <w:lang w:val="en-GB"/>
        </w:rPr>
        <w:t xml:space="preserve"> in labour matters</w:t>
      </w:r>
      <w:r w:rsidR="002709C8">
        <w:rPr>
          <w:lang w:val="en-GB"/>
        </w:rPr>
        <w:t>, courts are enjoined to apply the fairness standard in the LRA as a matter of constitutional and statutory obligation.</w:t>
      </w:r>
    </w:p>
    <w:p w14:paraId="4C99FF79" w14:textId="4AEA8FE3" w:rsidR="00730A65" w:rsidRDefault="00730A65" w:rsidP="00730A65">
      <w:pPr>
        <w:pStyle w:val="JUDGMENTCONTINUED"/>
        <w:rPr>
          <w:lang w:val="en-GB"/>
        </w:rPr>
      </w:pPr>
    </w:p>
    <w:p w14:paraId="239EDA86" w14:textId="1F5B839B" w:rsidR="00730A65" w:rsidRDefault="00730A65" w:rsidP="00730A65">
      <w:pPr>
        <w:pStyle w:val="JUDGMENTNUMBERED"/>
        <w:rPr>
          <w:lang w:val="en-GB"/>
        </w:rPr>
      </w:pPr>
      <w:r>
        <w:rPr>
          <w:lang w:val="en-GB"/>
        </w:rPr>
        <w:t xml:space="preserve">What, then, are the implications of what </w:t>
      </w:r>
      <w:r w:rsidR="00B239CF">
        <w:rPr>
          <w:lang w:val="en-GB"/>
        </w:rPr>
        <w:t>I</w:t>
      </w:r>
      <w:r>
        <w:rPr>
          <w:lang w:val="en-GB"/>
        </w:rPr>
        <w:t xml:space="preserve"> </w:t>
      </w:r>
      <w:r w:rsidR="0072245E">
        <w:rPr>
          <w:lang w:val="en-GB"/>
        </w:rPr>
        <w:t>have</w:t>
      </w:r>
      <w:r w:rsidR="00480682">
        <w:rPr>
          <w:lang w:val="en-GB"/>
        </w:rPr>
        <w:t xml:space="preserve"> said</w:t>
      </w:r>
      <w:r w:rsidR="0072245E">
        <w:rPr>
          <w:lang w:val="en-GB"/>
        </w:rPr>
        <w:t xml:space="preserve"> </w:t>
      </w:r>
      <w:r w:rsidR="00C56ED0">
        <w:rPr>
          <w:lang w:val="en-GB"/>
        </w:rPr>
        <w:t>in this judgment</w:t>
      </w:r>
      <w:r>
        <w:rPr>
          <w:lang w:val="en-GB"/>
        </w:rPr>
        <w:t xml:space="preserve">?  Do the principles </w:t>
      </w:r>
      <w:r w:rsidR="00196AA6">
        <w:rPr>
          <w:lang w:val="en-GB"/>
        </w:rPr>
        <w:t>I</w:t>
      </w:r>
      <w:r>
        <w:rPr>
          <w:lang w:val="en-GB"/>
        </w:rPr>
        <w:t xml:space="preserve"> have enunciated dictate that </w:t>
      </w:r>
      <w:r w:rsidR="00F77F50">
        <w:rPr>
          <w:lang w:val="en-GB"/>
        </w:rPr>
        <w:t>costs</w:t>
      </w:r>
      <w:r>
        <w:rPr>
          <w:lang w:val="en-GB"/>
        </w:rPr>
        <w:t xml:space="preserve"> can never be ordered</w:t>
      </w:r>
      <w:r w:rsidR="00F77F50">
        <w:rPr>
          <w:lang w:val="en-GB"/>
        </w:rPr>
        <w:t xml:space="preserve"> against a party</w:t>
      </w:r>
      <w:r>
        <w:rPr>
          <w:lang w:val="en-GB"/>
        </w:rPr>
        <w:t xml:space="preserve"> in labour matters?  </w:t>
      </w:r>
      <w:r w:rsidR="00B239CF">
        <w:rPr>
          <w:lang w:val="en-GB"/>
        </w:rPr>
        <w:t>I</w:t>
      </w:r>
      <w:r>
        <w:rPr>
          <w:lang w:val="en-GB"/>
        </w:rPr>
        <w:t xml:space="preserve"> think it </w:t>
      </w:r>
      <w:r w:rsidR="00006F57">
        <w:rPr>
          <w:lang w:val="en-GB"/>
        </w:rPr>
        <w:t xml:space="preserve">is </w:t>
      </w:r>
      <w:r>
        <w:rPr>
          <w:lang w:val="en-GB"/>
        </w:rPr>
        <w:t xml:space="preserve">clear from </w:t>
      </w:r>
      <w:r w:rsidR="00B239CF">
        <w:rPr>
          <w:lang w:val="en-GB"/>
        </w:rPr>
        <w:t>this Court’s</w:t>
      </w:r>
      <w:r>
        <w:rPr>
          <w:lang w:val="en-GB"/>
        </w:rPr>
        <w:t xml:space="preserve"> jurisprudence that the answer</w:t>
      </w:r>
      <w:r w:rsidR="00750E16">
        <w:rPr>
          <w:lang w:val="en-GB"/>
        </w:rPr>
        <w:t xml:space="preserve"> to this question</w:t>
      </w:r>
      <w:r>
        <w:rPr>
          <w:lang w:val="en-GB"/>
        </w:rPr>
        <w:t xml:space="preserve"> is a resounding “no”.  </w:t>
      </w:r>
      <w:r w:rsidR="00B239CF">
        <w:rPr>
          <w:lang w:val="en-GB"/>
        </w:rPr>
        <w:t>This Court</w:t>
      </w:r>
      <w:r w:rsidR="000D30DE">
        <w:rPr>
          <w:lang w:val="en-GB"/>
        </w:rPr>
        <w:t xml:space="preserve"> </w:t>
      </w:r>
      <w:r w:rsidR="00B239CF">
        <w:rPr>
          <w:lang w:val="en-GB"/>
        </w:rPr>
        <w:t>has</w:t>
      </w:r>
      <w:r w:rsidR="000D30DE">
        <w:rPr>
          <w:lang w:val="en-GB"/>
        </w:rPr>
        <w:t xml:space="preserve"> previously affirmed the principle that costs are discretionary to the court </w:t>
      </w:r>
      <w:r w:rsidR="006B520D">
        <w:rPr>
          <w:lang w:val="en-GB"/>
        </w:rPr>
        <w:t>adjudicating</w:t>
      </w:r>
      <w:r w:rsidR="008A748A">
        <w:rPr>
          <w:lang w:val="en-GB"/>
        </w:rPr>
        <w:t xml:space="preserve"> </w:t>
      </w:r>
      <w:r w:rsidR="00AB27DB">
        <w:rPr>
          <w:lang w:val="en-GB"/>
        </w:rPr>
        <w:t>a</w:t>
      </w:r>
      <w:r w:rsidR="008A748A">
        <w:rPr>
          <w:lang w:val="en-GB"/>
        </w:rPr>
        <w:t xml:space="preserve"> matter</w:t>
      </w:r>
      <w:r w:rsidR="000D30DE">
        <w:rPr>
          <w:lang w:val="en-GB"/>
        </w:rPr>
        <w:t>.</w:t>
      </w:r>
      <w:r w:rsidR="00CB72F3">
        <w:rPr>
          <w:rStyle w:val="FootnoteReference"/>
          <w:lang w:val="en-GB"/>
        </w:rPr>
        <w:footnoteReference w:id="24"/>
      </w:r>
      <w:r w:rsidR="00056DC3">
        <w:rPr>
          <w:lang w:val="en-GB"/>
        </w:rPr>
        <w:t xml:space="preserve">  </w:t>
      </w:r>
      <w:r w:rsidR="00F77F50">
        <w:rPr>
          <w:lang w:val="en-GB"/>
        </w:rPr>
        <w:t xml:space="preserve">That </w:t>
      </w:r>
      <w:r w:rsidR="00C576A7">
        <w:rPr>
          <w:lang w:val="en-GB"/>
        </w:rPr>
        <w:t>applies no differently to</w:t>
      </w:r>
      <w:r w:rsidR="00F77F50">
        <w:rPr>
          <w:lang w:val="en-GB"/>
        </w:rPr>
        <w:t xml:space="preserve"> labour matters.  </w:t>
      </w:r>
      <w:r w:rsidR="00056DC3">
        <w:rPr>
          <w:lang w:val="en-GB"/>
        </w:rPr>
        <w:t>But</w:t>
      </w:r>
      <w:r w:rsidR="00750E16">
        <w:rPr>
          <w:lang w:val="en-GB"/>
        </w:rPr>
        <w:t>,</w:t>
      </w:r>
      <w:r w:rsidR="00056DC3">
        <w:rPr>
          <w:lang w:val="en-GB"/>
        </w:rPr>
        <w:t xml:space="preserve"> like all exercises of discretion, a court exercising its discretion to award costs must do so judicially.</w:t>
      </w:r>
      <w:r w:rsidR="00056DC3">
        <w:rPr>
          <w:rStyle w:val="FootnoteReference"/>
          <w:lang w:val="en-GB"/>
        </w:rPr>
        <w:footnoteReference w:id="25"/>
      </w:r>
    </w:p>
    <w:p w14:paraId="0D0EFBFB" w14:textId="12E58030" w:rsidR="00D366AD" w:rsidRDefault="00D366AD" w:rsidP="00D366AD">
      <w:pPr>
        <w:pStyle w:val="JUDGMENTCONTINUED"/>
        <w:rPr>
          <w:lang w:val="en-GB"/>
        </w:rPr>
      </w:pPr>
    </w:p>
    <w:p w14:paraId="524081AF" w14:textId="6C4412ED" w:rsidR="001614C7" w:rsidRDefault="00D366AD" w:rsidP="00D366AD">
      <w:pPr>
        <w:pStyle w:val="JUDGMENTNUMBERED"/>
        <w:rPr>
          <w:lang w:val="en-GB"/>
        </w:rPr>
      </w:pPr>
      <w:r>
        <w:rPr>
          <w:lang w:val="en-GB"/>
        </w:rPr>
        <w:t xml:space="preserve">In the labour context, the </w:t>
      </w:r>
      <w:r w:rsidR="00F805D0">
        <w:rPr>
          <w:lang w:val="en-GB"/>
        </w:rPr>
        <w:t>judicial</w:t>
      </w:r>
      <w:r>
        <w:rPr>
          <w:lang w:val="en-GB"/>
        </w:rPr>
        <w:t xml:space="preserve"> exercise of a court’s discretion to award costs</w:t>
      </w:r>
      <w:r w:rsidR="00F63AD3">
        <w:rPr>
          <w:lang w:val="en-GB"/>
        </w:rPr>
        <w:t xml:space="preserve"> requires</w:t>
      </w:r>
      <w:r w:rsidR="00656BD3">
        <w:rPr>
          <w:lang w:val="en-GB"/>
        </w:rPr>
        <w:t>, at the very least,</w:t>
      </w:r>
      <w:r w:rsidR="00F63AD3">
        <w:rPr>
          <w:lang w:val="en-GB"/>
        </w:rPr>
        <w:t xml:space="preserve"> </w:t>
      </w:r>
      <w:r w:rsidR="002D0DF4">
        <w:rPr>
          <w:lang w:val="en-GB"/>
        </w:rPr>
        <w:t>that</w:t>
      </w:r>
      <w:r w:rsidR="00B31FED">
        <w:rPr>
          <w:lang w:val="en-GB"/>
        </w:rPr>
        <w:t xml:space="preserve"> the</w:t>
      </w:r>
      <w:r w:rsidR="00F63AD3">
        <w:rPr>
          <w:lang w:val="en-GB"/>
        </w:rPr>
        <w:t xml:space="preserve"> court</w:t>
      </w:r>
      <w:r w:rsidR="00656BD3">
        <w:rPr>
          <w:lang w:val="en-GB"/>
        </w:rPr>
        <w:t xml:space="preserve"> </w:t>
      </w:r>
      <w:r w:rsidR="00B31FED">
        <w:rPr>
          <w:lang w:val="en-GB"/>
        </w:rPr>
        <w:t>must</w:t>
      </w:r>
      <w:r w:rsidR="00656BD3">
        <w:rPr>
          <w:lang w:val="en-GB"/>
        </w:rPr>
        <w:t xml:space="preserve"> do two things</w:t>
      </w:r>
      <w:r w:rsidR="004A5EDB">
        <w:rPr>
          <w:lang w:val="en-GB"/>
        </w:rPr>
        <w:t xml:space="preserve">.  First, it </w:t>
      </w:r>
      <w:r w:rsidR="00FA632E">
        <w:rPr>
          <w:lang w:val="en-GB"/>
        </w:rPr>
        <w:t>must</w:t>
      </w:r>
      <w:r w:rsidR="00787EBA">
        <w:rPr>
          <w:lang w:val="en-GB"/>
        </w:rPr>
        <w:t xml:space="preserve"> </w:t>
      </w:r>
      <w:r w:rsidR="004A5EDB">
        <w:rPr>
          <w:lang w:val="en-GB"/>
        </w:rPr>
        <w:t>give reasons for doing so and must account for its departure from the ordinary rule that costs should not be ordered.</w:t>
      </w:r>
      <w:r w:rsidR="00656BD3">
        <w:rPr>
          <w:rStyle w:val="FootnoteReference"/>
          <w:lang w:val="en-GB"/>
        </w:rPr>
        <w:footnoteReference w:id="26"/>
      </w:r>
      <w:r w:rsidR="00656BD3">
        <w:rPr>
          <w:lang w:val="en-GB"/>
        </w:rPr>
        <w:t xml:space="preserve">  </w:t>
      </w:r>
      <w:r w:rsidR="00787EBA">
        <w:rPr>
          <w:lang w:val="en-GB"/>
        </w:rPr>
        <w:t xml:space="preserve">Second, </w:t>
      </w:r>
      <w:r w:rsidR="001614C7">
        <w:rPr>
          <w:lang w:val="en-GB"/>
        </w:rPr>
        <w:t xml:space="preserve">it must apply its mind to the dictates of the fairness standard in section 162, and </w:t>
      </w:r>
      <w:r w:rsidR="00976E0C">
        <w:rPr>
          <w:lang w:val="en-GB"/>
        </w:rPr>
        <w:t xml:space="preserve">the constitutional and statutory imperatives that underpin it.  Where </w:t>
      </w:r>
      <w:r w:rsidR="00976E0C">
        <w:rPr>
          <w:lang w:val="en-GB"/>
        </w:rPr>
        <w:lastRenderedPageBreak/>
        <w:t xml:space="preserve">a court fails to do so, it commits an error of law and thus misdirects itself.  </w:t>
      </w:r>
      <w:r w:rsidR="00B239CF">
        <w:rPr>
          <w:lang w:val="en-GB"/>
        </w:rPr>
        <w:t>This Court</w:t>
      </w:r>
      <w:r w:rsidR="00976E0C">
        <w:rPr>
          <w:lang w:val="en-GB"/>
        </w:rPr>
        <w:t xml:space="preserve"> explained this in </w:t>
      </w:r>
      <w:r w:rsidR="00976E0C" w:rsidRPr="00976E0C">
        <w:rPr>
          <w:i/>
          <w:iCs/>
          <w:lang w:val="en-GB"/>
        </w:rPr>
        <w:t>Long</w:t>
      </w:r>
      <w:r w:rsidR="00976E0C">
        <w:rPr>
          <w:lang w:val="en-GB"/>
        </w:rPr>
        <w:t>:</w:t>
      </w:r>
    </w:p>
    <w:p w14:paraId="3DEB89CB" w14:textId="1012032C" w:rsidR="00976E0C" w:rsidRDefault="00976E0C" w:rsidP="00976E0C">
      <w:pPr>
        <w:pStyle w:val="QUOTATION"/>
        <w:rPr>
          <w:lang w:val="en-GB"/>
        </w:rPr>
      </w:pPr>
    </w:p>
    <w:p w14:paraId="1E105AF8" w14:textId="6CE07D85" w:rsidR="00976E0C" w:rsidRPr="00976E0C" w:rsidRDefault="00976E0C" w:rsidP="00976E0C">
      <w:pPr>
        <w:pStyle w:val="QUOTATION"/>
        <w:rPr>
          <w:lang w:val="en-GB"/>
        </w:rPr>
      </w:pPr>
      <w:r>
        <w:rPr>
          <w:lang w:val="en-GB"/>
        </w:rPr>
        <w:t>“[W]</w:t>
      </w:r>
      <w:r w:rsidRPr="00976E0C">
        <w:rPr>
          <w:lang w:val="en-GB"/>
        </w:rPr>
        <w:t xml:space="preserve">hen making an adverse costs order in a labour matter, a presiding officer is required to consider the principle of fairness and have due regard to the conduct of the parties. </w:t>
      </w:r>
      <w:r w:rsidR="00AD050F">
        <w:rPr>
          <w:lang w:val="en-GB"/>
        </w:rPr>
        <w:t xml:space="preserve"> </w:t>
      </w:r>
      <w:r w:rsidRPr="00976E0C">
        <w:rPr>
          <w:lang w:val="en-GB"/>
        </w:rPr>
        <w:t xml:space="preserve">This, the Labour Court failed to do. </w:t>
      </w:r>
      <w:r w:rsidR="00AD050F">
        <w:rPr>
          <w:lang w:val="en-GB"/>
        </w:rPr>
        <w:t xml:space="preserve"> </w:t>
      </w:r>
      <w:r w:rsidRPr="00976E0C">
        <w:rPr>
          <w:lang w:val="en-GB"/>
        </w:rPr>
        <w:t xml:space="preserve">There is no reasoning on the question of costs beyond an indication that costs are to follow the result. </w:t>
      </w:r>
      <w:r w:rsidR="00AD050F">
        <w:rPr>
          <w:lang w:val="en-GB"/>
        </w:rPr>
        <w:t xml:space="preserve"> </w:t>
      </w:r>
      <w:r w:rsidRPr="00976E0C">
        <w:rPr>
          <w:lang w:val="en-GB"/>
        </w:rPr>
        <w:t>This is a misdirection of law and it follows that the Labour Court’s discretion in respect of costs was not judicially exercised and must be set aside.</w:t>
      </w:r>
      <w:r w:rsidR="00E42AF8">
        <w:rPr>
          <w:lang w:val="en-GB"/>
        </w:rPr>
        <w:t>”</w:t>
      </w:r>
      <w:r w:rsidR="00E42AF8">
        <w:rPr>
          <w:rStyle w:val="FootnoteReference"/>
          <w:lang w:val="en-GB"/>
        </w:rPr>
        <w:footnoteReference w:id="27"/>
      </w:r>
    </w:p>
    <w:p w14:paraId="4E38FAD2" w14:textId="77777777" w:rsidR="001614C7" w:rsidRPr="001614C7" w:rsidRDefault="001614C7" w:rsidP="001614C7">
      <w:pPr>
        <w:pStyle w:val="JUDGMENTCONTINUED"/>
        <w:rPr>
          <w:lang w:val="en-GB"/>
        </w:rPr>
      </w:pPr>
    </w:p>
    <w:p w14:paraId="0973672A" w14:textId="723DC404" w:rsidR="00D366AD" w:rsidRDefault="00D979B7" w:rsidP="00D366AD">
      <w:pPr>
        <w:pStyle w:val="JUDGMENTNUMBERED"/>
        <w:rPr>
          <w:lang w:val="en-GB"/>
        </w:rPr>
      </w:pPr>
      <w:r>
        <w:rPr>
          <w:lang w:val="en-GB"/>
        </w:rPr>
        <w:t>A</w:t>
      </w:r>
      <w:r w:rsidR="00656BD3">
        <w:rPr>
          <w:lang w:val="en-GB"/>
        </w:rPr>
        <w:t xml:space="preserve">n </w:t>
      </w:r>
      <w:r w:rsidR="00D2462C">
        <w:rPr>
          <w:lang w:val="en-GB"/>
        </w:rPr>
        <w:t>instructive</w:t>
      </w:r>
      <w:r w:rsidR="00656BD3">
        <w:rPr>
          <w:lang w:val="en-GB"/>
        </w:rPr>
        <w:t xml:space="preserve"> approach to </w:t>
      </w:r>
      <w:r w:rsidR="002448C5">
        <w:rPr>
          <w:lang w:val="en-GB"/>
        </w:rPr>
        <w:t>a court’s exercise of its discretion on the question of costs</w:t>
      </w:r>
      <w:r w:rsidR="00656BD3">
        <w:rPr>
          <w:lang w:val="en-GB"/>
        </w:rPr>
        <w:t xml:space="preserve"> can be found in </w:t>
      </w:r>
      <w:r w:rsidR="009E7DF0">
        <w:rPr>
          <w:lang w:val="en-GB"/>
        </w:rPr>
        <w:t xml:space="preserve">the Labour </w:t>
      </w:r>
      <w:r w:rsidR="00D2462C">
        <w:rPr>
          <w:lang w:val="en-GB"/>
        </w:rPr>
        <w:t xml:space="preserve">Appeal </w:t>
      </w:r>
      <w:r w:rsidR="009E7DF0">
        <w:rPr>
          <w:lang w:val="en-GB"/>
        </w:rPr>
        <w:t xml:space="preserve">Court’s decision in </w:t>
      </w:r>
      <w:r w:rsidR="00D2462C">
        <w:rPr>
          <w:i/>
          <w:iCs/>
          <w:lang w:val="en-GB"/>
        </w:rPr>
        <w:t>Bester</w:t>
      </w:r>
      <w:r w:rsidR="009E7DF0">
        <w:rPr>
          <w:lang w:val="en-GB"/>
        </w:rPr>
        <w:t>.</w:t>
      </w:r>
      <w:r w:rsidR="009E7DF0">
        <w:rPr>
          <w:rStyle w:val="FootnoteReference"/>
          <w:lang w:val="en-GB"/>
        </w:rPr>
        <w:footnoteReference w:id="28"/>
      </w:r>
      <w:r w:rsidR="009E7DF0">
        <w:rPr>
          <w:lang w:val="en-GB"/>
        </w:rPr>
        <w:t xml:space="preserve">  In</w:t>
      </w:r>
      <w:r w:rsidR="002448C5">
        <w:rPr>
          <w:lang w:val="en-GB"/>
        </w:rPr>
        <w:t xml:space="preserve"> determining the question of costs in</w:t>
      </w:r>
      <w:r w:rsidR="009E7DF0">
        <w:rPr>
          <w:lang w:val="en-GB"/>
        </w:rPr>
        <w:t xml:space="preserve"> that case</w:t>
      </w:r>
      <w:r w:rsidR="002448C5">
        <w:rPr>
          <w:lang w:val="en-GB"/>
        </w:rPr>
        <w:t xml:space="preserve">, the </w:t>
      </w:r>
      <w:r w:rsidR="009072E5">
        <w:rPr>
          <w:lang w:val="en-GB"/>
        </w:rPr>
        <w:t>Court</w:t>
      </w:r>
      <w:r w:rsidR="002448C5">
        <w:rPr>
          <w:lang w:val="en-GB"/>
        </w:rPr>
        <w:t xml:space="preserve"> </w:t>
      </w:r>
      <w:r w:rsidR="009072E5">
        <w:rPr>
          <w:lang w:val="en-GB"/>
        </w:rPr>
        <w:t>held</w:t>
      </w:r>
      <w:r w:rsidR="002448C5">
        <w:rPr>
          <w:lang w:val="en-GB"/>
        </w:rPr>
        <w:t>:</w:t>
      </w:r>
    </w:p>
    <w:p w14:paraId="6632A4E5" w14:textId="587F9598" w:rsidR="002448C5" w:rsidRDefault="002448C5" w:rsidP="002448C5">
      <w:pPr>
        <w:pStyle w:val="QUOTATION"/>
        <w:rPr>
          <w:lang w:val="en-GB"/>
        </w:rPr>
      </w:pPr>
    </w:p>
    <w:p w14:paraId="21CB2412" w14:textId="321A9488" w:rsidR="00AF4402" w:rsidRDefault="00AF4402" w:rsidP="00750E16">
      <w:pPr>
        <w:pStyle w:val="QUOTATION"/>
        <w:spacing w:after="120"/>
        <w:rPr>
          <w:lang w:val="en-GB"/>
        </w:rPr>
      </w:pPr>
      <w:r>
        <w:rPr>
          <w:lang w:val="en-GB"/>
        </w:rPr>
        <w:t>“</w:t>
      </w:r>
      <w:r w:rsidR="00D2462C" w:rsidRPr="00D2462C">
        <w:rPr>
          <w:lang w:val="en-GB"/>
        </w:rPr>
        <w:t xml:space="preserve">The appellant seeks a costs order. </w:t>
      </w:r>
      <w:r>
        <w:rPr>
          <w:lang w:val="en-GB"/>
        </w:rPr>
        <w:t xml:space="preserve"> </w:t>
      </w:r>
      <w:r w:rsidR="00D2462C" w:rsidRPr="00D2462C">
        <w:rPr>
          <w:lang w:val="en-GB"/>
        </w:rPr>
        <w:t>The question falls to be decided wit</w:t>
      </w:r>
      <w:r>
        <w:rPr>
          <w:lang w:val="en-GB"/>
        </w:rPr>
        <w:t xml:space="preserve">h reference to law and equity. </w:t>
      </w:r>
      <w:r w:rsidR="00D2462C" w:rsidRPr="00D2462C">
        <w:rPr>
          <w:lang w:val="en-GB"/>
        </w:rPr>
        <w:t xml:space="preserve"> As an individual, bearing her own costs without the help of a trade union, it is appropriate to give consideration thereto, even though the usual approach is that costs do not simply follow the result. </w:t>
      </w:r>
      <w:r>
        <w:rPr>
          <w:lang w:val="en-GB"/>
        </w:rPr>
        <w:t xml:space="preserve"> </w:t>
      </w:r>
      <w:r w:rsidR="00D2462C" w:rsidRPr="00D2462C">
        <w:rPr>
          <w:lang w:val="en-GB"/>
        </w:rPr>
        <w:t xml:space="preserve">It seems to us that fairness dictates that she be granted costs in the review and in the appeal because of the burden such costs would be on an individual. </w:t>
      </w:r>
      <w:r>
        <w:rPr>
          <w:lang w:val="en-GB"/>
        </w:rPr>
        <w:t xml:space="preserve"> </w:t>
      </w:r>
      <w:r w:rsidR="00D2462C" w:rsidRPr="00D2462C">
        <w:rPr>
          <w:lang w:val="en-GB"/>
        </w:rPr>
        <w:t>Moreover, the appellant is a single parent with three children.</w:t>
      </w:r>
    </w:p>
    <w:p w14:paraId="319AD278" w14:textId="2FA13F66" w:rsidR="002448C5" w:rsidRPr="002448C5" w:rsidRDefault="00D2462C" w:rsidP="00AF4402">
      <w:pPr>
        <w:pStyle w:val="QUOTATION"/>
        <w:rPr>
          <w:lang w:val="en-GB"/>
        </w:rPr>
      </w:pPr>
      <w:r w:rsidRPr="00D2462C">
        <w:rPr>
          <w:lang w:val="en-GB"/>
        </w:rPr>
        <w:t xml:space="preserve">In defending the award in the review proceedings and in prosecuting the appeal, the appellant has represented herself. </w:t>
      </w:r>
      <w:r w:rsidR="00AF4402">
        <w:rPr>
          <w:lang w:val="en-GB"/>
        </w:rPr>
        <w:t xml:space="preserve"> </w:t>
      </w:r>
      <w:r w:rsidRPr="00D2462C">
        <w:rPr>
          <w:lang w:val="en-GB"/>
        </w:rPr>
        <w:t>To the extent that she has incurred legal costs, she can recover them, including, in principle, the value of her own legal expertise, as a legal prac</w:t>
      </w:r>
      <w:r w:rsidR="00AF4402">
        <w:rPr>
          <w:lang w:val="en-GB"/>
        </w:rPr>
        <w:t xml:space="preserve">titioner, devoted to the case. </w:t>
      </w:r>
      <w:r w:rsidRPr="00D2462C">
        <w:rPr>
          <w:lang w:val="en-GB"/>
        </w:rPr>
        <w:t xml:space="preserve"> It is unnecessary to specify what these costs might include. </w:t>
      </w:r>
      <w:r w:rsidR="00AF4402">
        <w:rPr>
          <w:lang w:val="en-GB"/>
        </w:rPr>
        <w:t xml:space="preserve"> </w:t>
      </w:r>
      <w:r w:rsidRPr="00D2462C">
        <w:rPr>
          <w:lang w:val="en-GB"/>
        </w:rPr>
        <w:t>Thus, the appropriate cos</w:t>
      </w:r>
      <w:r w:rsidR="00AF4402">
        <w:rPr>
          <w:lang w:val="en-GB"/>
        </w:rPr>
        <w:t xml:space="preserve">ts order is one that is subject </w:t>
      </w:r>
      <w:r w:rsidRPr="00D2462C">
        <w:rPr>
          <w:lang w:val="en-GB"/>
        </w:rPr>
        <w:t>to taxation in the absence of an agreement between the parties about a sum.</w:t>
      </w:r>
      <w:r w:rsidR="002448C5">
        <w:rPr>
          <w:lang w:val="en-GB"/>
        </w:rPr>
        <w:t>”</w:t>
      </w:r>
      <w:r w:rsidR="00AF4402">
        <w:rPr>
          <w:lang w:val="en-GB"/>
        </w:rPr>
        <w:t xml:space="preserve">  (Footnotes omitted.)</w:t>
      </w:r>
      <w:r w:rsidR="00407241">
        <w:rPr>
          <w:rStyle w:val="FootnoteReference"/>
          <w:lang w:val="en-GB"/>
        </w:rPr>
        <w:footnoteReference w:id="29"/>
      </w:r>
    </w:p>
    <w:p w14:paraId="4BFAB689" w14:textId="11003C71" w:rsidR="00D36561" w:rsidRDefault="00D36561" w:rsidP="00D36561">
      <w:pPr>
        <w:pStyle w:val="JUDGMENTCONTINUED"/>
        <w:rPr>
          <w:lang w:val="en-GB"/>
        </w:rPr>
      </w:pPr>
    </w:p>
    <w:p w14:paraId="511B7319" w14:textId="2B5E9AAF" w:rsidR="00D11B5E" w:rsidRDefault="00E07296" w:rsidP="00D11B5E">
      <w:pPr>
        <w:pStyle w:val="JUDGMENTNUMBERED"/>
        <w:rPr>
          <w:lang w:val="en-GB"/>
        </w:rPr>
      </w:pPr>
      <w:r>
        <w:rPr>
          <w:lang w:val="en-GB"/>
        </w:rPr>
        <w:t xml:space="preserve">Here, the Labour Appeal Court demonstrated its cognisance of the correct point of departure when dealing with costs in labour matters, being </w:t>
      </w:r>
      <w:proofErr w:type="spellStart"/>
      <w:r w:rsidRPr="00E07296">
        <w:rPr>
          <w:i/>
          <w:lang w:val="en-GB"/>
        </w:rPr>
        <w:t>Zungu</w:t>
      </w:r>
      <w:proofErr w:type="spellEnd"/>
      <w:r>
        <w:rPr>
          <w:lang w:val="en-GB"/>
        </w:rPr>
        <w:t>, and provided detailed reasons for its costs award.  This</w:t>
      </w:r>
      <w:r w:rsidR="00012DA0">
        <w:rPr>
          <w:lang w:val="en-GB"/>
        </w:rPr>
        <w:t xml:space="preserve"> approach</w:t>
      </w:r>
      <w:r w:rsidR="00AF4402">
        <w:rPr>
          <w:lang w:val="en-GB"/>
        </w:rPr>
        <w:t xml:space="preserve"> to costs</w:t>
      </w:r>
      <w:r w:rsidR="00012DA0">
        <w:rPr>
          <w:lang w:val="en-GB"/>
        </w:rPr>
        <w:t xml:space="preserve"> is an example of a court that </w:t>
      </w:r>
      <w:r w:rsidR="00012DA0">
        <w:rPr>
          <w:lang w:val="en-GB"/>
        </w:rPr>
        <w:lastRenderedPageBreak/>
        <w:t xml:space="preserve">has applied its mind to the constitutional and statutory principles enunciated in </w:t>
      </w:r>
      <w:r w:rsidR="00196AA6">
        <w:rPr>
          <w:lang w:val="en-GB"/>
        </w:rPr>
        <w:t>this Court’s</w:t>
      </w:r>
      <w:r w:rsidR="00012DA0">
        <w:rPr>
          <w:lang w:val="en-GB"/>
        </w:rPr>
        <w:t xml:space="preserve"> </w:t>
      </w:r>
      <w:r w:rsidR="009072E5">
        <w:rPr>
          <w:lang w:val="en-GB"/>
        </w:rPr>
        <w:t>jurisprudence</w:t>
      </w:r>
      <w:r w:rsidR="00012DA0">
        <w:rPr>
          <w:lang w:val="en-GB"/>
        </w:rPr>
        <w:t xml:space="preserve">, which </w:t>
      </w:r>
      <w:r w:rsidR="00196AA6">
        <w:rPr>
          <w:lang w:val="en-GB"/>
        </w:rPr>
        <w:t>are</w:t>
      </w:r>
      <w:r w:rsidR="00012DA0">
        <w:rPr>
          <w:lang w:val="en-GB"/>
        </w:rPr>
        <w:t xml:space="preserve"> affirm</w:t>
      </w:r>
      <w:r w:rsidR="00196AA6">
        <w:rPr>
          <w:lang w:val="en-GB"/>
        </w:rPr>
        <w:t>ed</w:t>
      </w:r>
      <w:r w:rsidR="00012DA0">
        <w:rPr>
          <w:lang w:val="en-GB"/>
        </w:rPr>
        <w:t xml:space="preserve"> in this judgment.  This naturally brings </w:t>
      </w:r>
      <w:r w:rsidR="00196AA6">
        <w:rPr>
          <w:lang w:val="en-GB"/>
        </w:rPr>
        <w:t>me</w:t>
      </w:r>
      <w:r w:rsidR="00012DA0">
        <w:rPr>
          <w:lang w:val="en-GB"/>
        </w:rPr>
        <w:t xml:space="preserve"> to the critical question in this case: did the Labour Court exercise its discretion judicially when mulcting the applicant in costs?</w:t>
      </w:r>
    </w:p>
    <w:p w14:paraId="1E2F26C0" w14:textId="77777777" w:rsidR="00CB018B" w:rsidRPr="00CB018B" w:rsidRDefault="00CB018B" w:rsidP="00CB018B">
      <w:pPr>
        <w:pStyle w:val="JUDGMENTCONTINUED"/>
        <w:rPr>
          <w:lang w:val="en-GB"/>
        </w:rPr>
      </w:pPr>
    </w:p>
    <w:p w14:paraId="75994D10" w14:textId="1751F542" w:rsidR="00D36561" w:rsidRPr="00D36561" w:rsidRDefault="00393A69" w:rsidP="00D36561">
      <w:pPr>
        <w:pStyle w:val="HEADING"/>
        <w:rPr>
          <w:lang w:val="en-GB"/>
        </w:rPr>
      </w:pPr>
      <w:r>
        <w:rPr>
          <w:lang w:val="en-GB"/>
        </w:rPr>
        <w:t>Did the Labour Court exercise its discretion judicially</w:t>
      </w:r>
      <w:r w:rsidR="000C3D1A">
        <w:rPr>
          <w:lang w:val="en-GB"/>
        </w:rPr>
        <w:t>?</w:t>
      </w:r>
    </w:p>
    <w:p w14:paraId="6B4EB901" w14:textId="7AD88E85" w:rsidR="00807ED1" w:rsidRDefault="00C92987" w:rsidP="00D36561">
      <w:pPr>
        <w:pStyle w:val="JUDGMENTNUMBERED"/>
        <w:rPr>
          <w:lang w:val="en-GB"/>
        </w:rPr>
      </w:pPr>
      <w:r>
        <w:rPr>
          <w:lang w:val="en-GB"/>
        </w:rPr>
        <w:t xml:space="preserve">The answer to this question must, </w:t>
      </w:r>
      <w:r w:rsidR="00196AA6">
        <w:rPr>
          <w:lang w:val="en-GB"/>
        </w:rPr>
        <w:t>I</w:t>
      </w:r>
      <w:r>
        <w:rPr>
          <w:lang w:val="en-GB"/>
        </w:rPr>
        <w:t xml:space="preserve"> regret, also be a resounding </w:t>
      </w:r>
      <w:r w:rsidR="00012DA0">
        <w:rPr>
          <w:lang w:val="en-GB"/>
        </w:rPr>
        <w:t>“</w:t>
      </w:r>
      <w:r>
        <w:rPr>
          <w:lang w:val="en-GB"/>
        </w:rPr>
        <w:t>no</w:t>
      </w:r>
      <w:r w:rsidR="00012DA0">
        <w:rPr>
          <w:lang w:val="en-GB"/>
        </w:rPr>
        <w:t>”</w:t>
      </w:r>
      <w:r>
        <w:rPr>
          <w:lang w:val="en-GB"/>
        </w:rPr>
        <w:t xml:space="preserve">.  </w:t>
      </w:r>
      <w:r w:rsidR="00AC4FD2">
        <w:rPr>
          <w:lang w:val="en-GB"/>
        </w:rPr>
        <w:t>It is evident from the Labour Court’s curt statement that it “could find no reason for costs not to fo</w:t>
      </w:r>
      <w:r w:rsidR="00E66062">
        <w:rPr>
          <w:lang w:val="en-GB"/>
        </w:rPr>
        <w:t>llow the result” that the Court’s point of departure was informed by</w:t>
      </w:r>
      <w:r w:rsidR="00AC4FD2">
        <w:rPr>
          <w:lang w:val="en-GB"/>
        </w:rPr>
        <w:t xml:space="preserve"> an incorrect </w:t>
      </w:r>
      <w:r w:rsidR="00E66062">
        <w:rPr>
          <w:lang w:val="en-GB"/>
        </w:rPr>
        <w:t>understanding</w:t>
      </w:r>
      <w:r w:rsidR="00AC4FD2">
        <w:rPr>
          <w:lang w:val="en-GB"/>
        </w:rPr>
        <w:t xml:space="preserve"> </w:t>
      </w:r>
      <w:r w:rsidR="00A12DD3">
        <w:rPr>
          <w:lang w:val="en-GB"/>
        </w:rPr>
        <w:t>of</w:t>
      </w:r>
      <w:r w:rsidR="00AC4FD2">
        <w:rPr>
          <w:lang w:val="en-GB"/>
        </w:rPr>
        <w:t xml:space="preserve"> the applicable legal principle</w:t>
      </w:r>
      <w:r w:rsidR="00CF5A96">
        <w:rPr>
          <w:lang w:val="en-GB"/>
        </w:rPr>
        <w:t>s</w:t>
      </w:r>
      <w:r w:rsidR="00AC4FD2">
        <w:rPr>
          <w:lang w:val="en-GB"/>
        </w:rPr>
        <w:t xml:space="preserve">.  Put plainly, the </w:t>
      </w:r>
      <w:r w:rsidR="00C80E4C">
        <w:rPr>
          <w:lang w:val="en-GB"/>
        </w:rPr>
        <w:t xml:space="preserve">Labour </w:t>
      </w:r>
      <w:r w:rsidR="00AC4FD2">
        <w:rPr>
          <w:lang w:val="en-GB"/>
        </w:rPr>
        <w:t>Court</w:t>
      </w:r>
      <w:r w:rsidR="001A6D1B">
        <w:rPr>
          <w:lang w:val="en-GB"/>
        </w:rPr>
        <w:t xml:space="preserve"> ignored this Court’s jurisprudence and</w:t>
      </w:r>
      <w:r w:rsidR="00AC4FD2">
        <w:rPr>
          <w:lang w:val="en-GB"/>
        </w:rPr>
        <w:t xml:space="preserve"> simply assumed</w:t>
      </w:r>
      <w:r w:rsidR="007E61D9">
        <w:rPr>
          <w:lang w:val="en-GB"/>
        </w:rPr>
        <w:t xml:space="preserve"> the application of</w:t>
      </w:r>
      <w:r w:rsidR="00AC4FD2">
        <w:rPr>
          <w:lang w:val="en-GB"/>
        </w:rPr>
        <w:t xml:space="preserve"> the default rule </w:t>
      </w:r>
      <w:r w:rsidR="007E61D9">
        <w:rPr>
          <w:lang w:val="en-GB"/>
        </w:rPr>
        <w:t xml:space="preserve">that costs were to follow the result unless there was a reason for them not to.  </w:t>
      </w:r>
      <w:r w:rsidR="001A6D1B">
        <w:rPr>
          <w:lang w:val="en-GB"/>
        </w:rPr>
        <w:t>Tha</w:t>
      </w:r>
      <w:r w:rsidR="007E61D9">
        <w:rPr>
          <w:lang w:val="en-GB"/>
        </w:rPr>
        <w:t>t flies in the face of everything this Court has said about costs in labour matters,</w:t>
      </w:r>
      <w:r w:rsidR="009A5AFB">
        <w:rPr>
          <w:rStyle w:val="FootnoteReference"/>
          <w:lang w:val="en-GB"/>
        </w:rPr>
        <w:footnoteReference w:id="30"/>
      </w:r>
      <w:r w:rsidR="007E61D9">
        <w:rPr>
          <w:lang w:val="en-GB"/>
        </w:rPr>
        <w:t xml:space="preserve"> which </w:t>
      </w:r>
      <w:r w:rsidR="007E2F4B">
        <w:rPr>
          <w:lang w:val="en-GB"/>
        </w:rPr>
        <w:t xml:space="preserve">has </w:t>
      </w:r>
      <w:r w:rsidR="00196AA6">
        <w:rPr>
          <w:lang w:val="en-GB"/>
        </w:rPr>
        <w:t>been</w:t>
      </w:r>
      <w:r w:rsidR="007E61D9">
        <w:rPr>
          <w:lang w:val="en-GB"/>
        </w:rPr>
        <w:t>, yet again, set out extensively in this judgment.</w:t>
      </w:r>
    </w:p>
    <w:p w14:paraId="30F7289D" w14:textId="14DDC9A2" w:rsidR="007E61D9" w:rsidRDefault="007E61D9" w:rsidP="007E61D9">
      <w:pPr>
        <w:pStyle w:val="JUDGMENTCONTINUED"/>
        <w:rPr>
          <w:lang w:val="en-GB"/>
        </w:rPr>
      </w:pPr>
    </w:p>
    <w:p w14:paraId="445071FE" w14:textId="0963E273" w:rsidR="002F2137" w:rsidRDefault="008649E7" w:rsidP="007E61D9">
      <w:pPr>
        <w:pStyle w:val="JUDGMENTNUMBERED"/>
        <w:rPr>
          <w:lang w:val="en-GB"/>
        </w:rPr>
      </w:pPr>
      <w:r>
        <w:rPr>
          <w:lang w:val="en-GB"/>
        </w:rPr>
        <w:t xml:space="preserve">The Labour Court’s decision on costs therefore </w:t>
      </w:r>
      <w:r w:rsidR="00D979B7">
        <w:rPr>
          <w:lang w:val="en-GB"/>
        </w:rPr>
        <w:t>must</w:t>
      </w:r>
      <w:r>
        <w:rPr>
          <w:lang w:val="en-GB"/>
        </w:rPr>
        <w:t xml:space="preserve"> fail at the first hurdle.  </w:t>
      </w:r>
      <w:r w:rsidR="002F2137">
        <w:rPr>
          <w:lang w:val="en-GB"/>
        </w:rPr>
        <w:t xml:space="preserve">The correct premise </w:t>
      </w:r>
      <w:r w:rsidR="00B02953">
        <w:rPr>
          <w:lang w:val="en-GB"/>
        </w:rPr>
        <w:t xml:space="preserve">from </w:t>
      </w:r>
      <w:r w:rsidR="002F2137">
        <w:rPr>
          <w:lang w:val="en-GB"/>
        </w:rPr>
        <w:t xml:space="preserve">which the Court ought to have departed was that the applicant would not be ordered to pay </w:t>
      </w:r>
      <w:r w:rsidR="00FA632E">
        <w:rPr>
          <w:lang w:val="en-GB"/>
        </w:rPr>
        <w:t>costs unless</w:t>
      </w:r>
      <w:r w:rsidR="002F2137">
        <w:rPr>
          <w:lang w:val="en-GB"/>
        </w:rPr>
        <w:t xml:space="preserve"> there was a reason to deviate from the</w:t>
      </w:r>
      <w:r w:rsidR="00CF5A96">
        <w:rPr>
          <w:lang w:val="en-GB"/>
        </w:rPr>
        <w:t xml:space="preserve"> </w:t>
      </w:r>
      <w:proofErr w:type="spellStart"/>
      <w:r w:rsidR="00CF5A96" w:rsidRPr="00CF5A96">
        <w:rPr>
          <w:i/>
          <w:iCs/>
          <w:lang w:val="en-GB"/>
        </w:rPr>
        <w:t>Zungu</w:t>
      </w:r>
      <w:proofErr w:type="spellEnd"/>
      <w:r w:rsidR="002F2137">
        <w:rPr>
          <w:lang w:val="en-GB"/>
        </w:rPr>
        <w:t xml:space="preserve"> general rule that a losing party in labour matters should not be mulcted in costs.</w:t>
      </w:r>
      <w:r w:rsidR="00CF5A96">
        <w:rPr>
          <w:lang w:val="en-GB"/>
        </w:rPr>
        <w:t xml:space="preserve">  </w:t>
      </w:r>
      <w:r w:rsidR="001A6D1B">
        <w:rPr>
          <w:lang w:val="en-GB"/>
        </w:rPr>
        <w:t xml:space="preserve">The inevitable consequence of </w:t>
      </w:r>
      <w:r w:rsidR="00CF5A96">
        <w:rPr>
          <w:lang w:val="en-GB"/>
        </w:rPr>
        <w:t xml:space="preserve">this application of the wrong default rule meant that </w:t>
      </w:r>
      <w:r w:rsidR="004211BA">
        <w:rPr>
          <w:lang w:val="en-GB"/>
        </w:rPr>
        <w:t xml:space="preserve">the Labour Court was not minded either to provide reasons for deviating from </w:t>
      </w:r>
      <w:proofErr w:type="spellStart"/>
      <w:r w:rsidR="004211BA" w:rsidRPr="004211BA">
        <w:rPr>
          <w:i/>
          <w:iCs/>
          <w:lang w:val="en-GB"/>
        </w:rPr>
        <w:t>Zungu</w:t>
      </w:r>
      <w:proofErr w:type="spellEnd"/>
      <w:r w:rsidR="004211BA">
        <w:rPr>
          <w:lang w:val="en-GB"/>
        </w:rPr>
        <w:t xml:space="preserve">, or </w:t>
      </w:r>
      <w:r w:rsidR="001A6D1B">
        <w:rPr>
          <w:lang w:val="en-GB"/>
        </w:rPr>
        <w:t xml:space="preserve">to </w:t>
      </w:r>
      <w:r w:rsidR="001A6D1B">
        <w:rPr>
          <w:lang w:val="en-GB"/>
        </w:rPr>
        <w:lastRenderedPageBreak/>
        <w:t>apply its mind to the fairness standard prescribed by the LRA and the various constitutional imperatives set out above.</w:t>
      </w:r>
    </w:p>
    <w:p w14:paraId="5FDC50F9" w14:textId="77777777" w:rsidR="002F2137" w:rsidRPr="002F2137" w:rsidRDefault="002F2137" w:rsidP="002F2137">
      <w:pPr>
        <w:pStyle w:val="JUDGMENTCONTINUED"/>
        <w:rPr>
          <w:lang w:val="en-GB"/>
        </w:rPr>
      </w:pPr>
    </w:p>
    <w:p w14:paraId="1B8D00FA" w14:textId="3CF1F977" w:rsidR="007E61D9" w:rsidRPr="007E61D9" w:rsidRDefault="002F2137" w:rsidP="007E61D9">
      <w:pPr>
        <w:pStyle w:val="JUDGMENTNUMBERED"/>
        <w:rPr>
          <w:lang w:val="en-GB"/>
        </w:rPr>
      </w:pPr>
      <w:r>
        <w:rPr>
          <w:lang w:val="en-GB"/>
        </w:rPr>
        <w:t>It follows</w:t>
      </w:r>
      <w:r w:rsidR="004211BA">
        <w:rPr>
          <w:lang w:val="en-GB"/>
        </w:rPr>
        <w:t>, then,</w:t>
      </w:r>
      <w:r>
        <w:rPr>
          <w:lang w:val="en-GB"/>
        </w:rPr>
        <w:t xml:space="preserve"> that in arriving at </w:t>
      </w:r>
      <w:r w:rsidR="004211BA">
        <w:rPr>
          <w:lang w:val="en-GB"/>
        </w:rPr>
        <w:t>its</w:t>
      </w:r>
      <w:r>
        <w:rPr>
          <w:lang w:val="en-GB"/>
        </w:rPr>
        <w:t xml:space="preserve"> costs order, the Labour </w:t>
      </w:r>
      <w:r w:rsidR="00104319">
        <w:rPr>
          <w:lang w:val="en-GB"/>
        </w:rPr>
        <w:t xml:space="preserve">Court </w:t>
      </w:r>
      <w:r w:rsidR="004211BA">
        <w:rPr>
          <w:lang w:val="en-GB"/>
        </w:rPr>
        <w:t xml:space="preserve">applied incorrect </w:t>
      </w:r>
      <w:r>
        <w:rPr>
          <w:lang w:val="en-GB"/>
        </w:rPr>
        <w:t>principle</w:t>
      </w:r>
      <w:r w:rsidR="004211BA">
        <w:rPr>
          <w:lang w:val="en-GB"/>
        </w:rPr>
        <w:t>s</w:t>
      </w:r>
      <w:r w:rsidR="008649E7">
        <w:rPr>
          <w:lang w:val="en-GB"/>
        </w:rPr>
        <w:t xml:space="preserve"> of </w:t>
      </w:r>
      <w:r>
        <w:rPr>
          <w:lang w:val="en-GB"/>
        </w:rPr>
        <w:t>l</w:t>
      </w:r>
      <w:r w:rsidR="008649E7">
        <w:rPr>
          <w:lang w:val="en-GB"/>
        </w:rPr>
        <w:t>aw</w:t>
      </w:r>
      <w:r w:rsidR="004211BA">
        <w:rPr>
          <w:lang w:val="en-GB"/>
        </w:rPr>
        <w:t xml:space="preserve"> and thus failed to exercise its discretion judicially.  </w:t>
      </w:r>
      <w:r w:rsidR="00225708">
        <w:rPr>
          <w:lang w:val="en-GB"/>
        </w:rPr>
        <w:t xml:space="preserve">Moreover, there is nothing forthcoming from the record of this matter that justifies a departure from </w:t>
      </w:r>
      <w:r w:rsidR="005C03C0">
        <w:rPr>
          <w:lang w:val="en-GB"/>
        </w:rPr>
        <w:t xml:space="preserve">the important precedent of </w:t>
      </w:r>
      <w:proofErr w:type="spellStart"/>
      <w:r w:rsidR="00225708">
        <w:rPr>
          <w:i/>
          <w:iCs/>
          <w:lang w:val="en-GB"/>
        </w:rPr>
        <w:t>Zungu</w:t>
      </w:r>
      <w:proofErr w:type="spellEnd"/>
      <w:r w:rsidR="00225708">
        <w:rPr>
          <w:lang w:val="en-GB"/>
        </w:rPr>
        <w:t xml:space="preserve"> and </w:t>
      </w:r>
      <w:proofErr w:type="spellStart"/>
      <w:r w:rsidR="005C03C0">
        <w:rPr>
          <w:i/>
          <w:iCs/>
          <w:lang w:val="en-GB"/>
        </w:rPr>
        <w:t>Dorkin</w:t>
      </w:r>
      <w:proofErr w:type="spellEnd"/>
      <w:r w:rsidR="005C03C0">
        <w:rPr>
          <w:lang w:val="en-GB"/>
        </w:rPr>
        <w:t>.  The</w:t>
      </w:r>
      <w:r w:rsidR="00115C16">
        <w:rPr>
          <w:lang w:val="en-GB"/>
        </w:rPr>
        <w:t xml:space="preserve"> applicant is mandated to safeguard its members’ labour rights and was presumably litigating in pursuit of this important constitutional imperative.  That its </w:t>
      </w:r>
      <w:r w:rsidR="008A0CC1">
        <w:rPr>
          <w:lang w:val="en-GB"/>
        </w:rPr>
        <w:t>appeal</w:t>
      </w:r>
      <w:r w:rsidR="00115C16">
        <w:rPr>
          <w:lang w:val="en-GB"/>
        </w:rPr>
        <w:t xml:space="preserve"> before the Labour Court bore poor prospects of success</w:t>
      </w:r>
      <w:r w:rsidR="00CA64F8">
        <w:rPr>
          <w:lang w:val="en-GB"/>
        </w:rPr>
        <w:t xml:space="preserve"> and failed</w:t>
      </w:r>
      <w:r w:rsidR="00115C16">
        <w:rPr>
          <w:lang w:val="en-GB"/>
        </w:rPr>
        <w:t xml:space="preserve"> is not, on its own, a sufficient reason to ignore the clear message of </w:t>
      </w:r>
      <w:proofErr w:type="spellStart"/>
      <w:r w:rsidR="00115C16">
        <w:rPr>
          <w:i/>
          <w:iCs/>
          <w:lang w:val="en-GB"/>
        </w:rPr>
        <w:t>Zungu</w:t>
      </w:r>
      <w:proofErr w:type="spellEnd"/>
      <w:r w:rsidR="00115C16">
        <w:rPr>
          <w:lang w:val="en-GB"/>
        </w:rPr>
        <w:t xml:space="preserve">: courts adjudicating labour matters must prefer an approach to costs that will not have a chilling effect on </w:t>
      </w:r>
      <w:r w:rsidR="00A2036A">
        <w:rPr>
          <w:lang w:val="en-GB"/>
        </w:rPr>
        <w:t>bona fide litigation intended to vindicate labour rights</w:t>
      </w:r>
      <w:r w:rsidR="00115C16">
        <w:rPr>
          <w:lang w:val="en-GB"/>
        </w:rPr>
        <w:t>.</w:t>
      </w:r>
      <w:r w:rsidR="00CA64F8">
        <w:rPr>
          <w:lang w:val="en-GB"/>
        </w:rPr>
        <w:t xml:space="preserve">  I see no reason to dispense with this practice in this matter.  </w:t>
      </w:r>
      <w:r w:rsidR="00A2036A">
        <w:rPr>
          <w:lang w:val="en-GB"/>
        </w:rPr>
        <w:t>T</w:t>
      </w:r>
      <w:r w:rsidR="00CA64F8">
        <w:rPr>
          <w:lang w:val="en-GB"/>
        </w:rPr>
        <w:t>he Labour Court</w:t>
      </w:r>
      <w:r w:rsidR="00A2036A">
        <w:rPr>
          <w:lang w:val="en-GB"/>
        </w:rPr>
        <w:t>’s approach clearly constitutes a</w:t>
      </w:r>
      <w:r w:rsidR="00CA64F8">
        <w:rPr>
          <w:lang w:val="en-GB"/>
        </w:rPr>
        <w:t xml:space="preserve"> </w:t>
      </w:r>
      <w:r w:rsidR="00A2036A">
        <w:rPr>
          <w:lang w:val="en-GB"/>
        </w:rPr>
        <w:t>misdirection</w:t>
      </w:r>
      <w:r w:rsidR="00CA64F8">
        <w:rPr>
          <w:lang w:val="en-GB"/>
        </w:rPr>
        <w:t>, and its costs order falls to be set aside on that basis.</w:t>
      </w:r>
    </w:p>
    <w:p w14:paraId="1ED17C47" w14:textId="77777777" w:rsidR="00D36561" w:rsidRPr="00D36561" w:rsidRDefault="00D36561" w:rsidP="00D36561">
      <w:pPr>
        <w:pStyle w:val="JUDGMENTCONTINUED"/>
        <w:rPr>
          <w:lang w:val="en-GB"/>
        </w:rPr>
      </w:pPr>
    </w:p>
    <w:p w14:paraId="7B91116D" w14:textId="77777777" w:rsidR="000F18E8" w:rsidRDefault="00AF1647" w:rsidP="00AF1647">
      <w:pPr>
        <w:pStyle w:val="HEADING"/>
      </w:pPr>
      <w:r>
        <w:t>Conclusion</w:t>
      </w:r>
    </w:p>
    <w:p w14:paraId="1BE4EFCF" w14:textId="5EAED0A8" w:rsidR="000F18E8" w:rsidRDefault="000F18E8" w:rsidP="000F18E8">
      <w:pPr>
        <w:pStyle w:val="JUDGMENTNUMBERED"/>
      </w:pPr>
      <w:r>
        <w:t>Judicial precedent has no opt</w:t>
      </w:r>
      <w:r w:rsidR="0089508B">
        <w:t>-</w:t>
      </w:r>
      <w:r>
        <w:t>out clause.  Decisions of this Court bind all other courts.  They bind the Labour Appeal Cour</w:t>
      </w:r>
      <w:r w:rsidR="00D979B7">
        <w:t>t and the Labour Court.  We expe</w:t>
      </w:r>
      <w:r>
        <w:t>nd unnecessary judicial energ</w:t>
      </w:r>
      <w:r w:rsidR="009072E5">
        <w:t>y</w:t>
      </w:r>
      <w:r>
        <w:t xml:space="preserve"> and resources when </w:t>
      </w:r>
      <w:r w:rsidR="00196AA6">
        <w:t>this Court is</w:t>
      </w:r>
      <w:r>
        <w:t xml:space="preserve"> asked to correct departure</w:t>
      </w:r>
      <w:r w:rsidR="000139A9">
        <w:t>s</w:t>
      </w:r>
      <w:r>
        <w:t xml:space="preserve"> by other courts from </w:t>
      </w:r>
      <w:r w:rsidR="002A7227">
        <w:t>routine legal</w:t>
      </w:r>
      <w:r w:rsidR="00C00CAC">
        <w:t xml:space="preserve"> principles </w:t>
      </w:r>
      <w:r w:rsidR="00D979B7">
        <w:t>that</w:t>
      </w:r>
      <w:r w:rsidR="00C00CAC">
        <w:t xml:space="preserve"> we have explicated time and time again.</w:t>
      </w:r>
    </w:p>
    <w:p w14:paraId="4D3D0400" w14:textId="38CF655E" w:rsidR="000F18E8" w:rsidRDefault="000F18E8" w:rsidP="000F18E8">
      <w:pPr>
        <w:pStyle w:val="JUDGMENTCONTINUED"/>
      </w:pPr>
    </w:p>
    <w:p w14:paraId="07709A2C" w14:textId="73ABC03A" w:rsidR="000F18E8" w:rsidRPr="000F18E8" w:rsidRDefault="00196AA6" w:rsidP="000F18E8">
      <w:pPr>
        <w:pStyle w:val="JUDGMENTNUMBERED"/>
      </w:pPr>
      <w:r>
        <w:t>I</w:t>
      </w:r>
      <w:r w:rsidR="0000404B">
        <w:t xml:space="preserve"> have penned this judgment in the</w:t>
      </w:r>
      <w:r w:rsidR="000F18E8">
        <w:t xml:space="preserve"> hope</w:t>
      </w:r>
      <w:r w:rsidR="0000404B">
        <w:t xml:space="preserve"> that</w:t>
      </w:r>
      <w:r w:rsidR="000F18E8">
        <w:t xml:space="preserve"> no more</w:t>
      </w:r>
      <w:r w:rsidR="0000404B">
        <w:t xml:space="preserve"> </w:t>
      </w:r>
      <w:r w:rsidR="000F18E8">
        <w:t xml:space="preserve">judicial resources will be </w:t>
      </w:r>
      <w:r w:rsidR="008A0CC1">
        <w:t>wasted</w:t>
      </w:r>
      <w:r w:rsidR="000F18E8">
        <w:t xml:space="preserve"> on this trite issue</w:t>
      </w:r>
      <w:r w:rsidR="0000404B">
        <w:t xml:space="preserve"> </w:t>
      </w:r>
      <w:r w:rsidR="00541203">
        <w:t>in the future</w:t>
      </w:r>
      <w:r w:rsidR="0089508B">
        <w:t xml:space="preserve">. </w:t>
      </w:r>
      <w:r w:rsidR="000F18E8">
        <w:t xml:space="preserve"> </w:t>
      </w:r>
      <w:r w:rsidR="0089508B">
        <w:t>C</w:t>
      </w:r>
      <w:r w:rsidR="001169C0">
        <w:t>osts do not follow the result in labour matters.</w:t>
      </w:r>
    </w:p>
    <w:p w14:paraId="3309E357" w14:textId="77777777" w:rsidR="000F18E8" w:rsidRPr="000F18E8" w:rsidRDefault="000F18E8" w:rsidP="000F18E8">
      <w:pPr>
        <w:pStyle w:val="JUDGMENTCONTINUED"/>
      </w:pPr>
    </w:p>
    <w:p w14:paraId="1122172F" w14:textId="07567C23" w:rsidR="00AF1647" w:rsidRPr="00472A6B" w:rsidRDefault="00243C04" w:rsidP="00AF1647">
      <w:pPr>
        <w:pStyle w:val="HEADING"/>
      </w:pPr>
      <w:r>
        <w:t>Costs</w:t>
      </w:r>
    </w:p>
    <w:p w14:paraId="417DCAD9" w14:textId="73879E10" w:rsidR="00724588" w:rsidRPr="00724588" w:rsidRDefault="009D56FC" w:rsidP="00724588">
      <w:pPr>
        <w:pStyle w:val="JUDGMENTNUMBERED"/>
      </w:pPr>
      <w:r>
        <w:t xml:space="preserve">It would be a surprise if our </w:t>
      </w:r>
      <w:r w:rsidR="00942E1E">
        <w:t>fidelity</w:t>
      </w:r>
      <w:r>
        <w:t xml:space="preserve"> to the</w:t>
      </w:r>
      <w:r w:rsidR="00243C04">
        <w:t xml:space="preserve"> principles affirmed in this judgment</w:t>
      </w:r>
      <w:r>
        <w:t xml:space="preserve"> did not compel </w:t>
      </w:r>
      <w:r w:rsidR="009A5AFB">
        <w:t>me</w:t>
      </w:r>
      <w:r>
        <w:t xml:space="preserve"> to </w:t>
      </w:r>
      <w:r w:rsidR="009A5AFB">
        <w:t>conclude</w:t>
      </w:r>
      <w:r>
        <w:t xml:space="preserve"> that there </w:t>
      </w:r>
      <w:r w:rsidR="00243C04">
        <w:t>is no order as to costs</w:t>
      </w:r>
      <w:r w:rsidR="00FF22F8">
        <w:t xml:space="preserve"> in this Court</w:t>
      </w:r>
      <w:r w:rsidR="00724588">
        <w:t>.</w:t>
      </w:r>
      <w:r>
        <w:t xml:space="preserve">  That is</w:t>
      </w:r>
      <w:r w:rsidR="00745AE9">
        <w:t xml:space="preserve">, </w:t>
      </w:r>
      <w:r w:rsidR="00D77897">
        <w:t>without hesitation</w:t>
      </w:r>
      <w:r w:rsidR="00745AE9">
        <w:t>,</w:t>
      </w:r>
      <w:r>
        <w:t xml:space="preserve"> the order </w:t>
      </w:r>
      <w:r w:rsidR="00196AA6">
        <w:t>I</w:t>
      </w:r>
      <w:r>
        <w:t xml:space="preserve"> make.</w:t>
      </w:r>
    </w:p>
    <w:p w14:paraId="1FF5A2E8" w14:textId="77777777" w:rsidR="00AF1647" w:rsidRPr="00AF1647" w:rsidRDefault="00AF1647" w:rsidP="0089508B">
      <w:pPr>
        <w:pStyle w:val="JUDGMENTCONTINUED"/>
      </w:pPr>
    </w:p>
    <w:p w14:paraId="2D7754D5" w14:textId="77777777" w:rsidR="00860C4E" w:rsidRPr="00BE700A" w:rsidRDefault="00860C4E" w:rsidP="00937742">
      <w:pPr>
        <w:pStyle w:val="HEADING"/>
      </w:pPr>
      <w:r w:rsidRPr="00BE700A">
        <w:t>Order</w:t>
      </w:r>
    </w:p>
    <w:p w14:paraId="55FE2BD8" w14:textId="77777777" w:rsidR="00860C4E" w:rsidRPr="009C3888" w:rsidRDefault="00860C4E" w:rsidP="000C38CF">
      <w:pPr>
        <w:pStyle w:val="JUDGMENTNUMBERED"/>
      </w:pPr>
      <w:r w:rsidRPr="009C3888">
        <w:t>The following order is made:</w:t>
      </w:r>
    </w:p>
    <w:p w14:paraId="6401D1A5" w14:textId="34D49DDB" w:rsidR="007E311C" w:rsidRDefault="007E311C" w:rsidP="0021025F">
      <w:pPr>
        <w:pStyle w:val="ORDER"/>
        <w:numPr>
          <w:ilvl w:val="0"/>
          <w:numId w:val="23"/>
        </w:numPr>
      </w:pPr>
      <w:r>
        <w:t>Leave to appeal on the merits is refused.</w:t>
      </w:r>
    </w:p>
    <w:p w14:paraId="12E4EDB7" w14:textId="3ACAAFFC" w:rsidR="00BE700A" w:rsidRDefault="005D0DE4" w:rsidP="0021025F">
      <w:pPr>
        <w:pStyle w:val="ORDER"/>
        <w:numPr>
          <w:ilvl w:val="0"/>
          <w:numId w:val="23"/>
        </w:numPr>
      </w:pPr>
      <w:r>
        <w:t>Leave to appeal</w:t>
      </w:r>
      <w:r w:rsidR="007E311C">
        <w:t xml:space="preserve"> </w:t>
      </w:r>
      <w:r w:rsidR="00766332">
        <w:t>against the costs order of the Labour Court</w:t>
      </w:r>
      <w:r>
        <w:t xml:space="preserve"> is granted.</w:t>
      </w:r>
    </w:p>
    <w:p w14:paraId="64B8F0FF" w14:textId="40702E7C" w:rsidR="00BB23D5" w:rsidRDefault="005D0DE4" w:rsidP="0021025F">
      <w:pPr>
        <w:pStyle w:val="ORDER"/>
        <w:numPr>
          <w:ilvl w:val="0"/>
          <w:numId w:val="23"/>
        </w:numPr>
      </w:pPr>
      <w:r>
        <w:t>The appeal</w:t>
      </w:r>
      <w:r w:rsidR="00733FDE">
        <w:t xml:space="preserve"> </w:t>
      </w:r>
      <w:r w:rsidR="00766332">
        <w:t>against the costs order of the Labour Court</w:t>
      </w:r>
      <w:r>
        <w:t xml:space="preserve"> is upheld</w:t>
      </w:r>
      <w:r w:rsidR="00BB23D5">
        <w:t>.</w:t>
      </w:r>
    </w:p>
    <w:p w14:paraId="4E465723" w14:textId="1613B144" w:rsidR="005D0DE4" w:rsidRDefault="00BB23D5" w:rsidP="0021025F">
      <w:pPr>
        <w:pStyle w:val="ORDER"/>
        <w:numPr>
          <w:ilvl w:val="0"/>
          <w:numId w:val="23"/>
        </w:numPr>
      </w:pPr>
      <w:r>
        <w:t xml:space="preserve">The costs order </w:t>
      </w:r>
      <w:r w:rsidR="00A45A49">
        <w:t>of the</w:t>
      </w:r>
      <w:r>
        <w:t xml:space="preserve"> Labour Court is set aside</w:t>
      </w:r>
      <w:r w:rsidR="005D0DE4">
        <w:t>.</w:t>
      </w:r>
    </w:p>
    <w:p w14:paraId="0ECEF0A4" w14:textId="155E14B3" w:rsidR="00860C4E" w:rsidRDefault="00860C4E" w:rsidP="0060501A">
      <w:pPr>
        <w:pStyle w:val="ORDER"/>
        <w:numPr>
          <w:ilvl w:val="0"/>
          <w:numId w:val="23"/>
        </w:numPr>
      </w:pPr>
      <w:r w:rsidRPr="009C3888">
        <w:t>The</w:t>
      </w:r>
      <w:r w:rsidR="007976A3">
        <w:t>re</w:t>
      </w:r>
      <w:r w:rsidR="00724588">
        <w:t xml:space="preserve"> </w:t>
      </w:r>
      <w:r w:rsidR="007976A3">
        <w:t xml:space="preserve">is no order as to costs in the application for leave to appeal </w:t>
      </w:r>
      <w:r w:rsidR="0089508B">
        <w:t>in</w:t>
      </w:r>
      <w:r w:rsidR="007976A3">
        <w:t xml:space="preserve"> </w:t>
      </w:r>
      <w:r w:rsidR="00724588">
        <w:t>this Court.</w:t>
      </w:r>
    </w:p>
    <w:sectPr w:rsidR="00860C4E" w:rsidSect="00AC63E7">
      <w:headerReference w:type="default" r:id="rId11"/>
      <w:footerReference w:type="default" r:id="rId12"/>
      <w:type w:val="continuous"/>
      <w:pgSz w:w="11907" w:h="16839" w:code="9"/>
      <w:pgMar w:top="1440" w:right="1440" w:bottom="1440" w:left="1440" w:header="708" w:footer="70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DCA90A" w16cex:dateUtc="2021-09-03T12: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92ACFF4" w16cid:durableId="24DCA90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3D6744" w14:textId="77777777" w:rsidR="005023DC" w:rsidRDefault="005023DC" w:rsidP="00E4607C">
      <w:pPr>
        <w:spacing w:line="240" w:lineRule="auto"/>
      </w:pPr>
      <w:r>
        <w:separator/>
      </w:r>
    </w:p>
  </w:endnote>
  <w:endnote w:type="continuationSeparator" w:id="0">
    <w:p w14:paraId="01858678" w14:textId="77777777" w:rsidR="005023DC" w:rsidRDefault="005023DC"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1483052"/>
      <w:docPartObj>
        <w:docPartGallery w:val="Page Numbers (Bottom of Page)"/>
        <w:docPartUnique/>
      </w:docPartObj>
    </w:sdtPr>
    <w:sdtEndPr>
      <w:rPr>
        <w:noProof/>
      </w:rPr>
    </w:sdtEndPr>
    <w:sdtContent>
      <w:p w14:paraId="304010DA" w14:textId="6A28214F" w:rsidR="002C35A6" w:rsidRDefault="002C35A6">
        <w:pPr>
          <w:pStyle w:val="Footer"/>
          <w:jc w:val="center"/>
        </w:pPr>
        <w:r>
          <w:fldChar w:fldCharType="begin"/>
        </w:r>
        <w:r>
          <w:instrText xml:space="preserve"> PAGE   \* MERGEFORMAT </w:instrText>
        </w:r>
        <w:r>
          <w:fldChar w:fldCharType="separate"/>
        </w:r>
        <w:r w:rsidR="009C6D9C">
          <w:rPr>
            <w:noProof/>
          </w:rPr>
          <w:t>2</w:t>
        </w:r>
        <w:r>
          <w:rPr>
            <w:noProof/>
          </w:rPr>
          <w:fldChar w:fldCharType="end"/>
        </w:r>
      </w:p>
    </w:sdtContent>
  </w:sdt>
  <w:p w14:paraId="6964341A" w14:textId="77777777" w:rsidR="002C35A6" w:rsidRDefault="002C35A6" w:rsidP="0087217E">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7448786"/>
      <w:docPartObj>
        <w:docPartGallery w:val="Page Numbers (Bottom of Page)"/>
        <w:docPartUnique/>
      </w:docPartObj>
    </w:sdtPr>
    <w:sdtEndPr>
      <w:rPr>
        <w:noProof/>
      </w:rPr>
    </w:sdtEndPr>
    <w:sdtContent>
      <w:p w14:paraId="03ACDBC7" w14:textId="7A0574B5" w:rsidR="002C35A6" w:rsidRDefault="002C35A6">
        <w:pPr>
          <w:pStyle w:val="Footer"/>
          <w:jc w:val="center"/>
        </w:pPr>
        <w:r>
          <w:fldChar w:fldCharType="begin"/>
        </w:r>
        <w:r>
          <w:instrText xml:space="preserve"> PAGE   \* MERGEFORMAT </w:instrText>
        </w:r>
        <w:r>
          <w:fldChar w:fldCharType="separate"/>
        </w:r>
        <w:r w:rsidR="00D36F04">
          <w:rPr>
            <w:noProof/>
          </w:rPr>
          <w:t>17</w:t>
        </w:r>
        <w:r>
          <w:rPr>
            <w:noProof/>
          </w:rPr>
          <w:fldChar w:fldCharType="end"/>
        </w:r>
      </w:p>
    </w:sdtContent>
  </w:sdt>
  <w:p w14:paraId="065A3094" w14:textId="77777777" w:rsidR="002C35A6" w:rsidRDefault="002C35A6" w:rsidP="0087217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C246E2" w14:textId="77777777" w:rsidR="005023DC" w:rsidRDefault="005023DC" w:rsidP="00E4607C">
      <w:pPr>
        <w:spacing w:line="240" w:lineRule="auto"/>
      </w:pPr>
      <w:r>
        <w:separator/>
      </w:r>
    </w:p>
  </w:footnote>
  <w:footnote w:type="continuationSeparator" w:id="0">
    <w:p w14:paraId="1D365616" w14:textId="77777777" w:rsidR="005023DC" w:rsidRDefault="005023DC" w:rsidP="00E4607C">
      <w:pPr>
        <w:spacing w:line="240" w:lineRule="auto"/>
      </w:pPr>
      <w:r>
        <w:continuationSeparator/>
      </w:r>
    </w:p>
  </w:footnote>
  <w:footnote w:id="1">
    <w:p w14:paraId="412E48F1" w14:textId="49382042" w:rsidR="002C35A6" w:rsidRPr="001564C6" w:rsidRDefault="002C35A6">
      <w:pPr>
        <w:pStyle w:val="FootnoteText"/>
        <w:rPr>
          <w:lang w:val="en-US"/>
        </w:rPr>
      </w:pPr>
      <w:r>
        <w:rPr>
          <w:rStyle w:val="FootnoteReference"/>
        </w:rPr>
        <w:footnoteRef/>
      </w:r>
      <w:r>
        <w:t xml:space="preserve"> </w:t>
      </w:r>
      <w:r>
        <w:rPr>
          <w:lang w:val="en-US"/>
        </w:rPr>
        <w:t>66 of 1995.</w:t>
      </w:r>
    </w:p>
  </w:footnote>
  <w:footnote w:id="2">
    <w:p w14:paraId="27AF7660" w14:textId="68225E35" w:rsidR="000B220C" w:rsidRDefault="000B220C">
      <w:pPr>
        <w:pStyle w:val="FootnoteText"/>
        <w:rPr>
          <w:lang w:val="en-US"/>
        </w:rPr>
      </w:pPr>
      <w:r>
        <w:rPr>
          <w:rStyle w:val="FootnoteReference"/>
        </w:rPr>
        <w:footnoteRef/>
      </w:r>
      <w:r>
        <w:t xml:space="preserve"> </w:t>
      </w:r>
      <w:r>
        <w:rPr>
          <w:lang w:val="en-US"/>
        </w:rPr>
        <w:t xml:space="preserve">Section 24(1) of the LRA </w:t>
      </w:r>
      <w:r w:rsidR="00002DFB">
        <w:rPr>
          <w:lang w:val="en-US"/>
        </w:rPr>
        <w:t>provides that—</w:t>
      </w:r>
    </w:p>
    <w:p w14:paraId="0984FE6F" w14:textId="442F1F4B" w:rsidR="00002DFB" w:rsidRPr="000B220C" w:rsidRDefault="00002DFB" w:rsidP="00002DFB">
      <w:pPr>
        <w:pStyle w:val="QUOTEINFOOTNOTE"/>
        <w:rPr>
          <w:lang w:val="en-US"/>
        </w:rPr>
      </w:pPr>
      <w:r>
        <w:rPr>
          <w:lang w:val="en-US"/>
        </w:rPr>
        <w:t>“[e]</w:t>
      </w:r>
      <w:r w:rsidRPr="00002DFB">
        <w:rPr>
          <w:lang w:val="en-US"/>
        </w:rPr>
        <w:t xml:space="preserve">very collective agreement </w:t>
      </w:r>
      <w:r>
        <w:rPr>
          <w:lang w:val="en-US"/>
        </w:rPr>
        <w:t xml:space="preserve">. . . </w:t>
      </w:r>
      <w:r w:rsidRPr="00002DFB">
        <w:rPr>
          <w:lang w:val="en-US"/>
        </w:rPr>
        <w:t>must provide for a procedure to resolve</w:t>
      </w:r>
      <w:r>
        <w:rPr>
          <w:lang w:val="en-US"/>
        </w:rPr>
        <w:t xml:space="preserve"> </w:t>
      </w:r>
      <w:r w:rsidRPr="00002DFB">
        <w:rPr>
          <w:lang w:val="en-US"/>
        </w:rPr>
        <w:t>any dispute about the interpretation or application of the collective agreement.</w:t>
      </w:r>
      <w:r>
        <w:rPr>
          <w:lang w:val="en-US"/>
        </w:rPr>
        <w:t xml:space="preserve"> </w:t>
      </w:r>
      <w:r w:rsidRPr="00002DFB">
        <w:rPr>
          <w:lang w:val="en-US"/>
        </w:rPr>
        <w:t xml:space="preserve"> The procedure must first require the parties to attempt to resolve the dispute through conciliation and, if the dispute remains unresolved, to resolve it through arbitration.</w:t>
      </w:r>
      <w:r>
        <w:rPr>
          <w:lang w:val="en-US"/>
        </w:rPr>
        <w:t>”</w:t>
      </w:r>
    </w:p>
  </w:footnote>
  <w:footnote w:id="3">
    <w:p w14:paraId="77F2089F" w14:textId="2D7F1B0B" w:rsidR="00002DFB" w:rsidRPr="00002DFB" w:rsidRDefault="00002DFB">
      <w:pPr>
        <w:pStyle w:val="FootnoteText"/>
        <w:rPr>
          <w:lang w:val="en-US"/>
        </w:rPr>
      </w:pPr>
      <w:r>
        <w:rPr>
          <w:rStyle w:val="FootnoteReference"/>
        </w:rPr>
        <w:footnoteRef/>
      </w:r>
      <w:r>
        <w:t xml:space="preserve"> </w:t>
      </w:r>
      <w:r w:rsidR="00ED0267">
        <w:rPr>
          <w:lang w:val="en-US"/>
        </w:rPr>
        <w:t>Section 34 of the Constitution provides that “[e]</w:t>
      </w:r>
      <w:proofErr w:type="spellStart"/>
      <w:r w:rsidR="00ED0267" w:rsidRPr="00ED0267">
        <w:rPr>
          <w:lang w:val="en-US"/>
        </w:rPr>
        <w:t>veryone</w:t>
      </w:r>
      <w:proofErr w:type="spellEnd"/>
      <w:r w:rsidR="00ED0267" w:rsidRPr="00ED0267">
        <w:rPr>
          <w:lang w:val="en-US"/>
        </w:rPr>
        <w:t xml:space="preserve"> has the right to have any dispute that can be resolved by the application of law decided in a fair public hearing before a court or, where appropriate, another independent and impartial tribunal or forum</w:t>
      </w:r>
      <w:r w:rsidR="00ED0267">
        <w:rPr>
          <w:lang w:val="en-US"/>
        </w:rPr>
        <w:t>”.</w:t>
      </w:r>
    </w:p>
  </w:footnote>
  <w:footnote w:id="4">
    <w:p w14:paraId="714EC9FF" w14:textId="65DB37A0" w:rsidR="002C35A6" w:rsidRPr="00AB17D0" w:rsidRDefault="002C35A6">
      <w:pPr>
        <w:pStyle w:val="FootnoteText"/>
        <w:rPr>
          <w:lang w:val="en-GB"/>
        </w:rPr>
      </w:pPr>
      <w:r w:rsidRPr="00AB17D0">
        <w:rPr>
          <w:rStyle w:val="FootnoteReference"/>
          <w:lang w:val="en-GB"/>
        </w:rPr>
        <w:footnoteRef/>
      </w:r>
      <w:r w:rsidRPr="00AB17D0">
        <w:rPr>
          <w:lang w:val="en-GB"/>
        </w:rPr>
        <w:t xml:space="preserve"> </w:t>
      </w:r>
      <w:r w:rsidRPr="00AB17D0">
        <w:rPr>
          <w:i/>
          <w:iCs/>
          <w:lang w:val="en-GB"/>
        </w:rPr>
        <w:t>Fredericks v MEC for Education and Training Eastern Cape</w:t>
      </w:r>
      <w:r w:rsidRPr="00AB17D0">
        <w:rPr>
          <w:lang w:val="en-GB"/>
        </w:rPr>
        <w:t xml:space="preserve"> [2001] ZACC 6; 2002 (2) SA 693</w:t>
      </w:r>
      <w:r w:rsidR="00502313">
        <w:rPr>
          <w:lang w:val="en-GB"/>
        </w:rPr>
        <w:t xml:space="preserve"> (CC)</w:t>
      </w:r>
      <w:r w:rsidRPr="00AB17D0">
        <w:rPr>
          <w:lang w:val="en-GB"/>
        </w:rPr>
        <w:t>; 2002 (2) BCLR 113</w:t>
      </w:r>
      <w:r w:rsidR="00502313">
        <w:rPr>
          <w:lang w:val="en-GB"/>
        </w:rPr>
        <w:t xml:space="preserve"> (CC)</w:t>
      </w:r>
      <w:r w:rsidR="004039BC">
        <w:rPr>
          <w:lang w:val="en-GB"/>
        </w:rPr>
        <w:t xml:space="preserve"> at para 33</w:t>
      </w:r>
      <w:r w:rsidRPr="00AB17D0">
        <w:rPr>
          <w:lang w:val="en-GB"/>
        </w:rPr>
        <w:t>.</w:t>
      </w:r>
    </w:p>
  </w:footnote>
  <w:footnote w:id="5">
    <w:p w14:paraId="5DAD3A7F" w14:textId="1E772DC4" w:rsidR="002C35A6" w:rsidRPr="00AB17D0" w:rsidRDefault="002C35A6">
      <w:pPr>
        <w:pStyle w:val="FootnoteText"/>
        <w:rPr>
          <w:lang w:val="en-GB"/>
        </w:rPr>
      </w:pPr>
      <w:r w:rsidRPr="00AB17D0">
        <w:rPr>
          <w:rStyle w:val="FootnoteReference"/>
          <w:lang w:val="en-GB"/>
        </w:rPr>
        <w:footnoteRef/>
      </w:r>
      <w:r w:rsidRPr="00AB17D0">
        <w:rPr>
          <w:lang w:val="en-GB"/>
        </w:rPr>
        <w:t xml:space="preserve"> See</w:t>
      </w:r>
      <w:r w:rsidR="00C80F0B">
        <w:rPr>
          <w:lang w:val="en-GB"/>
        </w:rPr>
        <w:t>, for example,</w:t>
      </w:r>
      <w:r w:rsidRPr="00AB17D0">
        <w:rPr>
          <w:lang w:val="en-GB"/>
        </w:rPr>
        <w:t xml:space="preserve"> </w:t>
      </w:r>
      <w:r w:rsidR="00D44CC2">
        <w:rPr>
          <w:i/>
          <w:iCs/>
          <w:lang w:val="en-GB"/>
        </w:rPr>
        <w:t xml:space="preserve">Member of the </w:t>
      </w:r>
      <w:r w:rsidRPr="00AB17D0">
        <w:rPr>
          <w:i/>
          <w:iCs/>
          <w:lang w:val="en-GB"/>
        </w:rPr>
        <w:t>E</w:t>
      </w:r>
      <w:r w:rsidR="00D44CC2">
        <w:rPr>
          <w:i/>
          <w:iCs/>
          <w:lang w:val="en-GB"/>
        </w:rPr>
        <w:t xml:space="preserve">xecutive </w:t>
      </w:r>
      <w:r w:rsidRPr="00AB17D0">
        <w:rPr>
          <w:i/>
          <w:iCs/>
          <w:lang w:val="en-GB"/>
        </w:rPr>
        <w:t>C</w:t>
      </w:r>
      <w:r w:rsidR="00D44CC2">
        <w:rPr>
          <w:i/>
          <w:iCs/>
          <w:lang w:val="en-GB"/>
        </w:rPr>
        <w:t xml:space="preserve">ouncil </w:t>
      </w:r>
      <w:r w:rsidRPr="00AB17D0">
        <w:rPr>
          <w:i/>
          <w:iCs/>
          <w:lang w:val="en-GB"/>
        </w:rPr>
        <w:t xml:space="preserve">for Health, Western Cape v Coetzee </w:t>
      </w:r>
      <w:r w:rsidRPr="00AB17D0">
        <w:rPr>
          <w:lang w:val="en-GB"/>
        </w:rPr>
        <w:t>[2020] ZACC 3; 2020 (41) ILJ 1303 (CC); 2020 (6) BCLR 674 (CC)</w:t>
      </w:r>
      <w:r>
        <w:rPr>
          <w:lang w:val="en-GB"/>
        </w:rPr>
        <w:t xml:space="preserve"> at para 36</w:t>
      </w:r>
      <w:r w:rsidRPr="00AB17D0">
        <w:rPr>
          <w:lang w:val="en-GB"/>
        </w:rPr>
        <w:t xml:space="preserve"> and </w:t>
      </w:r>
      <w:r w:rsidRPr="00AB17D0">
        <w:rPr>
          <w:i/>
          <w:iCs/>
          <w:lang w:val="en-GB"/>
        </w:rPr>
        <w:t xml:space="preserve">National Education Health </w:t>
      </w:r>
      <w:r w:rsidR="00D44CC2">
        <w:rPr>
          <w:i/>
          <w:iCs/>
          <w:lang w:val="en-GB"/>
        </w:rPr>
        <w:t>and</w:t>
      </w:r>
      <w:r w:rsidRPr="00AB17D0">
        <w:rPr>
          <w:i/>
          <w:iCs/>
          <w:lang w:val="en-GB"/>
        </w:rPr>
        <w:t xml:space="preserve"> Allied Workers Union v University of Cape Town </w:t>
      </w:r>
      <w:r w:rsidRPr="00AB17D0">
        <w:rPr>
          <w:lang w:val="en-GB"/>
        </w:rPr>
        <w:t>[2002] ZACC 27; 2003 (3) SA 1 (CC); 2003 (2) BCLR 154</w:t>
      </w:r>
      <w:r>
        <w:rPr>
          <w:lang w:val="en-GB"/>
        </w:rPr>
        <w:t xml:space="preserve"> (CC) at para</w:t>
      </w:r>
      <w:r w:rsidR="00D44CC2">
        <w:rPr>
          <w:lang w:val="en-GB"/>
        </w:rPr>
        <w:t>s</w:t>
      </w:r>
      <w:r>
        <w:rPr>
          <w:lang w:val="en-GB"/>
        </w:rPr>
        <w:t xml:space="preserve"> 16</w:t>
      </w:r>
      <w:r w:rsidR="00D44CC2">
        <w:rPr>
          <w:lang w:val="en-GB"/>
        </w:rPr>
        <w:t xml:space="preserve"> and 20</w:t>
      </w:r>
      <w:r w:rsidRPr="00AB17D0">
        <w:rPr>
          <w:lang w:val="en-GB"/>
        </w:rPr>
        <w:t>.</w:t>
      </w:r>
    </w:p>
  </w:footnote>
  <w:footnote w:id="6">
    <w:p w14:paraId="7F8C2D62" w14:textId="2D66D457" w:rsidR="002C35A6" w:rsidRPr="00AB17D0" w:rsidRDefault="002C35A6" w:rsidP="00923C0E">
      <w:pPr>
        <w:pStyle w:val="FootnoteText"/>
        <w:rPr>
          <w:color w:val="000000" w:themeColor="text1"/>
          <w:lang w:val="en-GB"/>
        </w:rPr>
      </w:pPr>
      <w:r w:rsidRPr="00AB17D0">
        <w:rPr>
          <w:rStyle w:val="FootnoteReference"/>
          <w:color w:val="000000" w:themeColor="text1"/>
          <w:lang w:val="en-GB"/>
        </w:rPr>
        <w:footnoteRef/>
      </w:r>
      <w:r w:rsidRPr="00AB17D0">
        <w:rPr>
          <w:color w:val="000000" w:themeColor="text1"/>
          <w:lang w:val="en-GB"/>
        </w:rPr>
        <w:t xml:space="preserve"> </w:t>
      </w:r>
      <w:r w:rsidRPr="00AB17D0">
        <w:rPr>
          <w:lang w:val="en-GB"/>
        </w:rPr>
        <w:t>See</w:t>
      </w:r>
      <w:r w:rsidR="00C80F0B">
        <w:rPr>
          <w:lang w:val="en-GB"/>
        </w:rPr>
        <w:t>, for example,</w:t>
      </w:r>
      <w:r w:rsidRPr="00AB17D0">
        <w:rPr>
          <w:lang w:val="en-GB"/>
        </w:rPr>
        <w:t xml:space="preserve"> </w:t>
      </w:r>
      <w:r w:rsidRPr="00AB17D0">
        <w:rPr>
          <w:i/>
          <w:lang w:val="en-GB"/>
        </w:rPr>
        <w:t xml:space="preserve">S v </w:t>
      </w:r>
      <w:proofErr w:type="spellStart"/>
      <w:r w:rsidRPr="00AB17D0">
        <w:rPr>
          <w:i/>
          <w:lang w:val="en-GB"/>
        </w:rPr>
        <w:t>Ramabele</w:t>
      </w:r>
      <w:proofErr w:type="spellEnd"/>
      <w:r w:rsidRPr="00AB17D0">
        <w:rPr>
          <w:i/>
          <w:lang w:val="en-GB"/>
        </w:rPr>
        <w:t xml:space="preserve"> </w:t>
      </w:r>
      <w:r w:rsidRPr="00AB17D0">
        <w:rPr>
          <w:lang w:val="en-GB"/>
        </w:rPr>
        <w:t>[2020] ZACC 22; 2020 (2) SACR 604 (CC); 2020 (11) BCLR 1312 (CC) at para 35</w:t>
      </w:r>
      <w:r w:rsidR="00ED0267">
        <w:rPr>
          <w:lang w:val="en-GB"/>
        </w:rPr>
        <w:t xml:space="preserve">, </w:t>
      </w:r>
      <w:r w:rsidR="00ED0267" w:rsidRPr="00E66062">
        <w:rPr>
          <w:lang w:val="en-GB"/>
        </w:rPr>
        <w:t xml:space="preserve">where the Court relies on </w:t>
      </w:r>
      <w:r w:rsidR="00ED0267" w:rsidRPr="00E66062">
        <w:rPr>
          <w:i/>
          <w:iCs/>
          <w:lang w:val="en-GB"/>
        </w:rPr>
        <w:t xml:space="preserve">General Council of the Bar of South Africa v </w:t>
      </w:r>
      <w:proofErr w:type="spellStart"/>
      <w:r w:rsidR="00ED0267" w:rsidRPr="00E66062">
        <w:rPr>
          <w:i/>
          <w:iCs/>
          <w:lang w:val="en-GB"/>
        </w:rPr>
        <w:t>Jiba</w:t>
      </w:r>
      <w:proofErr w:type="spellEnd"/>
      <w:r w:rsidR="00ED0267" w:rsidRPr="00E66062">
        <w:rPr>
          <w:lang w:val="en-GB"/>
        </w:rPr>
        <w:t xml:space="preserve"> [2019] ZACC 23; 2019 JDR 1194 (CC); 2019 (8) BCLR 919 (CC).</w:t>
      </w:r>
    </w:p>
  </w:footnote>
  <w:footnote w:id="7">
    <w:p w14:paraId="62FDFAA5" w14:textId="4C45B722" w:rsidR="002C35A6" w:rsidRPr="00AB17D0" w:rsidRDefault="002C35A6">
      <w:pPr>
        <w:pStyle w:val="FootnoteText"/>
        <w:rPr>
          <w:lang w:val="en-GB"/>
        </w:rPr>
      </w:pPr>
      <w:r w:rsidRPr="00AB17D0">
        <w:rPr>
          <w:rStyle w:val="FootnoteReference"/>
          <w:lang w:val="en-GB"/>
        </w:rPr>
        <w:footnoteRef/>
      </w:r>
      <w:r w:rsidRPr="00AB17D0">
        <w:rPr>
          <w:lang w:val="en-GB"/>
        </w:rPr>
        <w:t xml:space="preserve"> </w:t>
      </w:r>
      <w:r w:rsidRPr="00AB17D0">
        <w:rPr>
          <w:i/>
          <w:iCs/>
          <w:lang w:val="en-GB"/>
        </w:rPr>
        <w:t>Fredericks</w:t>
      </w:r>
      <w:r w:rsidRPr="00AB17D0">
        <w:rPr>
          <w:lang w:val="en-GB"/>
        </w:rPr>
        <w:t xml:space="preserve"> </w:t>
      </w:r>
      <w:r w:rsidR="00EB4CDB">
        <w:rPr>
          <w:lang w:val="en-GB"/>
        </w:rPr>
        <w:t xml:space="preserve">above </w:t>
      </w:r>
      <w:r w:rsidRPr="00AB17D0">
        <w:rPr>
          <w:lang w:val="en-GB"/>
        </w:rPr>
        <w:t xml:space="preserve">n </w:t>
      </w:r>
      <w:r w:rsidRPr="00AB17D0">
        <w:rPr>
          <w:lang w:val="en-GB"/>
        </w:rPr>
        <w:fldChar w:fldCharType="begin"/>
      </w:r>
      <w:r w:rsidRPr="00AB17D0">
        <w:rPr>
          <w:lang w:val="en-GB"/>
        </w:rPr>
        <w:instrText xml:space="preserve"> NOTEREF _Ref75262119 \h </w:instrText>
      </w:r>
      <w:r w:rsidRPr="00AB17D0">
        <w:rPr>
          <w:lang w:val="en-GB"/>
        </w:rPr>
      </w:r>
      <w:r w:rsidRPr="00AB17D0">
        <w:rPr>
          <w:lang w:val="en-GB"/>
        </w:rPr>
        <w:fldChar w:fldCharType="separate"/>
      </w:r>
      <w:r w:rsidR="00D36F04">
        <w:rPr>
          <w:lang w:val="en-GB"/>
        </w:rPr>
        <w:t>4</w:t>
      </w:r>
      <w:r w:rsidRPr="00AB17D0">
        <w:rPr>
          <w:lang w:val="en-GB"/>
        </w:rPr>
        <w:fldChar w:fldCharType="end"/>
      </w:r>
      <w:r w:rsidRPr="00AB17D0">
        <w:rPr>
          <w:lang w:val="en-GB"/>
        </w:rPr>
        <w:t xml:space="preserve"> at para 31.</w:t>
      </w:r>
    </w:p>
  </w:footnote>
  <w:footnote w:id="8">
    <w:p w14:paraId="2C504C97" w14:textId="236AA333" w:rsidR="002C35A6" w:rsidRPr="00AB17D0" w:rsidRDefault="002C35A6">
      <w:pPr>
        <w:pStyle w:val="FootnoteText"/>
        <w:rPr>
          <w:lang w:val="en-GB"/>
        </w:rPr>
      </w:pPr>
      <w:r w:rsidRPr="00AB17D0">
        <w:rPr>
          <w:rStyle w:val="FootnoteReference"/>
          <w:lang w:val="en-GB"/>
        </w:rPr>
        <w:footnoteRef/>
      </w:r>
      <w:r w:rsidRPr="00AB17D0">
        <w:rPr>
          <w:lang w:val="en-GB"/>
        </w:rPr>
        <w:t xml:space="preserve"> See in this regard the cases referred to in the discussion at para 39 of </w:t>
      </w:r>
      <w:proofErr w:type="spellStart"/>
      <w:r w:rsidRPr="00AB17D0">
        <w:rPr>
          <w:i/>
          <w:iCs/>
          <w:lang w:val="en-GB"/>
        </w:rPr>
        <w:t>Aucamp</w:t>
      </w:r>
      <w:proofErr w:type="spellEnd"/>
      <w:r w:rsidRPr="00AB17D0">
        <w:rPr>
          <w:i/>
          <w:iCs/>
          <w:lang w:val="en-GB"/>
        </w:rPr>
        <w:t xml:space="preserve"> v SA Revenue Service</w:t>
      </w:r>
      <w:r w:rsidRPr="00AB17D0">
        <w:rPr>
          <w:lang w:val="en-GB"/>
        </w:rPr>
        <w:t xml:space="preserve"> 2014 (35) ILJ 1217 (LC), at the end of which the learned Judge concludes that “there surely can be no doubt that where it comes to the interpretation and application of a collective agreement, the dispute can only be determined by arbitration, and not by the Labour Court”.</w:t>
      </w:r>
    </w:p>
  </w:footnote>
  <w:footnote w:id="9">
    <w:p w14:paraId="7B07BC51" w14:textId="7F14BA31" w:rsidR="002C35A6" w:rsidRPr="00AB17D0" w:rsidRDefault="002C35A6">
      <w:pPr>
        <w:pStyle w:val="FootnoteText"/>
        <w:rPr>
          <w:lang w:val="en-GB"/>
        </w:rPr>
      </w:pPr>
      <w:r w:rsidRPr="00AB17D0">
        <w:rPr>
          <w:rStyle w:val="FootnoteReference"/>
          <w:lang w:val="en-GB"/>
        </w:rPr>
        <w:footnoteRef/>
      </w:r>
      <w:r w:rsidRPr="00AB17D0">
        <w:rPr>
          <w:lang w:val="en-GB"/>
        </w:rPr>
        <w:t xml:space="preserve"> </w:t>
      </w:r>
      <w:r w:rsidRPr="00AB17D0">
        <w:rPr>
          <w:i/>
          <w:iCs/>
          <w:lang w:val="en-GB"/>
        </w:rPr>
        <w:t>Fredericks</w:t>
      </w:r>
      <w:r w:rsidRPr="00AB17D0">
        <w:rPr>
          <w:lang w:val="en-GB"/>
        </w:rPr>
        <w:t xml:space="preserve"> </w:t>
      </w:r>
      <w:r w:rsidR="00EB4CDB">
        <w:rPr>
          <w:lang w:val="en-GB"/>
        </w:rPr>
        <w:t xml:space="preserve">above </w:t>
      </w:r>
      <w:r w:rsidRPr="00AB17D0">
        <w:rPr>
          <w:lang w:val="en-GB"/>
        </w:rPr>
        <w:t xml:space="preserve">n </w:t>
      </w:r>
      <w:r w:rsidRPr="00AB17D0">
        <w:rPr>
          <w:lang w:val="en-GB"/>
        </w:rPr>
        <w:fldChar w:fldCharType="begin"/>
      </w:r>
      <w:r w:rsidRPr="00AB17D0">
        <w:rPr>
          <w:lang w:val="en-GB"/>
        </w:rPr>
        <w:instrText xml:space="preserve"> NOTEREF _Ref75262119 \h </w:instrText>
      </w:r>
      <w:r w:rsidRPr="00AB17D0">
        <w:rPr>
          <w:lang w:val="en-GB"/>
        </w:rPr>
      </w:r>
      <w:r w:rsidRPr="00AB17D0">
        <w:rPr>
          <w:lang w:val="en-GB"/>
        </w:rPr>
        <w:fldChar w:fldCharType="separate"/>
      </w:r>
      <w:r w:rsidR="00D36F04">
        <w:rPr>
          <w:lang w:val="en-GB"/>
        </w:rPr>
        <w:t>4</w:t>
      </w:r>
      <w:r w:rsidRPr="00AB17D0">
        <w:rPr>
          <w:lang w:val="en-GB"/>
        </w:rPr>
        <w:fldChar w:fldCharType="end"/>
      </w:r>
      <w:r w:rsidRPr="00AB17D0">
        <w:rPr>
          <w:lang w:val="en-GB"/>
        </w:rPr>
        <w:t xml:space="preserve"> at para 31.</w:t>
      </w:r>
    </w:p>
  </w:footnote>
  <w:footnote w:id="10">
    <w:p w14:paraId="78FFCE59" w14:textId="6927C8DF" w:rsidR="002C35A6" w:rsidRPr="00AB17D0" w:rsidRDefault="002C35A6">
      <w:pPr>
        <w:pStyle w:val="FootnoteText"/>
        <w:rPr>
          <w:lang w:val="en-GB"/>
        </w:rPr>
      </w:pPr>
      <w:r w:rsidRPr="00AB17D0">
        <w:rPr>
          <w:rStyle w:val="FootnoteReference"/>
          <w:lang w:val="en-GB"/>
        </w:rPr>
        <w:footnoteRef/>
      </w:r>
      <w:r w:rsidRPr="00AB17D0">
        <w:rPr>
          <w:lang w:val="en-GB"/>
        </w:rPr>
        <w:t xml:space="preserve"> </w:t>
      </w:r>
      <w:proofErr w:type="spellStart"/>
      <w:r w:rsidRPr="00AB17D0">
        <w:rPr>
          <w:i/>
          <w:iCs/>
          <w:lang w:val="en-GB"/>
        </w:rPr>
        <w:t>Zungu</w:t>
      </w:r>
      <w:proofErr w:type="spellEnd"/>
      <w:r w:rsidRPr="00AB17D0">
        <w:rPr>
          <w:lang w:val="en-GB"/>
        </w:rPr>
        <w:t xml:space="preserve"> </w:t>
      </w:r>
      <w:r w:rsidRPr="00AB17D0">
        <w:rPr>
          <w:i/>
          <w:iCs/>
          <w:lang w:val="en-GB"/>
        </w:rPr>
        <w:t xml:space="preserve">v Premier of the Province of KwaZulu-Natal </w:t>
      </w:r>
      <w:r w:rsidRPr="00AB17D0">
        <w:rPr>
          <w:lang w:val="en-GB"/>
        </w:rPr>
        <w:t xml:space="preserve">[2018] ZACC 1; 2018 (39) ILJ 523 (CC); 2018 (6) BCLR 686 (CC).  See also </w:t>
      </w:r>
      <w:r w:rsidRPr="00AB17D0">
        <w:rPr>
          <w:i/>
          <w:iCs/>
          <w:lang w:val="en-GB"/>
        </w:rPr>
        <w:t>South African Commercial, Catering and Allied Workers Union v Woolworths (Pty) Limited</w:t>
      </w:r>
      <w:r w:rsidRPr="00AB17D0">
        <w:rPr>
          <w:lang w:val="en-GB"/>
        </w:rPr>
        <w:t xml:space="preserve"> [2018] ZACC 44; 2019 (3) SA 362 (CC); 2019 (3) BCLR 412 (CC).</w:t>
      </w:r>
    </w:p>
  </w:footnote>
  <w:footnote w:id="11">
    <w:p w14:paraId="4A9FBBDB" w14:textId="600DC2A1" w:rsidR="002C35A6" w:rsidRPr="00AB17D0" w:rsidRDefault="002C35A6">
      <w:pPr>
        <w:pStyle w:val="FootnoteText"/>
        <w:rPr>
          <w:lang w:val="en-GB"/>
        </w:rPr>
      </w:pPr>
      <w:r w:rsidRPr="00AB17D0">
        <w:rPr>
          <w:rStyle w:val="FootnoteReference"/>
          <w:lang w:val="en-GB"/>
        </w:rPr>
        <w:footnoteRef/>
      </w:r>
      <w:r w:rsidRPr="00AB17D0">
        <w:rPr>
          <w:lang w:val="en-GB"/>
        </w:rPr>
        <w:t xml:space="preserve"> Since </w:t>
      </w:r>
      <w:proofErr w:type="spellStart"/>
      <w:r w:rsidRPr="00AB17D0">
        <w:rPr>
          <w:i/>
          <w:iCs/>
          <w:lang w:val="en-GB"/>
        </w:rPr>
        <w:t>Zungu</w:t>
      </w:r>
      <w:proofErr w:type="spellEnd"/>
      <w:r w:rsidRPr="00AB17D0">
        <w:rPr>
          <w:lang w:val="en-GB"/>
        </w:rPr>
        <w:t xml:space="preserve">, we have been requested to do so on at least three occasions, including the present one.  See </w:t>
      </w:r>
      <w:r w:rsidRPr="00AB17D0">
        <w:rPr>
          <w:i/>
          <w:lang w:val="en-GB"/>
        </w:rPr>
        <w:t xml:space="preserve">National Union of Mineworkers v </w:t>
      </w:r>
      <w:proofErr w:type="spellStart"/>
      <w:r w:rsidR="00EB4CDB" w:rsidRPr="00AB17D0">
        <w:rPr>
          <w:i/>
          <w:lang w:val="en-GB"/>
        </w:rPr>
        <w:t>Samancor</w:t>
      </w:r>
      <w:proofErr w:type="spellEnd"/>
      <w:r w:rsidR="00EB4CDB" w:rsidRPr="00AB17D0">
        <w:rPr>
          <w:i/>
          <w:lang w:val="en-GB"/>
        </w:rPr>
        <w:t xml:space="preserve"> </w:t>
      </w:r>
      <w:r w:rsidRPr="00AB17D0">
        <w:rPr>
          <w:i/>
          <w:lang w:val="en-GB"/>
        </w:rPr>
        <w:t>Limited</w:t>
      </w:r>
      <w:r w:rsidRPr="00AB17D0">
        <w:rPr>
          <w:lang w:val="en-GB"/>
        </w:rPr>
        <w:t xml:space="preserve"> </w:t>
      </w:r>
      <w:r w:rsidRPr="00AB17D0">
        <w:rPr>
          <w:i/>
          <w:lang w:val="en-GB"/>
        </w:rPr>
        <w:t xml:space="preserve">(Eastern Chromes Mines) </w:t>
      </w:r>
      <w:r w:rsidRPr="00AB17D0">
        <w:rPr>
          <w:lang w:val="en-GB"/>
        </w:rPr>
        <w:t>[2021] ZACC 16</w:t>
      </w:r>
      <w:r>
        <w:rPr>
          <w:lang w:val="en-GB"/>
        </w:rPr>
        <w:t xml:space="preserve">; </w:t>
      </w:r>
      <w:r w:rsidRPr="00B16F27">
        <w:rPr>
          <w:lang w:val="en-GB"/>
        </w:rPr>
        <w:t>2021 JDR 1249 (CC)</w:t>
      </w:r>
      <w:r w:rsidRPr="00AB17D0">
        <w:rPr>
          <w:lang w:val="en-GB"/>
        </w:rPr>
        <w:t xml:space="preserve"> (</w:t>
      </w:r>
      <w:r w:rsidRPr="00AB17D0">
        <w:rPr>
          <w:i/>
          <w:iCs/>
          <w:lang w:val="en-GB"/>
        </w:rPr>
        <w:t>NUM</w:t>
      </w:r>
      <w:r w:rsidRPr="00AB17D0">
        <w:rPr>
          <w:lang w:val="en-GB"/>
        </w:rPr>
        <w:t xml:space="preserve">) and </w:t>
      </w:r>
      <w:r w:rsidRPr="00AB17D0">
        <w:rPr>
          <w:i/>
          <w:iCs/>
          <w:lang w:val="en-GB"/>
        </w:rPr>
        <w:t>Long v South African Breweries (Pty) Ltd</w:t>
      </w:r>
      <w:r w:rsidRPr="00AB17D0">
        <w:rPr>
          <w:lang w:val="en-GB"/>
        </w:rPr>
        <w:t xml:space="preserve"> [2019] ZACC 7; 2019 (40) ILJ 965 (CC); 2019 (5) BCLR 609 (CC).</w:t>
      </w:r>
    </w:p>
  </w:footnote>
  <w:footnote w:id="12">
    <w:p w14:paraId="3C04FCCD" w14:textId="445AAFA1" w:rsidR="002C35A6" w:rsidRPr="00AB17D0" w:rsidRDefault="002C35A6">
      <w:pPr>
        <w:pStyle w:val="FootnoteText"/>
        <w:rPr>
          <w:lang w:val="en-GB"/>
        </w:rPr>
      </w:pPr>
      <w:r w:rsidRPr="00AB17D0">
        <w:rPr>
          <w:rStyle w:val="FootnoteReference"/>
          <w:lang w:val="en-GB"/>
        </w:rPr>
        <w:footnoteRef/>
      </w:r>
      <w:r w:rsidRPr="00AB17D0">
        <w:rPr>
          <w:lang w:val="en-GB"/>
        </w:rPr>
        <w:t xml:space="preserve"> </w:t>
      </w:r>
      <w:r w:rsidRPr="00AB17D0">
        <w:rPr>
          <w:i/>
          <w:iCs/>
          <w:lang w:val="en-GB"/>
        </w:rPr>
        <w:t xml:space="preserve">AMCU v Royal </w:t>
      </w:r>
      <w:proofErr w:type="spellStart"/>
      <w:r w:rsidRPr="00AB17D0">
        <w:rPr>
          <w:i/>
          <w:iCs/>
          <w:lang w:val="en-GB"/>
        </w:rPr>
        <w:t>Bafokeng</w:t>
      </w:r>
      <w:proofErr w:type="spellEnd"/>
      <w:r w:rsidRPr="00AB17D0">
        <w:rPr>
          <w:i/>
          <w:iCs/>
          <w:lang w:val="en-GB"/>
        </w:rPr>
        <w:t xml:space="preserve"> Platinum Ltd</w:t>
      </w:r>
      <w:r w:rsidRPr="00AB17D0">
        <w:rPr>
          <w:lang w:val="en-GB"/>
        </w:rPr>
        <w:t xml:space="preserve"> [2020] ZACC 1; 2020 (3) SA 1 (CC);</w:t>
      </w:r>
      <w:r w:rsidR="00EB4CDB">
        <w:rPr>
          <w:lang w:val="en-GB"/>
        </w:rPr>
        <w:t xml:space="preserve"> 2020 (4) BCLR 373 (CC) at para </w:t>
      </w:r>
      <w:r w:rsidRPr="00AB17D0">
        <w:rPr>
          <w:lang w:val="en-GB"/>
        </w:rPr>
        <w:t xml:space="preserve">103; </w:t>
      </w:r>
      <w:r w:rsidRPr="00AB17D0">
        <w:rPr>
          <w:i/>
          <w:iCs/>
          <w:lang w:val="en-GB"/>
        </w:rPr>
        <w:t>Transport and Allied Workers Union of South Africa v PUTCO Ltd</w:t>
      </w:r>
      <w:r w:rsidR="00EB4CDB">
        <w:rPr>
          <w:lang w:val="en-GB"/>
        </w:rPr>
        <w:t xml:space="preserve"> [2016] ZACC 7; 2016 (4) SA 39 </w:t>
      </w:r>
      <w:r w:rsidRPr="00AB17D0">
        <w:rPr>
          <w:lang w:val="en-GB"/>
        </w:rPr>
        <w:t xml:space="preserve">(CC); 2016 (7) BCLR 858 (CC) at para 28; and </w:t>
      </w:r>
      <w:r w:rsidRPr="00AB17D0">
        <w:rPr>
          <w:i/>
          <w:iCs/>
          <w:lang w:val="en-GB"/>
        </w:rPr>
        <w:t>Equity Aviation Services (Pty) Ltd v Commission for Conciliation, Mediation and Arbitration</w:t>
      </w:r>
      <w:r w:rsidRPr="00AB17D0">
        <w:rPr>
          <w:lang w:val="en-GB"/>
        </w:rPr>
        <w:t xml:space="preserve"> [2008] ZACC 16; 2009 (1) SA 390 (CC); 2009 (2) BCLR 111 (CC) at para 22.</w:t>
      </w:r>
    </w:p>
  </w:footnote>
  <w:footnote w:id="13">
    <w:p w14:paraId="590D65F7" w14:textId="1C149719" w:rsidR="002C35A6" w:rsidRPr="00AB17D0" w:rsidRDefault="002C35A6">
      <w:pPr>
        <w:pStyle w:val="FootnoteText"/>
        <w:rPr>
          <w:lang w:val="en-GB"/>
        </w:rPr>
      </w:pPr>
      <w:r w:rsidRPr="00AB17D0">
        <w:rPr>
          <w:rStyle w:val="FootnoteReference"/>
          <w:lang w:val="en-GB"/>
        </w:rPr>
        <w:footnoteRef/>
      </w:r>
      <w:r w:rsidRPr="00AB17D0">
        <w:rPr>
          <w:lang w:val="en-GB"/>
        </w:rPr>
        <w:t xml:space="preserve"> Section 1(d)(iv) of the LRA.</w:t>
      </w:r>
    </w:p>
  </w:footnote>
  <w:footnote w:id="14">
    <w:p w14:paraId="1CA1D692" w14:textId="3652141D" w:rsidR="002C35A6" w:rsidRPr="00AB17D0" w:rsidRDefault="002C35A6">
      <w:pPr>
        <w:pStyle w:val="FootnoteText"/>
        <w:rPr>
          <w:lang w:val="en-GB"/>
        </w:rPr>
      </w:pPr>
      <w:r w:rsidRPr="00AB17D0">
        <w:rPr>
          <w:rStyle w:val="FootnoteReference"/>
          <w:lang w:val="en-GB"/>
        </w:rPr>
        <w:footnoteRef/>
      </w:r>
      <w:r w:rsidRPr="00AB17D0">
        <w:rPr>
          <w:lang w:val="en-GB"/>
        </w:rPr>
        <w:t xml:space="preserve"> Preamble </w:t>
      </w:r>
      <w:r w:rsidR="004E54D3">
        <w:rPr>
          <w:lang w:val="en-GB"/>
        </w:rPr>
        <w:t>to</w:t>
      </w:r>
      <w:r w:rsidR="004E54D3" w:rsidRPr="00AB17D0">
        <w:rPr>
          <w:lang w:val="en-GB"/>
        </w:rPr>
        <w:t xml:space="preserve"> </w:t>
      </w:r>
      <w:r w:rsidRPr="00AB17D0">
        <w:rPr>
          <w:lang w:val="en-GB"/>
        </w:rPr>
        <w:t>the LRA.</w:t>
      </w:r>
    </w:p>
  </w:footnote>
  <w:footnote w:id="15">
    <w:p w14:paraId="11DD9848" w14:textId="7769BD90" w:rsidR="002C35A6" w:rsidRPr="00AB17D0" w:rsidRDefault="002C35A6">
      <w:pPr>
        <w:pStyle w:val="FootnoteText"/>
        <w:rPr>
          <w:lang w:val="en-GB"/>
        </w:rPr>
      </w:pPr>
      <w:r w:rsidRPr="00AB17D0">
        <w:rPr>
          <w:rStyle w:val="FootnoteReference"/>
          <w:lang w:val="en-GB"/>
        </w:rPr>
        <w:footnoteRef/>
      </w:r>
      <w:r w:rsidRPr="00AB17D0">
        <w:rPr>
          <w:lang w:val="en-GB"/>
        </w:rPr>
        <w:t xml:space="preserve"> </w:t>
      </w:r>
      <w:proofErr w:type="spellStart"/>
      <w:r w:rsidRPr="00AB17D0">
        <w:rPr>
          <w:i/>
          <w:iCs/>
          <w:lang w:val="en-GB"/>
        </w:rPr>
        <w:t>Chirwa</w:t>
      </w:r>
      <w:proofErr w:type="spellEnd"/>
      <w:r w:rsidRPr="00AB17D0">
        <w:rPr>
          <w:i/>
          <w:iCs/>
          <w:lang w:val="en-GB"/>
        </w:rPr>
        <w:t xml:space="preserve"> v Transnet Limited</w:t>
      </w:r>
      <w:r w:rsidRPr="00AB17D0">
        <w:rPr>
          <w:lang w:val="en-GB"/>
        </w:rPr>
        <w:t xml:space="preserve"> [2007] ZACC 23; 2008 (4) SA 367 (CC); 2008 (3) BCLR 251 (CC) at para 54.</w:t>
      </w:r>
    </w:p>
  </w:footnote>
  <w:footnote w:id="16">
    <w:p w14:paraId="49B1C3E1" w14:textId="413C1BE2" w:rsidR="002C35A6" w:rsidRPr="00AB17D0" w:rsidRDefault="002C35A6">
      <w:pPr>
        <w:pStyle w:val="FootnoteText"/>
        <w:rPr>
          <w:lang w:val="en-GB"/>
        </w:rPr>
      </w:pPr>
      <w:r w:rsidRPr="00AB17D0">
        <w:rPr>
          <w:rStyle w:val="FootnoteReference"/>
          <w:lang w:val="en-GB"/>
        </w:rPr>
        <w:footnoteRef/>
      </w:r>
      <w:r w:rsidRPr="00AB17D0">
        <w:rPr>
          <w:lang w:val="en-GB"/>
        </w:rPr>
        <w:t xml:space="preserve"> Section 1(c) of the Constitution.</w:t>
      </w:r>
    </w:p>
  </w:footnote>
  <w:footnote w:id="17">
    <w:p w14:paraId="559BCE8D" w14:textId="4BCC44D6" w:rsidR="002C35A6" w:rsidRPr="00AB17D0" w:rsidRDefault="002C35A6">
      <w:pPr>
        <w:pStyle w:val="FootnoteText"/>
        <w:rPr>
          <w:lang w:val="en-GB"/>
        </w:rPr>
      </w:pPr>
      <w:r w:rsidRPr="00AB17D0">
        <w:rPr>
          <w:rStyle w:val="FootnoteReference"/>
          <w:lang w:val="en-GB"/>
        </w:rPr>
        <w:footnoteRef/>
      </w:r>
      <w:r w:rsidRPr="00AB17D0">
        <w:rPr>
          <w:lang w:val="en-GB"/>
        </w:rPr>
        <w:t xml:space="preserve"> </w:t>
      </w:r>
      <w:proofErr w:type="spellStart"/>
      <w:r w:rsidRPr="00AB17D0">
        <w:rPr>
          <w:i/>
          <w:iCs/>
          <w:lang w:val="en-GB"/>
        </w:rPr>
        <w:t>Barkhuizen</w:t>
      </w:r>
      <w:proofErr w:type="spellEnd"/>
      <w:r>
        <w:rPr>
          <w:i/>
          <w:iCs/>
          <w:lang w:val="en-GB"/>
        </w:rPr>
        <w:t xml:space="preserve"> v Napier</w:t>
      </w:r>
      <w:r w:rsidRPr="001564C6">
        <w:rPr>
          <w:lang w:val="en-GB"/>
        </w:rPr>
        <w:t xml:space="preserve"> [2007] ZACC 5; 2007 (5) SA 323 (CC); 2007 (7) BCLR 691 (CC)</w:t>
      </w:r>
      <w:r w:rsidRPr="00AB17D0">
        <w:rPr>
          <w:lang w:val="en-GB"/>
        </w:rPr>
        <w:t xml:space="preserve"> at para 31.</w:t>
      </w:r>
    </w:p>
  </w:footnote>
  <w:footnote w:id="18">
    <w:p w14:paraId="349CC7BE" w14:textId="6B194DDB" w:rsidR="002C35A6" w:rsidRPr="00AB17D0" w:rsidRDefault="002C35A6">
      <w:pPr>
        <w:pStyle w:val="FootnoteText"/>
        <w:rPr>
          <w:lang w:val="en-GB"/>
        </w:rPr>
      </w:pPr>
      <w:r w:rsidRPr="00AB17D0">
        <w:rPr>
          <w:rStyle w:val="FootnoteReference"/>
          <w:lang w:val="en-GB"/>
        </w:rPr>
        <w:footnoteRef/>
      </w:r>
      <w:r w:rsidRPr="00AB17D0">
        <w:rPr>
          <w:lang w:val="en-GB"/>
        </w:rPr>
        <w:t xml:space="preserve"> </w:t>
      </w:r>
      <w:r w:rsidRPr="00AB17D0">
        <w:rPr>
          <w:i/>
          <w:iCs/>
          <w:lang w:val="en-GB"/>
        </w:rPr>
        <w:t xml:space="preserve">Chief </w:t>
      </w:r>
      <w:proofErr w:type="spellStart"/>
      <w:r w:rsidRPr="00AB17D0">
        <w:rPr>
          <w:i/>
          <w:iCs/>
          <w:lang w:val="en-GB"/>
        </w:rPr>
        <w:t>Lesapo</w:t>
      </w:r>
      <w:proofErr w:type="spellEnd"/>
      <w:r w:rsidRPr="00AB17D0">
        <w:rPr>
          <w:i/>
          <w:iCs/>
          <w:lang w:val="en-GB"/>
        </w:rPr>
        <w:t xml:space="preserve"> v North West Agricultural Bank</w:t>
      </w:r>
      <w:r w:rsidRPr="00AB17D0">
        <w:rPr>
          <w:lang w:val="en-GB"/>
        </w:rPr>
        <w:t xml:space="preserve"> [1999] ZACC 16; 2000 (1) SA 409 (CC); 1999 (12) BCLR 1420 (CC) at para 22.</w:t>
      </w:r>
    </w:p>
  </w:footnote>
  <w:footnote w:id="19">
    <w:p w14:paraId="6E3A1201" w14:textId="1AE3764B" w:rsidR="002C35A6" w:rsidRPr="00AB17D0" w:rsidRDefault="002C35A6">
      <w:pPr>
        <w:pStyle w:val="FootnoteText"/>
        <w:rPr>
          <w:lang w:val="en-GB"/>
        </w:rPr>
      </w:pPr>
      <w:r w:rsidRPr="00AB17D0">
        <w:rPr>
          <w:rStyle w:val="FootnoteReference"/>
          <w:lang w:val="en-GB"/>
        </w:rPr>
        <w:footnoteRef/>
      </w:r>
      <w:r w:rsidRPr="00AB17D0">
        <w:rPr>
          <w:lang w:val="en-GB"/>
        </w:rPr>
        <w:t xml:space="preserve"> Section 65(1)(c) of the LRA.</w:t>
      </w:r>
    </w:p>
  </w:footnote>
  <w:footnote w:id="20">
    <w:p w14:paraId="590DCCE9" w14:textId="36C3C34B" w:rsidR="002C35A6" w:rsidRPr="00AB17D0" w:rsidRDefault="002C35A6">
      <w:pPr>
        <w:pStyle w:val="FootnoteText"/>
        <w:rPr>
          <w:lang w:val="en-GB"/>
        </w:rPr>
      </w:pPr>
      <w:r w:rsidRPr="003451E9">
        <w:rPr>
          <w:rStyle w:val="FootnoteReference"/>
          <w:lang w:val="en-GB"/>
        </w:rPr>
        <w:footnoteRef/>
      </w:r>
      <w:r w:rsidRPr="003451E9">
        <w:rPr>
          <w:lang w:val="en-GB"/>
        </w:rPr>
        <w:t xml:space="preserve"> </w:t>
      </w:r>
      <w:r w:rsidRPr="003451E9">
        <w:rPr>
          <w:i/>
          <w:iCs/>
          <w:lang w:val="en-GB"/>
        </w:rPr>
        <w:t xml:space="preserve">Member of the Executive Council for Finance, </w:t>
      </w:r>
      <w:proofErr w:type="spellStart"/>
      <w:r w:rsidRPr="003451E9">
        <w:rPr>
          <w:i/>
          <w:iCs/>
          <w:lang w:val="en-GB"/>
        </w:rPr>
        <w:t>KwaZulu­Natal</w:t>
      </w:r>
      <w:proofErr w:type="spellEnd"/>
      <w:r w:rsidRPr="003451E9">
        <w:rPr>
          <w:i/>
          <w:iCs/>
          <w:lang w:val="en-GB"/>
        </w:rPr>
        <w:t xml:space="preserve"> v </w:t>
      </w:r>
      <w:proofErr w:type="spellStart"/>
      <w:r w:rsidRPr="003451E9">
        <w:rPr>
          <w:i/>
          <w:iCs/>
          <w:lang w:val="en-GB"/>
        </w:rPr>
        <w:t>Dorkin</w:t>
      </w:r>
      <w:proofErr w:type="spellEnd"/>
      <w:r w:rsidRPr="003451E9">
        <w:rPr>
          <w:i/>
          <w:iCs/>
          <w:lang w:val="en-GB"/>
        </w:rPr>
        <w:t xml:space="preserve"> N.O. </w:t>
      </w:r>
      <w:r w:rsidRPr="003451E9">
        <w:rPr>
          <w:iCs/>
          <w:lang w:val="en-GB"/>
        </w:rPr>
        <w:t>[2007] ZALAC 41;</w:t>
      </w:r>
      <w:r w:rsidRPr="003451E9">
        <w:rPr>
          <w:lang w:val="en-GB"/>
        </w:rPr>
        <w:t xml:space="preserve"> 2008 (29) ILJ 1707 (LAC) </w:t>
      </w:r>
      <w:r w:rsidR="00FB001D" w:rsidRPr="003451E9">
        <w:rPr>
          <w:lang w:val="en-GB"/>
        </w:rPr>
        <w:t>(</w:t>
      </w:r>
      <w:proofErr w:type="spellStart"/>
      <w:r w:rsidR="00FB001D" w:rsidRPr="003451E9">
        <w:rPr>
          <w:i/>
          <w:lang w:val="en-GB"/>
        </w:rPr>
        <w:t>Dorkin</w:t>
      </w:r>
      <w:proofErr w:type="spellEnd"/>
      <w:r w:rsidR="00FB001D" w:rsidRPr="003451E9">
        <w:rPr>
          <w:lang w:val="en-GB"/>
        </w:rPr>
        <w:t xml:space="preserve">) </w:t>
      </w:r>
      <w:r w:rsidRPr="003451E9">
        <w:rPr>
          <w:lang w:val="en-GB"/>
        </w:rPr>
        <w:t>at para 19.</w:t>
      </w:r>
    </w:p>
  </w:footnote>
  <w:footnote w:id="21">
    <w:p w14:paraId="252031F1" w14:textId="6F7E749F" w:rsidR="002C35A6" w:rsidRPr="00AB17D0" w:rsidRDefault="002C35A6">
      <w:pPr>
        <w:pStyle w:val="FootnoteText"/>
        <w:rPr>
          <w:lang w:val="en-GB"/>
        </w:rPr>
      </w:pPr>
      <w:r w:rsidRPr="00AB17D0">
        <w:rPr>
          <w:rStyle w:val="FootnoteReference"/>
          <w:lang w:val="en-GB"/>
        </w:rPr>
        <w:footnoteRef/>
      </w:r>
      <w:r w:rsidRPr="00AB17D0">
        <w:rPr>
          <w:lang w:val="en-GB"/>
        </w:rPr>
        <w:t xml:space="preserve"> </w:t>
      </w:r>
      <w:r w:rsidRPr="00AB17D0">
        <w:rPr>
          <w:i/>
          <w:iCs/>
          <w:lang w:val="en-GB"/>
        </w:rPr>
        <w:t xml:space="preserve">National Union of Metal Workers of South Africa v Bader Bop (Pty) Ltd </w:t>
      </w:r>
      <w:r w:rsidRPr="00AB17D0">
        <w:rPr>
          <w:lang w:val="en-GB"/>
        </w:rPr>
        <w:t>[2002] ZACC 30; 2003 (3) SA 513 (CC); 2003 (2) BCLR 182</w:t>
      </w:r>
      <w:r w:rsidR="00502313">
        <w:rPr>
          <w:lang w:val="en-GB"/>
        </w:rPr>
        <w:t xml:space="preserve"> (CC)</w:t>
      </w:r>
      <w:r w:rsidRPr="00AB17D0">
        <w:rPr>
          <w:lang w:val="en-GB"/>
        </w:rPr>
        <w:t xml:space="preserve"> at para 13.</w:t>
      </w:r>
    </w:p>
  </w:footnote>
  <w:footnote w:id="22">
    <w:p w14:paraId="4D863F84" w14:textId="5B792B45" w:rsidR="00F40028" w:rsidRPr="00F40028" w:rsidRDefault="00F40028">
      <w:pPr>
        <w:pStyle w:val="FootnoteText"/>
        <w:rPr>
          <w:lang w:val="en-US"/>
        </w:rPr>
      </w:pPr>
      <w:r w:rsidRPr="003451E9">
        <w:rPr>
          <w:rStyle w:val="FootnoteReference"/>
        </w:rPr>
        <w:footnoteRef/>
      </w:r>
      <w:r w:rsidRPr="003451E9">
        <w:t xml:space="preserve"> </w:t>
      </w:r>
      <w:r w:rsidRPr="003451E9">
        <w:rPr>
          <w:lang w:val="en-US"/>
        </w:rPr>
        <w:t xml:space="preserve">See </w:t>
      </w:r>
      <w:r w:rsidRPr="003451E9">
        <w:rPr>
          <w:lang w:val="en-US"/>
        </w:rPr>
        <w:fldChar w:fldCharType="begin"/>
      </w:r>
      <w:r w:rsidRPr="003451E9">
        <w:rPr>
          <w:lang w:val="en-US"/>
        </w:rPr>
        <w:instrText xml:space="preserve"> REF _Ref81391707 \r \h  \* MERGEFORMAT </w:instrText>
      </w:r>
      <w:r w:rsidRPr="003451E9">
        <w:rPr>
          <w:lang w:val="en-US"/>
        </w:rPr>
      </w:r>
      <w:r w:rsidRPr="003451E9">
        <w:rPr>
          <w:lang w:val="en-US"/>
        </w:rPr>
        <w:fldChar w:fldCharType="separate"/>
      </w:r>
      <w:r w:rsidR="00D36F04">
        <w:rPr>
          <w:lang w:val="en-US"/>
        </w:rPr>
        <w:t>[30]</w:t>
      </w:r>
      <w:r w:rsidRPr="003451E9">
        <w:rPr>
          <w:lang w:val="en-US"/>
        </w:rPr>
        <w:fldChar w:fldCharType="end"/>
      </w:r>
      <w:r w:rsidRPr="003451E9">
        <w:rPr>
          <w:lang w:val="en-US"/>
        </w:rPr>
        <w:t xml:space="preserve"> and above n </w:t>
      </w:r>
      <w:r w:rsidRPr="003451E9">
        <w:rPr>
          <w:lang w:val="en-US"/>
        </w:rPr>
        <w:fldChar w:fldCharType="begin"/>
      </w:r>
      <w:r w:rsidRPr="003451E9">
        <w:rPr>
          <w:lang w:val="en-US"/>
        </w:rPr>
        <w:instrText xml:space="preserve"> NOTEREF _Ref81391664 \h  \* MERGEFORMAT </w:instrText>
      </w:r>
      <w:r w:rsidRPr="003451E9">
        <w:rPr>
          <w:lang w:val="en-US"/>
        </w:rPr>
      </w:r>
      <w:r w:rsidRPr="003451E9">
        <w:rPr>
          <w:lang w:val="en-US"/>
        </w:rPr>
        <w:fldChar w:fldCharType="separate"/>
      </w:r>
      <w:r w:rsidR="00D36F04">
        <w:rPr>
          <w:lang w:val="en-US"/>
        </w:rPr>
        <w:t>19</w:t>
      </w:r>
      <w:r w:rsidRPr="003451E9">
        <w:rPr>
          <w:lang w:val="en-US"/>
        </w:rPr>
        <w:fldChar w:fldCharType="end"/>
      </w:r>
      <w:r w:rsidRPr="003451E9">
        <w:rPr>
          <w:lang w:val="en-US"/>
        </w:rPr>
        <w:t>.</w:t>
      </w:r>
    </w:p>
  </w:footnote>
  <w:footnote w:id="23">
    <w:p w14:paraId="6563DEFD" w14:textId="3757AA7B" w:rsidR="002C35A6" w:rsidRPr="00AB17D0" w:rsidRDefault="002C35A6">
      <w:pPr>
        <w:pStyle w:val="FootnoteText"/>
        <w:rPr>
          <w:lang w:val="en-GB"/>
        </w:rPr>
      </w:pPr>
      <w:r w:rsidRPr="00AB17D0">
        <w:rPr>
          <w:rStyle w:val="FootnoteReference"/>
          <w:lang w:val="en-GB"/>
        </w:rPr>
        <w:footnoteRef/>
      </w:r>
      <w:r w:rsidRPr="00AB17D0">
        <w:rPr>
          <w:lang w:val="en-GB"/>
        </w:rPr>
        <w:t xml:space="preserve"> Section 162 of the LRA provides:</w:t>
      </w:r>
    </w:p>
    <w:p w14:paraId="77284EAA" w14:textId="464BA125" w:rsidR="002C35A6" w:rsidRPr="00AB17D0" w:rsidRDefault="002C35A6" w:rsidP="009C7367">
      <w:pPr>
        <w:pStyle w:val="QUOTEINFOOTNOTE"/>
        <w:ind w:left="1440" w:hanging="720"/>
        <w:rPr>
          <w:lang w:val="en-GB"/>
        </w:rPr>
      </w:pPr>
      <w:r w:rsidRPr="00AB17D0">
        <w:rPr>
          <w:lang w:val="en-GB"/>
        </w:rPr>
        <w:t>“(1)</w:t>
      </w:r>
      <w:r w:rsidRPr="00AB17D0">
        <w:rPr>
          <w:lang w:val="en-GB"/>
        </w:rPr>
        <w:tab/>
        <w:t>The Labour Court may make an order for the payment of costs, according to the requirements of the law and fairness.</w:t>
      </w:r>
    </w:p>
    <w:p w14:paraId="31C15214" w14:textId="556905B5" w:rsidR="002C35A6" w:rsidRPr="00AB17D0" w:rsidRDefault="002C35A6" w:rsidP="009C7367">
      <w:pPr>
        <w:pStyle w:val="QUOTEINFOOTNOTE"/>
        <w:ind w:left="1440" w:hanging="720"/>
        <w:rPr>
          <w:lang w:val="en-GB"/>
        </w:rPr>
      </w:pPr>
      <w:r w:rsidRPr="00AB17D0">
        <w:rPr>
          <w:lang w:val="en-GB"/>
        </w:rPr>
        <w:t>(2)</w:t>
      </w:r>
      <w:r w:rsidRPr="00AB17D0">
        <w:rPr>
          <w:lang w:val="en-GB"/>
        </w:rPr>
        <w:tab/>
        <w:t>When deciding whether or not to order the payment of costs, the Labour Court may take into account—</w:t>
      </w:r>
    </w:p>
    <w:p w14:paraId="1D386384" w14:textId="315E263A" w:rsidR="002C35A6" w:rsidRPr="00AB17D0" w:rsidRDefault="002C35A6" w:rsidP="009C7367">
      <w:pPr>
        <w:pStyle w:val="QUOTEINFOOTNOTE"/>
        <w:ind w:left="2160" w:hanging="720"/>
        <w:rPr>
          <w:lang w:val="en-GB"/>
        </w:rPr>
      </w:pPr>
      <w:r w:rsidRPr="00AB17D0">
        <w:rPr>
          <w:lang w:val="en-GB"/>
        </w:rPr>
        <w:t>(a)</w:t>
      </w:r>
      <w:r w:rsidRPr="00AB17D0">
        <w:rPr>
          <w:lang w:val="en-GB"/>
        </w:rPr>
        <w:tab/>
        <w:t>whether the matter referred to the Court ought to have been referred to arbitration in terms of this Act and, if so, the extra costs incurred in referring the matter to the Court; and</w:t>
      </w:r>
    </w:p>
    <w:p w14:paraId="2CC9E08B" w14:textId="4A34E057" w:rsidR="002C35A6" w:rsidRPr="00AB17D0" w:rsidRDefault="002C35A6" w:rsidP="009C7367">
      <w:pPr>
        <w:pStyle w:val="QUOTEINFOOTNOTE"/>
        <w:ind w:firstLine="720"/>
        <w:rPr>
          <w:lang w:val="en-GB"/>
        </w:rPr>
      </w:pPr>
      <w:r w:rsidRPr="00AB17D0">
        <w:rPr>
          <w:lang w:val="en-GB"/>
        </w:rPr>
        <w:t>(b)</w:t>
      </w:r>
      <w:r w:rsidRPr="00AB17D0">
        <w:rPr>
          <w:lang w:val="en-GB"/>
        </w:rPr>
        <w:tab/>
        <w:t>the conduct of the parties—</w:t>
      </w:r>
    </w:p>
    <w:p w14:paraId="10AB01D4" w14:textId="215CAFA1" w:rsidR="002C35A6" w:rsidRPr="00AB17D0" w:rsidRDefault="002C35A6" w:rsidP="009C7367">
      <w:pPr>
        <w:pStyle w:val="QUOTEINFOOTNOTE"/>
        <w:ind w:left="1440" w:firstLine="720"/>
        <w:rPr>
          <w:lang w:val="en-GB"/>
        </w:rPr>
      </w:pPr>
      <w:r w:rsidRPr="00AB17D0">
        <w:rPr>
          <w:lang w:val="en-GB"/>
        </w:rPr>
        <w:t>(</w:t>
      </w:r>
      <w:proofErr w:type="spellStart"/>
      <w:r w:rsidRPr="00AB17D0">
        <w:rPr>
          <w:lang w:val="en-GB"/>
        </w:rPr>
        <w:t>i</w:t>
      </w:r>
      <w:proofErr w:type="spellEnd"/>
      <w:r w:rsidRPr="00AB17D0">
        <w:rPr>
          <w:lang w:val="en-GB"/>
        </w:rPr>
        <w:t>)</w:t>
      </w:r>
      <w:r w:rsidRPr="00AB17D0">
        <w:rPr>
          <w:lang w:val="en-GB"/>
        </w:rPr>
        <w:tab/>
        <w:t>in proceeding with or defending the matter before the Court; and</w:t>
      </w:r>
    </w:p>
    <w:p w14:paraId="685B7025" w14:textId="4086B7A4" w:rsidR="002C35A6" w:rsidRPr="00AB17D0" w:rsidRDefault="002C35A6" w:rsidP="009C7367">
      <w:pPr>
        <w:pStyle w:val="QUOTEINFOOTNOTE"/>
        <w:ind w:left="1440" w:firstLine="720"/>
        <w:rPr>
          <w:lang w:val="en-GB"/>
        </w:rPr>
      </w:pPr>
      <w:r w:rsidRPr="00AB17D0">
        <w:rPr>
          <w:lang w:val="en-GB"/>
        </w:rPr>
        <w:t>(ii)</w:t>
      </w:r>
      <w:r w:rsidRPr="00AB17D0">
        <w:rPr>
          <w:lang w:val="en-GB"/>
        </w:rPr>
        <w:tab/>
        <w:t>during the proceedings before the Court.</w:t>
      </w:r>
    </w:p>
    <w:p w14:paraId="1DCA5D92" w14:textId="244D3D2C" w:rsidR="002C35A6" w:rsidRPr="00AB17D0" w:rsidRDefault="002C35A6" w:rsidP="009C7367">
      <w:pPr>
        <w:pStyle w:val="QUOTEINFOOTNOTE"/>
        <w:ind w:left="1440" w:hanging="720"/>
        <w:rPr>
          <w:lang w:val="en-GB"/>
        </w:rPr>
      </w:pPr>
      <w:r w:rsidRPr="00AB17D0">
        <w:rPr>
          <w:lang w:val="en-GB"/>
        </w:rPr>
        <w:t>(3)</w:t>
      </w:r>
      <w:r w:rsidRPr="00AB17D0">
        <w:rPr>
          <w:lang w:val="en-GB"/>
        </w:rPr>
        <w:tab/>
        <w:t>The Labour Court may order costs against a party to the dispute or against any person who represented that party in those proceedings before the Court.”</w:t>
      </w:r>
    </w:p>
  </w:footnote>
  <w:footnote w:id="24">
    <w:p w14:paraId="334BC86F" w14:textId="7B8AD1A8" w:rsidR="002C35A6" w:rsidRPr="00AB17D0" w:rsidRDefault="002C35A6">
      <w:pPr>
        <w:pStyle w:val="FootnoteText"/>
        <w:rPr>
          <w:lang w:val="en-GB"/>
        </w:rPr>
      </w:pPr>
      <w:r w:rsidRPr="00AB17D0">
        <w:rPr>
          <w:rStyle w:val="FootnoteReference"/>
          <w:lang w:val="en-GB"/>
        </w:rPr>
        <w:footnoteRef/>
      </w:r>
      <w:r w:rsidRPr="00AB17D0">
        <w:rPr>
          <w:lang w:val="en-GB"/>
        </w:rPr>
        <w:t xml:space="preserve"> </w:t>
      </w:r>
      <w:r w:rsidRPr="00AB17D0">
        <w:rPr>
          <w:i/>
          <w:iCs/>
          <w:lang w:val="en-GB"/>
        </w:rPr>
        <w:t>Public Protector v South African Reserve Bank</w:t>
      </w:r>
      <w:r w:rsidRPr="00AB17D0">
        <w:rPr>
          <w:lang w:val="en-GB"/>
        </w:rPr>
        <w:t xml:space="preserve"> [2019] ZACC 29; 2019 (6) SA 253 (CC); 2019 (9) BCLR 1113 (CC)</w:t>
      </w:r>
      <w:r>
        <w:rPr>
          <w:lang w:val="en-GB"/>
        </w:rPr>
        <w:t xml:space="preserve"> at para 144</w:t>
      </w:r>
      <w:r w:rsidRPr="00AB17D0">
        <w:rPr>
          <w:lang w:val="en-GB"/>
        </w:rPr>
        <w:t>.</w:t>
      </w:r>
    </w:p>
  </w:footnote>
  <w:footnote w:id="25">
    <w:p w14:paraId="106B0595" w14:textId="71506888" w:rsidR="002C35A6" w:rsidRPr="00AB17D0" w:rsidRDefault="002C35A6">
      <w:pPr>
        <w:pStyle w:val="FootnoteText"/>
        <w:rPr>
          <w:lang w:val="en-GB"/>
        </w:rPr>
      </w:pPr>
      <w:r w:rsidRPr="00AB17D0">
        <w:rPr>
          <w:rStyle w:val="FootnoteReference"/>
          <w:lang w:val="en-GB"/>
        </w:rPr>
        <w:footnoteRef/>
      </w:r>
      <w:r w:rsidRPr="00AB17D0">
        <w:rPr>
          <w:lang w:val="en-GB"/>
        </w:rPr>
        <w:t xml:space="preserve"> </w:t>
      </w:r>
      <w:r w:rsidRPr="00AB17D0">
        <w:rPr>
          <w:i/>
          <w:iCs/>
          <w:lang w:val="en-GB"/>
        </w:rPr>
        <w:t>NUM</w:t>
      </w:r>
      <w:r w:rsidRPr="00AB17D0">
        <w:rPr>
          <w:lang w:val="en-GB"/>
        </w:rPr>
        <w:t xml:space="preserve"> above n </w:t>
      </w:r>
      <w:r w:rsidRPr="00AB17D0">
        <w:rPr>
          <w:lang w:val="en-GB"/>
        </w:rPr>
        <w:fldChar w:fldCharType="begin"/>
      </w:r>
      <w:r w:rsidRPr="00AB17D0">
        <w:rPr>
          <w:lang w:val="en-GB"/>
        </w:rPr>
        <w:instrText xml:space="preserve"> NOTEREF _Ref75257917 \h </w:instrText>
      </w:r>
      <w:r w:rsidRPr="00AB17D0">
        <w:rPr>
          <w:lang w:val="en-GB"/>
        </w:rPr>
      </w:r>
      <w:r w:rsidRPr="00AB17D0">
        <w:rPr>
          <w:lang w:val="en-GB"/>
        </w:rPr>
        <w:fldChar w:fldCharType="separate"/>
      </w:r>
      <w:r w:rsidR="00D36F04">
        <w:rPr>
          <w:lang w:val="en-GB"/>
        </w:rPr>
        <w:t>11</w:t>
      </w:r>
      <w:r w:rsidRPr="00AB17D0">
        <w:rPr>
          <w:lang w:val="en-GB"/>
        </w:rPr>
        <w:fldChar w:fldCharType="end"/>
      </w:r>
      <w:r w:rsidRPr="00AB17D0">
        <w:rPr>
          <w:lang w:val="en-GB"/>
        </w:rPr>
        <w:t xml:space="preserve"> at para 32; </w:t>
      </w:r>
      <w:r w:rsidRPr="00AB17D0">
        <w:rPr>
          <w:i/>
          <w:iCs/>
          <w:lang w:val="en-GB"/>
        </w:rPr>
        <w:t>Long</w:t>
      </w:r>
      <w:r w:rsidRPr="00AB17D0">
        <w:rPr>
          <w:lang w:val="en-GB"/>
        </w:rPr>
        <w:t xml:space="preserve"> above n </w:t>
      </w:r>
      <w:r w:rsidRPr="00AB17D0">
        <w:rPr>
          <w:lang w:val="en-GB"/>
        </w:rPr>
        <w:fldChar w:fldCharType="begin"/>
      </w:r>
      <w:r w:rsidRPr="00AB17D0">
        <w:rPr>
          <w:lang w:val="en-GB"/>
        </w:rPr>
        <w:instrText xml:space="preserve"> NOTEREF _Ref75257917 \h </w:instrText>
      </w:r>
      <w:r w:rsidRPr="00AB17D0">
        <w:rPr>
          <w:lang w:val="en-GB"/>
        </w:rPr>
      </w:r>
      <w:r w:rsidRPr="00AB17D0">
        <w:rPr>
          <w:lang w:val="en-GB"/>
        </w:rPr>
        <w:fldChar w:fldCharType="separate"/>
      </w:r>
      <w:r w:rsidR="00D36F04">
        <w:rPr>
          <w:lang w:val="en-GB"/>
        </w:rPr>
        <w:t>11</w:t>
      </w:r>
      <w:r w:rsidRPr="00AB17D0">
        <w:rPr>
          <w:lang w:val="en-GB"/>
        </w:rPr>
        <w:fldChar w:fldCharType="end"/>
      </w:r>
      <w:r w:rsidRPr="00AB17D0">
        <w:rPr>
          <w:lang w:val="en-GB"/>
        </w:rPr>
        <w:t xml:space="preserve"> at para 29; and </w:t>
      </w:r>
      <w:proofErr w:type="spellStart"/>
      <w:r w:rsidRPr="00AB17D0">
        <w:rPr>
          <w:i/>
          <w:iCs/>
          <w:lang w:val="en-GB"/>
        </w:rPr>
        <w:t>Zungu</w:t>
      </w:r>
      <w:proofErr w:type="spellEnd"/>
      <w:r w:rsidRPr="00AB17D0">
        <w:rPr>
          <w:lang w:val="en-GB"/>
        </w:rPr>
        <w:t xml:space="preserve"> above n </w:t>
      </w:r>
      <w:r w:rsidRPr="00AB17D0">
        <w:rPr>
          <w:lang w:val="en-GB"/>
        </w:rPr>
        <w:fldChar w:fldCharType="begin"/>
      </w:r>
      <w:r w:rsidRPr="00AB17D0">
        <w:rPr>
          <w:lang w:val="en-GB"/>
        </w:rPr>
        <w:instrText xml:space="preserve"> NOTEREF _Ref75264482 \h </w:instrText>
      </w:r>
      <w:r w:rsidRPr="00AB17D0">
        <w:rPr>
          <w:lang w:val="en-GB"/>
        </w:rPr>
      </w:r>
      <w:r w:rsidRPr="00AB17D0">
        <w:rPr>
          <w:lang w:val="en-GB"/>
        </w:rPr>
        <w:fldChar w:fldCharType="separate"/>
      </w:r>
      <w:r w:rsidR="00D36F04">
        <w:rPr>
          <w:lang w:val="en-GB"/>
        </w:rPr>
        <w:t>10</w:t>
      </w:r>
      <w:r w:rsidRPr="00AB17D0">
        <w:rPr>
          <w:lang w:val="en-GB"/>
        </w:rPr>
        <w:fldChar w:fldCharType="end"/>
      </w:r>
      <w:r w:rsidRPr="00AB17D0">
        <w:rPr>
          <w:lang w:val="en-GB"/>
        </w:rPr>
        <w:t xml:space="preserve"> at para 26.</w:t>
      </w:r>
    </w:p>
  </w:footnote>
  <w:footnote w:id="26">
    <w:p w14:paraId="459C349E" w14:textId="1F7F028A" w:rsidR="002C35A6" w:rsidRPr="00AB17D0" w:rsidRDefault="002C35A6">
      <w:pPr>
        <w:pStyle w:val="FootnoteText"/>
        <w:rPr>
          <w:lang w:val="en-GB"/>
        </w:rPr>
      </w:pPr>
      <w:r w:rsidRPr="00AB17D0">
        <w:rPr>
          <w:rStyle w:val="FootnoteReference"/>
          <w:lang w:val="en-GB"/>
        </w:rPr>
        <w:footnoteRef/>
      </w:r>
      <w:r w:rsidRPr="00AB17D0">
        <w:rPr>
          <w:lang w:val="en-GB"/>
        </w:rPr>
        <w:t xml:space="preserve"> </w:t>
      </w:r>
      <w:r w:rsidRPr="00AB17D0">
        <w:rPr>
          <w:i/>
          <w:iCs/>
          <w:lang w:val="en-GB"/>
        </w:rPr>
        <w:t>NUM</w:t>
      </w:r>
      <w:r w:rsidRPr="00AB17D0">
        <w:rPr>
          <w:lang w:val="en-GB"/>
        </w:rPr>
        <w:t xml:space="preserve"> id at para</w:t>
      </w:r>
      <w:r w:rsidR="0089508B">
        <w:rPr>
          <w:lang w:val="en-GB"/>
        </w:rPr>
        <w:t>s</w:t>
      </w:r>
      <w:r w:rsidRPr="00AB17D0">
        <w:rPr>
          <w:lang w:val="en-GB"/>
        </w:rPr>
        <w:t xml:space="preserve"> 3</w:t>
      </w:r>
      <w:r w:rsidR="0089508B">
        <w:rPr>
          <w:lang w:val="en-GB"/>
        </w:rPr>
        <w:t>0-</w:t>
      </w:r>
      <w:r w:rsidRPr="00AB17D0">
        <w:rPr>
          <w:lang w:val="en-GB"/>
        </w:rPr>
        <w:t xml:space="preserve">1 and </w:t>
      </w:r>
      <w:proofErr w:type="spellStart"/>
      <w:r w:rsidRPr="00AB17D0">
        <w:rPr>
          <w:i/>
          <w:iCs/>
          <w:lang w:val="en-GB"/>
        </w:rPr>
        <w:t>Zungu</w:t>
      </w:r>
      <w:proofErr w:type="spellEnd"/>
      <w:r w:rsidRPr="00AB17D0">
        <w:rPr>
          <w:lang w:val="en-GB"/>
        </w:rPr>
        <w:t xml:space="preserve"> id at para 25.</w:t>
      </w:r>
    </w:p>
  </w:footnote>
  <w:footnote w:id="27">
    <w:p w14:paraId="33D7465C" w14:textId="5865F971" w:rsidR="002C35A6" w:rsidRPr="00AB17D0" w:rsidRDefault="002C35A6">
      <w:pPr>
        <w:pStyle w:val="FootnoteText"/>
        <w:rPr>
          <w:lang w:val="en-GB"/>
        </w:rPr>
      </w:pPr>
      <w:r w:rsidRPr="00AB17D0">
        <w:rPr>
          <w:rStyle w:val="FootnoteReference"/>
          <w:lang w:val="en-GB"/>
        </w:rPr>
        <w:footnoteRef/>
      </w:r>
      <w:r w:rsidRPr="00AB17D0">
        <w:rPr>
          <w:lang w:val="en-GB"/>
        </w:rPr>
        <w:t xml:space="preserve"> </w:t>
      </w:r>
      <w:r w:rsidRPr="00AB17D0">
        <w:rPr>
          <w:i/>
          <w:iCs/>
          <w:lang w:val="en-GB"/>
        </w:rPr>
        <w:t>Long</w:t>
      </w:r>
      <w:r w:rsidRPr="00AB17D0">
        <w:rPr>
          <w:lang w:val="en-GB"/>
        </w:rPr>
        <w:t xml:space="preserve"> above n </w:t>
      </w:r>
      <w:r w:rsidRPr="00AB17D0">
        <w:rPr>
          <w:lang w:val="en-GB"/>
        </w:rPr>
        <w:fldChar w:fldCharType="begin"/>
      </w:r>
      <w:r w:rsidRPr="00AB17D0">
        <w:rPr>
          <w:lang w:val="en-GB"/>
        </w:rPr>
        <w:instrText xml:space="preserve"> NOTEREF _Ref75257917 \h </w:instrText>
      </w:r>
      <w:r w:rsidRPr="00AB17D0">
        <w:rPr>
          <w:lang w:val="en-GB"/>
        </w:rPr>
      </w:r>
      <w:r w:rsidRPr="00AB17D0">
        <w:rPr>
          <w:lang w:val="en-GB"/>
        </w:rPr>
        <w:fldChar w:fldCharType="separate"/>
      </w:r>
      <w:r w:rsidR="00D36F04">
        <w:rPr>
          <w:lang w:val="en-GB"/>
        </w:rPr>
        <w:t>11</w:t>
      </w:r>
      <w:r w:rsidRPr="00AB17D0">
        <w:rPr>
          <w:lang w:val="en-GB"/>
        </w:rPr>
        <w:fldChar w:fldCharType="end"/>
      </w:r>
      <w:r w:rsidRPr="00AB17D0">
        <w:rPr>
          <w:lang w:val="en-GB"/>
        </w:rPr>
        <w:t xml:space="preserve"> at para 29.</w:t>
      </w:r>
    </w:p>
  </w:footnote>
  <w:footnote w:id="28">
    <w:p w14:paraId="1BD0AC10" w14:textId="700FC6D8" w:rsidR="002C35A6" w:rsidRPr="00AB17D0" w:rsidRDefault="002C35A6">
      <w:pPr>
        <w:pStyle w:val="FootnoteText"/>
        <w:rPr>
          <w:lang w:val="en-GB"/>
        </w:rPr>
      </w:pPr>
      <w:r w:rsidRPr="00AB17D0">
        <w:rPr>
          <w:rStyle w:val="FootnoteReference"/>
          <w:lang w:val="en-GB"/>
        </w:rPr>
        <w:footnoteRef/>
      </w:r>
      <w:r w:rsidRPr="00AB17D0">
        <w:rPr>
          <w:lang w:val="en-GB"/>
        </w:rPr>
        <w:t xml:space="preserve"> </w:t>
      </w:r>
      <w:r w:rsidR="00D2462C" w:rsidRPr="00D2462C">
        <w:rPr>
          <w:i/>
          <w:iCs/>
          <w:lang w:val="en-GB"/>
        </w:rPr>
        <w:t>Bester v Small Enterprise Finance Agency SOC Ltd</w:t>
      </w:r>
      <w:r w:rsidR="00D2462C">
        <w:rPr>
          <w:i/>
          <w:iCs/>
          <w:lang w:val="en-GB"/>
        </w:rPr>
        <w:t xml:space="preserve"> </w:t>
      </w:r>
      <w:r w:rsidR="00D2462C" w:rsidRPr="00D2462C">
        <w:rPr>
          <w:iCs/>
          <w:lang w:val="en-GB"/>
        </w:rPr>
        <w:t>[2019] ZALAC 73;</w:t>
      </w:r>
      <w:r w:rsidR="00D2462C" w:rsidRPr="00D2462C">
        <w:rPr>
          <w:i/>
          <w:iCs/>
          <w:lang w:val="en-GB"/>
        </w:rPr>
        <w:t xml:space="preserve"> </w:t>
      </w:r>
      <w:r w:rsidR="00D2462C" w:rsidRPr="00D2462C">
        <w:rPr>
          <w:iCs/>
          <w:lang w:val="en-GB"/>
        </w:rPr>
        <w:t>(2020) 41 ILJ 877 (LAC)</w:t>
      </w:r>
      <w:r w:rsidR="00D2462C">
        <w:rPr>
          <w:iCs/>
          <w:lang w:val="en-GB"/>
        </w:rPr>
        <w:t>.</w:t>
      </w:r>
    </w:p>
  </w:footnote>
  <w:footnote w:id="29">
    <w:p w14:paraId="2CCF98ED" w14:textId="56A29D09" w:rsidR="002C35A6" w:rsidRPr="00AB17D0" w:rsidRDefault="002C35A6">
      <w:pPr>
        <w:pStyle w:val="FootnoteText"/>
        <w:rPr>
          <w:lang w:val="en-GB"/>
        </w:rPr>
      </w:pPr>
      <w:r w:rsidRPr="00AB17D0">
        <w:rPr>
          <w:rStyle w:val="FootnoteReference"/>
          <w:lang w:val="en-GB"/>
        </w:rPr>
        <w:footnoteRef/>
      </w:r>
      <w:r w:rsidRPr="00AB17D0">
        <w:rPr>
          <w:lang w:val="en-GB"/>
        </w:rPr>
        <w:t xml:space="preserve"> Id at para</w:t>
      </w:r>
      <w:r w:rsidR="00AF4402">
        <w:rPr>
          <w:lang w:val="en-GB"/>
        </w:rPr>
        <w:t>s</w:t>
      </w:r>
      <w:r w:rsidRPr="00AB17D0">
        <w:rPr>
          <w:lang w:val="en-GB"/>
        </w:rPr>
        <w:t xml:space="preserve"> </w:t>
      </w:r>
      <w:r w:rsidR="00AF4402">
        <w:rPr>
          <w:lang w:val="en-GB"/>
        </w:rPr>
        <w:t>16-</w:t>
      </w:r>
      <w:r w:rsidRPr="00AB17D0">
        <w:rPr>
          <w:lang w:val="en-GB"/>
        </w:rPr>
        <w:t>7.</w:t>
      </w:r>
    </w:p>
  </w:footnote>
  <w:footnote w:id="30">
    <w:p w14:paraId="11E32704" w14:textId="59457D9C" w:rsidR="002C35A6" w:rsidRPr="00AB17D0" w:rsidRDefault="002C35A6">
      <w:pPr>
        <w:pStyle w:val="FootnoteText"/>
        <w:rPr>
          <w:lang w:val="en-GB"/>
        </w:rPr>
      </w:pPr>
      <w:r w:rsidRPr="00AB17D0">
        <w:rPr>
          <w:rStyle w:val="FootnoteReference"/>
          <w:lang w:val="en-GB"/>
        </w:rPr>
        <w:footnoteRef/>
      </w:r>
      <w:r w:rsidRPr="00AB17D0">
        <w:rPr>
          <w:lang w:val="en-GB"/>
        </w:rPr>
        <w:t xml:space="preserve"> In particular, see this Court’s recent decision in </w:t>
      </w:r>
      <w:r>
        <w:rPr>
          <w:i/>
          <w:iCs/>
          <w:lang w:val="en-GB"/>
        </w:rPr>
        <w:t xml:space="preserve">NUM </w:t>
      </w:r>
      <w:r>
        <w:rPr>
          <w:iCs/>
          <w:lang w:val="en-GB"/>
        </w:rPr>
        <w:t xml:space="preserve">above n </w:t>
      </w:r>
      <w:r>
        <w:rPr>
          <w:iCs/>
          <w:lang w:val="en-GB"/>
        </w:rPr>
        <w:fldChar w:fldCharType="begin"/>
      </w:r>
      <w:r>
        <w:rPr>
          <w:iCs/>
          <w:lang w:val="en-GB"/>
        </w:rPr>
        <w:instrText xml:space="preserve"> NOTEREF _Ref75257917 \h </w:instrText>
      </w:r>
      <w:r>
        <w:rPr>
          <w:iCs/>
          <w:lang w:val="en-GB"/>
        </w:rPr>
      </w:r>
      <w:r>
        <w:rPr>
          <w:iCs/>
          <w:lang w:val="en-GB"/>
        </w:rPr>
        <w:fldChar w:fldCharType="separate"/>
      </w:r>
      <w:r w:rsidR="00D36F04">
        <w:rPr>
          <w:iCs/>
          <w:lang w:val="en-GB"/>
        </w:rPr>
        <w:t>11</w:t>
      </w:r>
      <w:r>
        <w:rPr>
          <w:iCs/>
          <w:lang w:val="en-GB"/>
        </w:rPr>
        <w:fldChar w:fldCharType="end"/>
      </w:r>
      <w:r w:rsidRPr="00AB17D0">
        <w:rPr>
          <w:lang w:val="en-GB"/>
        </w:rPr>
        <w:t xml:space="preserve"> at paras 30-1 which I quote, in relevant part, for the principles espoused bear emphasis:</w:t>
      </w:r>
    </w:p>
    <w:p w14:paraId="06B2FC01" w14:textId="16B3561C" w:rsidR="002C35A6" w:rsidRPr="00AB17D0" w:rsidRDefault="002C35A6" w:rsidP="009A5AFB">
      <w:pPr>
        <w:pStyle w:val="QUOTEINFOOTNOTE"/>
        <w:rPr>
          <w:lang w:val="en-GB"/>
        </w:rPr>
      </w:pPr>
      <w:r w:rsidRPr="00AB17D0">
        <w:rPr>
          <w:lang w:val="en-GB"/>
        </w:rPr>
        <w:t>“It appears that the Labour Appeal Court simply adopted the rule that costs follow the result.  There is nothing to indicate why the applicant was ordered to pay the costs in both Courts.  This is compounded by the fact that the Labour Court had made no order as to costs in its judgment</w:t>
      </w:r>
      <w:proofErr w:type="gramStart"/>
      <w:r w:rsidRPr="00AB17D0">
        <w:rPr>
          <w:lang w:val="en-GB"/>
        </w:rPr>
        <w:t>.</w:t>
      </w:r>
      <w:r w:rsidR="00093849">
        <w:rPr>
          <w:lang w:val="en-GB"/>
        </w:rPr>
        <w:t> </w:t>
      </w:r>
      <w:r w:rsidRPr="00AB17D0">
        <w:rPr>
          <w:lang w:val="en-GB"/>
        </w:rPr>
        <w:t>.</w:t>
      </w:r>
      <w:proofErr w:type="gramEnd"/>
      <w:r w:rsidR="00093849">
        <w:rPr>
          <w:lang w:val="en-GB"/>
        </w:rPr>
        <w:t> </w:t>
      </w:r>
      <w:r w:rsidRPr="00AB17D0">
        <w:rPr>
          <w:lang w:val="en-GB"/>
        </w:rPr>
        <w:t>.</w:t>
      </w:r>
      <w:r w:rsidR="00093849">
        <w:rPr>
          <w:lang w:val="en-GB"/>
        </w:rPr>
        <w:t> </w:t>
      </w:r>
      <w:r w:rsidRPr="00AB17D0">
        <w:rPr>
          <w:lang w:val="en-GB"/>
        </w:rPr>
        <w:t>. [The Labour Appeal Court gave] no explanation for order number three, which had the effect o</w:t>
      </w:r>
      <w:bookmarkStart w:id="5" w:name="_GoBack"/>
      <w:bookmarkEnd w:id="5"/>
      <w:r w:rsidRPr="00AB17D0">
        <w:rPr>
          <w:lang w:val="en-GB"/>
        </w:rPr>
        <w:t>f overturning the Labour Court’s finding that there should be no order as to costs.</w:t>
      </w:r>
    </w:p>
    <w:p w14:paraId="7DF4D58D" w14:textId="27F4735B" w:rsidR="002C35A6" w:rsidRPr="00AB17D0" w:rsidRDefault="002C35A6" w:rsidP="009A5AFB">
      <w:pPr>
        <w:pStyle w:val="QUOTEINFOOTNOTE"/>
        <w:rPr>
          <w:lang w:val="en-GB"/>
        </w:rPr>
      </w:pPr>
      <w:r w:rsidRPr="00AB17D0">
        <w:rPr>
          <w:lang w:val="en-GB"/>
        </w:rPr>
        <w:t>The applicant’s role is to defend the rights of its members.</w:t>
      </w:r>
      <w:r w:rsidR="0089508B">
        <w:rPr>
          <w:lang w:val="en-GB"/>
        </w:rPr>
        <w:t xml:space="preserve"> </w:t>
      </w:r>
      <w:r w:rsidRPr="00AB17D0">
        <w:rPr>
          <w:lang w:val="en-GB"/>
        </w:rPr>
        <w:t xml:space="preserve"> It cannot be argued that challenging a dismissal alone justifies a costs order.  Mulcting the applicant in costs in a labour matter where there is no finding of any untoward conduct on the part of the applicant is intolerable.  The costs orders will have a chilling effect on the applicant and may deter it from fulfilling its duty to represent its members without fear of reprisal.  This may affect its members’ right to access justice and thus, may infringe sections 23 and 34 of the Constitution.  However, there may be instances where a costs order is warranted and in that case, reasons must be provided.”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8E083C" w14:textId="2C9BE1B1" w:rsidR="002C35A6" w:rsidRDefault="002C35A6" w:rsidP="008C727F">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B4C61" w14:textId="6A7E47E0" w:rsidR="002C35A6" w:rsidRDefault="002C35A6" w:rsidP="008C727F">
    <w:pPr>
      <w:pStyle w:val="Header"/>
      <w:jc w:val="right"/>
    </w:pPr>
    <w:r>
      <w:t>KHAMPEPE J</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812253"/>
    <w:multiLevelType w:val="hybridMultilevel"/>
    <w:tmpl w:val="6C80EF24"/>
    <w:lvl w:ilvl="0" w:tplc="0FA23318">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28F0D8C"/>
    <w:multiLevelType w:val="multilevel"/>
    <w:tmpl w:val="B56A106A"/>
    <w:lvl w:ilvl="0">
      <w:start w:val="1"/>
      <w:numFmt w:val="decimal"/>
      <w:lvlText w:val="%1."/>
      <w:lvlJc w:val="left"/>
      <w:pPr>
        <w:tabs>
          <w:tab w:val="num" w:pos="851"/>
        </w:tabs>
        <w:ind w:left="851" w:hanging="851"/>
      </w:pPr>
      <w:rPr>
        <w:rFonts w:ascii="Arial" w:hAnsi="Arial" w:hint="default"/>
        <w:b w:val="0"/>
        <w:i w:val="0"/>
        <w:spacing w:val="2"/>
        <w:position w:val="0"/>
        <w:sz w:val="24"/>
      </w:rPr>
    </w:lvl>
    <w:lvl w:ilvl="1">
      <w:start w:val="1"/>
      <w:numFmt w:val="decimal"/>
      <w:lvlText w:val="%1.%2"/>
      <w:lvlJc w:val="left"/>
      <w:pPr>
        <w:tabs>
          <w:tab w:val="num" w:pos="1701"/>
        </w:tabs>
        <w:ind w:left="1701" w:hanging="850"/>
      </w:pPr>
      <w:rPr>
        <w:rFonts w:ascii="Arial" w:hAnsi="Arial" w:hint="default"/>
        <w:b w:val="0"/>
        <w:i w:val="0"/>
        <w:sz w:val="24"/>
      </w:rPr>
    </w:lvl>
    <w:lvl w:ilvl="2">
      <w:start w:val="1"/>
      <w:numFmt w:val="decimal"/>
      <w:lvlText w:val="%1.%2.%3"/>
      <w:lvlJc w:val="left"/>
      <w:pPr>
        <w:tabs>
          <w:tab w:val="num" w:pos="2835"/>
        </w:tabs>
        <w:ind w:left="2835" w:hanging="1134"/>
      </w:pPr>
      <w:rPr>
        <w:rFonts w:ascii="Arial" w:hAnsi="Arial" w:hint="default"/>
        <w:b w:val="0"/>
        <w:i w:val="0"/>
        <w:sz w:val="24"/>
      </w:rPr>
    </w:lvl>
    <w:lvl w:ilvl="3">
      <w:start w:val="1"/>
      <w:numFmt w:val="decimal"/>
      <w:lvlText w:val="%1.%2.%3.%4"/>
      <w:lvlJc w:val="left"/>
      <w:pPr>
        <w:tabs>
          <w:tab w:val="num" w:pos="3969"/>
        </w:tabs>
        <w:ind w:left="3969" w:hanging="1134"/>
      </w:pPr>
      <w:rPr>
        <w:rFonts w:ascii="Arial" w:hAnsi="Arial" w:hint="default"/>
        <w:b w:val="0"/>
        <w:i w:val="0"/>
        <w:sz w:val="24"/>
      </w:rPr>
    </w:lvl>
    <w:lvl w:ilvl="4">
      <w:start w:val="1"/>
      <w:numFmt w:val="decimal"/>
      <w:lvlText w:val="%1.%2.%3.%4.%5"/>
      <w:lvlJc w:val="left"/>
      <w:pPr>
        <w:tabs>
          <w:tab w:val="num" w:pos="5103"/>
        </w:tabs>
        <w:ind w:left="5103" w:hanging="1134"/>
      </w:pPr>
      <w:rPr>
        <w:rFonts w:ascii="Arial" w:hAnsi="Arial" w:hint="default"/>
        <w:b w:val="0"/>
        <w:i w:val="0"/>
        <w:sz w:val="24"/>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230064A1"/>
    <w:multiLevelType w:val="hybridMultilevel"/>
    <w:tmpl w:val="1AB4B5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4D1FA4"/>
    <w:multiLevelType w:val="hybridMultilevel"/>
    <w:tmpl w:val="2DB4CDEA"/>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B3679C0"/>
    <w:multiLevelType w:val="hybridMultilevel"/>
    <w:tmpl w:val="33629C4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2EA36C86"/>
    <w:multiLevelType w:val="hybridMultilevel"/>
    <w:tmpl w:val="76F2BE24"/>
    <w:lvl w:ilvl="0" w:tplc="AF1A02DE">
      <w:start w:val="1"/>
      <w:numFmt w:val="decimal"/>
      <w:lvlText w:val="%1."/>
      <w:lvlJc w:val="left"/>
      <w:pPr>
        <w:ind w:left="1440" w:hanging="72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31DF6AA5"/>
    <w:multiLevelType w:val="hybridMultilevel"/>
    <w:tmpl w:val="110097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15:restartNumberingAfterBreak="0">
    <w:nsid w:val="65C87E7C"/>
    <w:multiLevelType w:val="hybridMultilevel"/>
    <w:tmpl w:val="E50C8C6E"/>
    <w:lvl w:ilvl="0" w:tplc="0C322EBE">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B545158"/>
    <w:multiLevelType w:val="hybridMultilevel"/>
    <w:tmpl w:val="76F2BE24"/>
    <w:lvl w:ilvl="0" w:tplc="AF1A02DE">
      <w:start w:val="1"/>
      <w:numFmt w:val="decimal"/>
      <w:lvlText w:val="%1."/>
      <w:lvlJc w:val="left"/>
      <w:pPr>
        <w:ind w:left="1440" w:hanging="72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70E83F08"/>
    <w:multiLevelType w:val="hybridMultilevel"/>
    <w:tmpl w:val="C2E432EE"/>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9"/>
  </w:num>
  <w:num w:numId="3">
    <w:abstractNumId w:val="9"/>
  </w:num>
  <w:num w:numId="4">
    <w:abstractNumId w:val="9"/>
  </w:num>
  <w:num w:numId="5">
    <w:abstractNumId w:val="9"/>
  </w:num>
  <w:num w:numId="6">
    <w:abstractNumId w:val="9"/>
  </w:num>
  <w:num w:numId="7">
    <w:abstractNumId w:val="9"/>
  </w:num>
  <w:num w:numId="8">
    <w:abstractNumId w:val="9"/>
  </w:num>
  <w:num w:numId="9">
    <w:abstractNumId w:val="9"/>
  </w:num>
  <w:num w:numId="10">
    <w:abstractNumId w:val="9"/>
  </w:num>
  <w:num w:numId="11">
    <w:abstractNumId w:val="2"/>
  </w:num>
  <w:num w:numId="12">
    <w:abstractNumId w:val="2"/>
    <w:lvlOverride w:ilvl="0">
      <w:startOverride w:val="1"/>
    </w:lvlOverride>
  </w:num>
  <w:num w:numId="13">
    <w:abstractNumId w:val="0"/>
  </w:num>
  <w:num w:numId="14">
    <w:abstractNumId w:val="4"/>
  </w:num>
  <w:num w:numId="15">
    <w:abstractNumId w:val="8"/>
  </w:num>
  <w:num w:numId="16">
    <w:abstractNumId w:val="10"/>
  </w:num>
  <w:num w:numId="17">
    <w:abstractNumId w:val="12"/>
  </w:num>
  <w:num w:numId="18">
    <w:abstractNumId w:val="6"/>
  </w:num>
  <w:num w:numId="19">
    <w:abstractNumId w:val="5"/>
  </w:num>
  <w:num w:numId="20">
    <w:abstractNumId w:val="1"/>
  </w:num>
  <w:num w:numId="21">
    <w:abstractNumId w:val="3"/>
  </w:num>
  <w:num w:numId="22">
    <w:abstractNumId w:val="11"/>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1BFA"/>
    <w:rsid w:val="00002DFB"/>
    <w:rsid w:val="00003278"/>
    <w:rsid w:val="0000404B"/>
    <w:rsid w:val="00004336"/>
    <w:rsid w:val="00005EC0"/>
    <w:rsid w:val="00006AD9"/>
    <w:rsid w:val="00006F57"/>
    <w:rsid w:val="00012DA0"/>
    <w:rsid w:val="000139A9"/>
    <w:rsid w:val="00013A1F"/>
    <w:rsid w:val="00014295"/>
    <w:rsid w:val="00015829"/>
    <w:rsid w:val="00017D35"/>
    <w:rsid w:val="00020ADD"/>
    <w:rsid w:val="00021B45"/>
    <w:rsid w:val="00022455"/>
    <w:rsid w:val="0002284D"/>
    <w:rsid w:val="00023BD5"/>
    <w:rsid w:val="0002687A"/>
    <w:rsid w:val="00030556"/>
    <w:rsid w:val="0003222E"/>
    <w:rsid w:val="000325F1"/>
    <w:rsid w:val="0003332C"/>
    <w:rsid w:val="00033704"/>
    <w:rsid w:val="0003374F"/>
    <w:rsid w:val="0003387E"/>
    <w:rsid w:val="000346F0"/>
    <w:rsid w:val="00035B21"/>
    <w:rsid w:val="000365DF"/>
    <w:rsid w:val="00041099"/>
    <w:rsid w:val="000417DF"/>
    <w:rsid w:val="00041C5D"/>
    <w:rsid w:val="000421F9"/>
    <w:rsid w:val="00042E4C"/>
    <w:rsid w:val="000444EA"/>
    <w:rsid w:val="000452A8"/>
    <w:rsid w:val="00046138"/>
    <w:rsid w:val="000464F9"/>
    <w:rsid w:val="000479AE"/>
    <w:rsid w:val="0005463D"/>
    <w:rsid w:val="00056DC3"/>
    <w:rsid w:val="000570BC"/>
    <w:rsid w:val="000654B1"/>
    <w:rsid w:val="0006674F"/>
    <w:rsid w:val="00066DB7"/>
    <w:rsid w:val="000704F2"/>
    <w:rsid w:val="00070C16"/>
    <w:rsid w:val="0007177E"/>
    <w:rsid w:val="00072101"/>
    <w:rsid w:val="000725D4"/>
    <w:rsid w:val="00072A40"/>
    <w:rsid w:val="00072CBB"/>
    <w:rsid w:val="00072FF7"/>
    <w:rsid w:val="000741F4"/>
    <w:rsid w:val="000773D9"/>
    <w:rsid w:val="0008371B"/>
    <w:rsid w:val="0008374B"/>
    <w:rsid w:val="00087851"/>
    <w:rsid w:val="00091D61"/>
    <w:rsid w:val="000933B4"/>
    <w:rsid w:val="00093849"/>
    <w:rsid w:val="00094580"/>
    <w:rsid w:val="00095A15"/>
    <w:rsid w:val="00096107"/>
    <w:rsid w:val="00096A50"/>
    <w:rsid w:val="000A01ED"/>
    <w:rsid w:val="000A3111"/>
    <w:rsid w:val="000A3491"/>
    <w:rsid w:val="000A4300"/>
    <w:rsid w:val="000A7955"/>
    <w:rsid w:val="000A7DE2"/>
    <w:rsid w:val="000A7E3D"/>
    <w:rsid w:val="000B0C92"/>
    <w:rsid w:val="000B1032"/>
    <w:rsid w:val="000B1941"/>
    <w:rsid w:val="000B220C"/>
    <w:rsid w:val="000B22E6"/>
    <w:rsid w:val="000B3F10"/>
    <w:rsid w:val="000B3FCC"/>
    <w:rsid w:val="000B50F5"/>
    <w:rsid w:val="000B5BD0"/>
    <w:rsid w:val="000B5D64"/>
    <w:rsid w:val="000C2397"/>
    <w:rsid w:val="000C29EE"/>
    <w:rsid w:val="000C3182"/>
    <w:rsid w:val="000C38CF"/>
    <w:rsid w:val="000C3D1A"/>
    <w:rsid w:val="000C401C"/>
    <w:rsid w:val="000C5338"/>
    <w:rsid w:val="000C5905"/>
    <w:rsid w:val="000C612B"/>
    <w:rsid w:val="000C767D"/>
    <w:rsid w:val="000D30DE"/>
    <w:rsid w:val="000D3AC6"/>
    <w:rsid w:val="000D3D79"/>
    <w:rsid w:val="000D4C48"/>
    <w:rsid w:val="000D51E7"/>
    <w:rsid w:val="000D6C4A"/>
    <w:rsid w:val="000E0938"/>
    <w:rsid w:val="000E0CA7"/>
    <w:rsid w:val="000E101B"/>
    <w:rsid w:val="000E4BD2"/>
    <w:rsid w:val="000E5992"/>
    <w:rsid w:val="000E73E2"/>
    <w:rsid w:val="000F18E8"/>
    <w:rsid w:val="000F6549"/>
    <w:rsid w:val="000F7521"/>
    <w:rsid w:val="000F7799"/>
    <w:rsid w:val="001007F0"/>
    <w:rsid w:val="001016AC"/>
    <w:rsid w:val="00101FF4"/>
    <w:rsid w:val="00104319"/>
    <w:rsid w:val="001051A9"/>
    <w:rsid w:val="00106200"/>
    <w:rsid w:val="001062BC"/>
    <w:rsid w:val="0010695F"/>
    <w:rsid w:val="001136B8"/>
    <w:rsid w:val="00114852"/>
    <w:rsid w:val="00115C16"/>
    <w:rsid w:val="001163CB"/>
    <w:rsid w:val="001164FB"/>
    <w:rsid w:val="001169C0"/>
    <w:rsid w:val="0012063A"/>
    <w:rsid w:val="00121826"/>
    <w:rsid w:val="00124C71"/>
    <w:rsid w:val="00125C72"/>
    <w:rsid w:val="00131E62"/>
    <w:rsid w:val="00137626"/>
    <w:rsid w:val="00137829"/>
    <w:rsid w:val="0014126A"/>
    <w:rsid w:val="001422AF"/>
    <w:rsid w:val="001422EA"/>
    <w:rsid w:val="00145E80"/>
    <w:rsid w:val="00146269"/>
    <w:rsid w:val="001511EA"/>
    <w:rsid w:val="00152656"/>
    <w:rsid w:val="00153AF2"/>
    <w:rsid w:val="00154597"/>
    <w:rsid w:val="001564C6"/>
    <w:rsid w:val="001611B1"/>
    <w:rsid w:val="001614C7"/>
    <w:rsid w:val="0016238B"/>
    <w:rsid w:val="001634E1"/>
    <w:rsid w:val="00164E6D"/>
    <w:rsid w:val="00166502"/>
    <w:rsid w:val="00167382"/>
    <w:rsid w:val="00167391"/>
    <w:rsid w:val="00167CFF"/>
    <w:rsid w:val="0017179D"/>
    <w:rsid w:val="00173AAD"/>
    <w:rsid w:val="00173D3F"/>
    <w:rsid w:val="00174780"/>
    <w:rsid w:val="00174981"/>
    <w:rsid w:val="00177B67"/>
    <w:rsid w:val="001810FC"/>
    <w:rsid w:val="00181C7A"/>
    <w:rsid w:val="00183FC9"/>
    <w:rsid w:val="00184A43"/>
    <w:rsid w:val="00184AD7"/>
    <w:rsid w:val="00187A1D"/>
    <w:rsid w:val="001901F8"/>
    <w:rsid w:val="001927E9"/>
    <w:rsid w:val="00194B9C"/>
    <w:rsid w:val="00196AA6"/>
    <w:rsid w:val="001A1D9A"/>
    <w:rsid w:val="001A529D"/>
    <w:rsid w:val="001A5362"/>
    <w:rsid w:val="001A6CCE"/>
    <w:rsid w:val="001A6D1B"/>
    <w:rsid w:val="001A7287"/>
    <w:rsid w:val="001A7417"/>
    <w:rsid w:val="001A79F4"/>
    <w:rsid w:val="001B0B3E"/>
    <w:rsid w:val="001B0FCF"/>
    <w:rsid w:val="001B280C"/>
    <w:rsid w:val="001B4C29"/>
    <w:rsid w:val="001B6967"/>
    <w:rsid w:val="001B7757"/>
    <w:rsid w:val="001C050A"/>
    <w:rsid w:val="001C071D"/>
    <w:rsid w:val="001C7039"/>
    <w:rsid w:val="001C7294"/>
    <w:rsid w:val="001C743E"/>
    <w:rsid w:val="001D02FB"/>
    <w:rsid w:val="001D0524"/>
    <w:rsid w:val="001D266A"/>
    <w:rsid w:val="001D31D7"/>
    <w:rsid w:val="001D381F"/>
    <w:rsid w:val="001D3E18"/>
    <w:rsid w:val="001D51DC"/>
    <w:rsid w:val="001D7366"/>
    <w:rsid w:val="001E0836"/>
    <w:rsid w:val="001E1479"/>
    <w:rsid w:val="001E2069"/>
    <w:rsid w:val="001E26D3"/>
    <w:rsid w:val="001E4248"/>
    <w:rsid w:val="001E79BB"/>
    <w:rsid w:val="001F05A1"/>
    <w:rsid w:val="001F08CF"/>
    <w:rsid w:val="001F0B65"/>
    <w:rsid w:val="001F50EF"/>
    <w:rsid w:val="001F6541"/>
    <w:rsid w:val="002008DE"/>
    <w:rsid w:val="0020115F"/>
    <w:rsid w:val="00201C63"/>
    <w:rsid w:val="00203E6B"/>
    <w:rsid w:val="00203EB1"/>
    <w:rsid w:val="00204CFC"/>
    <w:rsid w:val="002070D7"/>
    <w:rsid w:val="0020732A"/>
    <w:rsid w:val="0021025F"/>
    <w:rsid w:val="00210A21"/>
    <w:rsid w:val="0021284E"/>
    <w:rsid w:val="002147B5"/>
    <w:rsid w:val="002200D5"/>
    <w:rsid w:val="00220505"/>
    <w:rsid w:val="00220799"/>
    <w:rsid w:val="002208F2"/>
    <w:rsid w:val="00221166"/>
    <w:rsid w:val="0022166A"/>
    <w:rsid w:val="00221B75"/>
    <w:rsid w:val="00222025"/>
    <w:rsid w:val="0022234E"/>
    <w:rsid w:val="0022501F"/>
    <w:rsid w:val="00225708"/>
    <w:rsid w:val="002265C5"/>
    <w:rsid w:val="00227244"/>
    <w:rsid w:val="002308FD"/>
    <w:rsid w:val="00232B8F"/>
    <w:rsid w:val="00232BFA"/>
    <w:rsid w:val="00232EAE"/>
    <w:rsid w:val="00233270"/>
    <w:rsid w:val="0023418D"/>
    <w:rsid w:val="00236F9A"/>
    <w:rsid w:val="002379EE"/>
    <w:rsid w:val="00237EEB"/>
    <w:rsid w:val="0024057E"/>
    <w:rsid w:val="00240F4A"/>
    <w:rsid w:val="00243B3A"/>
    <w:rsid w:val="00243C04"/>
    <w:rsid w:val="002448C5"/>
    <w:rsid w:val="00245532"/>
    <w:rsid w:val="0024714F"/>
    <w:rsid w:val="0024725F"/>
    <w:rsid w:val="00250EE2"/>
    <w:rsid w:val="002515F4"/>
    <w:rsid w:val="002541B6"/>
    <w:rsid w:val="002579E3"/>
    <w:rsid w:val="0026193E"/>
    <w:rsid w:val="00261A64"/>
    <w:rsid w:val="00262011"/>
    <w:rsid w:val="002624AB"/>
    <w:rsid w:val="00263B68"/>
    <w:rsid w:val="00264494"/>
    <w:rsid w:val="002663F3"/>
    <w:rsid w:val="002709C8"/>
    <w:rsid w:val="002726A2"/>
    <w:rsid w:val="00272A89"/>
    <w:rsid w:val="00272F09"/>
    <w:rsid w:val="002748F9"/>
    <w:rsid w:val="002775A6"/>
    <w:rsid w:val="00277955"/>
    <w:rsid w:val="00280776"/>
    <w:rsid w:val="0028125C"/>
    <w:rsid w:val="002815D3"/>
    <w:rsid w:val="00283094"/>
    <w:rsid w:val="00284E12"/>
    <w:rsid w:val="002854E6"/>
    <w:rsid w:val="00285FE6"/>
    <w:rsid w:val="0028624E"/>
    <w:rsid w:val="002865F4"/>
    <w:rsid w:val="002867F3"/>
    <w:rsid w:val="00287753"/>
    <w:rsid w:val="00287E45"/>
    <w:rsid w:val="00290404"/>
    <w:rsid w:val="00290A94"/>
    <w:rsid w:val="00290EC5"/>
    <w:rsid w:val="002946E5"/>
    <w:rsid w:val="00295722"/>
    <w:rsid w:val="00295C91"/>
    <w:rsid w:val="002A0A7B"/>
    <w:rsid w:val="002A17BD"/>
    <w:rsid w:val="002A19CC"/>
    <w:rsid w:val="002A3F25"/>
    <w:rsid w:val="002A509F"/>
    <w:rsid w:val="002A5662"/>
    <w:rsid w:val="002A6B06"/>
    <w:rsid w:val="002A6FA8"/>
    <w:rsid w:val="002A7227"/>
    <w:rsid w:val="002B0848"/>
    <w:rsid w:val="002B659C"/>
    <w:rsid w:val="002B7396"/>
    <w:rsid w:val="002B7403"/>
    <w:rsid w:val="002C0094"/>
    <w:rsid w:val="002C07DF"/>
    <w:rsid w:val="002C136B"/>
    <w:rsid w:val="002C35A6"/>
    <w:rsid w:val="002C4225"/>
    <w:rsid w:val="002C4F07"/>
    <w:rsid w:val="002C5E97"/>
    <w:rsid w:val="002C5F97"/>
    <w:rsid w:val="002C7891"/>
    <w:rsid w:val="002C7AC5"/>
    <w:rsid w:val="002D064F"/>
    <w:rsid w:val="002D0DF4"/>
    <w:rsid w:val="002D13CB"/>
    <w:rsid w:val="002D1FD9"/>
    <w:rsid w:val="002D50CB"/>
    <w:rsid w:val="002D6E04"/>
    <w:rsid w:val="002D7695"/>
    <w:rsid w:val="002E0905"/>
    <w:rsid w:val="002E0CD5"/>
    <w:rsid w:val="002E0F3B"/>
    <w:rsid w:val="002E1AA1"/>
    <w:rsid w:val="002E4857"/>
    <w:rsid w:val="002E6979"/>
    <w:rsid w:val="002E7141"/>
    <w:rsid w:val="002E717C"/>
    <w:rsid w:val="002F0380"/>
    <w:rsid w:val="002F0503"/>
    <w:rsid w:val="002F2137"/>
    <w:rsid w:val="002F2BBF"/>
    <w:rsid w:val="002F6A17"/>
    <w:rsid w:val="002F7776"/>
    <w:rsid w:val="002F7A91"/>
    <w:rsid w:val="002F7F0F"/>
    <w:rsid w:val="00300945"/>
    <w:rsid w:val="00300964"/>
    <w:rsid w:val="00300A34"/>
    <w:rsid w:val="00301BFC"/>
    <w:rsid w:val="0030552F"/>
    <w:rsid w:val="003100D3"/>
    <w:rsid w:val="003147F9"/>
    <w:rsid w:val="003162D5"/>
    <w:rsid w:val="00316EF8"/>
    <w:rsid w:val="00321BE6"/>
    <w:rsid w:val="00322C13"/>
    <w:rsid w:val="0032361C"/>
    <w:rsid w:val="00324E79"/>
    <w:rsid w:val="00325BB4"/>
    <w:rsid w:val="00326649"/>
    <w:rsid w:val="003266E5"/>
    <w:rsid w:val="003303E3"/>
    <w:rsid w:val="0033143B"/>
    <w:rsid w:val="00331E55"/>
    <w:rsid w:val="003325A4"/>
    <w:rsid w:val="0033356D"/>
    <w:rsid w:val="00335E6A"/>
    <w:rsid w:val="0033645C"/>
    <w:rsid w:val="00336D53"/>
    <w:rsid w:val="00337AE8"/>
    <w:rsid w:val="00340475"/>
    <w:rsid w:val="00341131"/>
    <w:rsid w:val="00342C9D"/>
    <w:rsid w:val="003430B9"/>
    <w:rsid w:val="00343C9A"/>
    <w:rsid w:val="0034519E"/>
    <w:rsid w:val="003451E9"/>
    <w:rsid w:val="003459CC"/>
    <w:rsid w:val="00346927"/>
    <w:rsid w:val="003469BB"/>
    <w:rsid w:val="003502DC"/>
    <w:rsid w:val="003508EF"/>
    <w:rsid w:val="00352922"/>
    <w:rsid w:val="003531DA"/>
    <w:rsid w:val="00353E38"/>
    <w:rsid w:val="003546EC"/>
    <w:rsid w:val="00360832"/>
    <w:rsid w:val="00360BB4"/>
    <w:rsid w:val="00362079"/>
    <w:rsid w:val="003644DF"/>
    <w:rsid w:val="00366550"/>
    <w:rsid w:val="00366E8D"/>
    <w:rsid w:val="00374616"/>
    <w:rsid w:val="00377F79"/>
    <w:rsid w:val="00380D97"/>
    <w:rsid w:val="00381652"/>
    <w:rsid w:val="00381E96"/>
    <w:rsid w:val="003824DF"/>
    <w:rsid w:val="00382B10"/>
    <w:rsid w:val="003837F4"/>
    <w:rsid w:val="00386F56"/>
    <w:rsid w:val="00386FCB"/>
    <w:rsid w:val="00387A28"/>
    <w:rsid w:val="003908D9"/>
    <w:rsid w:val="0039381A"/>
    <w:rsid w:val="00393A69"/>
    <w:rsid w:val="003967F9"/>
    <w:rsid w:val="003A18CF"/>
    <w:rsid w:val="003A3082"/>
    <w:rsid w:val="003A3C4A"/>
    <w:rsid w:val="003A3E5C"/>
    <w:rsid w:val="003A3E8C"/>
    <w:rsid w:val="003A3F00"/>
    <w:rsid w:val="003B12C2"/>
    <w:rsid w:val="003B1991"/>
    <w:rsid w:val="003B1B0B"/>
    <w:rsid w:val="003B5AA1"/>
    <w:rsid w:val="003C10FC"/>
    <w:rsid w:val="003C3820"/>
    <w:rsid w:val="003C3C44"/>
    <w:rsid w:val="003C461C"/>
    <w:rsid w:val="003C4A56"/>
    <w:rsid w:val="003C4F04"/>
    <w:rsid w:val="003C5594"/>
    <w:rsid w:val="003C5CF6"/>
    <w:rsid w:val="003C7361"/>
    <w:rsid w:val="003C7B6C"/>
    <w:rsid w:val="003C7EE2"/>
    <w:rsid w:val="003D22ED"/>
    <w:rsid w:val="003D4836"/>
    <w:rsid w:val="003D593D"/>
    <w:rsid w:val="003D5D3A"/>
    <w:rsid w:val="003D74CA"/>
    <w:rsid w:val="003D7AD6"/>
    <w:rsid w:val="003E1562"/>
    <w:rsid w:val="003E15D7"/>
    <w:rsid w:val="003E395F"/>
    <w:rsid w:val="003E3D41"/>
    <w:rsid w:val="003E3E1C"/>
    <w:rsid w:val="003E4F4D"/>
    <w:rsid w:val="003E5D6C"/>
    <w:rsid w:val="003E646E"/>
    <w:rsid w:val="003F15E5"/>
    <w:rsid w:val="003F7988"/>
    <w:rsid w:val="00400579"/>
    <w:rsid w:val="00401E16"/>
    <w:rsid w:val="00402CB7"/>
    <w:rsid w:val="004039BC"/>
    <w:rsid w:val="00404DDD"/>
    <w:rsid w:val="00407236"/>
    <w:rsid w:val="00407241"/>
    <w:rsid w:val="004110F6"/>
    <w:rsid w:val="0041181D"/>
    <w:rsid w:val="004141C4"/>
    <w:rsid w:val="00414202"/>
    <w:rsid w:val="004155E2"/>
    <w:rsid w:val="0041628C"/>
    <w:rsid w:val="00416FD7"/>
    <w:rsid w:val="00421154"/>
    <w:rsid w:val="004211BA"/>
    <w:rsid w:val="00423EA5"/>
    <w:rsid w:val="00425629"/>
    <w:rsid w:val="0043117B"/>
    <w:rsid w:val="00432ABF"/>
    <w:rsid w:val="00433111"/>
    <w:rsid w:val="004332D5"/>
    <w:rsid w:val="00435774"/>
    <w:rsid w:val="00436D59"/>
    <w:rsid w:val="00441558"/>
    <w:rsid w:val="00441A77"/>
    <w:rsid w:val="0044313C"/>
    <w:rsid w:val="00444A60"/>
    <w:rsid w:val="00445518"/>
    <w:rsid w:val="00446D7D"/>
    <w:rsid w:val="0044789D"/>
    <w:rsid w:val="004516C6"/>
    <w:rsid w:val="004535D3"/>
    <w:rsid w:val="004538D6"/>
    <w:rsid w:val="0046182E"/>
    <w:rsid w:val="00461EBB"/>
    <w:rsid w:val="004620BF"/>
    <w:rsid w:val="004639AA"/>
    <w:rsid w:val="00463C46"/>
    <w:rsid w:val="0046539F"/>
    <w:rsid w:val="00466088"/>
    <w:rsid w:val="00466469"/>
    <w:rsid w:val="004668A5"/>
    <w:rsid w:val="00467A75"/>
    <w:rsid w:val="0047044E"/>
    <w:rsid w:val="00473DDD"/>
    <w:rsid w:val="00475E98"/>
    <w:rsid w:val="00476271"/>
    <w:rsid w:val="00477176"/>
    <w:rsid w:val="00480682"/>
    <w:rsid w:val="00484527"/>
    <w:rsid w:val="00484D65"/>
    <w:rsid w:val="00486DF0"/>
    <w:rsid w:val="004913D3"/>
    <w:rsid w:val="00491E58"/>
    <w:rsid w:val="00491EAD"/>
    <w:rsid w:val="00493E2D"/>
    <w:rsid w:val="00496216"/>
    <w:rsid w:val="00497989"/>
    <w:rsid w:val="00497E1A"/>
    <w:rsid w:val="004A078B"/>
    <w:rsid w:val="004A0831"/>
    <w:rsid w:val="004A14DE"/>
    <w:rsid w:val="004A19F2"/>
    <w:rsid w:val="004A3711"/>
    <w:rsid w:val="004A3849"/>
    <w:rsid w:val="004A4DAB"/>
    <w:rsid w:val="004A5AAD"/>
    <w:rsid w:val="004A5EDB"/>
    <w:rsid w:val="004B0B8B"/>
    <w:rsid w:val="004B13B9"/>
    <w:rsid w:val="004B3B2F"/>
    <w:rsid w:val="004B3E9E"/>
    <w:rsid w:val="004B543A"/>
    <w:rsid w:val="004B683E"/>
    <w:rsid w:val="004C1FA1"/>
    <w:rsid w:val="004C3580"/>
    <w:rsid w:val="004C7588"/>
    <w:rsid w:val="004C7B61"/>
    <w:rsid w:val="004D02BA"/>
    <w:rsid w:val="004D0496"/>
    <w:rsid w:val="004D06D8"/>
    <w:rsid w:val="004D0891"/>
    <w:rsid w:val="004D0936"/>
    <w:rsid w:val="004D0CF5"/>
    <w:rsid w:val="004D102A"/>
    <w:rsid w:val="004D2FC6"/>
    <w:rsid w:val="004D3AD0"/>
    <w:rsid w:val="004D3FDC"/>
    <w:rsid w:val="004D5C87"/>
    <w:rsid w:val="004D7025"/>
    <w:rsid w:val="004E00EA"/>
    <w:rsid w:val="004E087A"/>
    <w:rsid w:val="004E1AD5"/>
    <w:rsid w:val="004E1D5F"/>
    <w:rsid w:val="004E2192"/>
    <w:rsid w:val="004E350D"/>
    <w:rsid w:val="004E3677"/>
    <w:rsid w:val="004E3A9F"/>
    <w:rsid w:val="004E436D"/>
    <w:rsid w:val="004E503E"/>
    <w:rsid w:val="004E54D3"/>
    <w:rsid w:val="004E75E4"/>
    <w:rsid w:val="004E77E0"/>
    <w:rsid w:val="004E7A76"/>
    <w:rsid w:val="004F0641"/>
    <w:rsid w:val="004F0716"/>
    <w:rsid w:val="004F2990"/>
    <w:rsid w:val="004F3460"/>
    <w:rsid w:val="004F63F7"/>
    <w:rsid w:val="004F6C35"/>
    <w:rsid w:val="005019A8"/>
    <w:rsid w:val="00502313"/>
    <w:rsid w:val="005023DC"/>
    <w:rsid w:val="00503030"/>
    <w:rsid w:val="005031F4"/>
    <w:rsid w:val="005070E7"/>
    <w:rsid w:val="00507727"/>
    <w:rsid w:val="00511448"/>
    <w:rsid w:val="005121A8"/>
    <w:rsid w:val="0051369A"/>
    <w:rsid w:val="00513E88"/>
    <w:rsid w:val="00516237"/>
    <w:rsid w:val="0051739C"/>
    <w:rsid w:val="00520390"/>
    <w:rsid w:val="0052091D"/>
    <w:rsid w:val="005236C4"/>
    <w:rsid w:val="00523F8C"/>
    <w:rsid w:val="00524CF1"/>
    <w:rsid w:val="0052621C"/>
    <w:rsid w:val="00526995"/>
    <w:rsid w:val="00526CE6"/>
    <w:rsid w:val="005314E0"/>
    <w:rsid w:val="005314E4"/>
    <w:rsid w:val="00531DF6"/>
    <w:rsid w:val="00532C1E"/>
    <w:rsid w:val="00532EAA"/>
    <w:rsid w:val="00533037"/>
    <w:rsid w:val="005330E1"/>
    <w:rsid w:val="00533C51"/>
    <w:rsid w:val="00534B5F"/>
    <w:rsid w:val="00534E3D"/>
    <w:rsid w:val="005352BF"/>
    <w:rsid w:val="00535480"/>
    <w:rsid w:val="00535D55"/>
    <w:rsid w:val="00535E74"/>
    <w:rsid w:val="005360FD"/>
    <w:rsid w:val="00536BF2"/>
    <w:rsid w:val="00536F8C"/>
    <w:rsid w:val="00541203"/>
    <w:rsid w:val="0054286D"/>
    <w:rsid w:val="00542F53"/>
    <w:rsid w:val="005444B0"/>
    <w:rsid w:val="00550E34"/>
    <w:rsid w:val="0055373B"/>
    <w:rsid w:val="00554F60"/>
    <w:rsid w:val="00555C30"/>
    <w:rsid w:val="005574A3"/>
    <w:rsid w:val="00557ADA"/>
    <w:rsid w:val="005627D3"/>
    <w:rsid w:val="00564A1A"/>
    <w:rsid w:val="00567035"/>
    <w:rsid w:val="0056742C"/>
    <w:rsid w:val="00570479"/>
    <w:rsid w:val="00572D1E"/>
    <w:rsid w:val="00577186"/>
    <w:rsid w:val="00581577"/>
    <w:rsid w:val="005817C2"/>
    <w:rsid w:val="005818E2"/>
    <w:rsid w:val="00581FED"/>
    <w:rsid w:val="005856F5"/>
    <w:rsid w:val="0058688D"/>
    <w:rsid w:val="00586F8E"/>
    <w:rsid w:val="00590979"/>
    <w:rsid w:val="00590A1C"/>
    <w:rsid w:val="00590B22"/>
    <w:rsid w:val="005916D0"/>
    <w:rsid w:val="005926E4"/>
    <w:rsid w:val="00593C81"/>
    <w:rsid w:val="005957DA"/>
    <w:rsid w:val="00595E60"/>
    <w:rsid w:val="005970B2"/>
    <w:rsid w:val="005A03C3"/>
    <w:rsid w:val="005A1B48"/>
    <w:rsid w:val="005A295D"/>
    <w:rsid w:val="005A4D87"/>
    <w:rsid w:val="005B0A88"/>
    <w:rsid w:val="005B1EAB"/>
    <w:rsid w:val="005B394F"/>
    <w:rsid w:val="005C03C0"/>
    <w:rsid w:val="005C3AD7"/>
    <w:rsid w:val="005D0DE4"/>
    <w:rsid w:val="005D29B2"/>
    <w:rsid w:val="005D5A4F"/>
    <w:rsid w:val="005D5F18"/>
    <w:rsid w:val="005D7278"/>
    <w:rsid w:val="005D755E"/>
    <w:rsid w:val="005E07C7"/>
    <w:rsid w:val="005E0F23"/>
    <w:rsid w:val="005E2BB6"/>
    <w:rsid w:val="005E73EB"/>
    <w:rsid w:val="005F0499"/>
    <w:rsid w:val="005F1CB6"/>
    <w:rsid w:val="005F25A8"/>
    <w:rsid w:val="005F3801"/>
    <w:rsid w:val="005F3E42"/>
    <w:rsid w:val="00600698"/>
    <w:rsid w:val="00600B47"/>
    <w:rsid w:val="0060195E"/>
    <w:rsid w:val="006019A8"/>
    <w:rsid w:val="00601A88"/>
    <w:rsid w:val="00601BDD"/>
    <w:rsid w:val="006039DD"/>
    <w:rsid w:val="0060501A"/>
    <w:rsid w:val="006102F9"/>
    <w:rsid w:val="00610877"/>
    <w:rsid w:val="006109BB"/>
    <w:rsid w:val="00615868"/>
    <w:rsid w:val="00616DD7"/>
    <w:rsid w:val="00621CD9"/>
    <w:rsid w:val="00625215"/>
    <w:rsid w:val="00626FEA"/>
    <w:rsid w:val="006306A2"/>
    <w:rsid w:val="00632D07"/>
    <w:rsid w:val="006344BC"/>
    <w:rsid w:val="00635D16"/>
    <w:rsid w:val="00635D39"/>
    <w:rsid w:val="00636BC3"/>
    <w:rsid w:val="00636DB3"/>
    <w:rsid w:val="006419F4"/>
    <w:rsid w:val="00642364"/>
    <w:rsid w:val="00645BCF"/>
    <w:rsid w:val="00645BDF"/>
    <w:rsid w:val="00647066"/>
    <w:rsid w:val="006535CA"/>
    <w:rsid w:val="00653B7E"/>
    <w:rsid w:val="00655C29"/>
    <w:rsid w:val="00656BD3"/>
    <w:rsid w:val="00657B43"/>
    <w:rsid w:val="006613F2"/>
    <w:rsid w:val="006621A2"/>
    <w:rsid w:val="00663EE6"/>
    <w:rsid w:val="006646EE"/>
    <w:rsid w:val="006655AB"/>
    <w:rsid w:val="006668D5"/>
    <w:rsid w:val="00670814"/>
    <w:rsid w:val="00670C70"/>
    <w:rsid w:val="0067159E"/>
    <w:rsid w:val="006724E0"/>
    <w:rsid w:val="006726E0"/>
    <w:rsid w:val="006729F2"/>
    <w:rsid w:val="0067644D"/>
    <w:rsid w:val="00676CF8"/>
    <w:rsid w:val="00680CF4"/>
    <w:rsid w:val="00681EC1"/>
    <w:rsid w:val="0068325C"/>
    <w:rsid w:val="00684182"/>
    <w:rsid w:val="00684DBA"/>
    <w:rsid w:val="006873C2"/>
    <w:rsid w:val="00692BB0"/>
    <w:rsid w:val="00692CDA"/>
    <w:rsid w:val="006959A4"/>
    <w:rsid w:val="006962C8"/>
    <w:rsid w:val="00696C47"/>
    <w:rsid w:val="006975C3"/>
    <w:rsid w:val="00697F85"/>
    <w:rsid w:val="006A014A"/>
    <w:rsid w:val="006A0C86"/>
    <w:rsid w:val="006A0EBD"/>
    <w:rsid w:val="006A2116"/>
    <w:rsid w:val="006A26D5"/>
    <w:rsid w:val="006A2E40"/>
    <w:rsid w:val="006A2F59"/>
    <w:rsid w:val="006A31B7"/>
    <w:rsid w:val="006A3382"/>
    <w:rsid w:val="006A36BF"/>
    <w:rsid w:val="006A3E4B"/>
    <w:rsid w:val="006A4579"/>
    <w:rsid w:val="006A4A24"/>
    <w:rsid w:val="006A6304"/>
    <w:rsid w:val="006A67CC"/>
    <w:rsid w:val="006A6DBA"/>
    <w:rsid w:val="006A779E"/>
    <w:rsid w:val="006B096F"/>
    <w:rsid w:val="006B1F20"/>
    <w:rsid w:val="006B2735"/>
    <w:rsid w:val="006B29E6"/>
    <w:rsid w:val="006B491F"/>
    <w:rsid w:val="006B520D"/>
    <w:rsid w:val="006B528B"/>
    <w:rsid w:val="006B5292"/>
    <w:rsid w:val="006B69E6"/>
    <w:rsid w:val="006C0C12"/>
    <w:rsid w:val="006C1052"/>
    <w:rsid w:val="006C1175"/>
    <w:rsid w:val="006C11E0"/>
    <w:rsid w:val="006C1700"/>
    <w:rsid w:val="006C1DFC"/>
    <w:rsid w:val="006C3CBE"/>
    <w:rsid w:val="006C49B6"/>
    <w:rsid w:val="006C4C00"/>
    <w:rsid w:val="006C5C1E"/>
    <w:rsid w:val="006C6954"/>
    <w:rsid w:val="006D007F"/>
    <w:rsid w:val="006D0FEF"/>
    <w:rsid w:val="006D21A9"/>
    <w:rsid w:val="006D4387"/>
    <w:rsid w:val="006D5AF4"/>
    <w:rsid w:val="006E0BC9"/>
    <w:rsid w:val="006E3711"/>
    <w:rsid w:val="006E4F30"/>
    <w:rsid w:val="006E618B"/>
    <w:rsid w:val="006E6BF8"/>
    <w:rsid w:val="006E7543"/>
    <w:rsid w:val="006F0E99"/>
    <w:rsid w:val="006F18B8"/>
    <w:rsid w:val="006F18F5"/>
    <w:rsid w:val="006F30EF"/>
    <w:rsid w:val="006F3E1D"/>
    <w:rsid w:val="006F45A7"/>
    <w:rsid w:val="006F5657"/>
    <w:rsid w:val="00700786"/>
    <w:rsid w:val="00700DA1"/>
    <w:rsid w:val="00703756"/>
    <w:rsid w:val="007038B4"/>
    <w:rsid w:val="007043F9"/>
    <w:rsid w:val="00707C78"/>
    <w:rsid w:val="0071002C"/>
    <w:rsid w:val="00710285"/>
    <w:rsid w:val="0071043C"/>
    <w:rsid w:val="007110B2"/>
    <w:rsid w:val="007113FA"/>
    <w:rsid w:val="00712C71"/>
    <w:rsid w:val="00713729"/>
    <w:rsid w:val="00713821"/>
    <w:rsid w:val="0071488C"/>
    <w:rsid w:val="00716A4D"/>
    <w:rsid w:val="0072007E"/>
    <w:rsid w:val="0072245E"/>
    <w:rsid w:val="00724588"/>
    <w:rsid w:val="0072474B"/>
    <w:rsid w:val="00725DD6"/>
    <w:rsid w:val="00730113"/>
    <w:rsid w:val="00730892"/>
    <w:rsid w:val="00730A65"/>
    <w:rsid w:val="007327F6"/>
    <w:rsid w:val="00733FDE"/>
    <w:rsid w:val="00734DCE"/>
    <w:rsid w:val="00735DE7"/>
    <w:rsid w:val="007361E2"/>
    <w:rsid w:val="00736BE8"/>
    <w:rsid w:val="007370E1"/>
    <w:rsid w:val="007410F3"/>
    <w:rsid w:val="00741542"/>
    <w:rsid w:val="0074383E"/>
    <w:rsid w:val="00745162"/>
    <w:rsid w:val="007459C4"/>
    <w:rsid w:val="00745AE9"/>
    <w:rsid w:val="007467A3"/>
    <w:rsid w:val="007473FD"/>
    <w:rsid w:val="0074753B"/>
    <w:rsid w:val="007502BC"/>
    <w:rsid w:val="00750E16"/>
    <w:rsid w:val="007512C0"/>
    <w:rsid w:val="007513C5"/>
    <w:rsid w:val="0075321D"/>
    <w:rsid w:val="00753A8C"/>
    <w:rsid w:val="00753E8F"/>
    <w:rsid w:val="00754F65"/>
    <w:rsid w:val="00760D0E"/>
    <w:rsid w:val="00761456"/>
    <w:rsid w:val="00761963"/>
    <w:rsid w:val="00766332"/>
    <w:rsid w:val="007668C6"/>
    <w:rsid w:val="00771DBC"/>
    <w:rsid w:val="0077598D"/>
    <w:rsid w:val="00775E39"/>
    <w:rsid w:val="00777D65"/>
    <w:rsid w:val="007811C5"/>
    <w:rsid w:val="007854B8"/>
    <w:rsid w:val="0078688B"/>
    <w:rsid w:val="00787EBA"/>
    <w:rsid w:val="00791068"/>
    <w:rsid w:val="00792919"/>
    <w:rsid w:val="00793F89"/>
    <w:rsid w:val="007947C8"/>
    <w:rsid w:val="00796BBC"/>
    <w:rsid w:val="00797219"/>
    <w:rsid w:val="007972D8"/>
    <w:rsid w:val="007976A3"/>
    <w:rsid w:val="007A057D"/>
    <w:rsid w:val="007A23D4"/>
    <w:rsid w:val="007A23EE"/>
    <w:rsid w:val="007A381A"/>
    <w:rsid w:val="007A779E"/>
    <w:rsid w:val="007B0026"/>
    <w:rsid w:val="007B1388"/>
    <w:rsid w:val="007B3EC4"/>
    <w:rsid w:val="007B52C0"/>
    <w:rsid w:val="007B5814"/>
    <w:rsid w:val="007B66E1"/>
    <w:rsid w:val="007C0710"/>
    <w:rsid w:val="007C0737"/>
    <w:rsid w:val="007C2F93"/>
    <w:rsid w:val="007C2FC8"/>
    <w:rsid w:val="007C3429"/>
    <w:rsid w:val="007C472B"/>
    <w:rsid w:val="007C4840"/>
    <w:rsid w:val="007C60E9"/>
    <w:rsid w:val="007C6AD0"/>
    <w:rsid w:val="007C7EE7"/>
    <w:rsid w:val="007D1FB4"/>
    <w:rsid w:val="007D2063"/>
    <w:rsid w:val="007D2770"/>
    <w:rsid w:val="007D3D3E"/>
    <w:rsid w:val="007E1284"/>
    <w:rsid w:val="007E17CE"/>
    <w:rsid w:val="007E2F4B"/>
    <w:rsid w:val="007E311C"/>
    <w:rsid w:val="007E403C"/>
    <w:rsid w:val="007E61D9"/>
    <w:rsid w:val="007E6F32"/>
    <w:rsid w:val="007F04FB"/>
    <w:rsid w:val="007F2501"/>
    <w:rsid w:val="007F2D48"/>
    <w:rsid w:val="007F2DA2"/>
    <w:rsid w:val="007F479A"/>
    <w:rsid w:val="007F6109"/>
    <w:rsid w:val="007F645E"/>
    <w:rsid w:val="008010DA"/>
    <w:rsid w:val="00802A0C"/>
    <w:rsid w:val="00802EA2"/>
    <w:rsid w:val="00802FD1"/>
    <w:rsid w:val="008037F5"/>
    <w:rsid w:val="00807A5D"/>
    <w:rsid w:val="00807ED1"/>
    <w:rsid w:val="00810196"/>
    <w:rsid w:val="0081085A"/>
    <w:rsid w:val="00810E4A"/>
    <w:rsid w:val="00811F9A"/>
    <w:rsid w:val="00814BAB"/>
    <w:rsid w:val="008172FE"/>
    <w:rsid w:val="00820144"/>
    <w:rsid w:val="008209F3"/>
    <w:rsid w:val="00820C4F"/>
    <w:rsid w:val="00821583"/>
    <w:rsid w:val="00821776"/>
    <w:rsid w:val="0082676F"/>
    <w:rsid w:val="00826771"/>
    <w:rsid w:val="00827872"/>
    <w:rsid w:val="00827AA5"/>
    <w:rsid w:val="0083283F"/>
    <w:rsid w:val="00834803"/>
    <w:rsid w:val="008358C3"/>
    <w:rsid w:val="00835C3C"/>
    <w:rsid w:val="00837AD1"/>
    <w:rsid w:val="00841960"/>
    <w:rsid w:val="00841A4A"/>
    <w:rsid w:val="00841F69"/>
    <w:rsid w:val="00842498"/>
    <w:rsid w:val="00842678"/>
    <w:rsid w:val="008440D8"/>
    <w:rsid w:val="00844FF3"/>
    <w:rsid w:val="00845A22"/>
    <w:rsid w:val="00845E9A"/>
    <w:rsid w:val="00846064"/>
    <w:rsid w:val="008464B9"/>
    <w:rsid w:val="008470EA"/>
    <w:rsid w:val="00847704"/>
    <w:rsid w:val="00847716"/>
    <w:rsid w:val="00851331"/>
    <w:rsid w:val="00851D8D"/>
    <w:rsid w:val="0085206B"/>
    <w:rsid w:val="00854F15"/>
    <w:rsid w:val="0086039A"/>
    <w:rsid w:val="00860B17"/>
    <w:rsid w:val="00860C4E"/>
    <w:rsid w:val="00861D90"/>
    <w:rsid w:val="008649E7"/>
    <w:rsid w:val="008709F3"/>
    <w:rsid w:val="00871E7C"/>
    <w:rsid w:val="0087217E"/>
    <w:rsid w:val="008757D6"/>
    <w:rsid w:val="008802A5"/>
    <w:rsid w:val="0088070A"/>
    <w:rsid w:val="008844A2"/>
    <w:rsid w:val="0088656C"/>
    <w:rsid w:val="00887155"/>
    <w:rsid w:val="008877AB"/>
    <w:rsid w:val="00887909"/>
    <w:rsid w:val="0089294C"/>
    <w:rsid w:val="00892EAC"/>
    <w:rsid w:val="00893245"/>
    <w:rsid w:val="00893E87"/>
    <w:rsid w:val="00893F46"/>
    <w:rsid w:val="0089508B"/>
    <w:rsid w:val="00896676"/>
    <w:rsid w:val="00896CA7"/>
    <w:rsid w:val="00897B62"/>
    <w:rsid w:val="008A0CC1"/>
    <w:rsid w:val="008A1591"/>
    <w:rsid w:val="008A16F8"/>
    <w:rsid w:val="008A3831"/>
    <w:rsid w:val="008A65D2"/>
    <w:rsid w:val="008A748A"/>
    <w:rsid w:val="008A7A8D"/>
    <w:rsid w:val="008B1882"/>
    <w:rsid w:val="008B3EB3"/>
    <w:rsid w:val="008B47FE"/>
    <w:rsid w:val="008B6D11"/>
    <w:rsid w:val="008C0DE5"/>
    <w:rsid w:val="008C29EF"/>
    <w:rsid w:val="008C2AC1"/>
    <w:rsid w:val="008C3612"/>
    <w:rsid w:val="008C5778"/>
    <w:rsid w:val="008C5826"/>
    <w:rsid w:val="008C5A1B"/>
    <w:rsid w:val="008C727F"/>
    <w:rsid w:val="008C7E76"/>
    <w:rsid w:val="008D0B78"/>
    <w:rsid w:val="008D2081"/>
    <w:rsid w:val="008D2B18"/>
    <w:rsid w:val="008E31EF"/>
    <w:rsid w:val="008E3BC2"/>
    <w:rsid w:val="008E3C23"/>
    <w:rsid w:val="008E3E82"/>
    <w:rsid w:val="008E4174"/>
    <w:rsid w:val="008E562C"/>
    <w:rsid w:val="008F0C4A"/>
    <w:rsid w:val="008F1AED"/>
    <w:rsid w:val="008F2347"/>
    <w:rsid w:val="008F3D89"/>
    <w:rsid w:val="008F5BEB"/>
    <w:rsid w:val="009012F4"/>
    <w:rsid w:val="00901C6E"/>
    <w:rsid w:val="00902A88"/>
    <w:rsid w:val="009037CD"/>
    <w:rsid w:val="00904AAE"/>
    <w:rsid w:val="009072E5"/>
    <w:rsid w:val="00911782"/>
    <w:rsid w:val="00913E6C"/>
    <w:rsid w:val="00915985"/>
    <w:rsid w:val="00921527"/>
    <w:rsid w:val="00922C48"/>
    <w:rsid w:val="00923C0E"/>
    <w:rsid w:val="009315AD"/>
    <w:rsid w:val="009329DF"/>
    <w:rsid w:val="00933632"/>
    <w:rsid w:val="00936750"/>
    <w:rsid w:val="0093757A"/>
    <w:rsid w:val="00937742"/>
    <w:rsid w:val="0093786B"/>
    <w:rsid w:val="00940A0D"/>
    <w:rsid w:val="00942E1E"/>
    <w:rsid w:val="00942E88"/>
    <w:rsid w:val="009453EA"/>
    <w:rsid w:val="00945D1C"/>
    <w:rsid w:val="00946229"/>
    <w:rsid w:val="009467D9"/>
    <w:rsid w:val="00946B74"/>
    <w:rsid w:val="00946E18"/>
    <w:rsid w:val="0095021D"/>
    <w:rsid w:val="009559B5"/>
    <w:rsid w:val="00957383"/>
    <w:rsid w:val="009626A0"/>
    <w:rsid w:val="00962B83"/>
    <w:rsid w:val="0096333D"/>
    <w:rsid w:val="00966F7A"/>
    <w:rsid w:val="00971048"/>
    <w:rsid w:val="00972455"/>
    <w:rsid w:val="00972C7C"/>
    <w:rsid w:val="0097481E"/>
    <w:rsid w:val="00974975"/>
    <w:rsid w:val="00975107"/>
    <w:rsid w:val="009755D4"/>
    <w:rsid w:val="00975CE5"/>
    <w:rsid w:val="00976E0C"/>
    <w:rsid w:val="009801F0"/>
    <w:rsid w:val="0098219B"/>
    <w:rsid w:val="0098232C"/>
    <w:rsid w:val="00983BAC"/>
    <w:rsid w:val="0098460F"/>
    <w:rsid w:val="0098507E"/>
    <w:rsid w:val="0098550D"/>
    <w:rsid w:val="009864E3"/>
    <w:rsid w:val="0098694B"/>
    <w:rsid w:val="00987555"/>
    <w:rsid w:val="00987B57"/>
    <w:rsid w:val="00990357"/>
    <w:rsid w:val="0099080C"/>
    <w:rsid w:val="0099515C"/>
    <w:rsid w:val="0099630B"/>
    <w:rsid w:val="009974A5"/>
    <w:rsid w:val="009A4CE1"/>
    <w:rsid w:val="009A591A"/>
    <w:rsid w:val="009A5AFB"/>
    <w:rsid w:val="009A6C99"/>
    <w:rsid w:val="009B0F07"/>
    <w:rsid w:val="009B16EA"/>
    <w:rsid w:val="009B1794"/>
    <w:rsid w:val="009B2AFF"/>
    <w:rsid w:val="009B5192"/>
    <w:rsid w:val="009B6309"/>
    <w:rsid w:val="009C0FEE"/>
    <w:rsid w:val="009C1004"/>
    <w:rsid w:val="009C28F8"/>
    <w:rsid w:val="009C3888"/>
    <w:rsid w:val="009C4918"/>
    <w:rsid w:val="009C5CDF"/>
    <w:rsid w:val="009C5EE1"/>
    <w:rsid w:val="009C6CE4"/>
    <w:rsid w:val="009C6D9C"/>
    <w:rsid w:val="009C7367"/>
    <w:rsid w:val="009C7F98"/>
    <w:rsid w:val="009D0E27"/>
    <w:rsid w:val="009D1AF7"/>
    <w:rsid w:val="009D3E6B"/>
    <w:rsid w:val="009D3FBC"/>
    <w:rsid w:val="009D56FC"/>
    <w:rsid w:val="009D63FB"/>
    <w:rsid w:val="009E12A3"/>
    <w:rsid w:val="009E1AB2"/>
    <w:rsid w:val="009E504B"/>
    <w:rsid w:val="009E5857"/>
    <w:rsid w:val="009E5E66"/>
    <w:rsid w:val="009E7DF0"/>
    <w:rsid w:val="009F1876"/>
    <w:rsid w:val="009F1B83"/>
    <w:rsid w:val="009F1EB2"/>
    <w:rsid w:val="009F2AF0"/>
    <w:rsid w:val="009F2E69"/>
    <w:rsid w:val="009F793B"/>
    <w:rsid w:val="00A0080D"/>
    <w:rsid w:val="00A01259"/>
    <w:rsid w:val="00A01B31"/>
    <w:rsid w:val="00A02F61"/>
    <w:rsid w:val="00A04501"/>
    <w:rsid w:val="00A064C7"/>
    <w:rsid w:val="00A06E23"/>
    <w:rsid w:val="00A10119"/>
    <w:rsid w:val="00A12DD3"/>
    <w:rsid w:val="00A13F34"/>
    <w:rsid w:val="00A1532F"/>
    <w:rsid w:val="00A15D2B"/>
    <w:rsid w:val="00A161AF"/>
    <w:rsid w:val="00A2036A"/>
    <w:rsid w:val="00A203C4"/>
    <w:rsid w:val="00A2058A"/>
    <w:rsid w:val="00A2796F"/>
    <w:rsid w:val="00A30E85"/>
    <w:rsid w:val="00A32F88"/>
    <w:rsid w:val="00A33A8F"/>
    <w:rsid w:val="00A349D1"/>
    <w:rsid w:val="00A34B00"/>
    <w:rsid w:val="00A35CE0"/>
    <w:rsid w:val="00A3739D"/>
    <w:rsid w:val="00A40F82"/>
    <w:rsid w:val="00A45501"/>
    <w:rsid w:val="00A45A49"/>
    <w:rsid w:val="00A520A5"/>
    <w:rsid w:val="00A53CAE"/>
    <w:rsid w:val="00A56CF8"/>
    <w:rsid w:val="00A5747B"/>
    <w:rsid w:val="00A578C1"/>
    <w:rsid w:val="00A6022A"/>
    <w:rsid w:val="00A67688"/>
    <w:rsid w:val="00A67C00"/>
    <w:rsid w:val="00A67FF3"/>
    <w:rsid w:val="00A71EBE"/>
    <w:rsid w:val="00A73D99"/>
    <w:rsid w:val="00A74834"/>
    <w:rsid w:val="00A81C1D"/>
    <w:rsid w:val="00A825C7"/>
    <w:rsid w:val="00A87EF3"/>
    <w:rsid w:val="00A92C31"/>
    <w:rsid w:val="00A97332"/>
    <w:rsid w:val="00AA4F47"/>
    <w:rsid w:val="00AA6292"/>
    <w:rsid w:val="00AA6755"/>
    <w:rsid w:val="00AB11AF"/>
    <w:rsid w:val="00AB17D0"/>
    <w:rsid w:val="00AB27DB"/>
    <w:rsid w:val="00AB411C"/>
    <w:rsid w:val="00AB48D1"/>
    <w:rsid w:val="00AB6325"/>
    <w:rsid w:val="00AC303B"/>
    <w:rsid w:val="00AC3CC0"/>
    <w:rsid w:val="00AC41C8"/>
    <w:rsid w:val="00AC4FD2"/>
    <w:rsid w:val="00AC550B"/>
    <w:rsid w:val="00AC63E7"/>
    <w:rsid w:val="00AC75AF"/>
    <w:rsid w:val="00AD011F"/>
    <w:rsid w:val="00AD050F"/>
    <w:rsid w:val="00AD0E59"/>
    <w:rsid w:val="00AD1CF6"/>
    <w:rsid w:val="00AD2D1A"/>
    <w:rsid w:val="00AD35F4"/>
    <w:rsid w:val="00AD7F2C"/>
    <w:rsid w:val="00AE165C"/>
    <w:rsid w:val="00AE1728"/>
    <w:rsid w:val="00AE4281"/>
    <w:rsid w:val="00AE4CCD"/>
    <w:rsid w:val="00AE6333"/>
    <w:rsid w:val="00AE7143"/>
    <w:rsid w:val="00AE7602"/>
    <w:rsid w:val="00AF1647"/>
    <w:rsid w:val="00AF3E30"/>
    <w:rsid w:val="00AF4402"/>
    <w:rsid w:val="00AF4693"/>
    <w:rsid w:val="00AF59D9"/>
    <w:rsid w:val="00AF5AB3"/>
    <w:rsid w:val="00B00A41"/>
    <w:rsid w:val="00B02459"/>
    <w:rsid w:val="00B02953"/>
    <w:rsid w:val="00B031EC"/>
    <w:rsid w:val="00B03996"/>
    <w:rsid w:val="00B0538E"/>
    <w:rsid w:val="00B066C2"/>
    <w:rsid w:val="00B100AA"/>
    <w:rsid w:val="00B10184"/>
    <w:rsid w:val="00B1171F"/>
    <w:rsid w:val="00B11B25"/>
    <w:rsid w:val="00B16F27"/>
    <w:rsid w:val="00B231CE"/>
    <w:rsid w:val="00B2395C"/>
    <w:rsid w:val="00B239CF"/>
    <w:rsid w:val="00B23F7F"/>
    <w:rsid w:val="00B24706"/>
    <w:rsid w:val="00B2496C"/>
    <w:rsid w:val="00B24C01"/>
    <w:rsid w:val="00B262AA"/>
    <w:rsid w:val="00B26C00"/>
    <w:rsid w:val="00B31462"/>
    <w:rsid w:val="00B31FED"/>
    <w:rsid w:val="00B32AB4"/>
    <w:rsid w:val="00B37337"/>
    <w:rsid w:val="00B4228C"/>
    <w:rsid w:val="00B42902"/>
    <w:rsid w:val="00B42D25"/>
    <w:rsid w:val="00B42FE8"/>
    <w:rsid w:val="00B463B5"/>
    <w:rsid w:val="00B46B0D"/>
    <w:rsid w:val="00B4747E"/>
    <w:rsid w:val="00B47F2C"/>
    <w:rsid w:val="00B50FA7"/>
    <w:rsid w:val="00B51B3C"/>
    <w:rsid w:val="00B54643"/>
    <w:rsid w:val="00B54F67"/>
    <w:rsid w:val="00B566D6"/>
    <w:rsid w:val="00B60180"/>
    <w:rsid w:val="00B62731"/>
    <w:rsid w:val="00B6293D"/>
    <w:rsid w:val="00B63F89"/>
    <w:rsid w:val="00B64ADD"/>
    <w:rsid w:val="00B66913"/>
    <w:rsid w:val="00B7017B"/>
    <w:rsid w:val="00B709E6"/>
    <w:rsid w:val="00B70B92"/>
    <w:rsid w:val="00B73D91"/>
    <w:rsid w:val="00B74207"/>
    <w:rsid w:val="00B74FDC"/>
    <w:rsid w:val="00B77317"/>
    <w:rsid w:val="00B777CE"/>
    <w:rsid w:val="00B77E2A"/>
    <w:rsid w:val="00B813A2"/>
    <w:rsid w:val="00B81C58"/>
    <w:rsid w:val="00B81F77"/>
    <w:rsid w:val="00B822C6"/>
    <w:rsid w:val="00B822E7"/>
    <w:rsid w:val="00B82591"/>
    <w:rsid w:val="00B82E02"/>
    <w:rsid w:val="00B836C3"/>
    <w:rsid w:val="00B84EC3"/>
    <w:rsid w:val="00B8590B"/>
    <w:rsid w:val="00B90460"/>
    <w:rsid w:val="00B90CF9"/>
    <w:rsid w:val="00B91737"/>
    <w:rsid w:val="00B92147"/>
    <w:rsid w:val="00B958FE"/>
    <w:rsid w:val="00B95918"/>
    <w:rsid w:val="00B95E74"/>
    <w:rsid w:val="00B97ED9"/>
    <w:rsid w:val="00BA091F"/>
    <w:rsid w:val="00BA3BEF"/>
    <w:rsid w:val="00BA3D1D"/>
    <w:rsid w:val="00BA7728"/>
    <w:rsid w:val="00BA7A05"/>
    <w:rsid w:val="00BB04DF"/>
    <w:rsid w:val="00BB0654"/>
    <w:rsid w:val="00BB23D5"/>
    <w:rsid w:val="00BB312F"/>
    <w:rsid w:val="00BB36C9"/>
    <w:rsid w:val="00BB5480"/>
    <w:rsid w:val="00BB7077"/>
    <w:rsid w:val="00BB723E"/>
    <w:rsid w:val="00BB7E7B"/>
    <w:rsid w:val="00BB7FCC"/>
    <w:rsid w:val="00BC067A"/>
    <w:rsid w:val="00BC0A8A"/>
    <w:rsid w:val="00BC118D"/>
    <w:rsid w:val="00BC142D"/>
    <w:rsid w:val="00BC1877"/>
    <w:rsid w:val="00BC231D"/>
    <w:rsid w:val="00BC2A41"/>
    <w:rsid w:val="00BC3429"/>
    <w:rsid w:val="00BC5151"/>
    <w:rsid w:val="00BD0174"/>
    <w:rsid w:val="00BD0704"/>
    <w:rsid w:val="00BD1C09"/>
    <w:rsid w:val="00BD1EA6"/>
    <w:rsid w:val="00BD27EC"/>
    <w:rsid w:val="00BD42C8"/>
    <w:rsid w:val="00BD4892"/>
    <w:rsid w:val="00BD7BEF"/>
    <w:rsid w:val="00BE1AB6"/>
    <w:rsid w:val="00BE1ED3"/>
    <w:rsid w:val="00BE3641"/>
    <w:rsid w:val="00BE3707"/>
    <w:rsid w:val="00BE4B6C"/>
    <w:rsid w:val="00BE4BD7"/>
    <w:rsid w:val="00BE62F4"/>
    <w:rsid w:val="00BE6E4E"/>
    <w:rsid w:val="00BE700A"/>
    <w:rsid w:val="00BF2443"/>
    <w:rsid w:val="00BF26A7"/>
    <w:rsid w:val="00BF3824"/>
    <w:rsid w:val="00BF4156"/>
    <w:rsid w:val="00BF567A"/>
    <w:rsid w:val="00C00A39"/>
    <w:rsid w:val="00C00CAC"/>
    <w:rsid w:val="00C04C08"/>
    <w:rsid w:val="00C066B6"/>
    <w:rsid w:val="00C10D06"/>
    <w:rsid w:val="00C12BA2"/>
    <w:rsid w:val="00C12C82"/>
    <w:rsid w:val="00C1470A"/>
    <w:rsid w:val="00C14C2D"/>
    <w:rsid w:val="00C200C2"/>
    <w:rsid w:val="00C20646"/>
    <w:rsid w:val="00C21601"/>
    <w:rsid w:val="00C236BE"/>
    <w:rsid w:val="00C24302"/>
    <w:rsid w:val="00C25FAB"/>
    <w:rsid w:val="00C271A9"/>
    <w:rsid w:val="00C304B6"/>
    <w:rsid w:val="00C33A21"/>
    <w:rsid w:val="00C37435"/>
    <w:rsid w:val="00C40010"/>
    <w:rsid w:val="00C422DE"/>
    <w:rsid w:val="00C43208"/>
    <w:rsid w:val="00C43787"/>
    <w:rsid w:val="00C441E1"/>
    <w:rsid w:val="00C44207"/>
    <w:rsid w:val="00C45976"/>
    <w:rsid w:val="00C45CA7"/>
    <w:rsid w:val="00C467D0"/>
    <w:rsid w:val="00C47787"/>
    <w:rsid w:val="00C512B1"/>
    <w:rsid w:val="00C51413"/>
    <w:rsid w:val="00C52B09"/>
    <w:rsid w:val="00C53EC2"/>
    <w:rsid w:val="00C56ED0"/>
    <w:rsid w:val="00C5739C"/>
    <w:rsid w:val="00C576A7"/>
    <w:rsid w:val="00C57857"/>
    <w:rsid w:val="00C6034D"/>
    <w:rsid w:val="00C606D8"/>
    <w:rsid w:val="00C6078A"/>
    <w:rsid w:val="00C63EC7"/>
    <w:rsid w:val="00C6520E"/>
    <w:rsid w:val="00C67CDF"/>
    <w:rsid w:val="00C67D73"/>
    <w:rsid w:val="00C704D7"/>
    <w:rsid w:val="00C710FB"/>
    <w:rsid w:val="00C739DB"/>
    <w:rsid w:val="00C73AEC"/>
    <w:rsid w:val="00C73DB1"/>
    <w:rsid w:val="00C74761"/>
    <w:rsid w:val="00C75C62"/>
    <w:rsid w:val="00C76922"/>
    <w:rsid w:val="00C777B6"/>
    <w:rsid w:val="00C77AD9"/>
    <w:rsid w:val="00C80E4C"/>
    <w:rsid w:val="00C80F0B"/>
    <w:rsid w:val="00C81041"/>
    <w:rsid w:val="00C82324"/>
    <w:rsid w:val="00C827CF"/>
    <w:rsid w:val="00C8345A"/>
    <w:rsid w:val="00C8593F"/>
    <w:rsid w:val="00C87ADF"/>
    <w:rsid w:val="00C927AC"/>
    <w:rsid w:val="00C92987"/>
    <w:rsid w:val="00C92BDB"/>
    <w:rsid w:val="00C95D7C"/>
    <w:rsid w:val="00C97F4E"/>
    <w:rsid w:val="00C97FF4"/>
    <w:rsid w:val="00CA0276"/>
    <w:rsid w:val="00CA196D"/>
    <w:rsid w:val="00CA1B46"/>
    <w:rsid w:val="00CA3BF8"/>
    <w:rsid w:val="00CA549F"/>
    <w:rsid w:val="00CA64F8"/>
    <w:rsid w:val="00CA6ACC"/>
    <w:rsid w:val="00CB018B"/>
    <w:rsid w:val="00CB0CB2"/>
    <w:rsid w:val="00CB100E"/>
    <w:rsid w:val="00CB288C"/>
    <w:rsid w:val="00CB311F"/>
    <w:rsid w:val="00CB63EA"/>
    <w:rsid w:val="00CB67E4"/>
    <w:rsid w:val="00CB72F3"/>
    <w:rsid w:val="00CC0060"/>
    <w:rsid w:val="00CC1346"/>
    <w:rsid w:val="00CC158D"/>
    <w:rsid w:val="00CC301A"/>
    <w:rsid w:val="00CC38E6"/>
    <w:rsid w:val="00CC47E4"/>
    <w:rsid w:val="00CC48E9"/>
    <w:rsid w:val="00CC6FCA"/>
    <w:rsid w:val="00CC77A0"/>
    <w:rsid w:val="00CD3AC4"/>
    <w:rsid w:val="00CD697A"/>
    <w:rsid w:val="00CD7FE2"/>
    <w:rsid w:val="00CE0B1A"/>
    <w:rsid w:val="00CE1091"/>
    <w:rsid w:val="00CE16CC"/>
    <w:rsid w:val="00CE5F9F"/>
    <w:rsid w:val="00CE78D1"/>
    <w:rsid w:val="00CF0044"/>
    <w:rsid w:val="00CF016F"/>
    <w:rsid w:val="00CF1752"/>
    <w:rsid w:val="00CF25CA"/>
    <w:rsid w:val="00CF326C"/>
    <w:rsid w:val="00CF3A87"/>
    <w:rsid w:val="00CF406E"/>
    <w:rsid w:val="00CF5A96"/>
    <w:rsid w:val="00CF6813"/>
    <w:rsid w:val="00CF70FB"/>
    <w:rsid w:val="00D033C4"/>
    <w:rsid w:val="00D03BB3"/>
    <w:rsid w:val="00D03C40"/>
    <w:rsid w:val="00D04086"/>
    <w:rsid w:val="00D05459"/>
    <w:rsid w:val="00D058D6"/>
    <w:rsid w:val="00D066C8"/>
    <w:rsid w:val="00D07BAC"/>
    <w:rsid w:val="00D11B5E"/>
    <w:rsid w:val="00D12652"/>
    <w:rsid w:val="00D1441A"/>
    <w:rsid w:val="00D14EE9"/>
    <w:rsid w:val="00D15166"/>
    <w:rsid w:val="00D16831"/>
    <w:rsid w:val="00D175D7"/>
    <w:rsid w:val="00D17A82"/>
    <w:rsid w:val="00D203D6"/>
    <w:rsid w:val="00D23D5F"/>
    <w:rsid w:val="00D2449C"/>
    <w:rsid w:val="00D2462C"/>
    <w:rsid w:val="00D2614C"/>
    <w:rsid w:val="00D30B42"/>
    <w:rsid w:val="00D32300"/>
    <w:rsid w:val="00D331DB"/>
    <w:rsid w:val="00D34D55"/>
    <w:rsid w:val="00D35332"/>
    <w:rsid w:val="00D36561"/>
    <w:rsid w:val="00D366AD"/>
    <w:rsid w:val="00D36F04"/>
    <w:rsid w:val="00D37ED5"/>
    <w:rsid w:val="00D417D0"/>
    <w:rsid w:val="00D41BBE"/>
    <w:rsid w:val="00D44252"/>
    <w:rsid w:val="00D44CC2"/>
    <w:rsid w:val="00D44CCE"/>
    <w:rsid w:val="00D5136A"/>
    <w:rsid w:val="00D52737"/>
    <w:rsid w:val="00D54EED"/>
    <w:rsid w:val="00D562B5"/>
    <w:rsid w:val="00D56AB2"/>
    <w:rsid w:val="00D56F18"/>
    <w:rsid w:val="00D57AA8"/>
    <w:rsid w:val="00D60260"/>
    <w:rsid w:val="00D615D9"/>
    <w:rsid w:val="00D6261E"/>
    <w:rsid w:val="00D64171"/>
    <w:rsid w:val="00D67C82"/>
    <w:rsid w:val="00D71016"/>
    <w:rsid w:val="00D71F74"/>
    <w:rsid w:val="00D72A57"/>
    <w:rsid w:val="00D7482E"/>
    <w:rsid w:val="00D76A1F"/>
    <w:rsid w:val="00D77897"/>
    <w:rsid w:val="00D77B19"/>
    <w:rsid w:val="00D81693"/>
    <w:rsid w:val="00D876DC"/>
    <w:rsid w:val="00D917AB"/>
    <w:rsid w:val="00D93F21"/>
    <w:rsid w:val="00D95DA3"/>
    <w:rsid w:val="00D979B7"/>
    <w:rsid w:val="00DA0E6B"/>
    <w:rsid w:val="00DA3C40"/>
    <w:rsid w:val="00DA7CDD"/>
    <w:rsid w:val="00DB0FA3"/>
    <w:rsid w:val="00DB12B4"/>
    <w:rsid w:val="00DB134C"/>
    <w:rsid w:val="00DB299C"/>
    <w:rsid w:val="00DB3839"/>
    <w:rsid w:val="00DB3FC8"/>
    <w:rsid w:val="00DB4070"/>
    <w:rsid w:val="00DB5B05"/>
    <w:rsid w:val="00DB7174"/>
    <w:rsid w:val="00DC1D95"/>
    <w:rsid w:val="00DC2C68"/>
    <w:rsid w:val="00DC746F"/>
    <w:rsid w:val="00DD109B"/>
    <w:rsid w:val="00DD48AB"/>
    <w:rsid w:val="00DD48C2"/>
    <w:rsid w:val="00DD4AE9"/>
    <w:rsid w:val="00DD7361"/>
    <w:rsid w:val="00DE2274"/>
    <w:rsid w:val="00DE3250"/>
    <w:rsid w:val="00DE4B3A"/>
    <w:rsid w:val="00DE5E55"/>
    <w:rsid w:val="00DE7926"/>
    <w:rsid w:val="00DE7E61"/>
    <w:rsid w:val="00DF1647"/>
    <w:rsid w:val="00DF3E09"/>
    <w:rsid w:val="00DF4957"/>
    <w:rsid w:val="00DF54A5"/>
    <w:rsid w:val="00DF64F9"/>
    <w:rsid w:val="00DF6C85"/>
    <w:rsid w:val="00DF6CFF"/>
    <w:rsid w:val="00DF7DDF"/>
    <w:rsid w:val="00E010C3"/>
    <w:rsid w:val="00E02582"/>
    <w:rsid w:val="00E03016"/>
    <w:rsid w:val="00E04399"/>
    <w:rsid w:val="00E06802"/>
    <w:rsid w:val="00E07296"/>
    <w:rsid w:val="00E1245D"/>
    <w:rsid w:val="00E12D4B"/>
    <w:rsid w:val="00E13182"/>
    <w:rsid w:val="00E14065"/>
    <w:rsid w:val="00E1427C"/>
    <w:rsid w:val="00E1443E"/>
    <w:rsid w:val="00E14A95"/>
    <w:rsid w:val="00E17850"/>
    <w:rsid w:val="00E20EA9"/>
    <w:rsid w:val="00E210D3"/>
    <w:rsid w:val="00E230D7"/>
    <w:rsid w:val="00E24E16"/>
    <w:rsid w:val="00E25BFB"/>
    <w:rsid w:val="00E26296"/>
    <w:rsid w:val="00E32257"/>
    <w:rsid w:val="00E34678"/>
    <w:rsid w:val="00E3518B"/>
    <w:rsid w:val="00E35433"/>
    <w:rsid w:val="00E35B48"/>
    <w:rsid w:val="00E361F6"/>
    <w:rsid w:val="00E40D39"/>
    <w:rsid w:val="00E42AF8"/>
    <w:rsid w:val="00E45515"/>
    <w:rsid w:val="00E4607C"/>
    <w:rsid w:val="00E4636A"/>
    <w:rsid w:val="00E46C46"/>
    <w:rsid w:val="00E51128"/>
    <w:rsid w:val="00E53A8C"/>
    <w:rsid w:val="00E558F3"/>
    <w:rsid w:val="00E56640"/>
    <w:rsid w:val="00E611FD"/>
    <w:rsid w:val="00E63C65"/>
    <w:rsid w:val="00E641BA"/>
    <w:rsid w:val="00E66062"/>
    <w:rsid w:val="00E67184"/>
    <w:rsid w:val="00E70761"/>
    <w:rsid w:val="00E71415"/>
    <w:rsid w:val="00E750FF"/>
    <w:rsid w:val="00E76230"/>
    <w:rsid w:val="00E76973"/>
    <w:rsid w:val="00E77D43"/>
    <w:rsid w:val="00E80FE7"/>
    <w:rsid w:val="00E81A35"/>
    <w:rsid w:val="00E857B8"/>
    <w:rsid w:val="00E86045"/>
    <w:rsid w:val="00E86CF5"/>
    <w:rsid w:val="00E8736B"/>
    <w:rsid w:val="00E90B7B"/>
    <w:rsid w:val="00E913DF"/>
    <w:rsid w:val="00E91A1E"/>
    <w:rsid w:val="00E9361F"/>
    <w:rsid w:val="00E93A1B"/>
    <w:rsid w:val="00E94B84"/>
    <w:rsid w:val="00E96196"/>
    <w:rsid w:val="00E96427"/>
    <w:rsid w:val="00EA2586"/>
    <w:rsid w:val="00EA2E38"/>
    <w:rsid w:val="00EA4499"/>
    <w:rsid w:val="00EA4A6E"/>
    <w:rsid w:val="00EB02ED"/>
    <w:rsid w:val="00EB0F56"/>
    <w:rsid w:val="00EB15AE"/>
    <w:rsid w:val="00EB4CDB"/>
    <w:rsid w:val="00EB6019"/>
    <w:rsid w:val="00EB6314"/>
    <w:rsid w:val="00EB663E"/>
    <w:rsid w:val="00EB697C"/>
    <w:rsid w:val="00EB6F19"/>
    <w:rsid w:val="00EC0CF2"/>
    <w:rsid w:val="00EC1A9B"/>
    <w:rsid w:val="00EC54D7"/>
    <w:rsid w:val="00EC6710"/>
    <w:rsid w:val="00EC7618"/>
    <w:rsid w:val="00ED0142"/>
    <w:rsid w:val="00ED0267"/>
    <w:rsid w:val="00ED0FE3"/>
    <w:rsid w:val="00ED347D"/>
    <w:rsid w:val="00ED5095"/>
    <w:rsid w:val="00ED5B4F"/>
    <w:rsid w:val="00ED650F"/>
    <w:rsid w:val="00ED7222"/>
    <w:rsid w:val="00ED7C61"/>
    <w:rsid w:val="00EE3027"/>
    <w:rsid w:val="00EE5300"/>
    <w:rsid w:val="00EE78C2"/>
    <w:rsid w:val="00EF032E"/>
    <w:rsid w:val="00EF088B"/>
    <w:rsid w:val="00EF4215"/>
    <w:rsid w:val="00EF5502"/>
    <w:rsid w:val="00EF5711"/>
    <w:rsid w:val="00EF70D2"/>
    <w:rsid w:val="00EF77FF"/>
    <w:rsid w:val="00F008DA"/>
    <w:rsid w:val="00F03C5D"/>
    <w:rsid w:val="00F03C82"/>
    <w:rsid w:val="00F05E6F"/>
    <w:rsid w:val="00F102A6"/>
    <w:rsid w:val="00F12F57"/>
    <w:rsid w:val="00F157D7"/>
    <w:rsid w:val="00F203B0"/>
    <w:rsid w:val="00F22280"/>
    <w:rsid w:val="00F23FC1"/>
    <w:rsid w:val="00F23FF4"/>
    <w:rsid w:val="00F245CE"/>
    <w:rsid w:val="00F25C48"/>
    <w:rsid w:val="00F27A8E"/>
    <w:rsid w:val="00F3258A"/>
    <w:rsid w:val="00F3586F"/>
    <w:rsid w:val="00F36853"/>
    <w:rsid w:val="00F36D38"/>
    <w:rsid w:val="00F37873"/>
    <w:rsid w:val="00F40028"/>
    <w:rsid w:val="00F407CD"/>
    <w:rsid w:val="00F409FD"/>
    <w:rsid w:val="00F4240C"/>
    <w:rsid w:val="00F44521"/>
    <w:rsid w:val="00F45502"/>
    <w:rsid w:val="00F45DC4"/>
    <w:rsid w:val="00F50268"/>
    <w:rsid w:val="00F53CA6"/>
    <w:rsid w:val="00F549F8"/>
    <w:rsid w:val="00F63AD3"/>
    <w:rsid w:val="00F63FF2"/>
    <w:rsid w:val="00F76D30"/>
    <w:rsid w:val="00F77F50"/>
    <w:rsid w:val="00F805D0"/>
    <w:rsid w:val="00F80601"/>
    <w:rsid w:val="00F82192"/>
    <w:rsid w:val="00F8303E"/>
    <w:rsid w:val="00F8482E"/>
    <w:rsid w:val="00F84A08"/>
    <w:rsid w:val="00F927DC"/>
    <w:rsid w:val="00F941CF"/>
    <w:rsid w:val="00F94782"/>
    <w:rsid w:val="00F94B32"/>
    <w:rsid w:val="00F97E82"/>
    <w:rsid w:val="00FA0818"/>
    <w:rsid w:val="00FA11A5"/>
    <w:rsid w:val="00FA402E"/>
    <w:rsid w:val="00FA48F1"/>
    <w:rsid w:val="00FA4B25"/>
    <w:rsid w:val="00FA53B8"/>
    <w:rsid w:val="00FA632E"/>
    <w:rsid w:val="00FA77FE"/>
    <w:rsid w:val="00FB001D"/>
    <w:rsid w:val="00FB0D22"/>
    <w:rsid w:val="00FB3382"/>
    <w:rsid w:val="00FB40C6"/>
    <w:rsid w:val="00FB512C"/>
    <w:rsid w:val="00FB727B"/>
    <w:rsid w:val="00FC2E2A"/>
    <w:rsid w:val="00FC5FDA"/>
    <w:rsid w:val="00FC6C9E"/>
    <w:rsid w:val="00FC7438"/>
    <w:rsid w:val="00FC7C2F"/>
    <w:rsid w:val="00FD1235"/>
    <w:rsid w:val="00FD1A9D"/>
    <w:rsid w:val="00FD6B3B"/>
    <w:rsid w:val="00FE2737"/>
    <w:rsid w:val="00FE30A3"/>
    <w:rsid w:val="00FE343F"/>
    <w:rsid w:val="00FE3970"/>
    <w:rsid w:val="00FE5A42"/>
    <w:rsid w:val="00FE6B1B"/>
    <w:rsid w:val="00FE6C83"/>
    <w:rsid w:val="00FE721D"/>
    <w:rsid w:val="00FE7955"/>
    <w:rsid w:val="00FE79E3"/>
    <w:rsid w:val="00FF22F8"/>
    <w:rsid w:val="00FF301C"/>
    <w:rsid w:val="00FF3859"/>
    <w:rsid w:val="00FF4161"/>
    <w:rsid w:val="00FF5006"/>
    <w:rsid w:val="00FF5A57"/>
    <w:rsid w:val="00FF63C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2986C9"/>
  <w15:docId w15:val="{53DB17AA-FADA-4A5C-BF76-EB2DAE97F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AF1647"/>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iPriority w:val="99"/>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qFormat/>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Reference + Superscript,Footnote symbol,Style 12,Footnote Reference in text,Footnote Reference Superscript,o,Style 4,Footnote"/>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character" w:customStyle="1" w:styleId="LISTChar">
    <w:name w:val="LIST Char"/>
    <w:basedOn w:val="JUDGMENTNUMBEREDChar"/>
    <w:link w:val="List1"/>
    <w:rsid w:val="00C63EC7"/>
    <w:rPr>
      <w:rFonts w:ascii="Times New Roman" w:hAnsi="Times New Roman"/>
      <w:sz w:val="26"/>
      <w:szCs w:val="22"/>
      <w:lang w:val="en-ZA"/>
    </w:r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AF1647"/>
    <w:rPr>
      <w:rFonts w:asciiTheme="majorHAnsi" w:eastAsiaTheme="majorEastAsia" w:hAnsiTheme="majorHAnsi" w:cstheme="majorBidi"/>
      <w:color w:val="365F91" w:themeColor="accent1" w:themeShade="BF"/>
      <w:sz w:val="26"/>
      <w:szCs w:val="26"/>
      <w:lang w:val="en-ZA"/>
    </w:rPr>
  </w:style>
  <w:style w:type="character" w:customStyle="1" w:styleId="CommentTextChar">
    <w:name w:val="Comment Text Char"/>
    <w:basedOn w:val="DefaultParagraphFont"/>
    <w:link w:val="CommentText"/>
    <w:uiPriority w:val="99"/>
    <w:rsid w:val="00AF1647"/>
    <w:rPr>
      <w:rFonts w:ascii="Times New Roman" w:hAnsi="Times New Roman"/>
      <w:lang w:val="en-ZA"/>
    </w:rPr>
  </w:style>
  <w:style w:type="paragraph" w:styleId="CommentText">
    <w:name w:val="annotation text"/>
    <w:basedOn w:val="Normal"/>
    <w:link w:val="CommentTextChar"/>
    <w:uiPriority w:val="99"/>
    <w:unhideWhenUsed/>
    <w:rsid w:val="00AF1647"/>
    <w:pPr>
      <w:spacing w:line="240" w:lineRule="auto"/>
    </w:pPr>
    <w:rPr>
      <w:sz w:val="20"/>
      <w:szCs w:val="20"/>
    </w:rPr>
  </w:style>
  <w:style w:type="character" w:customStyle="1" w:styleId="CommentSubjectChar">
    <w:name w:val="Comment Subject Char"/>
    <w:basedOn w:val="CommentTextChar"/>
    <w:link w:val="CommentSubject"/>
    <w:uiPriority w:val="99"/>
    <w:semiHidden/>
    <w:rsid w:val="00AF1647"/>
    <w:rPr>
      <w:rFonts w:ascii="Times New Roman" w:hAnsi="Times New Roman"/>
      <w:b/>
      <w:bCs/>
      <w:lang w:val="en-ZA"/>
    </w:rPr>
  </w:style>
  <w:style w:type="paragraph" w:styleId="CommentSubject">
    <w:name w:val="annotation subject"/>
    <w:basedOn w:val="CommentText"/>
    <w:next w:val="CommentText"/>
    <w:link w:val="CommentSubjectChar"/>
    <w:uiPriority w:val="99"/>
    <w:semiHidden/>
    <w:unhideWhenUsed/>
    <w:rsid w:val="00AF1647"/>
    <w:rPr>
      <w:b/>
      <w:bCs/>
    </w:rPr>
  </w:style>
  <w:style w:type="character" w:styleId="CommentReference">
    <w:name w:val="annotation reference"/>
    <w:basedOn w:val="DefaultParagraphFont"/>
    <w:uiPriority w:val="99"/>
    <w:semiHidden/>
    <w:unhideWhenUsed/>
    <w:rsid w:val="000725D4"/>
    <w:rPr>
      <w:sz w:val="16"/>
      <w:szCs w:val="16"/>
    </w:rPr>
  </w:style>
  <w:style w:type="character" w:styleId="Hyperlink">
    <w:name w:val="Hyperlink"/>
    <w:basedOn w:val="DefaultParagraphFont"/>
    <w:uiPriority w:val="99"/>
    <w:unhideWhenUsed/>
    <w:rsid w:val="00377F79"/>
    <w:rPr>
      <w:color w:val="0000FF" w:themeColor="hyperlink"/>
      <w:u w:val="single"/>
    </w:rPr>
  </w:style>
  <w:style w:type="character" w:customStyle="1" w:styleId="apple-converted-space">
    <w:name w:val="apple-converted-space"/>
    <w:basedOn w:val="DefaultParagraphFont"/>
    <w:rsid w:val="00B90CF9"/>
  </w:style>
  <w:style w:type="character" w:customStyle="1" w:styleId="highlight">
    <w:name w:val="highlight"/>
    <w:basedOn w:val="DefaultParagraphFont"/>
    <w:rsid w:val="00B90CF9"/>
  </w:style>
  <w:style w:type="character" w:styleId="FollowedHyperlink">
    <w:name w:val="FollowedHyperlink"/>
    <w:basedOn w:val="DefaultParagraphFont"/>
    <w:uiPriority w:val="99"/>
    <w:semiHidden/>
    <w:unhideWhenUsed/>
    <w:rsid w:val="0084606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4689">
      <w:bodyDiv w:val="1"/>
      <w:marLeft w:val="0"/>
      <w:marRight w:val="0"/>
      <w:marTop w:val="0"/>
      <w:marBottom w:val="0"/>
      <w:divBdr>
        <w:top w:val="none" w:sz="0" w:space="0" w:color="auto"/>
        <w:left w:val="none" w:sz="0" w:space="0" w:color="auto"/>
        <w:bottom w:val="none" w:sz="0" w:space="0" w:color="auto"/>
        <w:right w:val="none" w:sz="0" w:space="0" w:color="auto"/>
      </w:divBdr>
      <w:divsChild>
        <w:div w:id="341862694">
          <w:marLeft w:val="0"/>
          <w:marRight w:val="0"/>
          <w:marTop w:val="0"/>
          <w:marBottom w:val="0"/>
          <w:divBdr>
            <w:top w:val="none" w:sz="0" w:space="0" w:color="auto"/>
            <w:left w:val="none" w:sz="0" w:space="0" w:color="auto"/>
            <w:bottom w:val="none" w:sz="0" w:space="0" w:color="auto"/>
            <w:right w:val="none" w:sz="0" w:space="0" w:color="auto"/>
          </w:divBdr>
          <w:divsChild>
            <w:div w:id="2127382687">
              <w:marLeft w:val="0"/>
              <w:marRight w:val="0"/>
              <w:marTop w:val="0"/>
              <w:marBottom w:val="0"/>
              <w:divBdr>
                <w:top w:val="none" w:sz="0" w:space="0" w:color="auto"/>
                <w:left w:val="none" w:sz="0" w:space="0" w:color="auto"/>
                <w:bottom w:val="none" w:sz="0" w:space="0" w:color="auto"/>
                <w:right w:val="none" w:sz="0" w:space="0" w:color="auto"/>
              </w:divBdr>
              <w:divsChild>
                <w:div w:id="1882402512">
                  <w:marLeft w:val="0"/>
                  <w:marRight w:val="0"/>
                  <w:marTop w:val="0"/>
                  <w:marBottom w:val="0"/>
                  <w:divBdr>
                    <w:top w:val="none" w:sz="0" w:space="0" w:color="auto"/>
                    <w:left w:val="none" w:sz="0" w:space="0" w:color="auto"/>
                    <w:bottom w:val="none" w:sz="0" w:space="0" w:color="auto"/>
                    <w:right w:val="none" w:sz="0" w:space="0" w:color="auto"/>
                  </w:divBdr>
                  <w:divsChild>
                    <w:div w:id="88329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5279">
      <w:bodyDiv w:val="1"/>
      <w:marLeft w:val="0"/>
      <w:marRight w:val="0"/>
      <w:marTop w:val="0"/>
      <w:marBottom w:val="0"/>
      <w:divBdr>
        <w:top w:val="none" w:sz="0" w:space="0" w:color="auto"/>
        <w:left w:val="none" w:sz="0" w:space="0" w:color="auto"/>
        <w:bottom w:val="none" w:sz="0" w:space="0" w:color="auto"/>
        <w:right w:val="none" w:sz="0" w:space="0" w:color="auto"/>
      </w:divBdr>
    </w:div>
    <w:div w:id="57822621">
      <w:bodyDiv w:val="1"/>
      <w:marLeft w:val="0"/>
      <w:marRight w:val="0"/>
      <w:marTop w:val="0"/>
      <w:marBottom w:val="0"/>
      <w:divBdr>
        <w:top w:val="none" w:sz="0" w:space="0" w:color="auto"/>
        <w:left w:val="none" w:sz="0" w:space="0" w:color="auto"/>
        <w:bottom w:val="none" w:sz="0" w:space="0" w:color="auto"/>
        <w:right w:val="none" w:sz="0" w:space="0" w:color="auto"/>
      </w:divBdr>
    </w:div>
    <w:div w:id="60493015">
      <w:bodyDiv w:val="1"/>
      <w:marLeft w:val="0"/>
      <w:marRight w:val="0"/>
      <w:marTop w:val="0"/>
      <w:marBottom w:val="0"/>
      <w:divBdr>
        <w:top w:val="none" w:sz="0" w:space="0" w:color="auto"/>
        <w:left w:val="none" w:sz="0" w:space="0" w:color="auto"/>
        <w:bottom w:val="none" w:sz="0" w:space="0" w:color="auto"/>
        <w:right w:val="none" w:sz="0" w:space="0" w:color="auto"/>
      </w:divBdr>
    </w:div>
    <w:div w:id="64454516">
      <w:bodyDiv w:val="1"/>
      <w:marLeft w:val="0"/>
      <w:marRight w:val="0"/>
      <w:marTop w:val="0"/>
      <w:marBottom w:val="0"/>
      <w:divBdr>
        <w:top w:val="none" w:sz="0" w:space="0" w:color="auto"/>
        <w:left w:val="none" w:sz="0" w:space="0" w:color="auto"/>
        <w:bottom w:val="none" w:sz="0" w:space="0" w:color="auto"/>
        <w:right w:val="none" w:sz="0" w:space="0" w:color="auto"/>
      </w:divBdr>
    </w:div>
    <w:div w:id="92748221">
      <w:bodyDiv w:val="1"/>
      <w:marLeft w:val="0"/>
      <w:marRight w:val="0"/>
      <w:marTop w:val="0"/>
      <w:marBottom w:val="0"/>
      <w:divBdr>
        <w:top w:val="none" w:sz="0" w:space="0" w:color="auto"/>
        <w:left w:val="none" w:sz="0" w:space="0" w:color="auto"/>
        <w:bottom w:val="none" w:sz="0" w:space="0" w:color="auto"/>
        <w:right w:val="none" w:sz="0" w:space="0" w:color="auto"/>
      </w:divBdr>
    </w:div>
    <w:div w:id="96104312">
      <w:bodyDiv w:val="1"/>
      <w:marLeft w:val="0"/>
      <w:marRight w:val="0"/>
      <w:marTop w:val="0"/>
      <w:marBottom w:val="0"/>
      <w:divBdr>
        <w:top w:val="none" w:sz="0" w:space="0" w:color="auto"/>
        <w:left w:val="none" w:sz="0" w:space="0" w:color="auto"/>
        <w:bottom w:val="none" w:sz="0" w:space="0" w:color="auto"/>
        <w:right w:val="none" w:sz="0" w:space="0" w:color="auto"/>
      </w:divBdr>
    </w:div>
    <w:div w:id="116921129">
      <w:bodyDiv w:val="1"/>
      <w:marLeft w:val="0"/>
      <w:marRight w:val="0"/>
      <w:marTop w:val="0"/>
      <w:marBottom w:val="0"/>
      <w:divBdr>
        <w:top w:val="none" w:sz="0" w:space="0" w:color="auto"/>
        <w:left w:val="none" w:sz="0" w:space="0" w:color="auto"/>
        <w:bottom w:val="none" w:sz="0" w:space="0" w:color="auto"/>
        <w:right w:val="none" w:sz="0" w:space="0" w:color="auto"/>
      </w:divBdr>
      <w:divsChild>
        <w:div w:id="625699394">
          <w:marLeft w:val="0"/>
          <w:marRight w:val="0"/>
          <w:marTop w:val="0"/>
          <w:marBottom w:val="0"/>
          <w:divBdr>
            <w:top w:val="none" w:sz="0" w:space="0" w:color="auto"/>
            <w:left w:val="none" w:sz="0" w:space="0" w:color="auto"/>
            <w:bottom w:val="none" w:sz="0" w:space="0" w:color="auto"/>
            <w:right w:val="none" w:sz="0" w:space="0" w:color="auto"/>
          </w:divBdr>
          <w:divsChild>
            <w:div w:id="10880852">
              <w:marLeft w:val="0"/>
              <w:marRight w:val="0"/>
              <w:marTop w:val="0"/>
              <w:marBottom w:val="0"/>
              <w:divBdr>
                <w:top w:val="none" w:sz="0" w:space="0" w:color="auto"/>
                <w:left w:val="none" w:sz="0" w:space="0" w:color="auto"/>
                <w:bottom w:val="none" w:sz="0" w:space="0" w:color="auto"/>
                <w:right w:val="none" w:sz="0" w:space="0" w:color="auto"/>
              </w:divBdr>
              <w:divsChild>
                <w:div w:id="1428036019">
                  <w:marLeft w:val="0"/>
                  <w:marRight w:val="0"/>
                  <w:marTop w:val="0"/>
                  <w:marBottom w:val="0"/>
                  <w:divBdr>
                    <w:top w:val="none" w:sz="0" w:space="0" w:color="auto"/>
                    <w:left w:val="none" w:sz="0" w:space="0" w:color="auto"/>
                    <w:bottom w:val="none" w:sz="0" w:space="0" w:color="auto"/>
                    <w:right w:val="none" w:sz="0" w:space="0" w:color="auto"/>
                  </w:divBdr>
                  <w:divsChild>
                    <w:div w:id="133918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964725">
      <w:bodyDiv w:val="1"/>
      <w:marLeft w:val="0"/>
      <w:marRight w:val="0"/>
      <w:marTop w:val="0"/>
      <w:marBottom w:val="0"/>
      <w:divBdr>
        <w:top w:val="none" w:sz="0" w:space="0" w:color="auto"/>
        <w:left w:val="none" w:sz="0" w:space="0" w:color="auto"/>
        <w:bottom w:val="none" w:sz="0" w:space="0" w:color="auto"/>
        <w:right w:val="none" w:sz="0" w:space="0" w:color="auto"/>
      </w:divBdr>
      <w:divsChild>
        <w:div w:id="2068841406">
          <w:marLeft w:val="0"/>
          <w:marRight w:val="0"/>
          <w:marTop w:val="0"/>
          <w:marBottom w:val="0"/>
          <w:divBdr>
            <w:top w:val="none" w:sz="0" w:space="0" w:color="auto"/>
            <w:left w:val="none" w:sz="0" w:space="0" w:color="auto"/>
            <w:bottom w:val="none" w:sz="0" w:space="0" w:color="auto"/>
            <w:right w:val="none" w:sz="0" w:space="0" w:color="auto"/>
          </w:divBdr>
          <w:divsChild>
            <w:div w:id="1725255916">
              <w:marLeft w:val="0"/>
              <w:marRight w:val="0"/>
              <w:marTop w:val="0"/>
              <w:marBottom w:val="0"/>
              <w:divBdr>
                <w:top w:val="none" w:sz="0" w:space="0" w:color="auto"/>
                <w:left w:val="none" w:sz="0" w:space="0" w:color="auto"/>
                <w:bottom w:val="none" w:sz="0" w:space="0" w:color="auto"/>
                <w:right w:val="none" w:sz="0" w:space="0" w:color="auto"/>
              </w:divBdr>
              <w:divsChild>
                <w:div w:id="1624728078">
                  <w:marLeft w:val="0"/>
                  <w:marRight w:val="0"/>
                  <w:marTop w:val="0"/>
                  <w:marBottom w:val="0"/>
                  <w:divBdr>
                    <w:top w:val="none" w:sz="0" w:space="0" w:color="auto"/>
                    <w:left w:val="none" w:sz="0" w:space="0" w:color="auto"/>
                    <w:bottom w:val="none" w:sz="0" w:space="0" w:color="auto"/>
                    <w:right w:val="none" w:sz="0" w:space="0" w:color="auto"/>
                  </w:divBdr>
                  <w:divsChild>
                    <w:div w:id="81325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25337">
      <w:bodyDiv w:val="1"/>
      <w:marLeft w:val="0"/>
      <w:marRight w:val="0"/>
      <w:marTop w:val="0"/>
      <w:marBottom w:val="0"/>
      <w:divBdr>
        <w:top w:val="none" w:sz="0" w:space="0" w:color="auto"/>
        <w:left w:val="none" w:sz="0" w:space="0" w:color="auto"/>
        <w:bottom w:val="none" w:sz="0" w:space="0" w:color="auto"/>
        <w:right w:val="none" w:sz="0" w:space="0" w:color="auto"/>
      </w:divBdr>
      <w:divsChild>
        <w:div w:id="469522562">
          <w:marLeft w:val="0"/>
          <w:marRight w:val="0"/>
          <w:marTop w:val="0"/>
          <w:marBottom w:val="0"/>
          <w:divBdr>
            <w:top w:val="none" w:sz="0" w:space="0" w:color="auto"/>
            <w:left w:val="none" w:sz="0" w:space="0" w:color="auto"/>
            <w:bottom w:val="none" w:sz="0" w:space="0" w:color="auto"/>
            <w:right w:val="none" w:sz="0" w:space="0" w:color="auto"/>
          </w:divBdr>
          <w:divsChild>
            <w:div w:id="1499078649">
              <w:marLeft w:val="0"/>
              <w:marRight w:val="0"/>
              <w:marTop w:val="0"/>
              <w:marBottom w:val="0"/>
              <w:divBdr>
                <w:top w:val="none" w:sz="0" w:space="0" w:color="auto"/>
                <w:left w:val="none" w:sz="0" w:space="0" w:color="auto"/>
                <w:bottom w:val="none" w:sz="0" w:space="0" w:color="auto"/>
                <w:right w:val="none" w:sz="0" w:space="0" w:color="auto"/>
              </w:divBdr>
              <w:divsChild>
                <w:div w:id="2078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25063">
      <w:bodyDiv w:val="1"/>
      <w:marLeft w:val="0"/>
      <w:marRight w:val="0"/>
      <w:marTop w:val="0"/>
      <w:marBottom w:val="0"/>
      <w:divBdr>
        <w:top w:val="none" w:sz="0" w:space="0" w:color="auto"/>
        <w:left w:val="none" w:sz="0" w:space="0" w:color="auto"/>
        <w:bottom w:val="none" w:sz="0" w:space="0" w:color="auto"/>
        <w:right w:val="none" w:sz="0" w:space="0" w:color="auto"/>
      </w:divBdr>
    </w:div>
    <w:div w:id="182670648">
      <w:bodyDiv w:val="1"/>
      <w:marLeft w:val="0"/>
      <w:marRight w:val="0"/>
      <w:marTop w:val="0"/>
      <w:marBottom w:val="0"/>
      <w:divBdr>
        <w:top w:val="none" w:sz="0" w:space="0" w:color="auto"/>
        <w:left w:val="none" w:sz="0" w:space="0" w:color="auto"/>
        <w:bottom w:val="none" w:sz="0" w:space="0" w:color="auto"/>
        <w:right w:val="none" w:sz="0" w:space="0" w:color="auto"/>
      </w:divBdr>
    </w:div>
    <w:div w:id="224528368">
      <w:bodyDiv w:val="1"/>
      <w:marLeft w:val="0"/>
      <w:marRight w:val="0"/>
      <w:marTop w:val="0"/>
      <w:marBottom w:val="0"/>
      <w:divBdr>
        <w:top w:val="none" w:sz="0" w:space="0" w:color="auto"/>
        <w:left w:val="none" w:sz="0" w:space="0" w:color="auto"/>
        <w:bottom w:val="none" w:sz="0" w:space="0" w:color="auto"/>
        <w:right w:val="none" w:sz="0" w:space="0" w:color="auto"/>
      </w:divBdr>
    </w:div>
    <w:div w:id="226261794">
      <w:bodyDiv w:val="1"/>
      <w:marLeft w:val="0"/>
      <w:marRight w:val="0"/>
      <w:marTop w:val="0"/>
      <w:marBottom w:val="0"/>
      <w:divBdr>
        <w:top w:val="none" w:sz="0" w:space="0" w:color="auto"/>
        <w:left w:val="none" w:sz="0" w:space="0" w:color="auto"/>
        <w:bottom w:val="none" w:sz="0" w:space="0" w:color="auto"/>
        <w:right w:val="none" w:sz="0" w:space="0" w:color="auto"/>
      </w:divBdr>
    </w:div>
    <w:div w:id="311983516">
      <w:bodyDiv w:val="1"/>
      <w:marLeft w:val="0"/>
      <w:marRight w:val="0"/>
      <w:marTop w:val="0"/>
      <w:marBottom w:val="0"/>
      <w:divBdr>
        <w:top w:val="none" w:sz="0" w:space="0" w:color="auto"/>
        <w:left w:val="none" w:sz="0" w:space="0" w:color="auto"/>
        <w:bottom w:val="none" w:sz="0" w:space="0" w:color="auto"/>
        <w:right w:val="none" w:sz="0" w:space="0" w:color="auto"/>
      </w:divBdr>
    </w:div>
    <w:div w:id="322055231">
      <w:bodyDiv w:val="1"/>
      <w:marLeft w:val="0"/>
      <w:marRight w:val="0"/>
      <w:marTop w:val="0"/>
      <w:marBottom w:val="0"/>
      <w:divBdr>
        <w:top w:val="none" w:sz="0" w:space="0" w:color="auto"/>
        <w:left w:val="none" w:sz="0" w:space="0" w:color="auto"/>
        <w:bottom w:val="none" w:sz="0" w:space="0" w:color="auto"/>
        <w:right w:val="none" w:sz="0" w:space="0" w:color="auto"/>
      </w:divBdr>
    </w:div>
    <w:div w:id="332687386">
      <w:bodyDiv w:val="1"/>
      <w:marLeft w:val="0"/>
      <w:marRight w:val="0"/>
      <w:marTop w:val="0"/>
      <w:marBottom w:val="0"/>
      <w:divBdr>
        <w:top w:val="none" w:sz="0" w:space="0" w:color="auto"/>
        <w:left w:val="none" w:sz="0" w:space="0" w:color="auto"/>
        <w:bottom w:val="none" w:sz="0" w:space="0" w:color="auto"/>
        <w:right w:val="none" w:sz="0" w:space="0" w:color="auto"/>
      </w:divBdr>
      <w:divsChild>
        <w:div w:id="1877886637">
          <w:marLeft w:val="0"/>
          <w:marRight w:val="0"/>
          <w:marTop w:val="0"/>
          <w:marBottom w:val="0"/>
          <w:divBdr>
            <w:top w:val="none" w:sz="0" w:space="0" w:color="auto"/>
            <w:left w:val="none" w:sz="0" w:space="0" w:color="auto"/>
            <w:bottom w:val="none" w:sz="0" w:space="0" w:color="auto"/>
            <w:right w:val="none" w:sz="0" w:space="0" w:color="auto"/>
          </w:divBdr>
        </w:div>
        <w:div w:id="1936279040">
          <w:marLeft w:val="0"/>
          <w:marRight w:val="0"/>
          <w:marTop w:val="0"/>
          <w:marBottom w:val="0"/>
          <w:divBdr>
            <w:top w:val="none" w:sz="0" w:space="0" w:color="auto"/>
            <w:left w:val="none" w:sz="0" w:space="0" w:color="auto"/>
            <w:bottom w:val="none" w:sz="0" w:space="0" w:color="auto"/>
            <w:right w:val="none" w:sz="0" w:space="0" w:color="auto"/>
          </w:divBdr>
        </w:div>
      </w:divsChild>
    </w:div>
    <w:div w:id="352194108">
      <w:bodyDiv w:val="1"/>
      <w:marLeft w:val="0"/>
      <w:marRight w:val="0"/>
      <w:marTop w:val="0"/>
      <w:marBottom w:val="0"/>
      <w:divBdr>
        <w:top w:val="none" w:sz="0" w:space="0" w:color="auto"/>
        <w:left w:val="none" w:sz="0" w:space="0" w:color="auto"/>
        <w:bottom w:val="none" w:sz="0" w:space="0" w:color="auto"/>
        <w:right w:val="none" w:sz="0" w:space="0" w:color="auto"/>
      </w:divBdr>
      <w:divsChild>
        <w:div w:id="1657760105">
          <w:marLeft w:val="0"/>
          <w:marRight w:val="0"/>
          <w:marTop w:val="0"/>
          <w:marBottom w:val="0"/>
          <w:divBdr>
            <w:top w:val="none" w:sz="0" w:space="0" w:color="auto"/>
            <w:left w:val="none" w:sz="0" w:space="0" w:color="auto"/>
            <w:bottom w:val="none" w:sz="0" w:space="0" w:color="auto"/>
            <w:right w:val="none" w:sz="0" w:space="0" w:color="auto"/>
          </w:divBdr>
          <w:divsChild>
            <w:div w:id="1014722030">
              <w:marLeft w:val="0"/>
              <w:marRight w:val="0"/>
              <w:marTop w:val="0"/>
              <w:marBottom w:val="0"/>
              <w:divBdr>
                <w:top w:val="none" w:sz="0" w:space="0" w:color="auto"/>
                <w:left w:val="none" w:sz="0" w:space="0" w:color="auto"/>
                <w:bottom w:val="none" w:sz="0" w:space="0" w:color="auto"/>
                <w:right w:val="none" w:sz="0" w:space="0" w:color="auto"/>
              </w:divBdr>
              <w:divsChild>
                <w:div w:id="1087849792">
                  <w:marLeft w:val="0"/>
                  <w:marRight w:val="0"/>
                  <w:marTop w:val="0"/>
                  <w:marBottom w:val="0"/>
                  <w:divBdr>
                    <w:top w:val="none" w:sz="0" w:space="0" w:color="auto"/>
                    <w:left w:val="none" w:sz="0" w:space="0" w:color="auto"/>
                    <w:bottom w:val="none" w:sz="0" w:space="0" w:color="auto"/>
                    <w:right w:val="none" w:sz="0" w:space="0" w:color="auto"/>
                  </w:divBdr>
                  <w:divsChild>
                    <w:div w:id="194283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2926316">
      <w:bodyDiv w:val="1"/>
      <w:marLeft w:val="0"/>
      <w:marRight w:val="0"/>
      <w:marTop w:val="0"/>
      <w:marBottom w:val="0"/>
      <w:divBdr>
        <w:top w:val="none" w:sz="0" w:space="0" w:color="auto"/>
        <w:left w:val="none" w:sz="0" w:space="0" w:color="auto"/>
        <w:bottom w:val="none" w:sz="0" w:space="0" w:color="auto"/>
        <w:right w:val="none" w:sz="0" w:space="0" w:color="auto"/>
      </w:divBdr>
    </w:div>
    <w:div w:id="379943593">
      <w:bodyDiv w:val="1"/>
      <w:marLeft w:val="0"/>
      <w:marRight w:val="0"/>
      <w:marTop w:val="0"/>
      <w:marBottom w:val="0"/>
      <w:divBdr>
        <w:top w:val="none" w:sz="0" w:space="0" w:color="auto"/>
        <w:left w:val="none" w:sz="0" w:space="0" w:color="auto"/>
        <w:bottom w:val="none" w:sz="0" w:space="0" w:color="auto"/>
        <w:right w:val="none" w:sz="0" w:space="0" w:color="auto"/>
      </w:divBdr>
    </w:div>
    <w:div w:id="396902705">
      <w:bodyDiv w:val="1"/>
      <w:marLeft w:val="0"/>
      <w:marRight w:val="0"/>
      <w:marTop w:val="0"/>
      <w:marBottom w:val="0"/>
      <w:divBdr>
        <w:top w:val="none" w:sz="0" w:space="0" w:color="auto"/>
        <w:left w:val="none" w:sz="0" w:space="0" w:color="auto"/>
        <w:bottom w:val="none" w:sz="0" w:space="0" w:color="auto"/>
        <w:right w:val="none" w:sz="0" w:space="0" w:color="auto"/>
      </w:divBdr>
      <w:divsChild>
        <w:div w:id="1655260128">
          <w:marLeft w:val="0"/>
          <w:marRight w:val="0"/>
          <w:marTop w:val="0"/>
          <w:marBottom w:val="0"/>
          <w:divBdr>
            <w:top w:val="none" w:sz="0" w:space="0" w:color="auto"/>
            <w:left w:val="none" w:sz="0" w:space="0" w:color="auto"/>
            <w:bottom w:val="none" w:sz="0" w:space="0" w:color="auto"/>
            <w:right w:val="none" w:sz="0" w:space="0" w:color="auto"/>
          </w:divBdr>
          <w:divsChild>
            <w:div w:id="1234311556">
              <w:marLeft w:val="0"/>
              <w:marRight w:val="0"/>
              <w:marTop w:val="0"/>
              <w:marBottom w:val="0"/>
              <w:divBdr>
                <w:top w:val="none" w:sz="0" w:space="0" w:color="auto"/>
                <w:left w:val="none" w:sz="0" w:space="0" w:color="auto"/>
                <w:bottom w:val="none" w:sz="0" w:space="0" w:color="auto"/>
                <w:right w:val="none" w:sz="0" w:space="0" w:color="auto"/>
              </w:divBdr>
              <w:divsChild>
                <w:div w:id="1650864754">
                  <w:marLeft w:val="0"/>
                  <w:marRight w:val="0"/>
                  <w:marTop w:val="0"/>
                  <w:marBottom w:val="0"/>
                  <w:divBdr>
                    <w:top w:val="none" w:sz="0" w:space="0" w:color="auto"/>
                    <w:left w:val="none" w:sz="0" w:space="0" w:color="auto"/>
                    <w:bottom w:val="none" w:sz="0" w:space="0" w:color="auto"/>
                    <w:right w:val="none" w:sz="0" w:space="0" w:color="auto"/>
                  </w:divBdr>
                  <w:divsChild>
                    <w:div w:id="69901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1722137">
      <w:bodyDiv w:val="1"/>
      <w:marLeft w:val="0"/>
      <w:marRight w:val="0"/>
      <w:marTop w:val="0"/>
      <w:marBottom w:val="0"/>
      <w:divBdr>
        <w:top w:val="none" w:sz="0" w:space="0" w:color="auto"/>
        <w:left w:val="none" w:sz="0" w:space="0" w:color="auto"/>
        <w:bottom w:val="none" w:sz="0" w:space="0" w:color="auto"/>
        <w:right w:val="none" w:sz="0" w:space="0" w:color="auto"/>
      </w:divBdr>
    </w:div>
    <w:div w:id="600337295">
      <w:bodyDiv w:val="1"/>
      <w:marLeft w:val="0"/>
      <w:marRight w:val="0"/>
      <w:marTop w:val="0"/>
      <w:marBottom w:val="0"/>
      <w:divBdr>
        <w:top w:val="none" w:sz="0" w:space="0" w:color="auto"/>
        <w:left w:val="none" w:sz="0" w:space="0" w:color="auto"/>
        <w:bottom w:val="none" w:sz="0" w:space="0" w:color="auto"/>
        <w:right w:val="none" w:sz="0" w:space="0" w:color="auto"/>
      </w:divBdr>
      <w:divsChild>
        <w:div w:id="480149020">
          <w:marLeft w:val="0"/>
          <w:marRight w:val="0"/>
          <w:marTop w:val="0"/>
          <w:marBottom w:val="0"/>
          <w:divBdr>
            <w:top w:val="none" w:sz="0" w:space="0" w:color="auto"/>
            <w:left w:val="none" w:sz="0" w:space="0" w:color="auto"/>
            <w:bottom w:val="none" w:sz="0" w:space="0" w:color="auto"/>
            <w:right w:val="none" w:sz="0" w:space="0" w:color="auto"/>
          </w:divBdr>
          <w:divsChild>
            <w:div w:id="1459369705">
              <w:marLeft w:val="0"/>
              <w:marRight w:val="0"/>
              <w:marTop w:val="0"/>
              <w:marBottom w:val="0"/>
              <w:divBdr>
                <w:top w:val="none" w:sz="0" w:space="0" w:color="auto"/>
                <w:left w:val="none" w:sz="0" w:space="0" w:color="auto"/>
                <w:bottom w:val="none" w:sz="0" w:space="0" w:color="auto"/>
                <w:right w:val="none" w:sz="0" w:space="0" w:color="auto"/>
              </w:divBdr>
              <w:divsChild>
                <w:div w:id="59856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204382">
      <w:bodyDiv w:val="1"/>
      <w:marLeft w:val="0"/>
      <w:marRight w:val="0"/>
      <w:marTop w:val="0"/>
      <w:marBottom w:val="0"/>
      <w:divBdr>
        <w:top w:val="none" w:sz="0" w:space="0" w:color="auto"/>
        <w:left w:val="none" w:sz="0" w:space="0" w:color="auto"/>
        <w:bottom w:val="none" w:sz="0" w:space="0" w:color="auto"/>
        <w:right w:val="none" w:sz="0" w:space="0" w:color="auto"/>
      </w:divBdr>
    </w:div>
    <w:div w:id="657079252">
      <w:bodyDiv w:val="1"/>
      <w:marLeft w:val="0"/>
      <w:marRight w:val="0"/>
      <w:marTop w:val="0"/>
      <w:marBottom w:val="0"/>
      <w:divBdr>
        <w:top w:val="none" w:sz="0" w:space="0" w:color="auto"/>
        <w:left w:val="none" w:sz="0" w:space="0" w:color="auto"/>
        <w:bottom w:val="none" w:sz="0" w:space="0" w:color="auto"/>
        <w:right w:val="none" w:sz="0" w:space="0" w:color="auto"/>
      </w:divBdr>
    </w:div>
    <w:div w:id="667169711">
      <w:bodyDiv w:val="1"/>
      <w:marLeft w:val="0"/>
      <w:marRight w:val="0"/>
      <w:marTop w:val="0"/>
      <w:marBottom w:val="0"/>
      <w:divBdr>
        <w:top w:val="none" w:sz="0" w:space="0" w:color="auto"/>
        <w:left w:val="none" w:sz="0" w:space="0" w:color="auto"/>
        <w:bottom w:val="none" w:sz="0" w:space="0" w:color="auto"/>
        <w:right w:val="none" w:sz="0" w:space="0" w:color="auto"/>
      </w:divBdr>
    </w:div>
    <w:div w:id="669714817">
      <w:bodyDiv w:val="1"/>
      <w:marLeft w:val="0"/>
      <w:marRight w:val="0"/>
      <w:marTop w:val="0"/>
      <w:marBottom w:val="0"/>
      <w:divBdr>
        <w:top w:val="none" w:sz="0" w:space="0" w:color="auto"/>
        <w:left w:val="none" w:sz="0" w:space="0" w:color="auto"/>
        <w:bottom w:val="none" w:sz="0" w:space="0" w:color="auto"/>
        <w:right w:val="none" w:sz="0" w:space="0" w:color="auto"/>
      </w:divBdr>
    </w:div>
    <w:div w:id="686366654">
      <w:bodyDiv w:val="1"/>
      <w:marLeft w:val="0"/>
      <w:marRight w:val="0"/>
      <w:marTop w:val="0"/>
      <w:marBottom w:val="0"/>
      <w:divBdr>
        <w:top w:val="none" w:sz="0" w:space="0" w:color="auto"/>
        <w:left w:val="none" w:sz="0" w:space="0" w:color="auto"/>
        <w:bottom w:val="none" w:sz="0" w:space="0" w:color="auto"/>
        <w:right w:val="none" w:sz="0" w:space="0" w:color="auto"/>
      </w:divBdr>
    </w:div>
    <w:div w:id="691496933">
      <w:bodyDiv w:val="1"/>
      <w:marLeft w:val="0"/>
      <w:marRight w:val="0"/>
      <w:marTop w:val="0"/>
      <w:marBottom w:val="0"/>
      <w:divBdr>
        <w:top w:val="none" w:sz="0" w:space="0" w:color="auto"/>
        <w:left w:val="none" w:sz="0" w:space="0" w:color="auto"/>
        <w:bottom w:val="none" w:sz="0" w:space="0" w:color="auto"/>
        <w:right w:val="none" w:sz="0" w:space="0" w:color="auto"/>
      </w:divBdr>
    </w:div>
    <w:div w:id="708723445">
      <w:bodyDiv w:val="1"/>
      <w:marLeft w:val="0"/>
      <w:marRight w:val="0"/>
      <w:marTop w:val="0"/>
      <w:marBottom w:val="0"/>
      <w:divBdr>
        <w:top w:val="none" w:sz="0" w:space="0" w:color="auto"/>
        <w:left w:val="none" w:sz="0" w:space="0" w:color="auto"/>
        <w:bottom w:val="none" w:sz="0" w:space="0" w:color="auto"/>
        <w:right w:val="none" w:sz="0" w:space="0" w:color="auto"/>
      </w:divBdr>
    </w:div>
    <w:div w:id="719984200">
      <w:bodyDiv w:val="1"/>
      <w:marLeft w:val="0"/>
      <w:marRight w:val="0"/>
      <w:marTop w:val="0"/>
      <w:marBottom w:val="0"/>
      <w:divBdr>
        <w:top w:val="none" w:sz="0" w:space="0" w:color="auto"/>
        <w:left w:val="none" w:sz="0" w:space="0" w:color="auto"/>
        <w:bottom w:val="none" w:sz="0" w:space="0" w:color="auto"/>
        <w:right w:val="none" w:sz="0" w:space="0" w:color="auto"/>
      </w:divBdr>
    </w:div>
    <w:div w:id="812597697">
      <w:bodyDiv w:val="1"/>
      <w:marLeft w:val="0"/>
      <w:marRight w:val="0"/>
      <w:marTop w:val="0"/>
      <w:marBottom w:val="0"/>
      <w:divBdr>
        <w:top w:val="none" w:sz="0" w:space="0" w:color="auto"/>
        <w:left w:val="none" w:sz="0" w:space="0" w:color="auto"/>
        <w:bottom w:val="none" w:sz="0" w:space="0" w:color="auto"/>
        <w:right w:val="none" w:sz="0" w:space="0" w:color="auto"/>
      </w:divBdr>
    </w:div>
    <w:div w:id="837234737">
      <w:bodyDiv w:val="1"/>
      <w:marLeft w:val="0"/>
      <w:marRight w:val="0"/>
      <w:marTop w:val="0"/>
      <w:marBottom w:val="0"/>
      <w:divBdr>
        <w:top w:val="none" w:sz="0" w:space="0" w:color="auto"/>
        <w:left w:val="none" w:sz="0" w:space="0" w:color="auto"/>
        <w:bottom w:val="none" w:sz="0" w:space="0" w:color="auto"/>
        <w:right w:val="none" w:sz="0" w:space="0" w:color="auto"/>
      </w:divBdr>
    </w:div>
    <w:div w:id="848714378">
      <w:bodyDiv w:val="1"/>
      <w:marLeft w:val="0"/>
      <w:marRight w:val="0"/>
      <w:marTop w:val="0"/>
      <w:marBottom w:val="0"/>
      <w:divBdr>
        <w:top w:val="none" w:sz="0" w:space="0" w:color="auto"/>
        <w:left w:val="none" w:sz="0" w:space="0" w:color="auto"/>
        <w:bottom w:val="none" w:sz="0" w:space="0" w:color="auto"/>
        <w:right w:val="none" w:sz="0" w:space="0" w:color="auto"/>
      </w:divBdr>
    </w:div>
    <w:div w:id="898173171">
      <w:bodyDiv w:val="1"/>
      <w:marLeft w:val="0"/>
      <w:marRight w:val="0"/>
      <w:marTop w:val="0"/>
      <w:marBottom w:val="0"/>
      <w:divBdr>
        <w:top w:val="none" w:sz="0" w:space="0" w:color="auto"/>
        <w:left w:val="none" w:sz="0" w:space="0" w:color="auto"/>
        <w:bottom w:val="none" w:sz="0" w:space="0" w:color="auto"/>
        <w:right w:val="none" w:sz="0" w:space="0" w:color="auto"/>
      </w:divBdr>
    </w:div>
    <w:div w:id="984167635">
      <w:bodyDiv w:val="1"/>
      <w:marLeft w:val="0"/>
      <w:marRight w:val="0"/>
      <w:marTop w:val="0"/>
      <w:marBottom w:val="0"/>
      <w:divBdr>
        <w:top w:val="none" w:sz="0" w:space="0" w:color="auto"/>
        <w:left w:val="none" w:sz="0" w:space="0" w:color="auto"/>
        <w:bottom w:val="none" w:sz="0" w:space="0" w:color="auto"/>
        <w:right w:val="none" w:sz="0" w:space="0" w:color="auto"/>
      </w:divBdr>
    </w:div>
    <w:div w:id="1017462422">
      <w:bodyDiv w:val="1"/>
      <w:marLeft w:val="0"/>
      <w:marRight w:val="0"/>
      <w:marTop w:val="0"/>
      <w:marBottom w:val="0"/>
      <w:divBdr>
        <w:top w:val="none" w:sz="0" w:space="0" w:color="auto"/>
        <w:left w:val="none" w:sz="0" w:space="0" w:color="auto"/>
        <w:bottom w:val="none" w:sz="0" w:space="0" w:color="auto"/>
        <w:right w:val="none" w:sz="0" w:space="0" w:color="auto"/>
      </w:divBdr>
    </w:div>
    <w:div w:id="1024329513">
      <w:bodyDiv w:val="1"/>
      <w:marLeft w:val="0"/>
      <w:marRight w:val="0"/>
      <w:marTop w:val="0"/>
      <w:marBottom w:val="0"/>
      <w:divBdr>
        <w:top w:val="none" w:sz="0" w:space="0" w:color="auto"/>
        <w:left w:val="none" w:sz="0" w:space="0" w:color="auto"/>
        <w:bottom w:val="none" w:sz="0" w:space="0" w:color="auto"/>
        <w:right w:val="none" w:sz="0" w:space="0" w:color="auto"/>
      </w:divBdr>
    </w:div>
    <w:div w:id="1045132440">
      <w:bodyDiv w:val="1"/>
      <w:marLeft w:val="0"/>
      <w:marRight w:val="0"/>
      <w:marTop w:val="0"/>
      <w:marBottom w:val="0"/>
      <w:divBdr>
        <w:top w:val="none" w:sz="0" w:space="0" w:color="auto"/>
        <w:left w:val="none" w:sz="0" w:space="0" w:color="auto"/>
        <w:bottom w:val="none" w:sz="0" w:space="0" w:color="auto"/>
        <w:right w:val="none" w:sz="0" w:space="0" w:color="auto"/>
      </w:divBdr>
      <w:divsChild>
        <w:div w:id="1915583376">
          <w:marLeft w:val="0"/>
          <w:marRight w:val="0"/>
          <w:marTop w:val="0"/>
          <w:marBottom w:val="0"/>
          <w:divBdr>
            <w:top w:val="none" w:sz="0" w:space="0" w:color="auto"/>
            <w:left w:val="none" w:sz="0" w:space="0" w:color="auto"/>
            <w:bottom w:val="none" w:sz="0" w:space="0" w:color="auto"/>
            <w:right w:val="none" w:sz="0" w:space="0" w:color="auto"/>
          </w:divBdr>
        </w:div>
        <w:div w:id="2125033440">
          <w:marLeft w:val="0"/>
          <w:marRight w:val="0"/>
          <w:marTop w:val="0"/>
          <w:marBottom w:val="0"/>
          <w:divBdr>
            <w:top w:val="none" w:sz="0" w:space="0" w:color="auto"/>
            <w:left w:val="none" w:sz="0" w:space="0" w:color="auto"/>
            <w:bottom w:val="none" w:sz="0" w:space="0" w:color="auto"/>
            <w:right w:val="none" w:sz="0" w:space="0" w:color="auto"/>
          </w:divBdr>
        </w:div>
        <w:div w:id="415133645">
          <w:marLeft w:val="0"/>
          <w:marRight w:val="0"/>
          <w:marTop w:val="0"/>
          <w:marBottom w:val="0"/>
          <w:divBdr>
            <w:top w:val="none" w:sz="0" w:space="0" w:color="auto"/>
            <w:left w:val="none" w:sz="0" w:space="0" w:color="auto"/>
            <w:bottom w:val="none" w:sz="0" w:space="0" w:color="auto"/>
            <w:right w:val="none" w:sz="0" w:space="0" w:color="auto"/>
          </w:divBdr>
        </w:div>
        <w:div w:id="697858059">
          <w:marLeft w:val="0"/>
          <w:marRight w:val="0"/>
          <w:marTop w:val="0"/>
          <w:marBottom w:val="0"/>
          <w:divBdr>
            <w:top w:val="none" w:sz="0" w:space="0" w:color="auto"/>
            <w:left w:val="none" w:sz="0" w:space="0" w:color="auto"/>
            <w:bottom w:val="none" w:sz="0" w:space="0" w:color="auto"/>
            <w:right w:val="none" w:sz="0" w:space="0" w:color="auto"/>
          </w:divBdr>
        </w:div>
        <w:div w:id="1597667245">
          <w:marLeft w:val="0"/>
          <w:marRight w:val="0"/>
          <w:marTop w:val="0"/>
          <w:marBottom w:val="0"/>
          <w:divBdr>
            <w:top w:val="none" w:sz="0" w:space="0" w:color="auto"/>
            <w:left w:val="none" w:sz="0" w:space="0" w:color="auto"/>
            <w:bottom w:val="none" w:sz="0" w:space="0" w:color="auto"/>
            <w:right w:val="none" w:sz="0" w:space="0" w:color="auto"/>
          </w:divBdr>
        </w:div>
        <w:div w:id="1372874316">
          <w:marLeft w:val="0"/>
          <w:marRight w:val="0"/>
          <w:marTop w:val="0"/>
          <w:marBottom w:val="0"/>
          <w:divBdr>
            <w:top w:val="none" w:sz="0" w:space="0" w:color="auto"/>
            <w:left w:val="none" w:sz="0" w:space="0" w:color="auto"/>
            <w:bottom w:val="none" w:sz="0" w:space="0" w:color="auto"/>
            <w:right w:val="none" w:sz="0" w:space="0" w:color="auto"/>
          </w:divBdr>
        </w:div>
        <w:div w:id="437137893">
          <w:marLeft w:val="0"/>
          <w:marRight w:val="0"/>
          <w:marTop w:val="0"/>
          <w:marBottom w:val="0"/>
          <w:divBdr>
            <w:top w:val="none" w:sz="0" w:space="0" w:color="auto"/>
            <w:left w:val="none" w:sz="0" w:space="0" w:color="auto"/>
            <w:bottom w:val="none" w:sz="0" w:space="0" w:color="auto"/>
            <w:right w:val="none" w:sz="0" w:space="0" w:color="auto"/>
          </w:divBdr>
        </w:div>
        <w:div w:id="812913671">
          <w:marLeft w:val="0"/>
          <w:marRight w:val="0"/>
          <w:marTop w:val="0"/>
          <w:marBottom w:val="0"/>
          <w:divBdr>
            <w:top w:val="none" w:sz="0" w:space="0" w:color="auto"/>
            <w:left w:val="none" w:sz="0" w:space="0" w:color="auto"/>
            <w:bottom w:val="none" w:sz="0" w:space="0" w:color="auto"/>
            <w:right w:val="none" w:sz="0" w:space="0" w:color="auto"/>
          </w:divBdr>
        </w:div>
        <w:div w:id="1309629068">
          <w:marLeft w:val="0"/>
          <w:marRight w:val="0"/>
          <w:marTop w:val="0"/>
          <w:marBottom w:val="0"/>
          <w:divBdr>
            <w:top w:val="none" w:sz="0" w:space="0" w:color="auto"/>
            <w:left w:val="none" w:sz="0" w:space="0" w:color="auto"/>
            <w:bottom w:val="none" w:sz="0" w:space="0" w:color="auto"/>
            <w:right w:val="none" w:sz="0" w:space="0" w:color="auto"/>
          </w:divBdr>
        </w:div>
        <w:div w:id="1590390467">
          <w:marLeft w:val="0"/>
          <w:marRight w:val="0"/>
          <w:marTop w:val="0"/>
          <w:marBottom w:val="0"/>
          <w:divBdr>
            <w:top w:val="none" w:sz="0" w:space="0" w:color="auto"/>
            <w:left w:val="none" w:sz="0" w:space="0" w:color="auto"/>
            <w:bottom w:val="none" w:sz="0" w:space="0" w:color="auto"/>
            <w:right w:val="none" w:sz="0" w:space="0" w:color="auto"/>
          </w:divBdr>
        </w:div>
        <w:div w:id="1329403945">
          <w:marLeft w:val="0"/>
          <w:marRight w:val="0"/>
          <w:marTop w:val="0"/>
          <w:marBottom w:val="0"/>
          <w:divBdr>
            <w:top w:val="none" w:sz="0" w:space="0" w:color="auto"/>
            <w:left w:val="none" w:sz="0" w:space="0" w:color="auto"/>
            <w:bottom w:val="none" w:sz="0" w:space="0" w:color="auto"/>
            <w:right w:val="none" w:sz="0" w:space="0" w:color="auto"/>
          </w:divBdr>
        </w:div>
        <w:div w:id="2104642594">
          <w:marLeft w:val="0"/>
          <w:marRight w:val="0"/>
          <w:marTop w:val="0"/>
          <w:marBottom w:val="0"/>
          <w:divBdr>
            <w:top w:val="none" w:sz="0" w:space="0" w:color="auto"/>
            <w:left w:val="none" w:sz="0" w:space="0" w:color="auto"/>
            <w:bottom w:val="none" w:sz="0" w:space="0" w:color="auto"/>
            <w:right w:val="none" w:sz="0" w:space="0" w:color="auto"/>
          </w:divBdr>
        </w:div>
        <w:div w:id="1175651426">
          <w:marLeft w:val="0"/>
          <w:marRight w:val="0"/>
          <w:marTop w:val="0"/>
          <w:marBottom w:val="0"/>
          <w:divBdr>
            <w:top w:val="none" w:sz="0" w:space="0" w:color="auto"/>
            <w:left w:val="none" w:sz="0" w:space="0" w:color="auto"/>
            <w:bottom w:val="none" w:sz="0" w:space="0" w:color="auto"/>
            <w:right w:val="none" w:sz="0" w:space="0" w:color="auto"/>
          </w:divBdr>
        </w:div>
      </w:divsChild>
    </w:div>
    <w:div w:id="1066298322">
      <w:bodyDiv w:val="1"/>
      <w:marLeft w:val="0"/>
      <w:marRight w:val="0"/>
      <w:marTop w:val="0"/>
      <w:marBottom w:val="0"/>
      <w:divBdr>
        <w:top w:val="none" w:sz="0" w:space="0" w:color="auto"/>
        <w:left w:val="none" w:sz="0" w:space="0" w:color="auto"/>
        <w:bottom w:val="none" w:sz="0" w:space="0" w:color="auto"/>
        <w:right w:val="none" w:sz="0" w:space="0" w:color="auto"/>
      </w:divBdr>
      <w:divsChild>
        <w:div w:id="1666977976">
          <w:marLeft w:val="0"/>
          <w:marRight w:val="0"/>
          <w:marTop w:val="0"/>
          <w:marBottom w:val="0"/>
          <w:divBdr>
            <w:top w:val="none" w:sz="0" w:space="0" w:color="auto"/>
            <w:left w:val="none" w:sz="0" w:space="0" w:color="auto"/>
            <w:bottom w:val="none" w:sz="0" w:space="0" w:color="auto"/>
            <w:right w:val="none" w:sz="0" w:space="0" w:color="auto"/>
          </w:divBdr>
        </w:div>
        <w:div w:id="1654916087">
          <w:marLeft w:val="0"/>
          <w:marRight w:val="0"/>
          <w:marTop w:val="0"/>
          <w:marBottom w:val="0"/>
          <w:divBdr>
            <w:top w:val="none" w:sz="0" w:space="0" w:color="auto"/>
            <w:left w:val="none" w:sz="0" w:space="0" w:color="auto"/>
            <w:bottom w:val="none" w:sz="0" w:space="0" w:color="auto"/>
            <w:right w:val="none" w:sz="0" w:space="0" w:color="auto"/>
          </w:divBdr>
        </w:div>
        <w:div w:id="636882453">
          <w:marLeft w:val="0"/>
          <w:marRight w:val="0"/>
          <w:marTop w:val="0"/>
          <w:marBottom w:val="0"/>
          <w:divBdr>
            <w:top w:val="none" w:sz="0" w:space="0" w:color="auto"/>
            <w:left w:val="none" w:sz="0" w:space="0" w:color="auto"/>
            <w:bottom w:val="none" w:sz="0" w:space="0" w:color="auto"/>
            <w:right w:val="none" w:sz="0" w:space="0" w:color="auto"/>
          </w:divBdr>
        </w:div>
        <w:div w:id="1048410517">
          <w:marLeft w:val="0"/>
          <w:marRight w:val="0"/>
          <w:marTop w:val="0"/>
          <w:marBottom w:val="0"/>
          <w:divBdr>
            <w:top w:val="none" w:sz="0" w:space="0" w:color="auto"/>
            <w:left w:val="none" w:sz="0" w:space="0" w:color="auto"/>
            <w:bottom w:val="none" w:sz="0" w:space="0" w:color="auto"/>
            <w:right w:val="none" w:sz="0" w:space="0" w:color="auto"/>
          </w:divBdr>
        </w:div>
        <w:div w:id="1852262331">
          <w:marLeft w:val="0"/>
          <w:marRight w:val="0"/>
          <w:marTop w:val="0"/>
          <w:marBottom w:val="0"/>
          <w:divBdr>
            <w:top w:val="none" w:sz="0" w:space="0" w:color="auto"/>
            <w:left w:val="none" w:sz="0" w:space="0" w:color="auto"/>
            <w:bottom w:val="none" w:sz="0" w:space="0" w:color="auto"/>
            <w:right w:val="none" w:sz="0" w:space="0" w:color="auto"/>
          </w:divBdr>
        </w:div>
        <w:div w:id="1877621908">
          <w:marLeft w:val="0"/>
          <w:marRight w:val="0"/>
          <w:marTop w:val="0"/>
          <w:marBottom w:val="0"/>
          <w:divBdr>
            <w:top w:val="none" w:sz="0" w:space="0" w:color="auto"/>
            <w:left w:val="none" w:sz="0" w:space="0" w:color="auto"/>
            <w:bottom w:val="none" w:sz="0" w:space="0" w:color="auto"/>
            <w:right w:val="none" w:sz="0" w:space="0" w:color="auto"/>
          </w:divBdr>
        </w:div>
        <w:div w:id="23482599">
          <w:marLeft w:val="0"/>
          <w:marRight w:val="0"/>
          <w:marTop w:val="0"/>
          <w:marBottom w:val="0"/>
          <w:divBdr>
            <w:top w:val="none" w:sz="0" w:space="0" w:color="auto"/>
            <w:left w:val="none" w:sz="0" w:space="0" w:color="auto"/>
            <w:bottom w:val="none" w:sz="0" w:space="0" w:color="auto"/>
            <w:right w:val="none" w:sz="0" w:space="0" w:color="auto"/>
          </w:divBdr>
        </w:div>
        <w:div w:id="1433207216">
          <w:marLeft w:val="0"/>
          <w:marRight w:val="0"/>
          <w:marTop w:val="0"/>
          <w:marBottom w:val="0"/>
          <w:divBdr>
            <w:top w:val="none" w:sz="0" w:space="0" w:color="auto"/>
            <w:left w:val="none" w:sz="0" w:space="0" w:color="auto"/>
            <w:bottom w:val="none" w:sz="0" w:space="0" w:color="auto"/>
            <w:right w:val="none" w:sz="0" w:space="0" w:color="auto"/>
          </w:divBdr>
        </w:div>
        <w:div w:id="1184857488">
          <w:marLeft w:val="0"/>
          <w:marRight w:val="0"/>
          <w:marTop w:val="0"/>
          <w:marBottom w:val="0"/>
          <w:divBdr>
            <w:top w:val="none" w:sz="0" w:space="0" w:color="auto"/>
            <w:left w:val="none" w:sz="0" w:space="0" w:color="auto"/>
            <w:bottom w:val="none" w:sz="0" w:space="0" w:color="auto"/>
            <w:right w:val="none" w:sz="0" w:space="0" w:color="auto"/>
          </w:divBdr>
        </w:div>
        <w:div w:id="595096167">
          <w:marLeft w:val="0"/>
          <w:marRight w:val="0"/>
          <w:marTop w:val="0"/>
          <w:marBottom w:val="0"/>
          <w:divBdr>
            <w:top w:val="none" w:sz="0" w:space="0" w:color="auto"/>
            <w:left w:val="none" w:sz="0" w:space="0" w:color="auto"/>
            <w:bottom w:val="none" w:sz="0" w:space="0" w:color="auto"/>
            <w:right w:val="none" w:sz="0" w:space="0" w:color="auto"/>
          </w:divBdr>
        </w:div>
        <w:div w:id="259997116">
          <w:marLeft w:val="0"/>
          <w:marRight w:val="0"/>
          <w:marTop w:val="0"/>
          <w:marBottom w:val="0"/>
          <w:divBdr>
            <w:top w:val="none" w:sz="0" w:space="0" w:color="auto"/>
            <w:left w:val="none" w:sz="0" w:space="0" w:color="auto"/>
            <w:bottom w:val="none" w:sz="0" w:space="0" w:color="auto"/>
            <w:right w:val="none" w:sz="0" w:space="0" w:color="auto"/>
          </w:divBdr>
        </w:div>
        <w:div w:id="1593319819">
          <w:marLeft w:val="0"/>
          <w:marRight w:val="0"/>
          <w:marTop w:val="0"/>
          <w:marBottom w:val="0"/>
          <w:divBdr>
            <w:top w:val="none" w:sz="0" w:space="0" w:color="auto"/>
            <w:left w:val="none" w:sz="0" w:space="0" w:color="auto"/>
            <w:bottom w:val="none" w:sz="0" w:space="0" w:color="auto"/>
            <w:right w:val="none" w:sz="0" w:space="0" w:color="auto"/>
          </w:divBdr>
        </w:div>
        <w:div w:id="1656033786">
          <w:marLeft w:val="0"/>
          <w:marRight w:val="0"/>
          <w:marTop w:val="0"/>
          <w:marBottom w:val="0"/>
          <w:divBdr>
            <w:top w:val="none" w:sz="0" w:space="0" w:color="auto"/>
            <w:left w:val="none" w:sz="0" w:space="0" w:color="auto"/>
            <w:bottom w:val="none" w:sz="0" w:space="0" w:color="auto"/>
            <w:right w:val="none" w:sz="0" w:space="0" w:color="auto"/>
          </w:divBdr>
        </w:div>
      </w:divsChild>
    </w:div>
    <w:div w:id="1092318460">
      <w:bodyDiv w:val="1"/>
      <w:marLeft w:val="0"/>
      <w:marRight w:val="0"/>
      <w:marTop w:val="0"/>
      <w:marBottom w:val="0"/>
      <w:divBdr>
        <w:top w:val="none" w:sz="0" w:space="0" w:color="auto"/>
        <w:left w:val="none" w:sz="0" w:space="0" w:color="auto"/>
        <w:bottom w:val="none" w:sz="0" w:space="0" w:color="auto"/>
        <w:right w:val="none" w:sz="0" w:space="0" w:color="auto"/>
      </w:divBdr>
    </w:div>
    <w:div w:id="1111701834">
      <w:bodyDiv w:val="1"/>
      <w:marLeft w:val="0"/>
      <w:marRight w:val="0"/>
      <w:marTop w:val="0"/>
      <w:marBottom w:val="0"/>
      <w:divBdr>
        <w:top w:val="none" w:sz="0" w:space="0" w:color="auto"/>
        <w:left w:val="none" w:sz="0" w:space="0" w:color="auto"/>
        <w:bottom w:val="none" w:sz="0" w:space="0" w:color="auto"/>
        <w:right w:val="none" w:sz="0" w:space="0" w:color="auto"/>
      </w:divBdr>
      <w:divsChild>
        <w:div w:id="1558782109">
          <w:marLeft w:val="0"/>
          <w:marRight w:val="0"/>
          <w:marTop w:val="0"/>
          <w:marBottom w:val="0"/>
          <w:divBdr>
            <w:top w:val="none" w:sz="0" w:space="0" w:color="auto"/>
            <w:left w:val="none" w:sz="0" w:space="0" w:color="auto"/>
            <w:bottom w:val="none" w:sz="0" w:space="0" w:color="auto"/>
            <w:right w:val="none" w:sz="0" w:space="0" w:color="auto"/>
          </w:divBdr>
          <w:divsChild>
            <w:div w:id="1457329202">
              <w:marLeft w:val="0"/>
              <w:marRight w:val="0"/>
              <w:marTop w:val="0"/>
              <w:marBottom w:val="0"/>
              <w:divBdr>
                <w:top w:val="none" w:sz="0" w:space="0" w:color="auto"/>
                <w:left w:val="none" w:sz="0" w:space="0" w:color="auto"/>
                <w:bottom w:val="none" w:sz="0" w:space="0" w:color="auto"/>
                <w:right w:val="none" w:sz="0" w:space="0" w:color="auto"/>
              </w:divBdr>
              <w:divsChild>
                <w:div w:id="333798152">
                  <w:marLeft w:val="0"/>
                  <w:marRight w:val="0"/>
                  <w:marTop w:val="0"/>
                  <w:marBottom w:val="0"/>
                  <w:divBdr>
                    <w:top w:val="none" w:sz="0" w:space="0" w:color="auto"/>
                    <w:left w:val="none" w:sz="0" w:space="0" w:color="auto"/>
                    <w:bottom w:val="none" w:sz="0" w:space="0" w:color="auto"/>
                    <w:right w:val="none" w:sz="0" w:space="0" w:color="auto"/>
                  </w:divBdr>
                  <w:divsChild>
                    <w:div w:id="109513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769516">
      <w:bodyDiv w:val="1"/>
      <w:marLeft w:val="0"/>
      <w:marRight w:val="0"/>
      <w:marTop w:val="0"/>
      <w:marBottom w:val="0"/>
      <w:divBdr>
        <w:top w:val="none" w:sz="0" w:space="0" w:color="auto"/>
        <w:left w:val="none" w:sz="0" w:space="0" w:color="auto"/>
        <w:bottom w:val="none" w:sz="0" w:space="0" w:color="auto"/>
        <w:right w:val="none" w:sz="0" w:space="0" w:color="auto"/>
      </w:divBdr>
    </w:div>
    <w:div w:id="1164584992">
      <w:bodyDiv w:val="1"/>
      <w:marLeft w:val="0"/>
      <w:marRight w:val="0"/>
      <w:marTop w:val="0"/>
      <w:marBottom w:val="0"/>
      <w:divBdr>
        <w:top w:val="none" w:sz="0" w:space="0" w:color="auto"/>
        <w:left w:val="none" w:sz="0" w:space="0" w:color="auto"/>
        <w:bottom w:val="none" w:sz="0" w:space="0" w:color="auto"/>
        <w:right w:val="none" w:sz="0" w:space="0" w:color="auto"/>
      </w:divBdr>
    </w:div>
    <w:div w:id="1199706360">
      <w:bodyDiv w:val="1"/>
      <w:marLeft w:val="0"/>
      <w:marRight w:val="0"/>
      <w:marTop w:val="0"/>
      <w:marBottom w:val="0"/>
      <w:divBdr>
        <w:top w:val="none" w:sz="0" w:space="0" w:color="auto"/>
        <w:left w:val="none" w:sz="0" w:space="0" w:color="auto"/>
        <w:bottom w:val="none" w:sz="0" w:space="0" w:color="auto"/>
        <w:right w:val="none" w:sz="0" w:space="0" w:color="auto"/>
      </w:divBdr>
    </w:div>
    <w:div w:id="1213351009">
      <w:bodyDiv w:val="1"/>
      <w:marLeft w:val="0"/>
      <w:marRight w:val="0"/>
      <w:marTop w:val="0"/>
      <w:marBottom w:val="0"/>
      <w:divBdr>
        <w:top w:val="none" w:sz="0" w:space="0" w:color="auto"/>
        <w:left w:val="none" w:sz="0" w:space="0" w:color="auto"/>
        <w:bottom w:val="none" w:sz="0" w:space="0" w:color="auto"/>
        <w:right w:val="none" w:sz="0" w:space="0" w:color="auto"/>
      </w:divBdr>
    </w:div>
    <w:div w:id="1248415905">
      <w:bodyDiv w:val="1"/>
      <w:marLeft w:val="0"/>
      <w:marRight w:val="0"/>
      <w:marTop w:val="0"/>
      <w:marBottom w:val="0"/>
      <w:divBdr>
        <w:top w:val="none" w:sz="0" w:space="0" w:color="auto"/>
        <w:left w:val="none" w:sz="0" w:space="0" w:color="auto"/>
        <w:bottom w:val="none" w:sz="0" w:space="0" w:color="auto"/>
        <w:right w:val="none" w:sz="0" w:space="0" w:color="auto"/>
      </w:divBdr>
    </w:div>
    <w:div w:id="1251163797">
      <w:bodyDiv w:val="1"/>
      <w:marLeft w:val="0"/>
      <w:marRight w:val="0"/>
      <w:marTop w:val="0"/>
      <w:marBottom w:val="0"/>
      <w:divBdr>
        <w:top w:val="none" w:sz="0" w:space="0" w:color="auto"/>
        <w:left w:val="none" w:sz="0" w:space="0" w:color="auto"/>
        <w:bottom w:val="none" w:sz="0" w:space="0" w:color="auto"/>
        <w:right w:val="none" w:sz="0" w:space="0" w:color="auto"/>
      </w:divBdr>
    </w:div>
    <w:div w:id="1270507252">
      <w:bodyDiv w:val="1"/>
      <w:marLeft w:val="0"/>
      <w:marRight w:val="0"/>
      <w:marTop w:val="0"/>
      <w:marBottom w:val="0"/>
      <w:divBdr>
        <w:top w:val="none" w:sz="0" w:space="0" w:color="auto"/>
        <w:left w:val="none" w:sz="0" w:space="0" w:color="auto"/>
        <w:bottom w:val="none" w:sz="0" w:space="0" w:color="auto"/>
        <w:right w:val="none" w:sz="0" w:space="0" w:color="auto"/>
      </w:divBdr>
      <w:divsChild>
        <w:div w:id="1869290146">
          <w:marLeft w:val="0"/>
          <w:marRight w:val="0"/>
          <w:marTop w:val="0"/>
          <w:marBottom w:val="0"/>
          <w:divBdr>
            <w:top w:val="none" w:sz="0" w:space="0" w:color="auto"/>
            <w:left w:val="none" w:sz="0" w:space="0" w:color="auto"/>
            <w:bottom w:val="none" w:sz="0" w:space="0" w:color="auto"/>
            <w:right w:val="none" w:sz="0" w:space="0" w:color="auto"/>
          </w:divBdr>
        </w:div>
      </w:divsChild>
    </w:div>
    <w:div w:id="1280332234">
      <w:bodyDiv w:val="1"/>
      <w:marLeft w:val="0"/>
      <w:marRight w:val="0"/>
      <w:marTop w:val="0"/>
      <w:marBottom w:val="0"/>
      <w:divBdr>
        <w:top w:val="none" w:sz="0" w:space="0" w:color="auto"/>
        <w:left w:val="none" w:sz="0" w:space="0" w:color="auto"/>
        <w:bottom w:val="none" w:sz="0" w:space="0" w:color="auto"/>
        <w:right w:val="none" w:sz="0" w:space="0" w:color="auto"/>
      </w:divBdr>
      <w:divsChild>
        <w:div w:id="1173839684">
          <w:marLeft w:val="0"/>
          <w:marRight w:val="0"/>
          <w:marTop w:val="0"/>
          <w:marBottom w:val="0"/>
          <w:divBdr>
            <w:top w:val="none" w:sz="0" w:space="0" w:color="auto"/>
            <w:left w:val="none" w:sz="0" w:space="0" w:color="auto"/>
            <w:bottom w:val="none" w:sz="0" w:space="0" w:color="auto"/>
            <w:right w:val="none" w:sz="0" w:space="0" w:color="auto"/>
          </w:divBdr>
          <w:divsChild>
            <w:div w:id="677850173">
              <w:marLeft w:val="0"/>
              <w:marRight w:val="0"/>
              <w:marTop w:val="0"/>
              <w:marBottom w:val="0"/>
              <w:divBdr>
                <w:top w:val="none" w:sz="0" w:space="0" w:color="auto"/>
                <w:left w:val="none" w:sz="0" w:space="0" w:color="auto"/>
                <w:bottom w:val="none" w:sz="0" w:space="0" w:color="auto"/>
                <w:right w:val="none" w:sz="0" w:space="0" w:color="auto"/>
              </w:divBdr>
              <w:divsChild>
                <w:div w:id="64650143">
                  <w:marLeft w:val="0"/>
                  <w:marRight w:val="0"/>
                  <w:marTop w:val="0"/>
                  <w:marBottom w:val="0"/>
                  <w:divBdr>
                    <w:top w:val="none" w:sz="0" w:space="0" w:color="auto"/>
                    <w:left w:val="none" w:sz="0" w:space="0" w:color="auto"/>
                    <w:bottom w:val="none" w:sz="0" w:space="0" w:color="auto"/>
                    <w:right w:val="none" w:sz="0" w:space="0" w:color="auto"/>
                  </w:divBdr>
                  <w:divsChild>
                    <w:div w:id="20738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0991474">
      <w:bodyDiv w:val="1"/>
      <w:marLeft w:val="0"/>
      <w:marRight w:val="0"/>
      <w:marTop w:val="0"/>
      <w:marBottom w:val="0"/>
      <w:divBdr>
        <w:top w:val="none" w:sz="0" w:space="0" w:color="auto"/>
        <w:left w:val="none" w:sz="0" w:space="0" w:color="auto"/>
        <w:bottom w:val="none" w:sz="0" w:space="0" w:color="auto"/>
        <w:right w:val="none" w:sz="0" w:space="0" w:color="auto"/>
      </w:divBdr>
    </w:div>
    <w:div w:id="1338075710">
      <w:bodyDiv w:val="1"/>
      <w:marLeft w:val="0"/>
      <w:marRight w:val="0"/>
      <w:marTop w:val="0"/>
      <w:marBottom w:val="0"/>
      <w:divBdr>
        <w:top w:val="none" w:sz="0" w:space="0" w:color="auto"/>
        <w:left w:val="none" w:sz="0" w:space="0" w:color="auto"/>
        <w:bottom w:val="none" w:sz="0" w:space="0" w:color="auto"/>
        <w:right w:val="none" w:sz="0" w:space="0" w:color="auto"/>
      </w:divBdr>
    </w:div>
    <w:div w:id="1340932151">
      <w:bodyDiv w:val="1"/>
      <w:marLeft w:val="0"/>
      <w:marRight w:val="0"/>
      <w:marTop w:val="0"/>
      <w:marBottom w:val="0"/>
      <w:divBdr>
        <w:top w:val="none" w:sz="0" w:space="0" w:color="auto"/>
        <w:left w:val="none" w:sz="0" w:space="0" w:color="auto"/>
        <w:bottom w:val="none" w:sz="0" w:space="0" w:color="auto"/>
        <w:right w:val="none" w:sz="0" w:space="0" w:color="auto"/>
      </w:divBdr>
    </w:div>
    <w:div w:id="1373924492">
      <w:bodyDiv w:val="1"/>
      <w:marLeft w:val="0"/>
      <w:marRight w:val="0"/>
      <w:marTop w:val="0"/>
      <w:marBottom w:val="0"/>
      <w:divBdr>
        <w:top w:val="none" w:sz="0" w:space="0" w:color="auto"/>
        <w:left w:val="none" w:sz="0" w:space="0" w:color="auto"/>
        <w:bottom w:val="none" w:sz="0" w:space="0" w:color="auto"/>
        <w:right w:val="none" w:sz="0" w:space="0" w:color="auto"/>
      </w:divBdr>
      <w:divsChild>
        <w:div w:id="746730825">
          <w:marLeft w:val="0"/>
          <w:marRight w:val="0"/>
          <w:marTop w:val="0"/>
          <w:marBottom w:val="0"/>
          <w:divBdr>
            <w:top w:val="none" w:sz="0" w:space="0" w:color="auto"/>
            <w:left w:val="none" w:sz="0" w:space="0" w:color="auto"/>
            <w:bottom w:val="none" w:sz="0" w:space="0" w:color="auto"/>
            <w:right w:val="none" w:sz="0" w:space="0" w:color="auto"/>
          </w:divBdr>
          <w:divsChild>
            <w:div w:id="1912302387">
              <w:marLeft w:val="0"/>
              <w:marRight w:val="0"/>
              <w:marTop w:val="0"/>
              <w:marBottom w:val="0"/>
              <w:divBdr>
                <w:top w:val="none" w:sz="0" w:space="0" w:color="auto"/>
                <w:left w:val="none" w:sz="0" w:space="0" w:color="auto"/>
                <w:bottom w:val="none" w:sz="0" w:space="0" w:color="auto"/>
                <w:right w:val="none" w:sz="0" w:space="0" w:color="auto"/>
              </w:divBdr>
              <w:divsChild>
                <w:div w:id="567494630">
                  <w:marLeft w:val="0"/>
                  <w:marRight w:val="0"/>
                  <w:marTop w:val="0"/>
                  <w:marBottom w:val="0"/>
                  <w:divBdr>
                    <w:top w:val="none" w:sz="0" w:space="0" w:color="auto"/>
                    <w:left w:val="none" w:sz="0" w:space="0" w:color="auto"/>
                    <w:bottom w:val="none" w:sz="0" w:space="0" w:color="auto"/>
                    <w:right w:val="none" w:sz="0" w:space="0" w:color="auto"/>
                  </w:divBdr>
                  <w:divsChild>
                    <w:div w:id="155111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117298">
      <w:bodyDiv w:val="1"/>
      <w:marLeft w:val="0"/>
      <w:marRight w:val="0"/>
      <w:marTop w:val="0"/>
      <w:marBottom w:val="0"/>
      <w:divBdr>
        <w:top w:val="none" w:sz="0" w:space="0" w:color="auto"/>
        <w:left w:val="none" w:sz="0" w:space="0" w:color="auto"/>
        <w:bottom w:val="none" w:sz="0" w:space="0" w:color="auto"/>
        <w:right w:val="none" w:sz="0" w:space="0" w:color="auto"/>
      </w:divBdr>
    </w:div>
    <w:div w:id="1399401978">
      <w:bodyDiv w:val="1"/>
      <w:marLeft w:val="0"/>
      <w:marRight w:val="0"/>
      <w:marTop w:val="0"/>
      <w:marBottom w:val="0"/>
      <w:divBdr>
        <w:top w:val="none" w:sz="0" w:space="0" w:color="auto"/>
        <w:left w:val="none" w:sz="0" w:space="0" w:color="auto"/>
        <w:bottom w:val="none" w:sz="0" w:space="0" w:color="auto"/>
        <w:right w:val="none" w:sz="0" w:space="0" w:color="auto"/>
      </w:divBdr>
    </w:div>
    <w:div w:id="1409426118">
      <w:bodyDiv w:val="1"/>
      <w:marLeft w:val="0"/>
      <w:marRight w:val="0"/>
      <w:marTop w:val="0"/>
      <w:marBottom w:val="0"/>
      <w:divBdr>
        <w:top w:val="none" w:sz="0" w:space="0" w:color="auto"/>
        <w:left w:val="none" w:sz="0" w:space="0" w:color="auto"/>
        <w:bottom w:val="none" w:sz="0" w:space="0" w:color="auto"/>
        <w:right w:val="none" w:sz="0" w:space="0" w:color="auto"/>
      </w:divBdr>
    </w:div>
    <w:div w:id="1434395418">
      <w:bodyDiv w:val="1"/>
      <w:marLeft w:val="0"/>
      <w:marRight w:val="0"/>
      <w:marTop w:val="0"/>
      <w:marBottom w:val="0"/>
      <w:divBdr>
        <w:top w:val="none" w:sz="0" w:space="0" w:color="auto"/>
        <w:left w:val="none" w:sz="0" w:space="0" w:color="auto"/>
        <w:bottom w:val="none" w:sz="0" w:space="0" w:color="auto"/>
        <w:right w:val="none" w:sz="0" w:space="0" w:color="auto"/>
      </w:divBdr>
    </w:div>
    <w:div w:id="1451391198">
      <w:bodyDiv w:val="1"/>
      <w:marLeft w:val="0"/>
      <w:marRight w:val="0"/>
      <w:marTop w:val="0"/>
      <w:marBottom w:val="0"/>
      <w:divBdr>
        <w:top w:val="none" w:sz="0" w:space="0" w:color="auto"/>
        <w:left w:val="none" w:sz="0" w:space="0" w:color="auto"/>
        <w:bottom w:val="none" w:sz="0" w:space="0" w:color="auto"/>
        <w:right w:val="none" w:sz="0" w:space="0" w:color="auto"/>
      </w:divBdr>
    </w:div>
    <w:div w:id="1480267234">
      <w:bodyDiv w:val="1"/>
      <w:marLeft w:val="0"/>
      <w:marRight w:val="0"/>
      <w:marTop w:val="0"/>
      <w:marBottom w:val="0"/>
      <w:divBdr>
        <w:top w:val="none" w:sz="0" w:space="0" w:color="auto"/>
        <w:left w:val="none" w:sz="0" w:space="0" w:color="auto"/>
        <w:bottom w:val="none" w:sz="0" w:space="0" w:color="auto"/>
        <w:right w:val="none" w:sz="0" w:space="0" w:color="auto"/>
      </w:divBdr>
    </w:div>
    <w:div w:id="1509709168">
      <w:bodyDiv w:val="1"/>
      <w:marLeft w:val="0"/>
      <w:marRight w:val="0"/>
      <w:marTop w:val="0"/>
      <w:marBottom w:val="0"/>
      <w:divBdr>
        <w:top w:val="none" w:sz="0" w:space="0" w:color="auto"/>
        <w:left w:val="none" w:sz="0" w:space="0" w:color="auto"/>
        <w:bottom w:val="none" w:sz="0" w:space="0" w:color="auto"/>
        <w:right w:val="none" w:sz="0" w:space="0" w:color="auto"/>
      </w:divBdr>
      <w:divsChild>
        <w:div w:id="1868371391">
          <w:marLeft w:val="0"/>
          <w:marRight w:val="0"/>
          <w:marTop w:val="0"/>
          <w:marBottom w:val="0"/>
          <w:divBdr>
            <w:top w:val="none" w:sz="0" w:space="0" w:color="auto"/>
            <w:left w:val="none" w:sz="0" w:space="0" w:color="auto"/>
            <w:bottom w:val="none" w:sz="0" w:space="0" w:color="auto"/>
            <w:right w:val="none" w:sz="0" w:space="0" w:color="auto"/>
          </w:divBdr>
          <w:divsChild>
            <w:div w:id="2037463597">
              <w:marLeft w:val="0"/>
              <w:marRight w:val="0"/>
              <w:marTop w:val="0"/>
              <w:marBottom w:val="0"/>
              <w:divBdr>
                <w:top w:val="none" w:sz="0" w:space="0" w:color="auto"/>
                <w:left w:val="none" w:sz="0" w:space="0" w:color="auto"/>
                <w:bottom w:val="none" w:sz="0" w:space="0" w:color="auto"/>
                <w:right w:val="none" w:sz="0" w:space="0" w:color="auto"/>
              </w:divBdr>
              <w:divsChild>
                <w:div w:id="1221088085">
                  <w:marLeft w:val="0"/>
                  <w:marRight w:val="0"/>
                  <w:marTop w:val="0"/>
                  <w:marBottom w:val="0"/>
                  <w:divBdr>
                    <w:top w:val="none" w:sz="0" w:space="0" w:color="auto"/>
                    <w:left w:val="none" w:sz="0" w:space="0" w:color="auto"/>
                    <w:bottom w:val="none" w:sz="0" w:space="0" w:color="auto"/>
                    <w:right w:val="none" w:sz="0" w:space="0" w:color="auto"/>
                  </w:divBdr>
                  <w:divsChild>
                    <w:div w:id="35566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6823907">
      <w:bodyDiv w:val="1"/>
      <w:marLeft w:val="0"/>
      <w:marRight w:val="0"/>
      <w:marTop w:val="0"/>
      <w:marBottom w:val="0"/>
      <w:divBdr>
        <w:top w:val="none" w:sz="0" w:space="0" w:color="auto"/>
        <w:left w:val="none" w:sz="0" w:space="0" w:color="auto"/>
        <w:bottom w:val="none" w:sz="0" w:space="0" w:color="auto"/>
        <w:right w:val="none" w:sz="0" w:space="0" w:color="auto"/>
      </w:divBdr>
    </w:div>
    <w:div w:id="1576670659">
      <w:bodyDiv w:val="1"/>
      <w:marLeft w:val="0"/>
      <w:marRight w:val="0"/>
      <w:marTop w:val="0"/>
      <w:marBottom w:val="0"/>
      <w:divBdr>
        <w:top w:val="none" w:sz="0" w:space="0" w:color="auto"/>
        <w:left w:val="none" w:sz="0" w:space="0" w:color="auto"/>
        <w:bottom w:val="none" w:sz="0" w:space="0" w:color="auto"/>
        <w:right w:val="none" w:sz="0" w:space="0" w:color="auto"/>
      </w:divBdr>
      <w:divsChild>
        <w:div w:id="1097750667">
          <w:marLeft w:val="0"/>
          <w:marRight w:val="0"/>
          <w:marTop w:val="0"/>
          <w:marBottom w:val="0"/>
          <w:divBdr>
            <w:top w:val="none" w:sz="0" w:space="0" w:color="auto"/>
            <w:left w:val="none" w:sz="0" w:space="0" w:color="auto"/>
            <w:bottom w:val="none" w:sz="0" w:space="0" w:color="auto"/>
            <w:right w:val="none" w:sz="0" w:space="0" w:color="auto"/>
          </w:divBdr>
          <w:divsChild>
            <w:div w:id="858003883">
              <w:marLeft w:val="0"/>
              <w:marRight w:val="0"/>
              <w:marTop w:val="0"/>
              <w:marBottom w:val="0"/>
              <w:divBdr>
                <w:top w:val="none" w:sz="0" w:space="0" w:color="auto"/>
                <w:left w:val="none" w:sz="0" w:space="0" w:color="auto"/>
                <w:bottom w:val="none" w:sz="0" w:space="0" w:color="auto"/>
                <w:right w:val="none" w:sz="0" w:space="0" w:color="auto"/>
              </w:divBdr>
              <w:divsChild>
                <w:div w:id="1655798590">
                  <w:marLeft w:val="0"/>
                  <w:marRight w:val="0"/>
                  <w:marTop w:val="0"/>
                  <w:marBottom w:val="0"/>
                  <w:divBdr>
                    <w:top w:val="none" w:sz="0" w:space="0" w:color="auto"/>
                    <w:left w:val="none" w:sz="0" w:space="0" w:color="auto"/>
                    <w:bottom w:val="none" w:sz="0" w:space="0" w:color="auto"/>
                    <w:right w:val="none" w:sz="0" w:space="0" w:color="auto"/>
                  </w:divBdr>
                  <w:divsChild>
                    <w:div w:id="2030331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7932651">
      <w:bodyDiv w:val="1"/>
      <w:marLeft w:val="0"/>
      <w:marRight w:val="0"/>
      <w:marTop w:val="0"/>
      <w:marBottom w:val="0"/>
      <w:divBdr>
        <w:top w:val="none" w:sz="0" w:space="0" w:color="auto"/>
        <w:left w:val="none" w:sz="0" w:space="0" w:color="auto"/>
        <w:bottom w:val="none" w:sz="0" w:space="0" w:color="auto"/>
        <w:right w:val="none" w:sz="0" w:space="0" w:color="auto"/>
      </w:divBdr>
    </w:div>
    <w:div w:id="1592932292">
      <w:bodyDiv w:val="1"/>
      <w:marLeft w:val="0"/>
      <w:marRight w:val="0"/>
      <w:marTop w:val="0"/>
      <w:marBottom w:val="0"/>
      <w:divBdr>
        <w:top w:val="none" w:sz="0" w:space="0" w:color="auto"/>
        <w:left w:val="none" w:sz="0" w:space="0" w:color="auto"/>
        <w:bottom w:val="none" w:sz="0" w:space="0" w:color="auto"/>
        <w:right w:val="none" w:sz="0" w:space="0" w:color="auto"/>
      </w:divBdr>
      <w:divsChild>
        <w:div w:id="1177159870">
          <w:marLeft w:val="0"/>
          <w:marRight w:val="0"/>
          <w:marTop w:val="0"/>
          <w:marBottom w:val="0"/>
          <w:divBdr>
            <w:top w:val="none" w:sz="0" w:space="0" w:color="auto"/>
            <w:left w:val="none" w:sz="0" w:space="0" w:color="auto"/>
            <w:bottom w:val="none" w:sz="0" w:space="0" w:color="auto"/>
            <w:right w:val="none" w:sz="0" w:space="0" w:color="auto"/>
          </w:divBdr>
        </w:div>
        <w:div w:id="1831405784">
          <w:marLeft w:val="0"/>
          <w:marRight w:val="0"/>
          <w:marTop w:val="0"/>
          <w:marBottom w:val="0"/>
          <w:divBdr>
            <w:top w:val="none" w:sz="0" w:space="0" w:color="auto"/>
            <w:left w:val="none" w:sz="0" w:space="0" w:color="auto"/>
            <w:bottom w:val="none" w:sz="0" w:space="0" w:color="auto"/>
            <w:right w:val="none" w:sz="0" w:space="0" w:color="auto"/>
          </w:divBdr>
        </w:div>
      </w:divsChild>
    </w:div>
    <w:div w:id="1597708019">
      <w:bodyDiv w:val="1"/>
      <w:marLeft w:val="0"/>
      <w:marRight w:val="0"/>
      <w:marTop w:val="0"/>
      <w:marBottom w:val="0"/>
      <w:divBdr>
        <w:top w:val="none" w:sz="0" w:space="0" w:color="auto"/>
        <w:left w:val="none" w:sz="0" w:space="0" w:color="auto"/>
        <w:bottom w:val="none" w:sz="0" w:space="0" w:color="auto"/>
        <w:right w:val="none" w:sz="0" w:space="0" w:color="auto"/>
      </w:divBdr>
    </w:div>
    <w:div w:id="1599287494">
      <w:bodyDiv w:val="1"/>
      <w:marLeft w:val="0"/>
      <w:marRight w:val="0"/>
      <w:marTop w:val="0"/>
      <w:marBottom w:val="0"/>
      <w:divBdr>
        <w:top w:val="none" w:sz="0" w:space="0" w:color="auto"/>
        <w:left w:val="none" w:sz="0" w:space="0" w:color="auto"/>
        <w:bottom w:val="none" w:sz="0" w:space="0" w:color="auto"/>
        <w:right w:val="none" w:sz="0" w:space="0" w:color="auto"/>
      </w:divBdr>
    </w:div>
    <w:div w:id="1620066602">
      <w:bodyDiv w:val="1"/>
      <w:marLeft w:val="0"/>
      <w:marRight w:val="0"/>
      <w:marTop w:val="0"/>
      <w:marBottom w:val="0"/>
      <w:divBdr>
        <w:top w:val="none" w:sz="0" w:space="0" w:color="auto"/>
        <w:left w:val="none" w:sz="0" w:space="0" w:color="auto"/>
        <w:bottom w:val="none" w:sz="0" w:space="0" w:color="auto"/>
        <w:right w:val="none" w:sz="0" w:space="0" w:color="auto"/>
      </w:divBdr>
      <w:divsChild>
        <w:div w:id="1893732152">
          <w:marLeft w:val="0"/>
          <w:marRight w:val="0"/>
          <w:marTop w:val="0"/>
          <w:marBottom w:val="0"/>
          <w:divBdr>
            <w:top w:val="none" w:sz="0" w:space="0" w:color="auto"/>
            <w:left w:val="none" w:sz="0" w:space="0" w:color="auto"/>
            <w:bottom w:val="none" w:sz="0" w:space="0" w:color="auto"/>
            <w:right w:val="none" w:sz="0" w:space="0" w:color="auto"/>
          </w:divBdr>
          <w:divsChild>
            <w:div w:id="70392933">
              <w:marLeft w:val="0"/>
              <w:marRight w:val="0"/>
              <w:marTop w:val="0"/>
              <w:marBottom w:val="0"/>
              <w:divBdr>
                <w:top w:val="none" w:sz="0" w:space="0" w:color="auto"/>
                <w:left w:val="none" w:sz="0" w:space="0" w:color="auto"/>
                <w:bottom w:val="none" w:sz="0" w:space="0" w:color="auto"/>
                <w:right w:val="none" w:sz="0" w:space="0" w:color="auto"/>
              </w:divBdr>
              <w:divsChild>
                <w:div w:id="1749960074">
                  <w:marLeft w:val="0"/>
                  <w:marRight w:val="0"/>
                  <w:marTop w:val="0"/>
                  <w:marBottom w:val="0"/>
                  <w:divBdr>
                    <w:top w:val="none" w:sz="0" w:space="0" w:color="auto"/>
                    <w:left w:val="none" w:sz="0" w:space="0" w:color="auto"/>
                    <w:bottom w:val="none" w:sz="0" w:space="0" w:color="auto"/>
                    <w:right w:val="none" w:sz="0" w:space="0" w:color="auto"/>
                  </w:divBdr>
                  <w:divsChild>
                    <w:div w:id="2032758507">
                      <w:marLeft w:val="0"/>
                      <w:marRight w:val="0"/>
                      <w:marTop w:val="0"/>
                      <w:marBottom w:val="0"/>
                      <w:divBdr>
                        <w:top w:val="none" w:sz="0" w:space="0" w:color="auto"/>
                        <w:left w:val="none" w:sz="0" w:space="0" w:color="auto"/>
                        <w:bottom w:val="none" w:sz="0" w:space="0" w:color="auto"/>
                        <w:right w:val="none" w:sz="0" w:space="0" w:color="auto"/>
                      </w:divBdr>
                      <w:divsChild>
                        <w:div w:id="83252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72844">
                  <w:marLeft w:val="0"/>
                  <w:marRight w:val="0"/>
                  <w:marTop w:val="0"/>
                  <w:marBottom w:val="0"/>
                  <w:divBdr>
                    <w:top w:val="none" w:sz="0" w:space="0" w:color="auto"/>
                    <w:left w:val="none" w:sz="0" w:space="0" w:color="auto"/>
                    <w:bottom w:val="none" w:sz="0" w:space="0" w:color="auto"/>
                    <w:right w:val="none" w:sz="0" w:space="0" w:color="auto"/>
                  </w:divBdr>
                  <w:divsChild>
                    <w:div w:id="1695108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8603069">
      <w:bodyDiv w:val="1"/>
      <w:marLeft w:val="0"/>
      <w:marRight w:val="0"/>
      <w:marTop w:val="0"/>
      <w:marBottom w:val="0"/>
      <w:divBdr>
        <w:top w:val="none" w:sz="0" w:space="0" w:color="auto"/>
        <w:left w:val="none" w:sz="0" w:space="0" w:color="auto"/>
        <w:bottom w:val="none" w:sz="0" w:space="0" w:color="auto"/>
        <w:right w:val="none" w:sz="0" w:space="0" w:color="auto"/>
      </w:divBdr>
    </w:div>
    <w:div w:id="1680234037">
      <w:bodyDiv w:val="1"/>
      <w:marLeft w:val="0"/>
      <w:marRight w:val="0"/>
      <w:marTop w:val="0"/>
      <w:marBottom w:val="0"/>
      <w:divBdr>
        <w:top w:val="none" w:sz="0" w:space="0" w:color="auto"/>
        <w:left w:val="none" w:sz="0" w:space="0" w:color="auto"/>
        <w:bottom w:val="none" w:sz="0" w:space="0" w:color="auto"/>
        <w:right w:val="none" w:sz="0" w:space="0" w:color="auto"/>
      </w:divBdr>
    </w:div>
    <w:div w:id="1712457007">
      <w:bodyDiv w:val="1"/>
      <w:marLeft w:val="0"/>
      <w:marRight w:val="0"/>
      <w:marTop w:val="0"/>
      <w:marBottom w:val="0"/>
      <w:divBdr>
        <w:top w:val="none" w:sz="0" w:space="0" w:color="auto"/>
        <w:left w:val="none" w:sz="0" w:space="0" w:color="auto"/>
        <w:bottom w:val="none" w:sz="0" w:space="0" w:color="auto"/>
        <w:right w:val="none" w:sz="0" w:space="0" w:color="auto"/>
      </w:divBdr>
    </w:div>
    <w:div w:id="1753115145">
      <w:bodyDiv w:val="1"/>
      <w:marLeft w:val="0"/>
      <w:marRight w:val="0"/>
      <w:marTop w:val="0"/>
      <w:marBottom w:val="0"/>
      <w:divBdr>
        <w:top w:val="none" w:sz="0" w:space="0" w:color="auto"/>
        <w:left w:val="none" w:sz="0" w:space="0" w:color="auto"/>
        <w:bottom w:val="none" w:sz="0" w:space="0" w:color="auto"/>
        <w:right w:val="none" w:sz="0" w:space="0" w:color="auto"/>
      </w:divBdr>
    </w:div>
    <w:div w:id="1763261675">
      <w:bodyDiv w:val="1"/>
      <w:marLeft w:val="0"/>
      <w:marRight w:val="0"/>
      <w:marTop w:val="0"/>
      <w:marBottom w:val="0"/>
      <w:divBdr>
        <w:top w:val="none" w:sz="0" w:space="0" w:color="auto"/>
        <w:left w:val="none" w:sz="0" w:space="0" w:color="auto"/>
        <w:bottom w:val="none" w:sz="0" w:space="0" w:color="auto"/>
        <w:right w:val="none" w:sz="0" w:space="0" w:color="auto"/>
      </w:divBdr>
      <w:divsChild>
        <w:div w:id="194270603">
          <w:marLeft w:val="0"/>
          <w:marRight w:val="0"/>
          <w:marTop w:val="0"/>
          <w:marBottom w:val="0"/>
          <w:divBdr>
            <w:top w:val="none" w:sz="0" w:space="0" w:color="auto"/>
            <w:left w:val="none" w:sz="0" w:space="0" w:color="auto"/>
            <w:bottom w:val="none" w:sz="0" w:space="0" w:color="auto"/>
            <w:right w:val="none" w:sz="0" w:space="0" w:color="auto"/>
          </w:divBdr>
          <w:divsChild>
            <w:div w:id="110705228">
              <w:marLeft w:val="0"/>
              <w:marRight w:val="0"/>
              <w:marTop w:val="0"/>
              <w:marBottom w:val="0"/>
              <w:divBdr>
                <w:top w:val="none" w:sz="0" w:space="0" w:color="auto"/>
                <w:left w:val="none" w:sz="0" w:space="0" w:color="auto"/>
                <w:bottom w:val="none" w:sz="0" w:space="0" w:color="auto"/>
                <w:right w:val="none" w:sz="0" w:space="0" w:color="auto"/>
              </w:divBdr>
              <w:divsChild>
                <w:div w:id="1767000903">
                  <w:marLeft w:val="0"/>
                  <w:marRight w:val="0"/>
                  <w:marTop w:val="0"/>
                  <w:marBottom w:val="0"/>
                  <w:divBdr>
                    <w:top w:val="none" w:sz="0" w:space="0" w:color="auto"/>
                    <w:left w:val="none" w:sz="0" w:space="0" w:color="auto"/>
                    <w:bottom w:val="none" w:sz="0" w:space="0" w:color="auto"/>
                    <w:right w:val="none" w:sz="0" w:space="0" w:color="auto"/>
                  </w:divBdr>
                  <w:divsChild>
                    <w:div w:id="46223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6241579">
      <w:bodyDiv w:val="1"/>
      <w:marLeft w:val="0"/>
      <w:marRight w:val="0"/>
      <w:marTop w:val="0"/>
      <w:marBottom w:val="0"/>
      <w:divBdr>
        <w:top w:val="none" w:sz="0" w:space="0" w:color="auto"/>
        <w:left w:val="none" w:sz="0" w:space="0" w:color="auto"/>
        <w:bottom w:val="none" w:sz="0" w:space="0" w:color="auto"/>
        <w:right w:val="none" w:sz="0" w:space="0" w:color="auto"/>
      </w:divBdr>
    </w:div>
    <w:div w:id="1789658914">
      <w:bodyDiv w:val="1"/>
      <w:marLeft w:val="0"/>
      <w:marRight w:val="0"/>
      <w:marTop w:val="0"/>
      <w:marBottom w:val="0"/>
      <w:divBdr>
        <w:top w:val="none" w:sz="0" w:space="0" w:color="auto"/>
        <w:left w:val="none" w:sz="0" w:space="0" w:color="auto"/>
        <w:bottom w:val="none" w:sz="0" w:space="0" w:color="auto"/>
        <w:right w:val="none" w:sz="0" w:space="0" w:color="auto"/>
      </w:divBdr>
    </w:div>
    <w:div w:id="1789667063">
      <w:bodyDiv w:val="1"/>
      <w:marLeft w:val="0"/>
      <w:marRight w:val="0"/>
      <w:marTop w:val="0"/>
      <w:marBottom w:val="0"/>
      <w:divBdr>
        <w:top w:val="none" w:sz="0" w:space="0" w:color="auto"/>
        <w:left w:val="none" w:sz="0" w:space="0" w:color="auto"/>
        <w:bottom w:val="none" w:sz="0" w:space="0" w:color="auto"/>
        <w:right w:val="none" w:sz="0" w:space="0" w:color="auto"/>
      </w:divBdr>
    </w:div>
    <w:div w:id="1804032881">
      <w:bodyDiv w:val="1"/>
      <w:marLeft w:val="0"/>
      <w:marRight w:val="0"/>
      <w:marTop w:val="0"/>
      <w:marBottom w:val="0"/>
      <w:divBdr>
        <w:top w:val="none" w:sz="0" w:space="0" w:color="auto"/>
        <w:left w:val="none" w:sz="0" w:space="0" w:color="auto"/>
        <w:bottom w:val="none" w:sz="0" w:space="0" w:color="auto"/>
        <w:right w:val="none" w:sz="0" w:space="0" w:color="auto"/>
      </w:divBdr>
    </w:div>
    <w:div w:id="1812208528">
      <w:bodyDiv w:val="1"/>
      <w:marLeft w:val="0"/>
      <w:marRight w:val="0"/>
      <w:marTop w:val="0"/>
      <w:marBottom w:val="0"/>
      <w:divBdr>
        <w:top w:val="none" w:sz="0" w:space="0" w:color="auto"/>
        <w:left w:val="none" w:sz="0" w:space="0" w:color="auto"/>
        <w:bottom w:val="none" w:sz="0" w:space="0" w:color="auto"/>
        <w:right w:val="none" w:sz="0" w:space="0" w:color="auto"/>
      </w:divBdr>
    </w:div>
    <w:div w:id="1822118541">
      <w:bodyDiv w:val="1"/>
      <w:marLeft w:val="0"/>
      <w:marRight w:val="0"/>
      <w:marTop w:val="0"/>
      <w:marBottom w:val="0"/>
      <w:divBdr>
        <w:top w:val="none" w:sz="0" w:space="0" w:color="auto"/>
        <w:left w:val="none" w:sz="0" w:space="0" w:color="auto"/>
        <w:bottom w:val="none" w:sz="0" w:space="0" w:color="auto"/>
        <w:right w:val="none" w:sz="0" w:space="0" w:color="auto"/>
      </w:divBdr>
    </w:div>
    <w:div w:id="1844591199">
      <w:bodyDiv w:val="1"/>
      <w:marLeft w:val="0"/>
      <w:marRight w:val="0"/>
      <w:marTop w:val="0"/>
      <w:marBottom w:val="0"/>
      <w:divBdr>
        <w:top w:val="none" w:sz="0" w:space="0" w:color="auto"/>
        <w:left w:val="none" w:sz="0" w:space="0" w:color="auto"/>
        <w:bottom w:val="none" w:sz="0" w:space="0" w:color="auto"/>
        <w:right w:val="none" w:sz="0" w:space="0" w:color="auto"/>
      </w:divBdr>
      <w:divsChild>
        <w:div w:id="1927303136">
          <w:marLeft w:val="0"/>
          <w:marRight w:val="0"/>
          <w:marTop w:val="0"/>
          <w:marBottom w:val="0"/>
          <w:divBdr>
            <w:top w:val="none" w:sz="0" w:space="0" w:color="auto"/>
            <w:left w:val="none" w:sz="0" w:space="0" w:color="auto"/>
            <w:bottom w:val="none" w:sz="0" w:space="0" w:color="auto"/>
            <w:right w:val="none" w:sz="0" w:space="0" w:color="auto"/>
          </w:divBdr>
        </w:div>
        <w:div w:id="1751468220">
          <w:marLeft w:val="0"/>
          <w:marRight w:val="0"/>
          <w:marTop w:val="0"/>
          <w:marBottom w:val="0"/>
          <w:divBdr>
            <w:top w:val="none" w:sz="0" w:space="0" w:color="auto"/>
            <w:left w:val="none" w:sz="0" w:space="0" w:color="auto"/>
            <w:bottom w:val="none" w:sz="0" w:space="0" w:color="auto"/>
            <w:right w:val="none" w:sz="0" w:space="0" w:color="auto"/>
          </w:divBdr>
        </w:div>
      </w:divsChild>
    </w:div>
    <w:div w:id="1867909331">
      <w:bodyDiv w:val="1"/>
      <w:marLeft w:val="0"/>
      <w:marRight w:val="0"/>
      <w:marTop w:val="0"/>
      <w:marBottom w:val="0"/>
      <w:divBdr>
        <w:top w:val="none" w:sz="0" w:space="0" w:color="auto"/>
        <w:left w:val="none" w:sz="0" w:space="0" w:color="auto"/>
        <w:bottom w:val="none" w:sz="0" w:space="0" w:color="auto"/>
        <w:right w:val="none" w:sz="0" w:space="0" w:color="auto"/>
      </w:divBdr>
    </w:div>
    <w:div w:id="1912930734">
      <w:bodyDiv w:val="1"/>
      <w:marLeft w:val="0"/>
      <w:marRight w:val="0"/>
      <w:marTop w:val="0"/>
      <w:marBottom w:val="0"/>
      <w:divBdr>
        <w:top w:val="none" w:sz="0" w:space="0" w:color="auto"/>
        <w:left w:val="none" w:sz="0" w:space="0" w:color="auto"/>
        <w:bottom w:val="none" w:sz="0" w:space="0" w:color="auto"/>
        <w:right w:val="none" w:sz="0" w:space="0" w:color="auto"/>
      </w:divBdr>
    </w:div>
    <w:div w:id="1918587675">
      <w:bodyDiv w:val="1"/>
      <w:marLeft w:val="0"/>
      <w:marRight w:val="0"/>
      <w:marTop w:val="0"/>
      <w:marBottom w:val="0"/>
      <w:divBdr>
        <w:top w:val="none" w:sz="0" w:space="0" w:color="auto"/>
        <w:left w:val="none" w:sz="0" w:space="0" w:color="auto"/>
        <w:bottom w:val="none" w:sz="0" w:space="0" w:color="auto"/>
        <w:right w:val="none" w:sz="0" w:space="0" w:color="auto"/>
      </w:divBdr>
    </w:div>
    <w:div w:id="1921064479">
      <w:bodyDiv w:val="1"/>
      <w:marLeft w:val="0"/>
      <w:marRight w:val="0"/>
      <w:marTop w:val="0"/>
      <w:marBottom w:val="0"/>
      <w:divBdr>
        <w:top w:val="none" w:sz="0" w:space="0" w:color="auto"/>
        <w:left w:val="none" w:sz="0" w:space="0" w:color="auto"/>
        <w:bottom w:val="none" w:sz="0" w:space="0" w:color="auto"/>
        <w:right w:val="none" w:sz="0" w:space="0" w:color="auto"/>
      </w:divBdr>
      <w:divsChild>
        <w:div w:id="892234916">
          <w:marLeft w:val="0"/>
          <w:marRight w:val="0"/>
          <w:marTop w:val="0"/>
          <w:marBottom w:val="0"/>
          <w:divBdr>
            <w:top w:val="none" w:sz="0" w:space="0" w:color="auto"/>
            <w:left w:val="none" w:sz="0" w:space="0" w:color="auto"/>
            <w:bottom w:val="none" w:sz="0" w:space="0" w:color="auto"/>
            <w:right w:val="none" w:sz="0" w:space="0" w:color="auto"/>
          </w:divBdr>
          <w:divsChild>
            <w:div w:id="1840386744">
              <w:marLeft w:val="0"/>
              <w:marRight w:val="0"/>
              <w:marTop w:val="0"/>
              <w:marBottom w:val="0"/>
              <w:divBdr>
                <w:top w:val="none" w:sz="0" w:space="0" w:color="auto"/>
                <w:left w:val="none" w:sz="0" w:space="0" w:color="auto"/>
                <w:bottom w:val="none" w:sz="0" w:space="0" w:color="auto"/>
                <w:right w:val="none" w:sz="0" w:space="0" w:color="auto"/>
              </w:divBdr>
              <w:divsChild>
                <w:div w:id="504247636">
                  <w:marLeft w:val="0"/>
                  <w:marRight w:val="0"/>
                  <w:marTop w:val="0"/>
                  <w:marBottom w:val="0"/>
                  <w:divBdr>
                    <w:top w:val="none" w:sz="0" w:space="0" w:color="auto"/>
                    <w:left w:val="none" w:sz="0" w:space="0" w:color="auto"/>
                    <w:bottom w:val="none" w:sz="0" w:space="0" w:color="auto"/>
                    <w:right w:val="none" w:sz="0" w:space="0" w:color="auto"/>
                  </w:divBdr>
                  <w:divsChild>
                    <w:div w:id="1063216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5411859">
      <w:bodyDiv w:val="1"/>
      <w:marLeft w:val="0"/>
      <w:marRight w:val="0"/>
      <w:marTop w:val="0"/>
      <w:marBottom w:val="0"/>
      <w:divBdr>
        <w:top w:val="none" w:sz="0" w:space="0" w:color="auto"/>
        <w:left w:val="none" w:sz="0" w:space="0" w:color="auto"/>
        <w:bottom w:val="none" w:sz="0" w:space="0" w:color="auto"/>
        <w:right w:val="none" w:sz="0" w:space="0" w:color="auto"/>
      </w:divBdr>
    </w:div>
    <w:div w:id="1996908756">
      <w:bodyDiv w:val="1"/>
      <w:marLeft w:val="0"/>
      <w:marRight w:val="0"/>
      <w:marTop w:val="0"/>
      <w:marBottom w:val="0"/>
      <w:divBdr>
        <w:top w:val="none" w:sz="0" w:space="0" w:color="auto"/>
        <w:left w:val="none" w:sz="0" w:space="0" w:color="auto"/>
        <w:bottom w:val="none" w:sz="0" w:space="0" w:color="auto"/>
        <w:right w:val="none" w:sz="0" w:space="0" w:color="auto"/>
      </w:divBdr>
    </w:div>
    <w:div w:id="2025280370">
      <w:bodyDiv w:val="1"/>
      <w:marLeft w:val="0"/>
      <w:marRight w:val="0"/>
      <w:marTop w:val="0"/>
      <w:marBottom w:val="0"/>
      <w:divBdr>
        <w:top w:val="none" w:sz="0" w:space="0" w:color="auto"/>
        <w:left w:val="none" w:sz="0" w:space="0" w:color="auto"/>
        <w:bottom w:val="none" w:sz="0" w:space="0" w:color="auto"/>
        <w:right w:val="none" w:sz="0" w:space="0" w:color="auto"/>
      </w:divBdr>
      <w:divsChild>
        <w:div w:id="2119176083">
          <w:marLeft w:val="0"/>
          <w:marRight w:val="0"/>
          <w:marTop w:val="0"/>
          <w:marBottom w:val="0"/>
          <w:divBdr>
            <w:top w:val="none" w:sz="0" w:space="0" w:color="auto"/>
            <w:left w:val="none" w:sz="0" w:space="0" w:color="auto"/>
            <w:bottom w:val="none" w:sz="0" w:space="0" w:color="auto"/>
            <w:right w:val="none" w:sz="0" w:space="0" w:color="auto"/>
          </w:divBdr>
          <w:divsChild>
            <w:div w:id="1522892422">
              <w:marLeft w:val="0"/>
              <w:marRight w:val="0"/>
              <w:marTop w:val="0"/>
              <w:marBottom w:val="0"/>
              <w:divBdr>
                <w:top w:val="none" w:sz="0" w:space="0" w:color="auto"/>
                <w:left w:val="none" w:sz="0" w:space="0" w:color="auto"/>
                <w:bottom w:val="none" w:sz="0" w:space="0" w:color="auto"/>
                <w:right w:val="none" w:sz="0" w:space="0" w:color="auto"/>
              </w:divBdr>
              <w:divsChild>
                <w:div w:id="1526014150">
                  <w:marLeft w:val="0"/>
                  <w:marRight w:val="0"/>
                  <w:marTop w:val="0"/>
                  <w:marBottom w:val="0"/>
                  <w:divBdr>
                    <w:top w:val="none" w:sz="0" w:space="0" w:color="auto"/>
                    <w:left w:val="none" w:sz="0" w:space="0" w:color="auto"/>
                    <w:bottom w:val="none" w:sz="0" w:space="0" w:color="auto"/>
                    <w:right w:val="none" w:sz="0" w:space="0" w:color="auto"/>
                  </w:divBdr>
                  <w:divsChild>
                    <w:div w:id="1072040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3913020">
      <w:bodyDiv w:val="1"/>
      <w:marLeft w:val="0"/>
      <w:marRight w:val="0"/>
      <w:marTop w:val="0"/>
      <w:marBottom w:val="0"/>
      <w:divBdr>
        <w:top w:val="none" w:sz="0" w:space="0" w:color="auto"/>
        <w:left w:val="none" w:sz="0" w:space="0" w:color="auto"/>
        <w:bottom w:val="none" w:sz="0" w:space="0" w:color="auto"/>
        <w:right w:val="none" w:sz="0" w:space="0" w:color="auto"/>
      </w:divBdr>
    </w:div>
    <w:div w:id="2130392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7C0D7F-BA19-403E-B045-FD802C5C7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17</Pages>
  <Words>4118</Words>
  <Characters>23474</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Peters</dc:creator>
  <cp:lastModifiedBy>Marianne Holbrook</cp:lastModifiedBy>
  <cp:revision>6</cp:revision>
  <cp:lastPrinted>2021-09-07T07:31:00Z</cp:lastPrinted>
  <dcterms:created xsi:type="dcterms:W3CDTF">2021-09-07T07:26:00Z</dcterms:created>
  <dcterms:modified xsi:type="dcterms:W3CDTF">2021-09-07T07:43:00Z</dcterms:modified>
</cp:coreProperties>
</file>