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webextensions/taskpanes.xml" ContentType="application/vnd.ms-office.webextensiontaskpanes+xml"/>
  <Override PartName="/word/webextensions/webextension1.xml" ContentType="application/vnd.ms-office.webextensio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microsoft.com/office/2011/relationships/webextensiontaskpanes" Target="word/webextensions/taskpanes.xml"/><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F57AE83" w14:textId="77777777" w:rsidR="004A0D9D" w:rsidRPr="00BA6DF7" w:rsidRDefault="004A0D9D" w:rsidP="004A0D9D">
      <w:pPr>
        <w:jc w:val="center"/>
        <w:rPr>
          <w:color w:val="000000" w:themeColor="text1"/>
        </w:rPr>
      </w:pPr>
      <w:r w:rsidRPr="00BA6DF7">
        <w:rPr>
          <w:noProof/>
          <w:color w:val="000000" w:themeColor="text1"/>
          <w:lang w:eastAsia="en-ZA"/>
        </w:rPr>
        <w:drawing>
          <wp:inline distT="0" distB="0" distL="0" distR="0" wp14:anchorId="1D002670" wp14:editId="29CF4C7D">
            <wp:extent cx="809625" cy="828675"/>
            <wp:effectExtent l="19050" t="0" r="9525" b="0"/>
            <wp:docPr id="1" name="Picture 1" descr="cid:image001.png@01CB1DF1.85740C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id:image001.png@01CB1DF1.85740C50"/>
                    <pic:cNvPicPr>
                      <a:picLocks noChangeAspect="1" noChangeArrowheads="1"/>
                    </pic:cNvPicPr>
                  </pic:nvPicPr>
                  <pic:blipFill>
                    <a:blip r:embed="rId7" r:link="rId8" cstate="print"/>
                    <a:srcRect l="6632" r="12832"/>
                    <a:stretch>
                      <a:fillRect/>
                    </a:stretch>
                  </pic:blipFill>
                  <pic:spPr bwMode="auto">
                    <a:xfrm>
                      <a:off x="0" y="0"/>
                      <a:ext cx="809625" cy="828675"/>
                    </a:xfrm>
                    <a:prstGeom prst="rect">
                      <a:avLst/>
                    </a:prstGeom>
                    <a:noFill/>
                    <a:ln w="9525">
                      <a:noFill/>
                      <a:miter lim="800000"/>
                      <a:headEnd/>
                      <a:tailEnd/>
                    </a:ln>
                  </pic:spPr>
                </pic:pic>
              </a:graphicData>
            </a:graphic>
          </wp:inline>
        </w:drawing>
      </w:r>
    </w:p>
    <w:p w14:paraId="61CEE19B" w14:textId="77777777" w:rsidR="004A0D9D" w:rsidRPr="00BA6DF7" w:rsidRDefault="004A0D9D" w:rsidP="004A0D9D">
      <w:pPr>
        <w:jc w:val="center"/>
        <w:rPr>
          <w:color w:val="000000" w:themeColor="text1"/>
        </w:rPr>
      </w:pPr>
    </w:p>
    <w:p w14:paraId="58B1E7A0" w14:textId="77777777" w:rsidR="004A0D9D" w:rsidRPr="00BA6DF7" w:rsidRDefault="004A0D9D" w:rsidP="004A0D9D">
      <w:pPr>
        <w:jc w:val="center"/>
        <w:rPr>
          <w:b/>
          <w:color w:val="000000" w:themeColor="text1"/>
        </w:rPr>
      </w:pPr>
      <w:r w:rsidRPr="00BA6DF7">
        <w:rPr>
          <w:b/>
          <w:color w:val="000000" w:themeColor="text1"/>
        </w:rPr>
        <w:t>CONSTITUTIONAL COURT OF SOUTH AFRICA</w:t>
      </w:r>
    </w:p>
    <w:p w14:paraId="3C0FC9AE" w14:textId="77777777" w:rsidR="004A0D9D" w:rsidRPr="00BA6DF7" w:rsidRDefault="004A0D9D" w:rsidP="004A0D9D">
      <w:pPr>
        <w:rPr>
          <w:color w:val="000000" w:themeColor="text1"/>
        </w:rPr>
      </w:pPr>
    </w:p>
    <w:p w14:paraId="400BFBA7" w14:textId="6EFB8BA0" w:rsidR="00E93F7C" w:rsidRDefault="00E93F7C" w:rsidP="00E93F7C">
      <w:pPr>
        <w:jc w:val="center"/>
        <w:rPr>
          <w:b/>
          <w:color w:val="000000" w:themeColor="text1"/>
          <w:lang w:eastAsia="en-US"/>
        </w:rPr>
      </w:pPr>
      <w:r w:rsidRPr="00BA6DF7">
        <w:rPr>
          <w:b/>
          <w:color w:val="000000" w:themeColor="text1"/>
          <w:lang w:eastAsia="en-US"/>
        </w:rPr>
        <w:t xml:space="preserve">CCT </w:t>
      </w:r>
      <w:r w:rsidR="00E579F2">
        <w:rPr>
          <w:b/>
          <w:color w:val="000000" w:themeColor="text1"/>
          <w:lang w:eastAsia="en-US"/>
        </w:rPr>
        <w:t>301</w:t>
      </w:r>
      <w:r w:rsidRPr="00BA6DF7">
        <w:rPr>
          <w:b/>
          <w:color w:val="000000" w:themeColor="text1"/>
          <w:lang w:eastAsia="en-US"/>
        </w:rPr>
        <w:t xml:space="preserve">/20 </w:t>
      </w:r>
      <w:r w:rsidR="00CD6041">
        <w:rPr>
          <w:b/>
          <w:color w:val="000000" w:themeColor="text1"/>
          <w:lang w:eastAsia="en-US"/>
        </w:rPr>
        <w:t>Commercial Steved</w:t>
      </w:r>
      <w:r w:rsidR="00805B90">
        <w:rPr>
          <w:b/>
          <w:color w:val="000000" w:themeColor="text1"/>
          <w:lang w:eastAsia="en-US"/>
        </w:rPr>
        <w:t>oring Agricultural &amp; Allied Workers Union</w:t>
      </w:r>
      <w:r w:rsidR="00B82172">
        <w:rPr>
          <w:b/>
          <w:color w:val="000000" w:themeColor="text1"/>
          <w:lang w:eastAsia="en-US"/>
        </w:rPr>
        <w:t xml:space="preserve"> and Others</w:t>
      </w:r>
      <w:r w:rsidR="00805B90">
        <w:rPr>
          <w:b/>
          <w:color w:val="000000" w:themeColor="text1"/>
          <w:lang w:eastAsia="en-US"/>
        </w:rPr>
        <w:t xml:space="preserve"> v Oak Valley Esta</w:t>
      </w:r>
      <w:r w:rsidR="00570B43">
        <w:rPr>
          <w:b/>
          <w:color w:val="000000" w:themeColor="text1"/>
          <w:lang w:eastAsia="en-US"/>
        </w:rPr>
        <w:t>tes (Pty) L</w:t>
      </w:r>
      <w:r w:rsidR="00B82172">
        <w:rPr>
          <w:b/>
          <w:color w:val="000000" w:themeColor="text1"/>
          <w:lang w:eastAsia="en-US"/>
        </w:rPr>
        <w:t>imited and Another</w:t>
      </w:r>
    </w:p>
    <w:p w14:paraId="3AB92D00" w14:textId="77777777" w:rsidR="00CD6041" w:rsidRPr="00BA6DF7" w:rsidRDefault="00CD6041" w:rsidP="00E93F7C">
      <w:pPr>
        <w:jc w:val="center"/>
        <w:rPr>
          <w:b/>
          <w:color w:val="000000" w:themeColor="text1"/>
          <w:lang w:eastAsia="en-US"/>
        </w:rPr>
      </w:pPr>
    </w:p>
    <w:p w14:paraId="04CBFE2D" w14:textId="77777777" w:rsidR="004A0D9D" w:rsidRPr="00BA6DF7" w:rsidRDefault="004A0D9D" w:rsidP="004A0D9D">
      <w:pPr>
        <w:tabs>
          <w:tab w:val="right" w:pos="9360"/>
        </w:tabs>
        <w:ind w:right="284"/>
        <w:rPr>
          <w:bCs/>
          <w:color w:val="000000" w:themeColor="text1"/>
          <w:lang w:val="en-GB"/>
        </w:rPr>
      </w:pPr>
    </w:p>
    <w:p w14:paraId="20E2BB6C" w14:textId="136D6623" w:rsidR="004A0D9D" w:rsidRPr="00BA6DF7" w:rsidRDefault="004A0D9D" w:rsidP="004A0D9D">
      <w:pPr>
        <w:jc w:val="right"/>
        <w:rPr>
          <w:b/>
          <w:color w:val="000000" w:themeColor="text1"/>
        </w:rPr>
      </w:pPr>
      <w:r w:rsidRPr="00BA6DF7">
        <w:rPr>
          <w:b/>
          <w:color w:val="000000" w:themeColor="text1"/>
        </w:rPr>
        <w:t xml:space="preserve">CCT </w:t>
      </w:r>
      <w:r w:rsidR="00E579F2">
        <w:rPr>
          <w:b/>
          <w:color w:val="000000" w:themeColor="text1"/>
        </w:rPr>
        <w:t>301</w:t>
      </w:r>
      <w:r w:rsidR="003A7DEC" w:rsidRPr="00BA6DF7">
        <w:rPr>
          <w:b/>
          <w:color w:val="000000" w:themeColor="text1"/>
        </w:rPr>
        <w:t>/20</w:t>
      </w:r>
    </w:p>
    <w:p w14:paraId="353CE51E" w14:textId="77777777" w:rsidR="004A0D9D" w:rsidRPr="00BA6DF7" w:rsidRDefault="004A0D9D" w:rsidP="004A0D9D">
      <w:pPr>
        <w:jc w:val="right"/>
        <w:rPr>
          <w:b/>
          <w:color w:val="000000" w:themeColor="text1"/>
        </w:rPr>
      </w:pPr>
    </w:p>
    <w:p w14:paraId="7C2E834A" w14:textId="1223CE8F" w:rsidR="004A0D9D" w:rsidRPr="00BA6DF7" w:rsidRDefault="004A0D9D" w:rsidP="004A0D9D">
      <w:pPr>
        <w:jc w:val="right"/>
        <w:rPr>
          <w:b/>
          <w:color w:val="000000" w:themeColor="text1"/>
        </w:rPr>
      </w:pPr>
      <w:r w:rsidRPr="00BA6DF7">
        <w:rPr>
          <w:b/>
          <w:color w:val="000000" w:themeColor="text1"/>
        </w:rPr>
        <w:t xml:space="preserve">Date of hearing: </w:t>
      </w:r>
      <w:r w:rsidR="00E579F2">
        <w:rPr>
          <w:b/>
          <w:color w:val="000000" w:themeColor="text1"/>
        </w:rPr>
        <w:t>31</w:t>
      </w:r>
      <w:r w:rsidRPr="00BA6DF7">
        <w:rPr>
          <w:b/>
          <w:color w:val="000000" w:themeColor="text1"/>
        </w:rPr>
        <w:t xml:space="preserve"> </w:t>
      </w:r>
      <w:r w:rsidR="00E579F2">
        <w:rPr>
          <w:b/>
          <w:color w:val="000000" w:themeColor="text1"/>
        </w:rPr>
        <w:t>August</w:t>
      </w:r>
      <w:r w:rsidR="00AB673F" w:rsidRPr="00BA6DF7">
        <w:rPr>
          <w:b/>
          <w:color w:val="000000" w:themeColor="text1"/>
        </w:rPr>
        <w:t xml:space="preserve"> </w:t>
      </w:r>
      <w:r w:rsidRPr="00BA6DF7">
        <w:rPr>
          <w:b/>
          <w:color w:val="000000" w:themeColor="text1"/>
        </w:rPr>
        <w:t>202</w:t>
      </w:r>
      <w:r w:rsidR="00AB673F" w:rsidRPr="00BA6DF7">
        <w:rPr>
          <w:b/>
          <w:color w:val="000000" w:themeColor="text1"/>
        </w:rPr>
        <w:t>1</w:t>
      </w:r>
    </w:p>
    <w:p w14:paraId="1F6FB475" w14:textId="77777777" w:rsidR="004A0D9D" w:rsidRPr="00BA6DF7" w:rsidRDefault="004A0D9D" w:rsidP="004A0D9D">
      <w:pPr>
        <w:rPr>
          <w:color w:val="000000" w:themeColor="text1"/>
        </w:rPr>
      </w:pPr>
    </w:p>
    <w:p w14:paraId="1B6AA8AD" w14:textId="77777777" w:rsidR="004A0D9D" w:rsidRPr="00BA6DF7" w:rsidRDefault="004A0D9D" w:rsidP="004A0D9D">
      <w:pPr>
        <w:rPr>
          <w:color w:val="000000" w:themeColor="text1"/>
        </w:rPr>
      </w:pPr>
      <w:r w:rsidRPr="00BA6DF7">
        <w:rPr>
          <w:color w:val="000000" w:themeColor="text1"/>
        </w:rPr>
        <w:t>________________________________________________________________________</w:t>
      </w:r>
    </w:p>
    <w:p w14:paraId="65D5A2DA" w14:textId="77777777" w:rsidR="004A0D9D" w:rsidRPr="00BA6DF7" w:rsidRDefault="004A0D9D" w:rsidP="004A0D9D">
      <w:pPr>
        <w:jc w:val="center"/>
        <w:rPr>
          <w:b/>
          <w:color w:val="000000" w:themeColor="text1"/>
        </w:rPr>
      </w:pPr>
    </w:p>
    <w:p w14:paraId="4FD57344" w14:textId="77777777" w:rsidR="004A0D9D" w:rsidRPr="00BA6DF7" w:rsidRDefault="004A0D9D" w:rsidP="004A0D9D">
      <w:pPr>
        <w:jc w:val="center"/>
        <w:rPr>
          <w:b/>
          <w:color w:val="000000" w:themeColor="text1"/>
        </w:rPr>
      </w:pPr>
      <w:r w:rsidRPr="00BA6DF7">
        <w:rPr>
          <w:b/>
          <w:color w:val="000000" w:themeColor="text1"/>
        </w:rPr>
        <w:t>MEDIA SUMMARY</w:t>
      </w:r>
    </w:p>
    <w:p w14:paraId="4AB3CB06" w14:textId="77777777" w:rsidR="004A0D9D" w:rsidRPr="00BA6DF7" w:rsidRDefault="004A0D9D" w:rsidP="004A0D9D">
      <w:pPr>
        <w:jc w:val="center"/>
        <w:rPr>
          <w:color w:val="000000" w:themeColor="text1"/>
        </w:rPr>
      </w:pPr>
      <w:r w:rsidRPr="00BA6DF7">
        <w:rPr>
          <w:color w:val="000000" w:themeColor="text1"/>
        </w:rPr>
        <w:t>________________________________________________________________________</w:t>
      </w:r>
    </w:p>
    <w:p w14:paraId="6E807E6B" w14:textId="77777777" w:rsidR="004A0D9D" w:rsidRPr="00BA6DF7" w:rsidRDefault="004A0D9D" w:rsidP="004A0D9D">
      <w:pPr>
        <w:spacing w:line="360" w:lineRule="auto"/>
        <w:rPr>
          <w:color w:val="000000" w:themeColor="text1"/>
        </w:rPr>
      </w:pPr>
    </w:p>
    <w:p w14:paraId="527EB586" w14:textId="77777777" w:rsidR="004A0D9D" w:rsidRPr="00BA6DF7" w:rsidRDefault="004A0D9D" w:rsidP="003A7DEC">
      <w:pPr>
        <w:jc w:val="both"/>
        <w:rPr>
          <w:i/>
          <w:color w:val="000000" w:themeColor="text1"/>
        </w:rPr>
      </w:pPr>
      <w:r w:rsidRPr="00BA6DF7">
        <w:rPr>
          <w:i/>
          <w:color w:val="000000" w:themeColor="text1"/>
        </w:rPr>
        <w:t>The following explanatory note is provided to assist the media in reporting this case and is not binding on the Constitutional Court or any member of the Court.</w:t>
      </w:r>
    </w:p>
    <w:p w14:paraId="6206A9D3" w14:textId="77777777" w:rsidR="004A0D9D" w:rsidRPr="00BA6DF7" w:rsidRDefault="004A0D9D" w:rsidP="003A7DEC">
      <w:pPr>
        <w:jc w:val="both"/>
        <w:rPr>
          <w:color w:val="000000" w:themeColor="text1"/>
        </w:rPr>
      </w:pPr>
    </w:p>
    <w:p w14:paraId="59146146" w14:textId="7D9B406C" w:rsidR="004D5467" w:rsidRPr="00FC6C1A" w:rsidRDefault="004A0D9D" w:rsidP="00E579F2">
      <w:pPr>
        <w:jc w:val="both"/>
      </w:pPr>
      <w:r w:rsidRPr="00BA6DF7">
        <w:rPr>
          <w:color w:val="000000" w:themeColor="text1"/>
        </w:rPr>
        <w:t xml:space="preserve">On </w:t>
      </w:r>
      <w:r w:rsidR="00E579F2">
        <w:rPr>
          <w:color w:val="000000" w:themeColor="text1"/>
        </w:rPr>
        <w:t>31</w:t>
      </w:r>
      <w:r w:rsidRPr="00BA6DF7">
        <w:rPr>
          <w:color w:val="000000" w:themeColor="text1"/>
        </w:rPr>
        <w:t xml:space="preserve"> </w:t>
      </w:r>
      <w:r w:rsidR="00E579F2">
        <w:rPr>
          <w:color w:val="000000" w:themeColor="text1"/>
        </w:rPr>
        <w:t>August</w:t>
      </w:r>
      <w:r w:rsidR="00FA17D7" w:rsidRPr="00BA6DF7">
        <w:rPr>
          <w:color w:val="000000" w:themeColor="text1"/>
        </w:rPr>
        <w:t xml:space="preserve"> </w:t>
      </w:r>
      <w:r w:rsidRPr="00BA6DF7">
        <w:rPr>
          <w:color w:val="000000" w:themeColor="text1"/>
        </w:rPr>
        <w:t>202</w:t>
      </w:r>
      <w:r w:rsidR="00FA17D7" w:rsidRPr="00BA6DF7">
        <w:rPr>
          <w:color w:val="000000" w:themeColor="text1"/>
        </w:rPr>
        <w:t>1</w:t>
      </w:r>
      <w:r w:rsidRPr="00BA6DF7">
        <w:rPr>
          <w:color w:val="000000" w:themeColor="text1"/>
        </w:rPr>
        <w:t xml:space="preserve"> at 10h00, the Constitutional Court will hear an application </w:t>
      </w:r>
      <w:r w:rsidR="004F75F0" w:rsidRPr="00BA6DF7">
        <w:rPr>
          <w:color w:val="000000" w:themeColor="text1"/>
        </w:rPr>
        <w:t xml:space="preserve">for </w:t>
      </w:r>
      <w:r w:rsidR="004D5467" w:rsidRPr="00FC6C1A">
        <w:t>leave to appeal against the judgment an</w:t>
      </w:r>
      <w:r w:rsidR="00707E42">
        <w:t>d</w:t>
      </w:r>
      <w:r w:rsidR="004D5467" w:rsidRPr="00FC6C1A">
        <w:t xml:space="preserve"> order of the Labour Appeal Court which partially upheld an appeal against the order of the Labour Court.</w:t>
      </w:r>
    </w:p>
    <w:p w14:paraId="7DE49D1B" w14:textId="77777777" w:rsidR="004D5467" w:rsidRPr="00FC6C1A" w:rsidRDefault="004D5467" w:rsidP="004D5467">
      <w:pPr>
        <w:pStyle w:val="JUDGMENTCONTINUED"/>
        <w:spacing w:line="240" w:lineRule="auto"/>
        <w:rPr>
          <w:sz w:val="24"/>
          <w:szCs w:val="24"/>
        </w:rPr>
      </w:pPr>
    </w:p>
    <w:p w14:paraId="466C1D7A" w14:textId="34433A19" w:rsidR="004D5467" w:rsidRPr="00FC6C1A" w:rsidRDefault="004D5467" w:rsidP="004D5467">
      <w:pPr>
        <w:pStyle w:val="JUDGMENTNUMBERED"/>
        <w:numPr>
          <w:ilvl w:val="0"/>
          <w:numId w:val="0"/>
        </w:numPr>
        <w:spacing w:line="240" w:lineRule="auto"/>
        <w:rPr>
          <w:sz w:val="24"/>
          <w:szCs w:val="24"/>
        </w:rPr>
      </w:pPr>
      <w:r w:rsidRPr="00FC6C1A">
        <w:rPr>
          <w:sz w:val="24"/>
          <w:szCs w:val="24"/>
        </w:rPr>
        <w:t>The first applicant is the Commercial Stevedoring Agricultural and Allied Workers' Union (CSAAWU), a trade union that organises farm workers in the Western Cape.  The first</w:t>
      </w:r>
      <w:r w:rsidR="00F12E11">
        <w:rPr>
          <w:sz w:val="24"/>
          <w:szCs w:val="24"/>
        </w:rPr>
        <w:t> </w:t>
      </w:r>
      <w:r w:rsidRPr="00FC6C1A">
        <w:rPr>
          <w:sz w:val="24"/>
          <w:szCs w:val="24"/>
        </w:rPr>
        <w:t>respondent is Oak Valley Estates (Pty) Ltd (Oak Valley)</w:t>
      </w:r>
      <w:r w:rsidR="00BC1CB2">
        <w:rPr>
          <w:sz w:val="24"/>
          <w:szCs w:val="24"/>
        </w:rPr>
        <w:t xml:space="preserve"> and t</w:t>
      </w:r>
      <w:r w:rsidRPr="00FC6C1A">
        <w:rPr>
          <w:sz w:val="24"/>
          <w:szCs w:val="24"/>
        </w:rPr>
        <w:t>he second respondent is Boland</w:t>
      </w:r>
      <w:r w:rsidR="006C2FE5">
        <w:rPr>
          <w:sz w:val="24"/>
          <w:szCs w:val="24"/>
        </w:rPr>
        <w:t> </w:t>
      </w:r>
      <w:r w:rsidRPr="00FC6C1A">
        <w:rPr>
          <w:sz w:val="24"/>
          <w:szCs w:val="24"/>
        </w:rPr>
        <w:t>Labour (Pty) Ltd (Boland Labour), a labour broker that employs workers who have seasonal employment on Oak Valley’s farm</w:t>
      </w:r>
      <w:r w:rsidR="00BC1CB2">
        <w:rPr>
          <w:sz w:val="24"/>
          <w:szCs w:val="24"/>
        </w:rPr>
        <w:t xml:space="preserve"> (collectively, the respondents)</w:t>
      </w:r>
      <w:r w:rsidRPr="00FC6C1A">
        <w:rPr>
          <w:sz w:val="24"/>
          <w:szCs w:val="24"/>
        </w:rPr>
        <w:t>.  The second to 174th applicants are 173 of the 364 Oak Valley employees that participated in a lawful strike action intended to force the respondents to abandon certain allegedly unfair labour practices.</w:t>
      </w:r>
    </w:p>
    <w:p w14:paraId="3CB3B726" w14:textId="77777777" w:rsidR="004D5467" w:rsidRPr="00FC6C1A" w:rsidRDefault="004D5467" w:rsidP="004D5467">
      <w:pPr>
        <w:jc w:val="both"/>
      </w:pPr>
    </w:p>
    <w:p w14:paraId="558600E0" w14:textId="78613DD2" w:rsidR="004D5467" w:rsidRPr="00F453B5" w:rsidRDefault="004D5467" w:rsidP="004D5467">
      <w:pPr>
        <w:pStyle w:val="JUDGMENTNUMBERED"/>
        <w:numPr>
          <w:ilvl w:val="0"/>
          <w:numId w:val="0"/>
        </w:numPr>
        <w:spacing w:line="240" w:lineRule="auto"/>
        <w:rPr>
          <w:color w:val="000000" w:themeColor="text1"/>
          <w:sz w:val="24"/>
          <w:szCs w:val="24"/>
          <w:lang w:val="en-US"/>
        </w:rPr>
      </w:pPr>
      <w:r w:rsidRPr="00FC6C1A">
        <w:rPr>
          <w:sz w:val="24"/>
          <w:szCs w:val="24"/>
        </w:rPr>
        <w:t xml:space="preserve">On 6 May 2019, the </w:t>
      </w:r>
      <w:r w:rsidR="00707E42">
        <w:rPr>
          <w:sz w:val="24"/>
          <w:szCs w:val="24"/>
        </w:rPr>
        <w:t>364</w:t>
      </w:r>
      <w:r w:rsidRPr="00FC6C1A">
        <w:rPr>
          <w:sz w:val="24"/>
          <w:szCs w:val="24"/>
        </w:rPr>
        <w:t xml:space="preserve"> employees commenced lawful strike action.  </w:t>
      </w:r>
      <w:r w:rsidRPr="00FC6C1A">
        <w:rPr>
          <w:sz w:val="24"/>
          <w:szCs w:val="24"/>
          <w:lang w:val="en-US"/>
        </w:rPr>
        <w:t>It is common cause that the strike triggered unlawful intimidation, damage to property, and unlawful interference with Oak</w:t>
      </w:r>
      <w:r w:rsidR="0032259A">
        <w:rPr>
          <w:sz w:val="24"/>
          <w:szCs w:val="24"/>
          <w:lang w:val="en-US"/>
        </w:rPr>
        <w:t xml:space="preserve"> </w:t>
      </w:r>
      <w:r w:rsidRPr="00FC6C1A">
        <w:rPr>
          <w:sz w:val="24"/>
          <w:szCs w:val="24"/>
          <w:lang w:val="en-US"/>
        </w:rPr>
        <w:t xml:space="preserve">Valley’s business operations and that there were breaches of the Picketing Rules determined by the </w:t>
      </w:r>
      <w:r w:rsidR="00F453B5" w:rsidRPr="00F453B5">
        <w:rPr>
          <w:color w:val="000000" w:themeColor="text1"/>
          <w:sz w:val="24"/>
          <w:szCs w:val="24"/>
          <w:shd w:val="clear" w:color="auto" w:fill="FFFFFF"/>
        </w:rPr>
        <w:t>Commission for Conciliation, Mediation and Arbitration</w:t>
      </w:r>
      <w:r w:rsidR="00F453B5">
        <w:rPr>
          <w:color w:val="000000" w:themeColor="text1"/>
          <w:sz w:val="24"/>
          <w:szCs w:val="24"/>
          <w:shd w:val="clear" w:color="auto" w:fill="FFFFFF"/>
        </w:rPr>
        <w:t xml:space="preserve"> (CCMA)</w:t>
      </w:r>
      <w:r w:rsidRPr="00FC6C1A">
        <w:rPr>
          <w:sz w:val="24"/>
          <w:szCs w:val="24"/>
          <w:lang w:val="en-US"/>
        </w:rPr>
        <w:t xml:space="preserve">.  This caused </w:t>
      </w:r>
      <w:r w:rsidR="00BC1CB2">
        <w:rPr>
          <w:sz w:val="24"/>
          <w:szCs w:val="24"/>
          <w:lang w:val="en-US"/>
        </w:rPr>
        <w:t>the respondents</w:t>
      </w:r>
      <w:r w:rsidRPr="00FC6C1A">
        <w:rPr>
          <w:sz w:val="24"/>
          <w:szCs w:val="24"/>
          <w:lang w:val="en-US"/>
        </w:rPr>
        <w:t xml:space="preserve"> to approach the </w:t>
      </w:r>
      <w:proofErr w:type="spellStart"/>
      <w:r w:rsidRPr="00FC6C1A">
        <w:rPr>
          <w:sz w:val="24"/>
          <w:szCs w:val="24"/>
          <w:lang w:val="en-US"/>
        </w:rPr>
        <w:t>Labour</w:t>
      </w:r>
      <w:proofErr w:type="spellEnd"/>
      <w:r w:rsidR="00F453B5">
        <w:rPr>
          <w:sz w:val="24"/>
          <w:szCs w:val="24"/>
          <w:lang w:val="en-US"/>
        </w:rPr>
        <w:t> </w:t>
      </w:r>
      <w:r w:rsidRPr="00FC6C1A">
        <w:rPr>
          <w:sz w:val="24"/>
          <w:szCs w:val="24"/>
          <w:lang w:val="en-US"/>
        </w:rPr>
        <w:t>Court to obtain a rule nisi interdict against CSAAWU and each of the 364</w:t>
      </w:r>
      <w:r w:rsidR="00F453B5">
        <w:rPr>
          <w:sz w:val="24"/>
          <w:szCs w:val="24"/>
          <w:lang w:val="en-US"/>
        </w:rPr>
        <w:t> </w:t>
      </w:r>
      <w:r w:rsidRPr="00FC6C1A">
        <w:rPr>
          <w:sz w:val="24"/>
          <w:szCs w:val="24"/>
          <w:lang w:val="en-US"/>
        </w:rPr>
        <w:t xml:space="preserve">employees who had participated in the strike (the Individual Respondents), together with a group of unnamed persons who the </w:t>
      </w:r>
      <w:r w:rsidR="00BC1CB2">
        <w:rPr>
          <w:sz w:val="24"/>
          <w:szCs w:val="24"/>
          <w:lang w:val="en-US"/>
        </w:rPr>
        <w:t xml:space="preserve">respondents </w:t>
      </w:r>
      <w:r w:rsidRPr="00FC6C1A">
        <w:rPr>
          <w:sz w:val="24"/>
          <w:szCs w:val="24"/>
          <w:lang w:val="en-US"/>
        </w:rPr>
        <w:t xml:space="preserve">said were “people who associated themselves with the Individual Respondents in the criminal and unlawful conduct” (the Unidentifiable Respondents).  </w:t>
      </w:r>
      <w:r w:rsidRPr="00FC6C1A">
        <w:rPr>
          <w:sz w:val="24"/>
          <w:szCs w:val="24"/>
          <w:lang w:val="en-US"/>
        </w:rPr>
        <w:lastRenderedPageBreak/>
        <w:t>On</w:t>
      </w:r>
      <w:r w:rsidR="00640C1B">
        <w:rPr>
          <w:sz w:val="24"/>
          <w:szCs w:val="24"/>
          <w:lang w:val="en-US"/>
        </w:rPr>
        <w:t> </w:t>
      </w:r>
      <w:r w:rsidRPr="00FC6C1A">
        <w:rPr>
          <w:sz w:val="24"/>
          <w:szCs w:val="24"/>
          <w:lang w:val="en-US"/>
        </w:rPr>
        <w:t xml:space="preserve">20 May 2019, the </w:t>
      </w:r>
      <w:proofErr w:type="spellStart"/>
      <w:r w:rsidRPr="00FC6C1A">
        <w:rPr>
          <w:sz w:val="24"/>
          <w:szCs w:val="24"/>
          <w:lang w:val="en-US"/>
        </w:rPr>
        <w:t>Labour</w:t>
      </w:r>
      <w:proofErr w:type="spellEnd"/>
      <w:r w:rsidR="00DD3CA8">
        <w:rPr>
          <w:sz w:val="24"/>
          <w:szCs w:val="24"/>
          <w:lang w:val="en-US"/>
        </w:rPr>
        <w:t> </w:t>
      </w:r>
      <w:r w:rsidRPr="00FC6C1A">
        <w:rPr>
          <w:sz w:val="24"/>
          <w:szCs w:val="24"/>
          <w:lang w:val="en-US"/>
        </w:rPr>
        <w:t xml:space="preserve">Court </w:t>
      </w:r>
      <w:r w:rsidR="00806940">
        <w:rPr>
          <w:sz w:val="24"/>
          <w:szCs w:val="24"/>
          <w:lang w:val="en-US"/>
        </w:rPr>
        <w:t>issued a rule nisi</w:t>
      </w:r>
      <w:r w:rsidRPr="00FC6C1A">
        <w:rPr>
          <w:sz w:val="24"/>
          <w:szCs w:val="24"/>
          <w:lang w:val="en-US"/>
        </w:rPr>
        <w:t xml:space="preserve"> </w:t>
      </w:r>
      <w:r w:rsidR="00806940">
        <w:rPr>
          <w:sz w:val="24"/>
          <w:szCs w:val="24"/>
          <w:lang w:val="en-US"/>
        </w:rPr>
        <w:t xml:space="preserve">granting an </w:t>
      </w:r>
      <w:r w:rsidRPr="00FC6C1A">
        <w:rPr>
          <w:sz w:val="24"/>
          <w:szCs w:val="24"/>
          <w:lang w:val="en-US"/>
        </w:rPr>
        <w:t xml:space="preserve">interim </w:t>
      </w:r>
      <w:r w:rsidR="00806940">
        <w:rPr>
          <w:sz w:val="24"/>
          <w:szCs w:val="24"/>
          <w:lang w:val="en-US"/>
        </w:rPr>
        <w:t xml:space="preserve">interdict </w:t>
      </w:r>
      <w:r w:rsidRPr="00FC6C1A">
        <w:rPr>
          <w:sz w:val="24"/>
          <w:szCs w:val="24"/>
          <w:lang w:val="en-US"/>
        </w:rPr>
        <w:t xml:space="preserve">against </w:t>
      </w:r>
      <w:proofErr w:type="gramStart"/>
      <w:r w:rsidR="00806940">
        <w:rPr>
          <w:sz w:val="24"/>
          <w:szCs w:val="24"/>
          <w:lang w:val="en-US"/>
        </w:rPr>
        <w:t>all of</w:t>
      </w:r>
      <w:proofErr w:type="gramEnd"/>
      <w:r w:rsidR="00806940">
        <w:rPr>
          <w:sz w:val="24"/>
          <w:szCs w:val="24"/>
          <w:lang w:val="en-US"/>
        </w:rPr>
        <w:t xml:space="preserve"> the Identifiable Respondents and Unidentifiable Respondents.</w:t>
      </w:r>
      <w:r w:rsidRPr="00FC6C1A">
        <w:rPr>
          <w:sz w:val="24"/>
          <w:szCs w:val="24"/>
          <w:lang w:val="en-US"/>
        </w:rPr>
        <w:t xml:space="preserve">  </w:t>
      </w:r>
      <w:r w:rsidR="00BF29A2">
        <w:rPr>
          <w:sz w:val="24"/>
          <w:szCs w:val="24"/>
          <w:lang w:val="en-US"/>
        </w:rPr>
        <w:t xml:space="preserve">On </w:t>
      </w:r>
      <w:r w:rsidR="00806940">
        <w:rPr>
          <w:sz w:val="24"/>
          <w:szCs w:val="24"/>
          <w:lang w:val="en-US"/>
        </w:rPr>
        <w:t>the return date</w:t>
      </w:r>
      <w:r w:rsidRPr="00FC6C1A">
        <w:rPr>
          <w:sz w:val="24"/>
          <w:szCs w:val="24"/>
          <w:lang w:val="en-US"/>
        </w:rPr>
        <w:t>, only the second to 174</w:t>
      </w:r>
      <w:r w:rsidRPr="00FC6C1A">
        <w:rPr>
          <w:sz w:val="24"/>
          <w:szCs w:val="24"/>
          <w:vertAlign w:val="superscript"/>
          <w:lang w:val="en-US"/>
        </w:rPr>
        <w:t>th</w:t>
      </w:r>
      <w:r w:rsidRPr="00FC6C1A">
        <w:rPr>
          <w:sz w:val="24"/>
          <w:szCs w:val="24"/>
          <w:lang w:val="en-US"/>
        </w:rPr>
        <w:t xml:space="preserve"> applicants were still on strike.  Oak</w:t>
      </w:r>
      <w:r w:rsidR="00F453B5">
        <w:rPr>
          <w:sz w:val="24"/>
          <w:szCs w:val="24"/>
          <w:lang w:val="en-US"/>
        </w:rPr>
        <w:t> </w:t>
      </w:r>
      <w:r w:rsidRPr="00FC6C1A">
        <w:rPr>
          <w:sz w:val="24"/>
          <w:szCs w:val="24"/>
          <w:lang w:val="en-US"/>
        </w:rPr>
        <w:t xml:space="preserve">Valley abandoned its case against 191 of the Identifiable Respondents, who were no longer on strike, and sought a final interdict only against the Unidentifiable Respondents, CSAAWU and </w:t>
      </w:r>
      <w:r w:rsidR="00293826">
        <w:rPr>
          <w:sz w:val="24"/>
          <w:szCs w:val="24"/>
          <w:lang w:val="en-US"/>
        </w:rPr>
        <w:t>the second to 174</w:t>
      </w:r>
      <w:r w:rsidR="00293826" w:rsidRPr="00293826">
        <w:rPr>
          <w:sz w:val="24"/>
          <w:szCs w:val="24"/>
          <w:vertAlign w:val="superscript"/>
          <w:lang w:val="en-US"/>
        </w:rPr>
        <w:t>th</w:t>
      </w:r>
      <w:r w:rsidR="00293826">
        <w:rPr>
          <w:sz w:val="24"/>
          <w:szCs w:val="24"/>
          <w:lang w:val="en-US"/>
        </w:rPr>
        <w:t xml:space="preserve"> applicants.</w:t>
      </w:r>
    </w:p>
    <w:p w14:paraId="10DC6393" w14:textId="77777777" w:rsidR="004D5467" w:rsidRPr="00FC6C1A" w:rsidRDefault="004D5467" w:rsidP="004D5467">
      <w:pPr>
        <w:jc w:val="both"/>
        <w:rPr>
          <w:lang w:val="en-US"/>
        </w:rPr>
      </w:pPr>
    </w:p>
    <w:p w14:paraId="71E4BBD7" w14:textId="516D0DF0" w:rsidR="004D5467" w:rsidRPr="00FC6C1A" w:rsidRDefault="004D5467" w:rsidP="004D5467">
      <w:pPr>
        <w:jc w:val="both"/>
        <w:rPr>
          <w:lang w:val="en-US"/>
        </w:rPr>
      </w:pPr>
      <w:r w:rsidRPr="00FC6C1A">
        <w:rPr>
          <w:lang w:val="en-US"/>
        </w:rPr>
        <w:t xml:space="preserve">The </w:t>
      </w:r>
      <w:proofErr w:type="spellStart"/>
      <w:r w:rsidRPr="00FC6C1A">
        <w:rPr>
          <w:lang w:val="en-US"/>
        </w:rPr>
        <w:t>Labour</w:t>
      </w:r>
      <w:proofErr w:type="spellEnd"/>
      <w:r w:rsidRPr="00FC6C1A">
        <w:rPr>
          <w:lang w:val="en-US"/>
        </w:rPr>
        <w:t xml:space="preserve"> Court held that an interdict against Unidentifiable Respondents of the public would not be competent because the </w:t>
      </w:r>
      <w:proofErr w:type="spellStart"/>
      <w:r w:rsidRPr="00FC6C1A">
        <w:rPr>
          <w:lang w:val="en-US"/>
        </w:rPr>
        <w:t>Labour</w:t>
      </w:r>
      <w:proofErr w:type="spellEnd"/>
      <w:r w:rsidRPr="00FC6C1A">
        <w:rPr>
          <w:lang w:val="en-US"/>
        </w:rPr>
        <w:t xml:space="preserve"> Court, by virtue of the language of section</w:t>
      </w:r>
      <w:r w:rsidR="00293826">
        <w:rPr>
          <w:lang w:val="en-US"/>
        </w:rPr>
        <w:t> </w:t>
      </w:r>
      <w:r w:rsidRPr="00FC6C1A">
        <w:rPr>
          <w:lang w:val="en-US"/>
        </w:rPr>
        <w:t xml:space="preserve">68(1) of the </w:t>
      </w:r>
      <w:proofErr w:type="spellStart"/>
      <w:r w:rsidRPr="00FC6C1A">
        <w:rPr>
          <w:lang w:val="en-US"/>
        </w:rPr>
        <w:t>Labour</w:t>
      </w:r>
      <w:proofErr w:type="spellEnd"/>
      <w:r w:rsidRPr="00FC6C1A">
        <w:rPr>
          <w:lang w:val="en-US"/>
        </w:rPr>
        <w:t xml:space="preserve"> Relations </w:t>
      </w:r>
      <w:r w:rsidRPr="00260DE2">
        <w:rPr>
          <w:color w:val="000000" w:themeColor="text1"/>
          <w:lang w:val="en-US"/>
        </w:rPr>
        <w:t xml:space="preserve">Act </w:t>
      </w:r>
      <w:r w:rsidR="00B75368" w:rsidRPr="00260DE2">
        <w:rPr>
          <w:color w:val="000000" w:themeColor="text1"/>
          <w:lang w:val="en-US"/>
        </w:rPr>
        <w:t>66 of 199</w:t>
      </w:r>
      <w:r w:rsidR="00260DE2" w:rsidRPr="00260DE2">
        <w:rPr>
          <w:color w:val="000000" w:themeColor="text1"/>
          <w:lang w:val="en-US"/>
        </w:rPr>
        <w:t>5</w:t>
      </w:r>
      <w:r w:rsidR="00293826">
        <w:rPr>
          <w:color w:val="000000" w:themeColor="text1"/>
          <w:lang w:val="en-US"/>
        </w:rPr>
        <w:t xml:space="preserve"> (LRA)</w:t>
      </w:r>
      <w:r w:rsidRPr="00260DE2">
        <w:rPr>
          <w:color w:val="000000" w:themeColor="text1"/>
          <w:lang w:val="en-US"/>
        </w:rPr>
        <w:t>, di</w:t>
      </w:r>
      <w:r w:rsidR="00260DE2">
        <w:rPr>
          <w:color w:val="000000" w:themeColor="text1"/>
          <w:lang w:val="en-US"/>
        </w:rPr>
        <w:t>d</w:t>
      </w:r>
      <w:r w:rsidRPr="00260DE2">
        <w:rPr>
          <w:color w:val="000000" w:themeColor="text1"/>
          <w:lang w:val="en-US"/>
        </w:rPr>
        <w:t xml:space="preserve"> not have authority over such persons.  The</w:t>
      </w:r>
      <w:r w:rsidR="00F453B5" w:rsidRPr="00260DE2">
        <w:rPr>
          <w:color w:val="000000" w:themeColor="text1"/>
          <w:lang w:val="en-US"/>
        </w:rPr>
        <w:t> </w:t>
      </w:r>
      <w:proofErr w:type="spellStart"/>
      <w:r w:rsidRPr="00260DE2">
        <w:rPr>
          <w:color w:val="000000" w:themeColor="text1"/>
          <w:lang w:val="en-US"/>
        </w:rPr>
        <w:t>Labour</w:t>
      </w:r>
      <w:proofErr w:type="spellEnd"/>
      <w:r w:rsidRPr="00260DE2">
        <w:rPr>
          <w:color w:val="000000" w:themeColor="text1"/>
          <w:lang w:val="en-US"/>
        </w:rPr>
        <w:t xml:space="preserve"> Court did, however, confirm the rule </w:t>
      </w:r>
      <w:r w:rsidRPr="00FC6C1A">
        <w:rPr>
          <w:lang w:val="en-US"/>
        </w:rPr>
        <w:t>nisi against CSAAWU and the 173</w:t>
      </w:r>
      <w:r w:rsidR="00260DE2">
        <w:rPr>
          <w:lang w:val="en-US"/>
        </w:rPr>
        <w:t> </w:t>
      </w:r>
      <w:r w:rsidRPr="00FC6C1A">
        <w:rPr>
          <w:lang w:val="en-US"/>
        </w:rPr>
        <w:t>employees who were still on strike.</w:t>
      </w:r>
    </w:p>
    <w:p w14:paraId="6F072535" w14:textId="77777777" w:rsidR="004D5467" w:rsidRPr="00FC6C1A" w:rsidRDefault="004D5467" w:rsidP="004D5467">
      <w:pPr>
        <w:jc w:val="both"/>
        <w:rPr>
          <w:lang w:val="en-US"/>
        </w:rPr>
      </w:pPr>
    </w:p>
    <w:p w14:paraId="002B5712" w14:textId="1639CF30" w:rsidR="004D5467" w:rsidRPr="00FC6C1A" w:rsidRDefault="004D5467" w:rsidP="004D5467">
      <w:pPr>
        <w:jc w:val="both"/>
      </w:pPr>
      <w:r w:rsidRPr="00FC6C1A">
        <w:rPr>
          <w:lang w:val="en-US"/>
        </w:rPr>
        <w:t xml:space="preserve">On appeal, the </w:t>
      </w:r>
      <w:proofErr w:type="spellStart"/>
      <w:r w:rsidRPr="00FC6C1A">
        <w:rPr>
          <w:lang w:val="en-US"/>
        </w:rPr>
        <w:t>Labour</w:t>
      </w:r>
      <w:proofErr w:type="spellEnd"/>
      <w:r w:rsidRPr="00FC6C1A">
        <w:rPr>
          <w:lang w:val="en-US"/>
        </w:rPr>
        <w:t xml:space="preserve"> Appeal Court refused to uphold parts of the </w:t>
      </w:r>
      <w:proofErr w:type="spellStart"/>
      <w:r w:rsidRPr="00FC6C1A">
        <w:rPr>
          <w:lang w:val="en-US"/>
        </w:rPr>
        <w:t>Labour</w:t>
      </w:r>
      <w:proofErr w:type="spellEnd"/>
      <w:r w:rsidRPr="00FC6C1A">
        <w:rPr>
          <w:lang w:val="en-US"/>
        </w:rPr>
        <w:t xml:space="preserve"> Court’s order that had the effect of evicting </w:t>
      </w:r>
      <w:r w:rsidR="00557920">
        <w:rPr>
          <w:lang w:val="en-US"/>
        </w:rPr>
        <w:t>striking employees</w:t>
      </w:r>
      <w:r w:rsidRPr="00FC6C1A">
        <w:rPr>
          <w:lang w:val="en-US"/>
        </w:rPr>
        <w:t xml:space="preserve"> </w:t>
      </w:r>
      <w:r w:rsidR="00557920">
        <w:rPr>
          <w:lang w:val="en-US"/>
        </w:rPr>
        <w:t xml:space="preserve">who </w:t>
      </w:r>
      <w:r w:rsidRPr="00FC6C1A">
        <w:rPr>
          <w:lang w:val="en-US"/>
        </w:rPr>
        <w:t>resid</w:t>
      </w:r>
      <w:r w:rsidR="00557920">
        <w:rPr>
          <w:lang w:val="en-US"/>
        </w:rPr>
        <w:t>e</w:t>
      </w:r>
      <w:r w:rsidRPr="00FC6C1A">
        <w:rPr>
          <w:lang w:val="en-US"/>
        </w:rPr>
        <w:t xml:space="preserve"> on Oak Valley’s property.  It</w:t>
      </w:r>
      <w:r w:rsidR="00557920">
        <w:rPr>
          <w:lang w:val="en-US"/>
        </w:rPr>
        <w:t> </w:t>
      </w:r>
      <w:r w:rsidRPr="00FC6C1A">
        <w:rPr>
          <w:lang w:val="en-US"/>
        </w:rPr>
        <w:t xml:space="preserve">also concluded that the </w:t>
      </w:r>
      <w:proofErr w:type="spellStart"/>
      <w:r w:rsidRPr="00FC6C1A">
        <w:rPr>
          <w:lang w:val="en-US"/>
        </w:rPr>
        <w:t>Labour</w:t>
      </w:r>
      <w:proofErr w:type="spellEnd"/>
      <w:r w:rsidRPr="00FC6C1A">
        <w:rPr>
          <w:lang w:val="en-US"/>
        </w:rPr>
        <w:t xml:space="preserve"> Court did not have jurisdiction over alleged breaches of the Picketing Rules, which the LRA assigns to the CCMA, and consequently set aside portions of the </w:t>
      </w:r>
      <w:proofErr w:type="spellStart"/>
      <w:r w:rsidRPr="00FC6C1A">
        <w:rPr>
          <w:lang w:val="en-US"/>
        </w:rPr>
        <w:t>Labour</w:t>
      </w:r>
      <w:proofErr w:type="spellEnd"/>
      <w:r w:rsidRPr="00FC6C1A">
        <w:rPr>
          <w:lang w:val="en-US"/>
        </w:rPr>
        <w:t xml:space="preserve"> Court’s order dealing with non-compliance with the Picketing</w:t>
      </w:r>
      <w:r w:rsidR="00F453B5">
        <w:rPr>
          <w:lang w:val="en-US"/>
        </w:rPr>
        <w:t> </w:t>
      </w:r>
      <w:r w:rsidRPr="00FC6C1A">
        <w:rPr>
          <w:lang w:val="en-US"/>
        </w:rPr>
        <w:t xml:space="preserve">Rules.  The </w:t>
      </w:r>
      <w:proofErr w:type="spellStart"/>
      <w:r w:rsidR="00BF0E60">
        <w:rPr>
          <w:lang w:val="en-US"/>
        </w:rPr>
        <w:t>Labour</w:t>
      </w:r>
      <w:proofErr w:type="spellEnd"/>
      <w:r w:rsidR="00BF0E60">
        <w:rPr>
          <w:lang w:val="en-US"/>
        </w:rPr>
        <w:t xml:space="preserve"> Appeal </w:t>
      </w:r>
      <w:r w:rsidRPr="00FC6C1A">
        <w:rPr>
          <w:lang w:val="en-US"/>
        </w:rPr>
        <w:t>Court upheld the remainder of the interdict against the CSAAWU and the second to 174</w:t>
      </w:r>
      <w:r w:rsidRPr="00FC6C1A">
        <w:rPr>
          <w:vertAlign w:val="superscript"/>
          <w:lang w:val="en-US"/>
        </w:rPr>
        <w:t>th</w:t>
      </w:r>
      <w:r w:rsidRPr="00FC6C1A">
        <w:rPr>
          <w:lang w:val="en-US"/>
        </w:rPr>
        <w:t xml:space="preserve"> applicants because </w:t>
      </w:r>
      <w:r w:rsidR="00557920">
        <w:rPr>
          <w:lang w:val="en-US"/>
        </w:rPr>
        <w:t>Oak Valley was</w:t>
      </w:r>
      <w:r w:rsidRPr="00FC6C1A">
        <w:rPr>
          <w:lang w:val="en-US"/>
        </w:rPr>
        <w:t xml:space="preserve"> </w:t>
      </w:r>
      <w:r w:rsidR="00557920">
        <w:rPr>
          <w:lang w:val="en-US"/>
        </w:rPr>
        <w:t>“</w:t>
      </w:r>
      <w:r w:rsidRPr="00FC6C1A">
        <w:rPr>
          <w:lang w:val="en-US"/>
        </w:rPr>
        <w:t xml:space="preserve">able to name certain individuals who participated in what it considered to be unlawful acts together with a further group of unnamed but clearly </w:t>
      </w:r>
      <w:r w:rsidR="00557920">
        <w:rPr>
          <w:lang w:val="en-US"/>
        </w:rPr>
        <w:t>un</w:t>
      </w:r>
      <w:r w:rsidRPr="00FC6C1A">
        <w:rPr>
          <w:lang w:val="en-US"/>
        </w:rPr>
        <w:t>identifiable individuals”.  The Court was satisfied that “</w:t>
      </w:r>
      <w:r w:rsidRPr="00FC6C1A">
        <w:t xml:space="preserve">to insist in the fraught context of an industrial relations dispute that an employer can only gain relief against those employees </w:t>
      </w:r>
      <w:proofErr w:type="gramStart"/>
      <w:r w:rsidRPr="00FC6C1A">
        <w:t>which</w:t>
      </w:r>
      <w:proofErr w:type="gramEnd"/>
      <w:r w:rsidRPr="00FC6C1A">
        <w:t xml:space="preserve"> it can specifically name from a group which was involved in unlawful activity is surely a bridge too far in that it could render an employer, in significant part remediless, notwithstanding a clear apprehension of harm”.</w:t>
      </w:r>
    </w:p>
    <w:p w14:paraId="19B807E9" w14:textId="77777777" w:rsidR="004D5467" w:rsidRPr="00FC6C1A" w:rsidRDefault="004D5467" w:rsidP="004D5467">
      <w:pPr>
        <w:jc w:val="both"/>
      </w:pPr>
    </w:p>
    <w:p w14:paraId="44143C3B" w14:textId="36DEF9F4" w:rsidR="004D5467" w:rsidRDefault="004D5467" w:rsidP="004D5467">
      <w:pPr>
        <w:pStyle w:val="JUDGMENTNUMBERED"/>
        <w:numPr>
          <w:ilvl w:val="0"/>
          <w:numId w:val="0"/>
        </w:numPr>
        <w:spacing w:line="240" w:lineRule="auto"/>
        <w:rPr>
          <w:sz w:val="24"/>
          <w:szCs w:val="24"/>
          <w:lang w:val="en-US"/>
        </w:rPr>
      </w:pPr>
      <w:r w:rsidRPr="00FC6C1A">
        <w:rPr>
          <w:sz w:val="24"/>
          <w:szCs w:val="24"/>
        </w:rPr>
        <w:t xml:space="preserve">On appeal to the Constitutional Court, </w:t>
      </w:r>
      <w:r w:rsidRPr="00FC6C1A">
        <w:rPr>
          <w:sz w:val="24"/>
          <w:szCs w:val="24"/>
          <w:lang w:val="en-US"/>
        </w:rPr>
        <w:t xml:space="preserve">the applicants </w:t>
      </w:r>
      <w:r w:rsidR="00557920">
        <w:rPr>
          <w:sz w:val="24"/>
          <w:szCs w:val="24"/>
          <w:lang w:val="en-US"/>
        </w:rPr>
        <w:t>argue</w:t>
      </w:r>
      <w:r w:rsidRPr="00FC6C1A">
        <w:rPr>
          <w:sz w:val="24"/>
          <w:szCs w:val="24"/>
          <w:lang w:val="en-US"/>
        </w:rPr>
        <w:t xml:space="preserve"> that the effect of the </w:t>
      </w:r>
      <w:proofErr w:type="spellStart"/>
      <w:r w:rsidRPr="00FC6C1A">
        <w:rPr>
          <w:sz w:val="24"/>
          <w:szCs w:val="24"/>
          <w:lang w:val="en-US"/>
        </w:rPr>
        <w:t>Labour</w:t>
      </w:r>
      <w:proofErr w:type="spellEnd"/>
      <w:r w:rsidR="00557920">
        <w:rPr>
          <w:sz w:val="24"/>
          <w:szCs w:val="24"/>
          <w:lang w:val="en-US"/>
        </w:rPr>
        <w:t> </w:t>
      </w:r>
      <w:r w:rsidRPr="00FC6C1A">
        <w:rPr>
          <w:sz w:val="24"/>
          <w:szCs w:val="24"/>
          <w:lang w:val="en-US"/>
        </w:rPr>
        <w:t xml:space="preserve">Court and </w:t>
      </w:r>
      <w:proofErr w:type="spellStart"/>
      <w:r w:rsidRPr="00FC6C1A">
        <w:rPr>
          <w:sz w:val="24"/>
          <w:szCs w:val="24"/>
          <w:lang w:val="en-US"/>
        </w:rPr>
        <w:t>Labour</w:t>
      </w:r>
      <w:proofErr w:type="spellEnd"/>
      <w:r w:rsidRPr="00FC6C1A">
        <w:rPr>
          <w:sz w:val="24"/>
          <w:szCs w:val="24"/>
          <w:lang w:val="en-US"/>
        </w:rPr>
        <w:t xml:space="preserve"> Appeal Court judgments is that “an interdict can be issued against a person who merely participated in a protected strike or a lawful protest during which others committed some unlawful conduct”.  </w:t>
      </w:r>
      <w:r w:rsidRPr="00FC6C1A">
        <w:rPr>
          <w:sz w:val="24"/>
          <w:szCs w:val="24"/>
        </w:rPr>
        <w:t>The applicants</w:t>
      </w:r>
      <w:r w:rsidR="00C7308B">
        <w:rPr>
          <w:sz w:val="24"/>
          <w:szCs w:val="24"/>
        </w:rPr>
        <w:t xml:space="preserve"> </w:t>
      </w:r>
      <w:r w:rsidRPr="00FC6C1A">
        <w:rPr>
          <w:sz w:val="24"/>
          <w:szCs w:val="24"/>
        </w:rPr>
        <w:t xml:space="preserve">contend that the Labour Appeal Court applied the incorrect </w:t>
      </w:r>
      <w:r w:rsidR="00EB165E">
        <w:rPr>
          <w:sz w:val="24"/>
          <w:szCs w:val="24"/>
        </w:rPr>
        <w:t>test</w:t>
      </w:r>
      <w:r w:rsidRPr="00FC6C1A">
        <w:rPr>
          <w:sz w:val="24"/>
          <w:szCs w:val="24"/>
        </w:rPr>
        <w:t xml:space="preserve"> for establishing whether the final interdict ought to have been granted against the employees who remained on strike.  </w:t>
      </w:r>
      <w:r w:rsidRPr="00FC6C1A">
        <w:rPr>
          <w:sz w:val="24"/>
          <w:szCs w:val="24"/>
          <w:lang w:val="en-US"/>
        </w:rPr>
        <w:t>The</w:t>
      </w:r>
      <w:r w:rsidR="00C7308B">
        <w:rPr>
          <w:sz w:val="24"/>
          <w:szCs w:val="24"/>
          <w:lang w:val="en-US"/>
        </w:rPr>
        <w:t> </w:t>
      </w:r>
      <w:r w:rsidRPr="00FC6C1A">
        <w:rPr>
          <w:sz w:val="24"/>
          <w:szCs w:val="24"/>
          <w:lang w:val="en-US"/>
        </w:rPr>
        <w:t>applicants do not dispute that certain unlawful conduct took place but maintain that the conduct was not attributed to the</w:t>
      </w:r>
      <w:r w:rsidR="00C7308B">
        <w:rPr>
          <w:sz w:val="24"/>
          <w:szCs w:val="24"/>
          <w:lang w:val="en-US"/>
        </w:rPr>
        <w:t>m</w:t>
      </w:r>
      <w:r w:rsidRPr="00FC6C1A">
        <w:rPr>
          <w:sz w:val="24"/>
          <w:szCs w:val="24"/>
          <w:lang w:val="en-US"/>
        </w:rPr>
        <w:t xml:space="preserve">.  </w:t>
      </w:r>
      <w:r w:rsidR="00F7651C">
        <w:rPr>
          <w:sz w:val="24"/>
          <w:szCs w:val="24"/>
          <w:lang w:val="en-US"/>
        </w:rPr>
        <w:t xml:space="preserve">They </w:t>
      </w:r>
      <w:r w:rsidRPr="00FC6C1A">
        <w:rPr>
          <w:sz w:val="24"/>
          <w:szCs w:val="24"/>
          <w:lang w:val="en-US"/>
        </w:rPr>
        <w:t xml:space="preserve">say that the real question in this matter is not whether the conduct complained of occurred and was unlawful – it </w:t>
      </w:r>
      <w:r w:rsidR="00EB165E">
        <w:rPr>
          <w:sz w:val="24"/>
          <w:szCs w:val="24"/>
          <w:lang w:val="en-US"/>
        </w:rPr>
        <w:t>is</w:t>
      </w:r>
      <w:r w:rsidRPr="00FC6C1A">
        <w:rPr>
          <w:sz w:val="24"/>
          <w:szCs w:val="24"/>
          <w:lang w:val="en-US"/>
        </w:rPr>
        <w:t xml:space="preserve"> whether that conduct can rationally be linked to the </w:t>
      </w:r>
      <w:r w:rsidR="00F7651C">
        <w:rPr>
          <w:sz w:val="24"/>
          <w:szCs w:val="24"/>
          <w:lang w:val="en-US"/>
        </w:rPr>
        <w:t>parties</w:t>
      </w:r>
      <w:r w:rsidRPr="00FC6C1A">
        <w:rPr>
          <w:sz w:val="24"/>
          <w:szCs w:val="24"/>
          <w:lang w:val="en-US"/>
        </w:rPr>
        <w:t xml:space="preserve"> against whom the interdict was ultimately granted.  Absent a “rational factual connection” drawn between these incidents and the </w:t>
      </w:r>
      <w:r w:rsidR="00BB691F">
        <w:rPr>
          <w:sz w:val="24"/>
          <w:szCs w:val="24"/>
          <w:lang w:val="en-US"/>
        </w:rPr>
        <w:t>applicants</w:t>
      </w:r>
      <w:r w:rsidRPr="00FC6C1A">
        <w:rPr>
          <w:sz w:val="24"/>
          <w:szCs w:val="24"/>
          <w:lang w:val="en-US"/>
        </w:rPr>
        <w:t xml:space="preserve">, members of the public at large could just as easily have been responsible.  </w:t>
      </w:r>
      <w:r w:rsidR="00BB691F">
        <w:rPr>
          <w:sz w:val="24"/>
          <w:szCs w:val="24"/>
          <w:lang w:val="en-US"/>
        </w:rPr>
        <w:t>The</w:t>
      </w:r>
      <w:r w:rsidR="00E37B0E">
        <w:rPr>
          <w:sz w:val="24"/>
          <w:szCs w:val="24"/>
          <w:lang w:val="en-US"/>
        </w:rPr>
        <w:t> </w:t>
      </w:r>
      <w:r w:rsidRPr="00FC6C1A">
        <w:rPr>
          <w:sz w:val="24"/>
          <w:szCs w:val="24"/>
          <w:lang w:val="en-US"/>
        </w:rPr>
        <w:t>applicants</w:t>
      </w:r>
      <w:r w:rsidR="00BB691F">
        <w:rPr>
          <w:sz w:val="24"/>
          <w:szCs w:val="24"/>
          <w:lang w:val="en-US"/>
        </w:rPr>
        <w:t xml:space="preserve"> say</w:t>
      </w:r>
      <w:r w:rsidRPr="00FC6C1A">
        <w:rPr>
          <w:sz w:val="24"/>
          <w:szCs w:val="24"/>
          <w:lang w:val="en-US"/>
        </w:rPr>
        <w:t xml:space="preserve"> </w:t>
      </w:r>
      <w:r w:rsidR="00BB691F">
        <w:rPr>
          <w:sz w:val="24"/>
          <w:szCs w:val="24"/>
          <w:lang w:val="en-US"/>
        </w:rPr>
        <w:t xml:space="preserve">that the papers and the findings of the </w:t>
      </w:r>
      <w:proofErr w:type="spellStart"/>
      <w:r w:rsidR="00BB691F">
        <w:rPr>
          <w:sz w:val="24"/>
          <w:szCs w:val="24"/>
          <w:lang w:val="en-US"/>
        </w:rPr>
        <w:t>Labour</w:t>
      </w:r>
      <w:proofErr w:type="spellEnd"/>
      <w:r w:rsidR="00BB691F">
        <w:rPr>
          <w:sz w:val="24"/>
          <w:szCs w:val="24"/>
          <w:lang w:val="en-US"/>
        </w:rPr>
        <w:t xml:space="preserve"> Court and </w:t>
      </w:r>
      <w:proofErr w:type="spellStart"/>
      <w:r w:rsidR="00BB691F">
        <w:rPr>
          <w:sz w:val="24"/>
          <w:szCs w:val="24"/>
          <w:lang w:val="en-US"/>
        </w:rPr>
        <w:t>Labour</w:t>
      </w:r>
      <w:proofErr w:type="spellEnd"/>
      <w:r w:rsidR="00BB691F">
        <w:rPr>
          <w:sz w:val="24"/>
          <w:szCs w:val="24"/>
          <w:lang w:val="en-US"/>
        </w:rPr>
        <w:t xml:space="preserve"> Appeal Court </w:t>
      </w:r>
      <w:r w:rsidR="00984A2C">
        <w:rPr>
          <w:sz w:val="24"/>
          <w:szCs w:val="24"/>
          <w:lang w:val="en-US"/>
        </w:rPr>
        <w:t>do not establish a</w:t>
      </w:r>
      <w:r w:rsidRPr="00FC6C1A">
        <w:rPr>
          <w:sz w:val="24"/>
          <w:szCs w:val="24"/>
          <w:lang w:val="en-US"/>
        </w:rPr>
        <w:t xml:space="preserve"> factual link between the </w:t>
      </w:r>
      <w:r w:rsidR="00BB691F">
        <w:rPr>
          <w:sz w:val="24"/>
          <w:szCs w:val="24"/>
          <w:lang w:val="en-US"/>
        </w:rPr>
        <w:t>applicants</w:t>
      </w:r>
      <w:r w:rsidRPr="00FC6C1A">
        <w:rPr>
          <w:sz w:val="24"/>
          <w:szCs w:val="24"/>
          <w:lang w:val="en-US"/>
        </w:rPr>
        <w:t xml:space="preserve"> and the conduct they were interdicted and restrained from committing.</w:t>
      </w:r>
    </w:p>
    <w:p w14:paraId="764F9B7F" w14:textId="77777777" w:rsidR="00E579F2" w:rsidRPr="00E579F2" w:rsidRDefault="00E579F2" w:rsidP="00E579F2">
      <w:pPr>
        <w:rPr>
          <w:lang w:val="en-US" w:eastAsia="en-US"/>
        </w:rPr>
      </w:pPr>
    </w:p>
    <w:p w14:paraId="57576952" w14:textId="77777777" w:rsidR="004D5467" w:rsidRPr="00FC6C1A" w:rsidRDefault="004D5467" w:rsidP="004D5467">
      <w:pPr>
        <w:rPr>
          <w:lang w:val="en-US"/>
        </w:rPr>
      </w:pPr>
      <w:r w:rsidRPr="00FC6C1A">
        <w:rPr>
          <w:lang w:val="en-US"/>
        </w:rPr>
        <w:t>The respondents do not oppose the appeal and have not filed opposing papers.</w:t>
      </w:r>
    </w:p>
    <w:p w14:paraId="224F4F82" w14:textId="271BB9D7" w:rsidR="003A7DEC" w:rsidRPr="00B67FCB" w:rsidRDefault="003A7DEC" w:rsidP="004D5467">
      <w:pPr>
        <w:jc w:val="both"/>
        <w:rPr>
          <w:color w:val="000000" w:themeColor="text1"/>
        </w:rPr>
      </w:pPr>
    </w:p>
    <w:sectPr w:rsidR="003A7DEC" w:rsidRPr="00B67FCB" w:rsidSect="00883D6C">
      <w:pgSz w:w="12240" w:h="15840"/>
      <w:pgMar w:top="1440" w:right="1800" w:bottom="1440" w:left="180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B0D87D4" w14:textId="77777777" w:rsidR="00136D5E" w:rsidRDefault="00136D5E" w:rsidP="001C1F8A">
      <w:r>
        <w:separator/>
      </w:r>
    </w:p>
  </w:endnote>
  <w:endnote w:type="continuationSeparator" w:id="0">
    <w:p w14:paraId="2A95F590" w14:textId="77777777" w:rsidR="00136D5E" w:rsidRDefault="00136D5E" w:rsidP="001C1F8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604020202020204"/>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2016445" w14:textId="77777777" w:rsidR="00136D5E" w:rsidRDefault="00136D5E" w:rsidP="001C1F8A">
      <w:r>
        <w:separator/>
      </w:r>
    </w:p>
  </w:footnote>
  <w:footnote w:type="continuationSeparator" w:id="0">
    <w:p w14:paraId="13DC4CB1" w14:textId="77777777" w:rsidR="00136D5E" w:rsidRDefault="00136D5E" w:rsidP="001C1F8A">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95A7A26"/>
    <w:multiLevelType w:val="hybridMultilevel"/>
    <w:tmpl w:val="C30AD0BA"/>
    <w:lvl w:ilvl="0" w:tplc="0CD23EA0">
      <w:start w:val="1"/>
      <w:numFmt w:val="decimal"/>
      <w:pStyle w:val="JUDGMENTNUMBERED"/>
      <w:lvlText w:val="[%1]"/>
      <w:lvlJc w:val="left"/>
      <w:pPr>
        <w:ind w:left="502" w:hanging="360"/>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6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A0D9D"/>
    <w:rsid w:val="00027A43"/>
    <w:rsid w:val="00032B19"/>
    <w:rsid w:val="00057D53"/>
    <w:rsid w:val="00060844"/>
    <w:rsid w:val="000843F3"/>
    <w:rsid w:val="000E1112"/>
    <w:rsid w:val="000E5893"/>
    <w:rsid w:val="00123FF4"/>
    <w:rsid w:val="00136296"/>
    <w:rsid w:val="00136D5E"/>
    <w:rsid w:val="00142CBD"/>
    <w:rsid w:val="00146A46"/>
    <w:rsid w:val="00152D1F"/>
    <w:rsid w:val="00172DF7"/>
    <w:rsid w:val="001A7C4D"/>
    <w:rsid w:val="001C1F8A"/>
    <w:rsid w:val="001D283E"/>
    <w:rsid w:val="002155E2"/>
    <w:rsid w:val="002533D2"/>
    <w:rsid w:val="00260DE2"/>
    <w:rsid w:val="00266F1A"/>
    <w:rsid w:val="00293826"/>
    <w:rsid w:val="002A313C"/>
    <w:rsid w:val="002F2C2B"/>
    <w:rsid w:val="00321757"/>
    <w:rsid w:val="0032259A"/>
    <w:rsid w:val="00346E54"/>
    <w:rsid w:val="00383A9C"/>
    <w:rsid w:val="003A3868"/>
    <w:rsid w:val="003A7DEC"/>
    <w:rsid w:val="003E4F20"/>
    <w:rsid w:val="003F2FED"/>
    <w:rsid w:val="003F40FF"/>
    <w:rsid w:val="0040176E"/>
    <w:rsid w:val="004017FD"/>
    <w:rsid w:val="004303A3"/>
    <w:rsid w:val="00467BFD"/>
    <w:rsid w:val="00486952"/>
    <w:rsid w:val="004A0B6A"/>
    <w:rsid w:val="004A0D9D"/>
    <w:rsid w:val="004D5467"/>
    <w:rsid w:val="004E01A6"/>
    <w:rsid w:val="004E408A"/>
    <w:rsid w:val="004F75F0"/>
    <w:rsid w:val="0052620D"/>
    <w:rsid w:val="00533FCB"/>
    <w:rsid w:val="00557920"/>
    <w:rsid w:val="00570B43"/>
    <w:rsid w:val="005A5DC4"/>
    <w:rsid w:val="005C3755"/>
    <w:rsid w:val="005D203E"/>
    <w:rsid w:val="005E7B89"/>
    <w:rsid w:val="0063068B"/>
    <w:rsid w:val="00640C1B"/>
    <w:rsid w:val="00691506"/>
    <w:rsid w:val="00696251"/>
    <w:rsid w:val="006B12A3"/>
    <w:rsid w:val="006C2B63"/>
    <w:rsid w:val="006C2FE5"/>
    <w:rsid w:val="00702863"/>
    <w:rsid w:val="00707E42"/>
    <w:rsid w:val="007306A3"/>
    <w:rsid w:val="00734EA5"/>
    <w:rsid w:val="0074155D"/>
    <w:rsid w:val="007566BB"/>
    <w:rsid w:val="00764B8C"/>
    <w:rsid w:val="00764EA9"/>
    <w:rsid w:val="007668BB"/>
    <w:rsid w:val="00783060"/>
    <w:rsid w:val="0078417C"/>
    <w:rsid w:val="007D65C7"/>
    <w:rsid w:val="00805B90"/>
    <w:rsid w:val="00806940"/>
    <w:rsid w:val="00821701"/>
    <w:rsid w:val="008813A6"/>
    <w:rsid w:val="0088404A"/>
    <w:rsid w:val="0089423C"/>
    <w:rsid w:val="008A5D10"/>
    <w:rsid w:val="008C322D"/>
    <w:rsid w:val="008C599A"/>
    <w:rsid w:val="008F0302"/>
    <w:rsid w:val="009122CB"/>
    <w:rsid w:val="0092252E"/>
    <w:rsid w:val="00964BFA"/>
    <w:rsid w:val="00984A2C"/>
    <w:rsid w:val="009B4889"/>
    <w:rsid w:val="009E6118"/>
    <w:rsid w:val="009F12AD"/>
    <w:rsid w:val="00A20603"/>
    <w:rsid w:val="00A26C63"/>
    <w:rsid w:val="00A52637"/>
    <w:rsid w:val="00A84385"/>
    <w:rsid w:val="00A9301E"/>
    <w:rsid w:val="00AB4E06"/>
    <w:rsid w:val="00AB673F"/>
    <w:rsid w:val="00AD51BC"/>
    <w:rsid w:val="00AE7FEA"/>
    <w:rsid w:val="00B07652"/>
    <w:rsid w:val="00B50FF8"/>
    <w:rsid w:val="00B51B40"/>
    <w:rsid w:val="00B65ADD"/>
    <w:rsid w:val="00B67FCB"/>
    <w:rsid w:val="00B75368"/>
    <w:rsid w:val="00B82172"/>
    <w:rsid w:val="00BA6DF7"/>
    <w:rsid w:val="00BB691F"/>
    <w:rsid w:val="00BC1CB2"/>
    <w:rsid w:val="00BF0E60"/>
    <w:rsid w:val="00BF29A2"/>
    <w:rsid w:val="00C32F12"/>
    <w:rsid w:val="00C466ED"/>
    <w:rsid w:val="00C7308B"/>
    <w:rsid w:val="00C76180"/>
    <w:rsid w:val="00CD3238"/>
    <w:rsid w:val="00CD6041"/>
    <w:rsid w:val="00D302DA"/>
    <w:rsid w:val="00D86DBC"/>
    <w:rsid w:val="00DA2EA1"/>
    <w:rsid w:val="00DB5296"/>
    <w:rsid w:val="00DC29B1"/>
    <w:rsid w:val="00DC3412"/>
    <w:rsid w:val="00DC503F"/>
    <w:rsid w:val="00DD3CA8"/>
    <w:rsid w:val="00E0453D"/>
    <w:rsid w:val="00E37B0E"/>
    <w:rsid w:val="00E44218"/>
    <w:rsid w:val="00E557CD"/>
    <w:rsid w:val="00E577CF"/>
    <w:rsid w:val="00E579F2"/>
    <w:rsid w:val="00E74582"/>
    <w:rsid w:val="00E83E43"/>
    <w:rsid w:val="00E93F7C"/>
    <w:rsid w:val="00EB165E"/>
    <w:rsid w:val="00EF46DA"/>
    <w:rsid w:val="00F12E11"/>
    <w:rsid w:val="00F15E7D"/>
    <w:rsid w:val="00F453B5"/>
    <w:rsid w:val="00F52FEC"/>
    <w:rsid w:val="00F71795"/>
    <w:rsid w:val="00F7651C"/>
    <w:rsid w:val="00FA17D7"/>
    <w:rsid w:val="00FA73DB"/>
    <w:rsid w:val="00FC3BA8"/>
    <w:rsid w:val="00FD717C"/>
    <w:rsid w:val="00FF06A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009841E"/>
  <w15:chartTrackingRefBased/>
  <w15:docId w15:val="{F6C21C2A-F4BC-4B44-8587-A8DF936357E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A7DEC"/>
    <w:rPr>
      <w:rFonts w:ascii="Times New Roman" w:eastAsia="Times New Roman" w:hAnsi="Times New Roman" w:cs="Times New Roman"/>
      <w:lang w:val="en-ZA" w:eastAsia="en-GB"/>
    </w:rPr>
  </w:style>
  <w:style w:type="paragraph" w:styleId="Heading2">
    <w:name w:val="heading 2"/>
    <w:basedOn w:val="Normal"/>
    <w:link w:val="Heading2Char"/>
    <w:uiPriority w:val="9"/>
    <w:qFormat/>
    <w:rsid w:val="00E93F7C"/>
    <w:pPr>
      <w:spacing w:before="100" w:beforeAutospacing="1" w:after="100" w:afterAutospacing="1"/>
      <w:outlineLvl w:val="1"/>
    </w:pPr>
    <w:rPr>
      <w:b/>
      <w:bCs/>
      <w:sz w:val="36"/>
      <w:szCs w:val="3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aliases w:val="Footnote,Footnote Text Char1,Footnote Text Char Char,Footnote Text Char1 Char Char,Footnote Text Char Char Char Char Char,Footnote Text Char Char1 Char Char,(NECG) Footnote Text,ALTS FOOTNOTE,AR Footnote Text,Footnote text Char,Car,Char Ch"/>
    <w:basedOn w:val="Normal"/>
    <w:link w:val="FootnoteTextChar"/>
    <w:uiPriority w:val="99"/>
    <w:unhideWhenUsed/>
    <w:qFormat/>
    <w:rsid w:val="001C1F8A"/>
    <w:pPr>
      <w:jc w:val="both"/>
    </w:pPr>
    <w:rPr>
      <w:rFonts w:eastAsia="Calibri"/>
      <w:sz w:val="20"/>
      <w:szCs w:val="20"/>
      <w:lang w:eastAsia="en-US"/>
    </w:rPr>
  </w:style>
  <w:style w:type="character" w:customStyle="1" w:styleId="FootnoteTextChar">
    <w:name w:val="Footnote Text Char"/>
    <w:aliases w:val="Footnote Char,Footnote Text Char1 Char,Footnote Text Char Char Char,Footnote Text Char1 Char Char Char,Footnote Text Char Char Char Char Char Char,Footnote Text Char Char1 Char Char Char,(NECG) Footnote Text Char,ALTS FOOTNOTE Char"/>
    <w:basedOn w:val="DefaultParagraphFont"/>
    <w:link w:val="FootnoteText"/>
    <w:uiPriority w:val="99"/>
    <w:qFormat/>
    <w:rsid w:val="001C1F8A"/>
    <w:rPr>
      <w:rFonts w:ascii="Times New Roman" w:eastAsia="Calibri" w:hAnsi="Times New Roman" w:cs="Times New Roman"/>
      <w:sz w:val="20"/>
      <w:szCs w:val="20"/>
      <w:lang w:val="en-ZA"/>
    </w:rPr>
  </w:style>
  <w:style w:type="character" w:styleId="FootnoteReference">
    <w:name w:val="footnote reference"/>
    <w:aliases w:val="Ref,de nota al pie,註腳內容,Footnotes refss,Appel note de bas de page,(NECG) Footnote Reference,fr,Footnote symbol,Style 12,Footnote Reference + Superscript,Footnote Reference in text,Footnote Reference Superscript,o,Style 4"/>
    <w:basedOn w:val="DefaultParagraphFont"/>
    <w:uiPriority w:val="99"/>
    <w:unhideWhenUsed/>
    <w:qFormat/>
    <w:rsid w:val="001C1F8A"/>
    <w:rPr>
      <w:vertAlign w:val="superscript"/>
    </w:rPr>
  </w:style>
  <w:style w:type="character" w:styleId="CommentReference">
    <w:name w:val="annotation reference"/>
    <w:basedOn w:val="DefaultParagraphFont"/>
    <w:uiPriority w:val="99"/>
    <w:semiHidden/>
    <w:unhideWhenUsed/>
    <w:rsid w:val="00D86DBC"/>
    <w:rPr>
      <w:sz w:val="16"/>
      <w:szCs w:val="16"/>
    </w:rPr>
  </w:style>
  <w:style w:type="paragraph" w:styleId="CommentText">
    <w:name w:val="annotation text"/>
    <w:basedOn w:val="Normal"/>
    <w:link w:val="CommentTextChar"/>
    <w:uiPriority w:val="99"/>
    <w:semiHidden/>
    <w:unhideWhenUsed/>
    <w:rsid w:val="00D86DBC"/>
    <w:rPr>
      <w:sz w:val="20"/>
      <w:szCs w:val="20"/>
    </w:rPr>
  </w:style>
  <w:style w:type="character" w:customStyle="1" w:styleId="CommentTextChar">
    <w:name w:val="Comment Text Char"/>
    <w:basedOn w:val="DefaultParagraphFont"/>
    <w:link w:val="CommentText"/>
    <w:uiPriority w:val="99"/>
    <w:semiHidden/>
    <w:rsid w:val="00D86DBC"/>
    <w:rPr>
      <w:rFonts w:ascii="Times New Roman" w:eastAsia="Times New Roman" w:hAnsi="Times New Roman" w:cs="Times New Roman"/>
      <w:sz w:val="20"/>
      <w:szCs w:val="20"/>
      <w:lang w:val="en-ZA"/>
    </w:rPr>
  </w:style>
  <w:style w:type="paragraph" w:styleId="CommentSubject">
    <w:name w:val="annotation subject"/>
    <w:basedOn w:val="CommentText"/>
    <w:next w:val="CommentText"/>
    <w:link w:val="CommentSubjectChar"/>
    <w:uiPriority w:val="99"/>
    <w:semiHidden/>
    <w:unhideWhenUsed/>
    <w:rsid w:val="00D86DBC"/>
    <w:rPr>
      <w:b/>
      <w:bCs/>
    </w:rPr>
  </w:style>
  <w:style w:type="character" w:customStyle="1" w:styleId="CommentSubjectChar">
    <w:name w:val="Comment Subject Char"/>
    <w:basedOn w:val="CommentTextChar"/>
    <w:link w:val="CommentSubject"/>
    <w:uiPriority w:val="99"/>
    <w:semiHidden/>
    <w:rsid w:val="00D86DBC"/>
    <w:rPr>
      <w:rFonts w:ascii="Times New Roman" w:eastAsia="Times New Roman" w:hAnsi="Times New Roman" w:cs="Times New Roman"/>
      <w:b/>
      <w:bCs/>
      <w:sz w:val="20"/>
      <w:szCs w:val="20"/>
      <w:lang w:val="en-ZA"/>
    </w:rPr>
  </w:style>
  <w:style w:type="paragraph" w:styleId="BalloonText">
    <w:name w:val="Balloon Text"/>
    <w:basedOn w:val="Normal"/>
    <w:link w:val="BalloonTextChar"/>
    <w:uiPriority w:val="99"/>
    <w:semiHidden/>
    <w:unhideWhenUsed/>
    <w:rsid w:val="00D86DBC"/>
    <w:rPr>
      <w:rFonts w:ascii="Segoe UI" w:hAnsi="Segoe UI" w:cs="Segoe UI"/>
      <w:sz w:val="18"/>
      <w:szCs w:val="18"/>
    </w:rPr>
  </w:style>
  <w:style w:type="character" w:customStyle="1" w:styleId="BalloonTextChar">
    <w:name w:val="Balloon Text Char"/>
    <w:basedOn w:val="DefaultParagraphFont"/>
    <w:link w:val="BalloonText"/>
    <w:uiPriority w:val="99"/>
    <w:semiHidden/>
    <w:rsid w:val="00D86DBC"/>
    <w:rPr>
      <w:rFonts w:ascii="Segoe UI" w:eastAsia="Times New Roman" w:hAnsi="Segoe UI" w:cs="Segoe UI"/>
      <w:sz w:val="18"/>
      <w:szCs w:val="18"/>
      <w:lang w:val="en-ZA"/>
    </w:rPr>
  </w:style>
  <w:style w:type="paragraph" w:customStyle="1" w:styleId="JUDGMENTNUMBERED">
    <w:name w:val="JUDGMENT NUMBERED"/>
    <w:basedOn w:val="Normal"/>
    <w:next w:val="Normal"/>
    <w:link w:val="JUDGMENTNUMBEREDChar"/>
    <w:qFormat/>
    <w:rsid w:val="00E557CD"/>
    <w:pPr>
      <w:numPr>
        <w:numId w:val="1"/>
      </w:numPr>
      <w:spacing w:line="360" w:lineRule="auto"/>
      <w:jc w:val="both"/>
    </w:pPr>
    <w:rPr>
      <w:rFonts w:eastAsia="Calibri"/>
      <w:sz w:val="26"/>
      <w:szCs w:val="22"/>
      <w:lang w:eastAsia="en-US"/>
    </w:rPr>
  </w:style>
  <w:style w:type="character" w:customStyle="1" w:styleId="JUDGMENTNUMBEREDChar">
    <w:name w:val="JUDGMENT NUMBERED Char"/>
    <w:basedOn w:val="DefaultParagraphFont"/>
    <w:link w:val="JUDGMENTNUMBERED"/>
    <w:rsid w:val="00E557CD"/>
    <w:rPr>
      <w:rFonts w:ascii="Times New Roman" w:eastAsia="Calibri" w:hAnsi="Times New Roman" w:cs="Times New Roman"/>
      <w:sz w:val="26"/>
      <w:szCs w:val="22"/>
      <w:lang w:val="en-ZA"/>
    </w:rPr>
  </w:style>
  <w:style w:type="character" w:customStyle="1" w:styleId="Heading2Char">
    <w:name w:val="Heading 2 Char"/>
    <w:basedOn w:val="DefaultParagraphFont"/>
    <w:link w:val="Heading2"/>
    <w:uiPriority w:val="9"/>
    <w:rsid w:val="00E93F7C"/>
    <w:rPr>
      <w:rFonts w:ascii="Times New Roman" w:eastAsia="Times New Roman" w:hAnsi="Times New Roman" w:cs="Times New Roman"/>
      <w:b/>
      <w:bCs/>
      <w:sz w:val="36"/>
      <w:szCs w:val="36"/>
      <w:lang w:val="en-ZA" w:eastAsia="en-GB"/>
    </w:rPr>
  </w:style>
  <w:style w:type="paragraph" w:styleId="Revision">
    <w:name w:val="Revision"/>
    <w:hidden/>
    <w:uiPriority w:val="99"/>
    <w:semiHidden/>
    <w:rsid w:val="000E5893"/>
    <w:rPr>
      <w:rFonts w:ascii="Times New Roman" w:eastAsia="Times New Roman" w:hAnsi="Times New Roman" w:cs="Times New Roman"/>
      <w:lang w:val="en-ZA" w:eastAsia="en-GB"/>
    </w:rPr>
  </w:style>
  <w:style w:type="paragraph" w:customStyle="1" w:styleId="JUDGMENTCONTINUED">
    <w:name w:val="JUDGMENT CONTINUED"/>
    <w:basedOn w:val="Normal"/>
    <w:next w:val="Normal"/>
    <w:qFormat/>
    <w:rsid w:val="004D5467"/>
    <w:pPr>
      <w:spacing w:line="360" w:lineRule="auto"/>
      <w:jc w:val="both"/>
    </w:pPr>
    <w:rPr>
      <w:rFonts w:eastAsia="Calibri"/>
      <w:sz w:val="26"/>
      <w:szCs w:val="22"/>
      <w:lang w:eastAsia="en-US"/>
    </w:rPr>
  </w:style>
  <w:style w:type="character" w:styleId="Strong">
    <w:name w:val="Strong"/>
    <w:basedOn w:val="DefaultParagraphFont"/>
    <w:uiPriority w:val="22"/>
    <w:qFormat/>
    <w:rsid w:val="00CD6041"/>
    <w:rPr>
      <w:b/>
      <w:bCs/>
    </w:rPr>
  </w:style>
  <w:style w:type="character" w:customStyle="1" w:styleId="apple-converted-space">
    <w:name w:val="apple-converted-space"/>
    <w:basedOn w:val="DefaultParagraphFont"/>
    <w:rsid w:val="00CD6041"/>
  </w:style>
  <w:style w:type="character" w:styleId="Emphasis">
    <w:name w:val="Emphasis"/>
    <w:basedOn w:val="DefaultParagraphFont"/>
    <w:uiPriority w:val="20"/>
    <w:qFormat/>
    <w:rsid w:val="00CD6041"/>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2102911">
      <w:bodyDiv w:val="1"/>
      <w:marLeft w:val="0"/>
      <w:marRight w:val="0"/>
      <w:marTop w:val="0"/>
      <w:marBottom w:val="0"/>
      <w:divBdr>
        <w:top w:val="none" w:sz="0" w:space="0" w:color="auto"/>
        <w:left w:val="none" w:sz="0" w:space="0" w:color="auto"/>
        <w:bottom w:val="none" w:sz="0" w:space="0" w:color="auto"/>
        <w:right w:val="none" w:sz="0" w:space="0" w:color="auto"/>
      </w:divBdr>
    </w:div>
    <w:div w:id="84881283">
      <w:bodyDiv w:val="1"/>
      <w:marLeft w:val="0"/>
      <w:marRight w:val="0"/>
      <w:marTop w:val="0"/>
      <w:marBottom w:val="0"/>
      <w:divBdr>
        <w:top w:val="none" w:sz="0" w:space="0" w:color="auto"/>
        <w:left w:val="none" w:sz="0" w:space="0" w:color="auto"/>
        <w:bottom w:val="none" w:sz="0" w:space="0" w:color="auto"/>
        <w:right w:val="none" w:sz="0" w:space="0" w:color="auto"/>
      </w:divBdr>
    </w:div>
    <w:div w:id="89544269">
      <w:bodyDiv w:val="1"/>
      <w:marLeft w:val="0"/>
      <w:marRight w:val="0"/>
      <w:marTop w:val="0"/>
      <w:marBottom w:val="0"/>
      <w:divBdr>
        <w:top w:val="none" w:sz="0" w:space="0" w:color="auto"/>
        <w:left w:val="none" w:sz="0" w:space="0" w:color="auto"/>
        <w:bottom w:val="none" w:sz="0" w:space="0" w:color="auto"/>
        <w:right w:val="none" w:sz="0" w:space="0" w:color="auto"/>
      </w:divBdr>
    </w:div>
    <w:div w:id="91245108">
      <w:bodyDiv w:val="1"/>
      <w:marLeft w:val="0"/>
      <w:marRight w:val="0"/>
      <w:marTop w:val="0"/>
      <w:marBottom w:val="0"/>
      <w:divBdr>
        <w:top w:val="none" w:sz="0" w:space="0" w:color="auto"/>
        <w:left w:val="none" w:sz="0" w:space="0" w:color="auto"/>
        <w:bottom w:val="none" w:sz="0" w:space="0" w:color="auto"/>
        <w:right w:val="none" w:sz="0" w:space="0" w:color="auto"/>
      </w:divBdr>
    </w:div>
    <w:div w:id="150954256">
      <w:bodyDiv w:val="1"/>
      <w:marLeft w:val="0"/>
      <w:marRight w:val="0"/>
      <w:marTop w:val="0"/>
      <w:marBottom w:val="0"/>
      <w:divBdr>
        <w:top w:val="none" w:sz="0" w:space="0" w:color="auto"/>
        <w:left w:val="none" w:sz="0" w:space="0" w:color="auto"/>
        <w:bottom w:val="none" w:sz="0" w:space="0" w:color="auto"/>
        <w:right w:val="none" w:sz="0" w:space="0" w:color="auto"/>
      </w:divBdr>
    </w:div>
    <w:div w:id="172455587">
      <w:bodyDiv w:val="1"/>
      <w:marLeft w:val="0"/>
      <w:marRight w:val="0"/>
      <w:marTop w:val="0"/>
      <w:marBottom w:val="0"/>
      <w:divBdr>
        <w:top w:val="none" w:sz="0" w:space="0" w:color="auto"/>
        <w:left w:val="none" w:sz="0" w:space="0" w:color="auto"/>
        <w:bottom w:val="none" w:sz="0" w:space="0" w:color="auto"/>
        <w:right w:val="none" w:sz="0" w:space="0" w:color="auto"/>
      </w:divBdr>
    </w:div>
    <w:div w:id="205218647">
      <w:bodyDiv w:val="1"/>
      <w:marLeft w:val="0"/>
      <w:marRight w:val="0"/>
      <w:marTop w:val="0"/>
      <w:marBottom w:val="0"/>
      <w:divBdr>
        <w:top w:val="none" w:sz="0" w:space="0" w:color="auto"/>
        <w:left w:val="none" w:sz="0" w:space="0" w:color="auto"/>
        <w:bottom w:val="none" w:sz="0" w:space="0" w:color="auto"/>
        <w:right w:val="none" w:sz="0" w:space="0" w:color="auto"/>
      </w:divBdr>
    </w:div>
    <w:div w:id="212546628">
      <w:bodyDiv w:val="1"/>
      <w:marLeft w:val="0"/>
      <w:marRight w:val="0"/>
      <w:marTop w:val="0"/>
      <w:marBottom w:val="0"/>
      <w:divBdr>
        <w:top w:val="none" w:sz="0" w:space="0" w:color="auto"/>
        <w:left w:val="none" w:sz="0" w:space="0" w:color="auto"/>
        <w:bottom w:val="none" w:sz="0" w:space="0" w:color="auto"/>
        <w:right w:val="none" w:sz="0" w:space="0" w:color="auto"/>
      </w:divBdr>
    </w:div>
    <w:div w:id="231044691">
      <w:bodyDiv w:val="1"/>
      <w:marLeft w:val="0"/>
      <w:marRight w:val="0"/>
      <w:marTop w:val="0"/>
      <w:marBottom w:val="0"/>
      <w:divBdr>
        <w:top w:val="none" w:sz="0" w:space="0" w:color="auto"/>
        <w:left w:val="none" w:sz="0" w:space="0" w:color="auto"/>
        <w:bottom w:val="none" w:sz="0" w:space="0" w:color="auto"/>
        <w:right w:val="none" w:sz="0" w:space="0" w:color="auto"/>
      </w:divBdr>
    </w:div>
    <w:div w:id="235360396">
      <w:bodyDiv w:val="1"/>
      <w:marLeft w:val="0"/>
      <w:marRight w:val="0"/>
      <w:marTop w:val="0"/>
      <w:marBottom w:val="0"/>
      <w:divBdr>
        <w:top w:val="none" w:sz="0" w:space="0" w:color="auto"/>
        <w:left w:val="none" w:sz="0" w:space="0" w:color="auto"/>
        <w:bottom w:val="none" w:sz="0" w:space="0" w:color="auto"/>
        <w:right w:val="none" w:sz="0" w:space="0" w:color="auto"/>
      </w:divBdr>
    </w:div>
    <w:div w:id="318121301">
      <w:bodyDiv w:val="1"/>
      <w:marLeft w:val="0"/>
      <w:marRight w:val="0"/>
      <w:marTop w:val="0"/>
      <w:marBottom w:val="0"/>
      <w:divBdr>
        <w:top w:val="none" w:sz="0" w:space="0" w:color="auto"/>
        <w:left w:val="none" w:sz="0" w:space="0" w:color="auto"/>
        <w:bottom w:val="none" w:sz="0" w:space="0" w:color="auto"/>
        <w:right w:val="none" w:sz="0" w:space="0" w:color="auto"/>
      </w:divBdr>
    </w:div>
    <w:div w:id="351343328">
      <w:bodyDiv w:val="1"/>
      <w:marLeft w:val="0"/>
      <w:marRight w:val="0"/>
      <w:marTop w:val="0"/>
      <w:marBottom w:val="0"/>
      <w:divBdr>
        <w:top w:val="none" w:sz="0" w:space="0" w:color="auto"/>
        <w:left w:val="none" w:sz="0" w:space="0" w:color="auto"/>
        <w:bottom w:val="none" w:sz="0" w:space="0" w:color="auto"/>
        <w:right w:val="none" w:sz="0" w:space="0" w:color="auto"/>
      </w:divBdr>
    </w:div>
    <w:div w:id="362898655">
      <w:bodyDiv w:val="1"/>
      <w:marLeft w:val="0"/>
      <w:marRight w:val="0"/>
      <w:marTop w:val="0"/>
      <w:marBottom w:val="0"/>
      <w:divBdr>
        <w:top w:val="none" w:sz="0" w:space="0" w:color="auto"/>
        <w:left w:val="none" w:sz="0" w:space="0" w:color="auto"/>
        <w:bottom w:val="none" w:sz="0" w:space="0" w:color="auto"/>
        <w:right w:val="none" w:sz="0" w:space="0" w:color="auto"/>
      </w:divBdr>
    </w:div>
    <w:div w:id="444235204">
      <w:bodyDiv w:val="1"/>
      <w:marLeft w:val="0"/>
      <w:marRight w:val="0"/>
      <w:marTop w:val="0"/>
      <w:marBottom w:val="0"/>
      <w:divBdr>
        <w:top w:val="none" w:sz="0" w:space="0" w:color="auto"/>
        <w:left w:val="none" w:sz="0" w:space="0" w:color="auto"/>
        <w:bottom w:val="none" w:sz="0" w:space="0" w:color="auto"/>
        <w:right w:val="none" w:sz="0" w:space="0" w:color="auto"/>
      </w:divBdr>
    </w:div>
    <w:div w:id="483353070">
      <w:bodyDiv w:val="1"/>
      <w:marLeft w:val="0"/>
      <w:marRight w:val="0"/>
      <w:marTop w:val="0"/>
      <w:marBottom w:val="0"/>
      <w:divBdr>
        <w:top w:val="none" w:sz="0" w:space="0" w:color="auto"/>
        <w:left w:val="none" w:sz="0" w:space="0" w:color="auto"/>
        <w:bottom w:val="none" w:sz="0" w:space="0" w:color="auto"/>
        <w:right w:val="none" w:sz="0" w:space="0" w:color="auto"/>
      </w:divBdr>
    </w:div>
    <w:div w:id="484514770">
      <w:bodyDiv w:val="1"/>
      <w:marLeft w:val="0"/>
      <w:marRight w:val="0"/>
      <w:marTop w:val="0"/>
      <w:marBottom w:val="0"/>
      <w:divBdr>
        <w:top w:val="none" w:sz="0" w:space="0" w:color="auto"/>
        <w:left w:val="none" w:sz="0" w:space="0" w:color="auto"/>
        <w:bottom w:val="none" w:sz="0" w:space="0" w:color="auto"/>
        <w:right w:val="none" w:sz="0" w:space="0" w:color="auto"/>
      </w:divBdr>
    </w:div>
    <w:div w:id="553471272">
      <w:bodyDiv w:val="1"/>
      <w:marLeft w:val="0"/>
      <w:marRight w:val="0"/>
      <w:marTop w:val="0"/>
      <w:marBottom w:val="0"/>
      <w:divBdr>
        <w:top w:val="none" w:sz="0" w:space="0" w:color="auto"/>
        <w:left w:val="none" w:sz="0" w:space="0" w:color="auto"/>
        <w:bottom w:val="none" w:sz="0" w:space="0" w:color="auto"/>
        <w:right w:val="none" w:sz="0" w:space="0" w:color="auto"/>
      </w:divBdr>
    </w:div>
    <w:div w:id="568537735">
      <w:bodyDiv w:val="1"/>
      <w:marLeft w:val="0"/>
      <w:marRight w:val="0"/>
      <w:marTop w:val="0"/>
      <w:marBottom w:val="0"/>
      <w:divBdr>
        <w:top w:val="none" w:sz="0" w:space="0" w:color="auto"/>
        <w:left w:val="none" w:sz="0" w:space="0" w:color="auto"/>
        <w:bottom w:val="none" w:sz="0" w:space="0" w:color="auto"/>
        <w:right w:val="none" w:sz="0" w:space="0" w:color="auto"/>
      </w:divBdr>
    </w:div>
    <w:div w:id="571620554">
      <w:bodyDiv w:val="1"/>
      <w:marLeft w:val="0"/>
      <w:marRight w:val="0"/>
      <w:marTop w:val="0"/>
      <w:marBottom w:val="0"/>
      <w:divBdr>
        <w:top w:val="none" w:sz="0" w:space="0" w:color="auto"/>
        <w:left w:val="none" w:sz="0" w:space="0" w:color="auto"/>
        <w:bottom w:val="none" w:sz="0" w:space="0" w:color="auto"/>
        <w:right w:val="none" w:sz="0" w:space="0" w:color="auto"/>
      </w:divBdr>
    </w:div>
    <w:div w:id="620304471">
      <w:bodyDiv w:val="1"/>
      <w:marLeft w:val="0"/>
      <w:marRight w:val="0"/>
      <w:marTop w:val="0"/>
      <w:marBottom w:val="0"/>
      <w:divBdr>
        <w:top w:val="none" w:sz="0" w:space="0" w:color="auto"/>
        <w:left w:val="none" w:sz="0" w:space="0" w:color="auto"/>
        <w:bottom w:val="none" w:sz="0" w:space="0" w:color="auto"/>
        <w:right w:val="none" w:sz="0" w:space="0" w:color="auto"/>
      </w:divBdr>
    </w:div>
    <w:div w:id="631181447">
      <w:bodyDiv w:val="1"/>
      <w:marLeft w:val="0"/>
      <w:marRight w:val="0"/>
      <w:marTop w:val="0"/>
      <w:marBottom w:val="0"/>
      <w:divBdr>
        <w:top w:val="none" w:sz="0" w:space="0" w:color="auto"/>
        <w:left w:val="none" w:sz="0" w:space="0" w:color="auto"/>
        <w:bottom w:val="none" w:sz="0" w:space="0" w:color="auto"/>
        <w:right w:val="none" w:sz="0" w:space="0" w:color="auto"/>
      </w:divBdr>
    </w:div>
    <w:div w:id="688067891">
      <w:bodyDiv w:val="1"/>
      <w:marLeft w:val="0"/>
      <w:marRight w:val="0"/>
      <w:marTop w:val="0"/>
      <w:marBottom w:val="0"/>
      <w:divBdr>
        <w:top w:val="none" w:sz="0" w:space="0" w:color="auto"/>
        <w:left w:val="none" w:sz="0" w:space="0" w:color="auto"/>
        <w:bottom w:val="none" w:sz="0" w:space="0" w:color="auto"/>
        <w:right w:val="none" w:sz="0" w:space="0" w:color="auto"/>
      </w:divBdr>
    </w:div>
    <w:div w:id="707413789">
      <w:bodyDiv w:val="1"/>
      <w:marLeft w:val="0"/>
      <w:marRight w:val="0"/>
      <w:marTop w:val="0"/>
      <w:marBottom w:val="0"/>
      <w:divBdr>
        <w:top w:val="none" w:sz="0" w:space="0" w:color="auto"/>
        <w:left w:val="none" w:sz="0" w:space="0" w:color="auto"/>
        <w:bottom w:val="none" w:sz="0" w:space="0" w:color="auto"/>
        <w:right w:val="none" w:sz="0" w:space="0" w:color="auto"/>
      </w:divBdr>
    </w:div>
    <w:div w:id="731271519">
      <w:bodyDiv w:val="1"/>
      <w:marLeft w:val="0"/>
      <w:marRight w:val="0"/>
      <w:marTop w:val="0"/>
      <w:marBottom w:val="0"/>
      <w:divBdr>
        <w:top w:val="none" w:sz="0" w:space="0" w:color="auto"/>
        <w:left w:val="none" w:sz="0" w:space="0" w:color="auto"/>
        <w:bottom w:val="none" w:sz="0" w:space="0" w:color="auto"/>
        <w:right w:val="none" w:sz="0" w:space="0" w:color="auto"/>
      </w:divBdr>
    </w:div>
    <w:div w:id="798763295">
      <w:bodyDiv w:val="1"/>
      <w:marLeft w:val="0"/>
      <w:marRight w:val="0"/>
      <w:marTop w:val="0"/>
      <w:marBottom w:val="0"/>
      <w:divBdr>
        <w:top w:val="none" w:sz="0" w:space="0" w:color="auto"/>
        <w:left w:val="none" w:sz="0" w:space="0" w:color="auto"/>
        <w:bottom w:val="none" w:sz="0" w:space="0" w:color="auto"/>
        <w:right w:val="none" w:sz="0" w:space="0" w:color="auto"/>
      </w:divBdr>
    </w:div>
    <w:div w:id="841772378">
      <w:bodyDiv w:val="1"/>
      <w:marLeft w:val="0"/>
      <w:marRight w:val="0"/>
      <w:marTop w:val="0"/>
      <w:marBottom w:val="0"/>
      <w:divBdr>
        <w:top w:val="none" w:sz="0" w:space="0" w:color="auto"/>
        <w:left w:val="none" w:sz="0" w:space="0" w:color="auto"/>
        <w:bottom w:val="none" w:sz="0" w:space="0" w:color="auto"/>
        <w:right w:val="none" w:sz="0" w:space="0" w:color="auto"/>
      </w:divBdr>
    </w:div>
    <w:div w:id="873616744">
      <w:bodyDiv w:val="1"/>
      <w:marLeft w:val="0"/>
      <w:marRight w:val="0"/>
      <w:marTop w:val="0"/>
      <w:marBottom w:val="0"/>
      <w:divBdr>
        <w:top w:val="none" w:sz="0" w:space="0" w:color="auto"/>
        <w:left w:val="none" w:sz="0" w:space="0" w:color="auto"/>
        <w:bottom w:val="none" w:sz="0" w:space="0" w:color="auto"/>
        <w:right w:val="none" w:sz="0" w:space="0" w:color="auto"/>
      </w:divBdr>
    </w:div>
    <w:div w:id="931088290">
      <w:bodyDiv w:val="1"/>
      <w:marLeft w:val="0"/>
      <w:marRight w:val="0"/>
      <w:marTop w:val="0"/>
      <w:marBottom w:val="0"/>
      <w:divBdr>
        <w:top w:val="none" w:sz="0" w:space="0" w:color="auto"/>
        <w:left w:val="none" w:sz="0" w:space="0" w:color="auto"/>
        <w:bottom w:val="none" w:sz="0" w:space="0" w:color="auto"/>
        <w:right w:val="none" w:sz="0" w:space="0" w:color="auto"/>
      </w:divBdr>
    </w:div>
    <w:div w:id="933628914">
      <w:bodyDiv w:val="1"/>
      <w:marLeft w:val="0"/>
      <w:marRight w:val="0"/>
      <w:marTop w:val="0"/>
      <w:marBottom w:val="0"/>
      <w:divBdr>
        <w:top w:val="none" w:sz="0" w:space="0" w:color="auto"/>
        <w:left w:val="none" w:sz="0" w:space="0" w:color="auto"/>
        <w:bottom w:val="none" w:sz="0" w:space="0" w:color="auto"/>
        <w:right w:val="none" w:sz="0" w:space="0" w:color="auto"/>
      </w:divBdr>
    </w:div>
    <w:div w:id="991372157">
      <w:bodyDiv w:val="1"/>
      <w:marLeft w:val="0"/>
      <w:marRight w:val="0"/>
      <w:marTop w:val="0"/>
      <w:marBottom w:val="0"/>
      <w:divBdr>
        <w:top w:val="none" w:sz="0" w:space="0" w:color="auto"/>
        <w:left w:val="none" w:sz="0" w:space="0" w:color="auto"/>
        <w:bottom w:val="none" w:sz="0" w:space="0" w:color="auto"/>
        <w:right w:val="none" w:sz="0" w:space="0" w:color="auto"/>
      </w:divBdr>
    </w:div>
    <w:div w:id="1021319602">
      <w:bodyDiv w:val="1"/>
      <w:marLeft w:val="0"/>
      <w:marRight w:val="0"/>
      <w:marTop w:val="0"/>
      <w:marBottom w:val="0"/>
      <w:divBdr>
        <w:top w:val="none" w:sz="0" w:space="0" w:color="auto"/>
        <w:left w:val="none" w:sz="0" w:space="0" w:color="auto"/>
        <w:bottom w:val="none" w:sz="0" w:space="0" w:color="auto"/>
        <w:right w:val="none" w:sz="0" w:space="0" w:color="auto"/>
      </w:divBdr>
    </w:div>
    <w:div w:id="1111827815">
      <w:bodyDiv w:val="1"/>
      <w:marLeft w:val="0"/>
      <w:marRight w:val="0"/>
      <w:marTop w:val="0"/>
      <w:marBottom w:val="0"/>
      <w:divBdr>
        <w:top w:val="none" w:sz="0" w:space="0" w:color="auto"/>
        <w:left w:val="none" w:sz="0" w:space="0" w:color="auto"/>
        <w:bottom w:val="none" w:sz="0" w:space="0" w:color="auto"/>
        <w:right w:val="none" w:sz="0" w:space="0" w:color="auto"/>
      </w:divBdr>
    </w:div>
    <w:div w:id="1281380598">
      <w:bodyDiv w:val="1"/>
      <w:marLeft w:val="0"/>
      <w:marRight w:val="0"/>
      <w:marTop w:val="0"/>
      <w:marBottom w:val="0"/>
      <w:divBdr>
        <w:top w:val="none" w:sz="0" w:space="0" w:color="auto"/>
        <w:left w:val="none" w:sz="0" w:space="0" w:color="auto"/>
        <w:bottom w:val="none" w:sz="0" w:space="0" w:color="auto"/>
        <w:right w:val="none" w:sz="0" w:space="0" w:color="auto"/>
      </w:divBdr>
    </w:div>
    <w:div w:id="1354500388">
      <w:bodyDiv w:val="1"/>
      <w:marLeft w:val="0"/>
      <w:marRight w:val="0"/>
      <w:marTop w:val="0"/>
      <w:marBottom w:val="0"/>
      <w:divBdr>
        <w:top w:val="none" w:sz="0" w:space="0" w:color="auto"/>
        <w:left w:val="none" w:sz="0" w:space="0" w:color="auto"/>
        <w:bottom w:val="none" w:sz="0" w:space="0" w:color="auto"/>
        <w:right w:val="none" w:sz="0" w:space="0" w:color="auto"/>
      </w:divBdr>
    </w:div>
    <w:div w:id="1367409075">
      <w:bodyDiv w:val="1"/>
      <w:marLeft w:val="0"/>
      <w:marRight w:val="0"/>
      <w:marTop w:val="0"/>
      <w:marBottom w:val="0"/>
      <w:divBdr>
        <w:top w:val="none" w:sz="0" w:space="0" w:color="auto"/>
        <w:left w:val="none" w:sz="0" w:space="0" w:color="auto"/>
        <w:bottom w:val="none" w:sz="0" w:space="0" w:color="auto"/>
        <w:right w:val="none" w:sz="0" w:space="0" w:color="auto"/>
      </w:divBdr>
    </w:div>
    <w:div w:id="1370181373">
      <w:bodyDiv w:val="1"/>
      <w:marLeft w:val="0"/>
      <w:marRight w:val="0"/>
      <w:marTop w:val="0"/>
      <w:marBottom w:val="0"/>
      <w:divBdr>
        <w:top w:val="none" w:sz="0" w:space="0" w:color="auto"/>
        <w:left w:val="none" w:sz="0" w:space="0" w:color="auto"/>
        <w:bottom w:val="none" w:sz="0" w:space="0" w:color="auto"/>
        <w:right w:val="none" w:sz="0" w:space="0" w:color="auto"/>
      </w:divBdr>
    </w:div>
    <w:div w:id="1402099556">
      <w:bodyDiv w:val="1"/>
      <w:marLeft w:val="0"/>
      <w:marRight w:val="0"/>
      <w:marTop w:val="0"/>
      <w:marBottom w:val="0"/>
      <w:divBdr>
        <w:top w:val="none" w:sz="0" w:space="0" w:color="auto"/>
        <w:left w:val="none" w:sz="0" w:space="0" w:color="auto"/>
        <w:bottom w:val="none" w:sz="0" w:space="0" w:color="auto"/>
        <w:right w:val="none" w:sz="0" w:space="0" w:color="auto"/>
      </w:divBdr>
    </w:div>
    <w:div w:id="1461336418">
      <w:bodyDiv w:val="1"/>
      <w:marLeft w:val="0"/>
      <w:marRight w:val="0"/>
      <w:marTop w:val="0"/>
      <w:marBottom w:val="0"/>
      <w:divBdr>
        <w:top w:val="none" w:sz="0" w:space="0" w:color="auto"/>
        <w:left w:val="none" w:sz="0" w:space="0" w:color="auto"/>
        <w:bottom w:val="none" w:sz="0" w:space="0" w:color="auto"/>
        <w:right w:val="none" w:sz="0" w:space="0" w:color="auto"/>
      </w:divBdr>
    </w:div>
    <w:div w:id="1529639631">
      <w:bodyDiv w:val="1"/>
      <w:marLeft w:val="0"/>
      <w:marRight w:val="0"/>
      <w:marTop w:val="0"/>
      <w:marBottom w:val="0"/>
      <w:divBdr>
        <w:top w:val="none" w:sz="0" w:space="0" w:color="auto"/>
        <w:left w:val="none" w:sz="0" w:space="0" w:color="auto"/>
        <w:bottom w:val="none" w:sz="0" w:space="0" w:color="auto"/>
        <w:right w:val="none" w:sz="0" w:space="0" w:color="auto"/>
      </w:divBdr>
    </w:div>
    <w:div w:id="1551112590">
      <w:bodyDiv w:val="1"/>
      <w:marLeft w:val="0"/>
      <w:marRight w:val="0"/>
      <w:marTop w:val="0"/>
      <w:marBottom w:val="0"/>
      <w:divBdr>
        <w:top w:val="none" w:sz="0" w:space="0" w:color="auto"/>
        <w:left w:val="none" w:sz="0" w:space="0" w:color="auto"/>
        <w:bottom w:val="none" w:sz="0" w:space="0" w:color="auto"/>
        <w:right w:val="none" w:sz="0" w:space="0" w:color="auto"/>
      </w:divBdr>
    </w:div>
    <w:div w:id="1574778356">
      <w:bodyDiv w:val="1"/>
      <w:marLeft w:val="0"/>
      <w:marRight w:val="0"/>
      <w:marTop w:val="0"/>
      <w:marBottom w:val="0"/>
      <w:divBdr>
        <w:top w:val="none" w:sz="0" w:space="0" w:color="auto"/>
        <w:left w:val="none" w:sz="0" w:space="0" w:color="auto"/>
        <w:bottom w:val="none" w:sz="0" w:space="0" w:color="auto"/>
        <w:right w:val="none" w:sz="0" w:space="0" w:color="auto"/>
      </w:divBdr>
    </w:div>
    <w:div w:id="1587153248">
      <w:bodyDiv w:val="1"/>
      <w:marLeft w:val="0"/>
      <w:marRight w:val="0"/>
      <w:marTop w:val="0"/>
      <w:marBottom w:val="0"/>
      <w:divBdr>
        <w:top w:val="none" w:sz="0" w:space="0" w:color="auto"/>
        <w:left w:val="none" w:sz="0" w:space="0" w:color="auto"/>
        <w:bottom w:val="none" w:sz="0" w:space="0" w:color="auto"/>
        <w:right w:val="none" w:sz="0" w:space="0" w:color="auto"/>
      </w:divBdr>
    </w:div>
    <w:div w:id="1626694111">
      <w:bodyDiv w:val="1"/>
      <w:marLeft w:val="0"/>
      <w:marRight w:val="0"/>
      <w:marTop w:val="0"/>
      <w:marBottom w:val="0"/>
      <w:divBdr>
        <w:top w:val="none" w:sz="0" w:space="0" w:color="auto"/>
        <w:left w:val="none" w:sz="0" w:space="0" w:color="auto"/>
        <w:bottom w:val="none" w:sz="0" w:space="0" w:color="auto"/>
        <w:right w:val="none" w:sz="0" w:space="0" w:color="auto"/>
      </w:divBdr>
    </w:div>
    <w:div w:id="1694840466">
      <w:bodyDiv w:val="1"/>
      <w:marLeft w:val="0"/>
      <w:marRight w:val="0"/>
      <w:marTop w:val="0"/>
      <w:marBottom w:val="0"/>
      <w:divBdr>
        <w:top w:val="none" w:sz="0" w:space="0" w:color="auto"/>
        <w:left w:val="none" w:sz="0" w:space="0" w:color="auto"/>
        <w:bottom w:val="none" w:sz="0" w:space="0" w:color="auto"/>
        <w:right w:val="none" w:sz="0" w:space="0" w:color="auto"/>
      </w:divBdr>
    </w:div>
    <w:div w:id="1722708931">
      <w:bodyDiv w:val="1"/>
      <w:marLeft w:val="0"/>
      <w:marRight w:val="0"/>
      <w:marTop w:val="0"/>
      <w:marBottom w:val="0"/>
      <w:divBdr>
        <w:top w:val="none" w:sz="0" w:space="0" w:color="auto"/>
        <w:left w:val="none" w:sz="0" w:space="0" w:color="auto"/>
        <w:bottom w:val="none" w:sz="0" w:space="0" w:color="auto"/>
        <w:right w:val="none" w:sz="0" w:space="0" w:color="auto"/>
      </w:divBdr>
    </w:div>
    <w:div w:id="1741175416">
      <w:bodyDiv w:val="1"/>
      <w:marLeft w:val="0"/>
      <w:marRight w:val="0"/>
      <w:marTop w:val="0"/>
      <w:marBottom w:val="0"/>
      <w:divBdr>
        <w:top w:val="none" w:sz="0" w:space="0" w:color="auto"/>
        <w:left w:val="none" w:sz="0" w:space="0" w:color="auto"/>
        <w:bottom w:val="none" w:sz="0" w:space="0" w:color="auto"/>
        <w:right w:val="none" w:sz="0" w:space="0" w:color="auto"/>
      </w:divBdr>
    </w:div>
    <w:div w:id="1761559205">
      <w:bodyDiv w:val="1"/>
      <w:marLeft w:val="0"/>
      <w:marRight w:val="0"/>
      <w:marTop w:val="0"/>
      <w:marBottom w:val="0"/>
      <w:divBdr>
        <w:top w:val="none" w:sz="0" w:space="0" w:color="auto"/>
        <w:left w:val="none" w:sz="0" w:space="0" w:color="auto"/>
        <w:bottom w:val="none" w:sz="0" w:space="0" w:color="auto"/>
        <w:right w:val="none" w:sz="0" w:space="0" w:color="auto"/>
      </w:divBdr>
    </w:div>
    <w:div w:id="1778062123">
      <w:bodyDiv w:val="1"/>
      <w:marLeft w:val="0"/>
      <w:marRight w:val="0"/>
      <w:marTop w:val="0"/>
      <w:marBottom w:val="0"/>
      <w:divBdr>
        <w:top w:val="none" w:sz="0" w:space="0" w:color="auto"/>
        <w:left w:val="none" w:sz="0" w:space="0" w:color="auto"/>
        <w:bottom w:val="none" w:sz="0" w:space="0" w:color="auto"/>
        <w:right w:val="none" w:sz="0" w:space="0" w:color="auto"/>
      </w:divBdr>
    </w:div>
    <w:div w:id="1779182524">
      <w:bodyDiv w:val="1"/>
      <w:marLeft w:val="0"/>
      <w:marRight w:val="0"/>
      <w:marTop w:val="0"/>
      <w:marBottom w:val="0"/>
      <w:divBdr>
        <w:top w:val="none" w:sz="0" w:space="0" w:color="auto"/>
        <w:left w:val="none" w:sz="0" w:space="0" w:color="auto"/>
        <w:bottom w:val="none" w:sz="0" w:space="0" w:color="auto"/>
        <w:right w:val="none" w:sz="0" w:space="0" w:color="auto"/>
      </w:divBdr>
    </w:div>
    <w:div w:id="1802649600">
      <w:bodyDiv w:val="1"/>
      <w:marLeft w:val="0"/>
      <w:marRight w:val="0"/>
      <w:marTop w:val="0"/>
      <w:marBottom w:val="0"/>
      <w:divBdr>
        <w:top w:val="none" w:sz="0" w:space="0" w:color="auto"/>
        <w:left w:val="none" w:sz="0" w:space="0" w:color="auto"/>
        <w:bottom w:val="none" w:sz="0" w:space="0" w:color="auto"/>
        <w:right w:val="none" w:sz="0" w:space="0" w:color="auto"/>
      </w:divBdr>
    </w:div>
    <w:div w:id="1876233870">
      <w:bodyDiv w:val="1"/>
      <w:marLeft w:val="0"/>
      <w:marRight w:val="0"/>
      <w:marTop w:val="0"/>
      <w:marBottom w:val="0"/>
      <w:divBdr>
        <w:top w:val="none" w:sz="0" w:space="0" w:color="auto"/>
        <w:left w:val="none" w:sz="0" w:space="0" w:color="auto"/>
        <w:bottom w:val="none" w:sz="0" w:space="0" w:color="auto"/>
        <w:right w:val="none" w:sz="0" w:space="0" w:color="auto"/>
      </w:divBdr>
    </w:div>
    <w:div w:id="1880967277">
      <w:bodyDiv w:val="1"/>
      <w:marLeft w:val="0"/>
      <w:marRight w:val="0"/>
      <w:marTop w:val="0"/>
      <w:marBottom w:val="0"/>
      <w:divBdr>
        <w:top w:val="none" w:sz="0" w:space="0" w:color="auto"/>
        <w:left w:val="none" w:sz="0" w:space="0" w:color="auto"/>
        <w:bottom w:val="none" w:sz="0" w:space="0" w:color="auto"/>
        <w:right w:val="none" w:sz="0" w:space="0" w:color="auto"/>
      </w:divBdr>
    </w:div>
    <w:div w:id="1883008648">
      <w:bodyDiv w:val="1"/>
      <w:marLeft w:val="0"/>
      <w:marRight w:val="0"/>
      <w:marTop w:val="0"/>
      <w:marBottom w:val="0"/>
      <w:divBdr>
        <w:top w:val="none" w:sz="0" w:space="0" w:color="auto"/>
        <w:left w:val="none" w:sz="0" w:space="0" w:color="auto"/>
        <w:bottom w:val="none" w:sz="0" w:space="0" w:color="auto"/>
        <w:right w:val="none" w:sz="0" w:space="0" w:color="auto"/>
      </w:divBdr>
    </w:div>
    <w:div w:id="1892694246">
      <w:bodyDiv w:val="1"/>
      <w:marLeft w:val="0"/>
      <w:marRight w:val="0"/>
      <w:marTop w:val="0"/>
      <w:marBottom w:val="0"/>
      <w:divBdr>
        <w:top w:val="none" w:sz="0" w:space="0" w:color="auto"/>
        <w:left w:val="none" w:sz="0" w:space="0" w:color="auto"/>
        <w:bottom w:val="none" w:sz="0" w:space="0" w:color="auto"/>
        <w:right w:val="none" w:sz="0" w:space="0" w:color="auto"/>
      </w:divBdr>
    </w:div>
    <w:div w:id="1943103235">
      <w:bodyDiv w:val="1"/>
      <w:marLeft w:val="0"/>
      <w:marRight w:val="0"/>
      <w:marTop w:val="0"/>
      <w:marBottom w:val="0"/>
      <w:divBdr>
        <w:top w:val="none" w:sz="0" w:space="0" w:color="auto"/>
        <w:left w:val="none" w:sz="0" w:space="0" w:color="auto"/>
        <w:bottom w:val="none" w:sz="0" w:space="0" w:color="auto"/>
        <w:right w:val="none" w:sz="0" w:space="0" w:color="auto"/>
      </w:divBdr>
    </w:div>
    <w:div w:id="1984118541">
      <w:bodyDiv w:val="1"/>
      <w:marLeft w:val="0"/>
      <w:marRight w:val="0"/>
      <w:marTop w:val="0"/>
      <w:marBottom w:val="0"/>
      <w:divBdr>
        <w:top w:val="none" w:sz="0" w:space="0" w:color="auto"/>
        <w:left w:val="none" w:sz="0" w:space="0" w:color="auto"/>
        <w:bottom w:val="none" w:sz="0" w:space="0" w:color="auto"/>
        <w:right w:val="none" w:sz="0" w:space="0" w:color="auto"/>
      </w:divBdr>
    </w:div>
    <w:div w:id="1989165896">
      <w:bodyDiv w:val="1"/>
      <w:marLeft w:val="0"/>
      <w:marRight w:val="0"/>
      <w:marTop w:val="0"/>
      <w:marBottom w:val="0"/>
      <w:divBdr>
        <w:top w:val="none" w:sz="0" w:space="0" w:color="auto"/>
        <w:left w:val="none" w:sz="0" w:space="0" w:color="auto"/>
        <w:bottom w:val="none" w:sz="0" w:space="0" w:color="auto"/>
        <w:right w:val="none" w:sz="0" w:space="0" w:color="auto"/>
      </w:divBdr>
    </w:div>
    <w:div w:id="1990665406">
      <w:bodyDiv w:val="1"/>
      <w:marLeft w:val="0"/>
      <w:marRight w:val="0"/>
      <w:marTop w:val="0"/>
      <w:marBottom w:val="0"/>
      <w:divBdr>
        <w:top w:val="none" w:sz="0" w:space="0" w:color="auto"/>
        <w:left w:val="none" w:sz="0" w:space="0" w:color="auto"/>
        <w:bottom w:val="none" w:sz="0" w:space="0" w:color="auto"/>
        <w:right w:val="none" w:sz="0" w:space="0" w:color="auto"/>
      </w:divBdr>
    </w:div>
    <w:div w:id="2004578086">
      <w:bodyDiv w:val="1"/>
      <w:marLeft w:val="0"/>
      <w:marRight w:val="0"/>
      <w:marTop w:val="0"/>
      <w:marBottom w:val="0"/>
      <w:divBdr>
        <w:top w:val="none" w:sz="0" w:space="0" w:color="auto"/>
        <w:left w:val="none" w:sz="0" w:space="0" w:color="auto"/>
        <w:bottom w:val="none" w:sz="0" w:space="0" w:color="auto"/>
        <w:right w:val="none" w:sz="0" w:space="0" w:color="auto"/>
      </w:divBdr>
    </w:div>
    <w:div w:id="2010981019">
      <w:bodyDiv w:val="1"/>
      <w:marLeft w:val="0"/>
      <w:marRight w:val="0"/>
      <w:marTop w:val="0"/>
      <w:marBottom w:val="0"/>
      <w:divBdr>
        <w:top w:val="none" w:sz="0" w:space="0" w:color="auto"/>
        <w:left w:val="none" w:sz="0" w:space="0" w:color="auto"/>
        <w:bottom w:val="none" w:sz="0" w:space="0" w:color="auto"/>
        <w:right w:val="none" w:sz="0" w:space="0" w:color="auto"/>
      </w:divBdr>
    </w:div>
    <w:div w:id="2017612906">
      <w:bodyDiv w:val="1"/>
      <w:marLeft w:val="0"/>
      <w:marRight w:val="0"/>
      <w:marTop w:val="0"/>
      <w:marBottom w:val="0"/>
      <w:divBdr>
        <w:top w:val="none" w:sz="0" w:space="0" w:color="auto"/>
        <w:left w:val="none" w:sz="0" w:space="0" w:color="auto"/>
        <w:bottom w:val="none" w:sz="0" w:space="0" w:color="auto"/>
        <w:right w:val="none" w:sz="0" w:space="0" w:color="auto"/>
      </w:divBdr>
    </w:div>
    <w:div w:id="2075395933">
      <w:bodyDiv w:val="1"/>
      <w:marLeft w:val="0"/>
      <w:marRight w:val="0"/>
      <w:marTop w:val="0"/>
      <w:marBottom w:val="0"/>
      <w:divBdr>
        <w:top w:val="none" w:sz="0" w:space="0" w:color="auto"/>
        <w:left w:val="none" w:sz="0" w:space="0" w:color="auto"/>
        <w:bottom w:val="none" w:sz="0" w:space="0" w:color="auto"/>
        <w:right w:val="none" w:sz="0" w:space="0" w:color="auto"/>
      </w:divBdr>
    </w:div>
    <w:div w:id="211944863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cid:image001.png@01CF121A.2263A8C0" TargetMode="External"/><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webextensions/_rels/taskpanes.xml.rels><?xml version="1.0" encoding="UTF-8" standalone="yes"?>
<Relationships xmlns="http://schemas.openxmlformats.org/package/2006/relationships"><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350" row="0">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53411F8C-7C8D-2340-AF6F-9488B4C09801}">
  <we:reference id="wa200001011" version="1.1.0.0" store="en-US" storeType="OMEX"/>
  <we:alternateReferences>
    <we:reference id="wa200001011" version="1.1.0.0" store="WA200001011" storeType="OMEX"/>
  </we:alternateReferences>
  <we:properties/>
  <we:bindings/>
  <we:snapshot xmlns:r="http://schemas.openxmlformats.org/officeDocument/2006/relationships"/>
</we:webextension>
</file>

<file path=docProps/app.xml><?xml version="1.0" encoding="utf-8"?>
<Properties xmlns="http://schemas.openxmlformats.org/officeDocument/2006/extended-properties" xmlns:vt="http://schemas.openxmlformats.org/officeDocument/2006/docPropsVTypes">
  <Template>Normal.dotm</Template>
  <TotalTime>6</TotalTime>
  <Pages>2</Pages>
  <Words>817</Words>
  <Characters>4662</Characters>
  <Application>Microsoft Office Word</Application>
  <DocSecurity>0</DocSecurity>
  <Lines>38</Lines>
  <Paragraphs>10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5469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Victor H Perez B</dc:creator>
  <cp:keywords/>
  <dc:description/>
  <cp:lastModifiedBy>Author</cp:lastModifiedBy>
  <cp:revision>9</cp:revision>
  <dcterms:created xsi:type="dcterms:W3CDTF">2021-08-30T12:29:00Z</dcterms:created>
  <dcterms:modified xsi:type="dcterms:W3CDTF">2021-08-30T12:36:00Z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_documentId">
    <vt:lpwstr>documentId_3269</vt:lpwstr>
  </property>
  <property fmtid="{D5CDD505-2E9C-101B-9397-08002B2CF9AE}" pid="3" name="grammarly_documentContext">
    <vt:lpwstr>{"goals":[],"domain":"general","emotions":[],"dialect":"british"}</vt:lpwstr>
  </property>
  <property fmtid="{D5CDD505-2E9C-101B-9397-08002B2CF9AE}" pid="4" name="_AdHocReviewCycleID">
    <vt:i4>1497683306</vt:i4>
  </property>
  <property fmtid="{D5CDD505-2E9C-101B-9397-08002B2CF9AE}" pid="5" name="_NewReviewCycle">
    <vt:lpwstr/>
  </property>
  <property fmtid="{D5CDD505-2E9C-101B-9397-08002B2CF9AE}" pid="6" name="_EmailSubject">
    <vt:lpwstr>[Pre-hearing  Media-Summary and the Link] CCT 301-20 Commercial Stevedoring Agricultural &amp; Allied Workers Union v Oak Valley Estates (Pty) Ltd</vt:lpwstr>
  </property>
  <property fmtid="{D5CDD505-2E9C-101B-9397-08002B2CF9AE}" pid="7" name="_AuthorEmail">
    <vt:lpwstr>Ngobeni@concourt.org.za</vt:lpwstr>
  </property>
  <property fmtid="{D5CDD505-2E9C-101B-9397-08002B2CF9AE}" pid="8" name="_AuthorEmailDisplayName">
    <vt:lpwstr>Mmabatho Ngobeni</vt:lpwstr>
  </property>
</Properties>
</file>