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13956" w14:textId="77777777" w:rsidR="00104943" w:rsidRPr="00A15AFB" w:rsidRDefault="00104943" w:rsidP="00104943">
      <w:pPr>
        <w:jc w:val="center"/>
      </w:pPr>
      <w:r w:rsidRPr="00A15AFB">
        <w:rPr>
          <w:noProof/>
          <w:lang w:eastAsia="en-ZA"/>
        </w:rPr>
        <w:drawing>
          <wp:inline distT="0" distB="0" distL="0" distR="0" wp14:anchorId="0F3520CB" wp14:editId="0437C299">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0F15A8D" w14:textId="77777777" w:rsidR="00104943" w:rsidRPr="00A15AFB" w:rsidRDefault="00104943" w:rsidP="00104943">
      <w:pPr>
        <w:jc w:val="center"/>
      </w:pPr>
    </w:p>
    <w:p w14:paraId="262BC9E9" w14:textId="77777777" w:rsidR="00104943" w:rsidRPr="00A15AFB" w:rsidRDefault="00104943" w:rsidP="00104943">
      <w:pPr>
        <w:jc w:val="center"/>
        <w:rPr>
          <w:b/>
        </w:rPr>
      </w:pPr>
      <w:r w:rsidRPr="00A15AFB">
        <w:rPr>
          <w:b/>
        </w:rPr>
        <w:t>CONSTITUTIONAL COURT OF SOUTH AFRICA</w:t>
      </w:r>
    </w:p>
    <w:p w14:paraId="78EDBEB1" w14:textId="77777777" w:rsidR="00104943" w:rsidRPr="00A15AFB" w:rsidRDefault="00104943" w:rsidP="00104943"/>
    <w:p w14:paraId="53B97E57" w14:textId="77777777" w:rsidR="00104943" w:rsidRPr="00A15AFB" w:rsidRDefault="00DA2D49" w:rsidP="00104943">
      <w:pPr>
        <w:jc w:val="center"/>
      </w:pPr>
      <w:r w:rsidRPr="00A15AFB">
        <w:rPr>
          <w:b/>
        </w:rPr>
        <w:t>Women’s Legal Centre Trust v President of the Republic of South Africa and Others</w:t>
      </w:r>
    </w:p>
    <w:p w14:paraId="0E30BB22" w14:textId="77777777" w:rsidR="00104943" w:rsidRPr="00A15AFB" w:rsidRDefault="00104943" w:rsidP="00104943">
      <w:pPr>
        <w:tabs>
          <w:tab w:val="right" w:pos="9360"/>
        </w:tabs>
        <w:ind w:right="284"/>
        <w:rPr>
          <w:bCs/>
          <w:lang w:val="en-GB"/>
        </w:rPr>
      </w:pPr>
    </w:p>
    <w:p w14:paraId="7E87AD90" w14:textId="77777777" w:rsidR="00104943" w:rsidRPr="00A15AFB" w:rsidRDefault="00104943" w:rsidP="00104943">
      <w:pPr>
        <w:jc w:val="right"/>
        <w:rPr>
          <w:b/>
        </w:rPr>
      </w:pPr>
      <w:r w:rsidRPr="00A15AFB">
        <w:rPr>
          <w:b/>
        </w:rPr>
        <w:t xml:space="preserve">CCT </w:t>
      </w:r>
      <w:r w:rsidR="00DA2D49" w:rsidRPr="00A15AFB">
        <w:rPr>
          <w:b/>
        </w:rPr>
        <w:t>24/21</w:t>
      </w:r>
    </w:p>
    <w:p w14:paraId="361A5F94" w14:textId="77777777" w:rsidR="00104943" w:rsidRPr="00A15AFB" w:rsidRDefault="00104943" w:rsidP="00104943">
      <w:pPr>
        <w:jc w:val="right"/>
        <w:rPr>
          <w:b/>
        </w:rPr>
      </w:pPr>
    </w:p>
    <w:p w14:paraId="2CD18AC2" w14:textId="77777777" w:rsidR="00104943" w:rsidRPr="00A15AFB" w:rsidRDefault="00104943" w:rsidP="00104943">
      <w:pPr>
        <w:jc w:val="right"/>
        <w:rPr>
          <w:b/>
        </w:rPr>
      </w:pPr>
      <w:r w:rsidRPr="00A15AFB">
        <w:rPr>
          <w:b/>
        </w:rPr>
        <w:t xml:space="preserve">Date of hearing: </w:t>
      </w:r>
      <w:r w:rsidR="00DA2D49" w:rsidRPr="00A15AFB">
        <w:rPr>
          <w:b/>
        </w:rPr>
        <w:t>5</w:t>
      </w:r>
      <w:r w:rsidR="00D52ABD" w:rsidRPr="00A15AFB">
        <w:rPr>
          <w:b/>
        </w:rPr>
        <w:t xml:space="preserve"> </w:t>
      </w:r>
      <w:r w:rsidR="00DA2D49" w:rsidRPr="00A15AFB">
        <w:rPr>
          <w:b/>
        </w:rPr>
        <w:t>August</w:t>
      </w:r>
      <w:r w:rsidRPr="00A15AFB">
        <w:rPr>
          <w:b/>
        </w:rPr>
        <w:t xml:space="preserve"> 2021</w:t>
      </w:r>
    </w:p>
    <w:p w14:paraId="7DC4EDB8" w14:textId="77777777" w:rsidR="00104943" w:rsidRPr="00A15AFB" w:rsidRDefault="00104943" w:rsidP="00104943"/>
    <w:p w14:paraId="06E0A35C" w14:textId="77777777" w:rsidR="00104943" w:rsidRPr="00A15AFB" w:rsidRDefault="00104943" w:rsidP="00104943">
      <w:r w:rsidRPr="00A15AFB">
        <w:t>________________________________________________________________________</w:t>
      </w:r>
    </w:p>
    <w:p w14:paraId="72E7A91B" w14:textId="77777777" w:rsidR="00104943" w:rsidRPr="00A15AFB" w:rsidRDefault="00104943" w:rsidP="00104943">
      <w:pPr>
        <w:jc w:val="center"/>
        <w:rPr>
          <w:b/>
        </w:rPr>
      </w:pPr>
    </w:p>
    <w:p w14:paraId="3C4F62DA" w14:textId="77777777" w:rsidR="00104943" w:rsidRPr="00A15AFB" w:rsidRDefault="00104943" w:rsidP="00104943">
      <w:pPr>
        <w:jc w:val="center"/>
        <w:rPr>
          <w:b/>
        </w:rPr>
      </w:pPr>
      <w:r w:rsidRPr="00A15AFB">
        <w:rPr>
          <w:b/>
        </w:rPr>
        <w:t>MEDIA SUMMARY</w:t>
      </w:r>
    </w:p>
    <w:p w14:paraId="4C900A5B" w14:textId="77777777" w:rsidR="00104943" w:rsidRPr="00A15AFB" w:rsidRDefault="00104943" w:rsidP="00104943">
      <w:pPr>
        <w:jc w:val="center"/>
      </w:pPr>
      <w:r w:rsidRPr="00A15AFB">
        <w:t>________________________________________________________________________</w:t>
      </w:r>
    </w:p>
    <w:p w14:paraId="4CEA11A3" w14:textId="77777777" w:rsidR="00104943" w:rsidRPr="00A15AFB" w:rsidRDefault="00104943" w:rsidP="00104943">
      <w:pPr>
        <w:spacing w:line="360" w:lineRule="auto"/>
        <w:jc w:val="left"/>
      </w:pPr>
    </w:p>
    <w:p w14:paraId="4AB3661E" w14:textId="77777777" w:rsidR="00104943" w:rsidRPr="00A15AFB" w:rsidRDefault="00104943" w:rsidP="00104943">
      <w:pPr>
        <w:rPr>
          <w:i/>
        </w:rPr>
      </w:pPr>
      <w:r w:rsidRPr="00A15AFB">
        <w:rPr>
          <w:i/>
        </w:rPr>
        <w:t>The following explanatory note is provided to assist the media in reporting this case and is not binding on the Constitutional Court or any member of the Court.</w:t>
      </w:r>
    </w:p>
    <w:p w14:paraId="5F6166D0" w14:textId="77777777" w:rsidR="00104943" w:rsidRPr="00A15AFB" w:rsidRDefault="00104943" w:rsidP="00104943"/>
    <w:p w14:paraId="36B21234" w14:textId="79583AB6" w:rsidR="00124FC7" w:rsidRPr="00A15AFB" w:rsidRDefault="00DA2D49" w:rsidP="00DA2D49">
      <w:r w:rsidRPr="00A15AFB">
        <w:t>On Thursday, 5</w:t>
      </w:r>
      <w:r w:rsidR="001905E6">
        <w:t> </w:t>
      </w:r>
      <w:r w:rsidRPr="00A15AFB">
        <w:t>August</w:t>
      </w:r>
      <w:r w:rsidR="001905E6">
        <w:t> </w:t>
      </w:r>
      <w:r w:rsidR="00D52ABD" w:rsidRPr="00A15AFB">
        <w:t>2021 at 10h00, the Constitutional Court will hear an application</w:t>
      </w:r>
      <w:r w:rsidR="003F6A97" w:rsidRPr="00A15AFB">
        <w:t xml:space="preserve"> by the Women’s Legal Centre Trust (WLC)</w:t>
      </w:r>
      <w:r w:rsidR="00D52ABD" w:rsidRPr="00A15AFB">
        <w:t xml:space="preserve"> </w:t>
      </w:r>
      <w:r w:rsidR="00F52479" w:rsidRPr="00A15AFB">
        <w:t xml:space="preserve">to confirm </w:t>
      </w:r>
      <w:r w:rsidR="003F6A97" w:rsidRPr="00A15AFB">
        <w:t xml:space="preserve">an order </w:t>
      </w:r>
      <w:r w:rsidR="00714ED9">
        <w:t xml:space="preserve">of </w:t>
      </w:r>
      <w:r w:rsidR="00830568" w:rsidRPr="00A15AFB">
        <w:t xml:space="preserve">the </w:t>
      </w:r>
      <w:r w:rsidR="003F6A97" w:rsidRPr="00A15AFB">
        <w:t>Supreme Court of Appeal</w:t>
      </w:r>
      <w:r w:rsidR="00124FC7" w:rsidRPr="00A15AFB">
        <w:t xml:space="preserve">.  The order </w:t>
      </w:r>
      <w:r w:rsidR="00830568" w:rsidRPr="00A15AFB">
        <w:t xml:space="preserve">declared </w:t>
      </w:r>
      <w:r w:rsidR="003F6A97" w:rsidRPr="00A15AFB">
        <w:t>the Marriage Act</w:t>
      </w:r>
      <w:r w:rsidR="001905E6">
        <w:t> </w:t>
      </w:r>
      <w:r w:rsidR="003F6A97" w:rsidRPr="00A15AFB">
        <w:t>25 of 1961 (Marriage Act), the Divorce Act</w:t>
      </w:r>
      <w:r w:rsidR="001905E6">
        <w:t> </w:t>
      </w:r>
      <w:r w:rsidR="003F6A97" w:rsidRPr="00A15AFB">
        <w:t>70</w:t>
      </w:r>
      <w:r w:rsidR="001905E6">
        <w:t> </w:t>
      </w:r>
      <w:r w:rsidR="003F6A97" w:rsidRPr="00A15AFB">
        <w:t>of</w:t>
      </w:r>
      <w:r w:rsidR="001905E6">
        <w:t> </w:t>
      </w:r>
      <w:r w:rsidR="003F6A97" w:rsidRPr="00A15AFB">
        <w:t>1979 (Divorce Act) and certain provisions of the Divorce Act to be inconsistent with sections 9, 10, 28 and 34 of the Constitution</w:t>
      </w:r>
      <w:r w:rsidR="00051048" w:rsidRPr="00A15AFB">
        <w:t xml:space="preserve"> in that they fail to recognise marriages solemnised in accordance with Sharia law (Muslim marriages) as being valid for all purposes in South Africa, and to regulate the consequences of such recognition.</w:t>
      </w:r>
    </w:p>
    <w:p w14:paraId="68712A28" w14:textId="77777777" w:rsidR="00124FC7" w:rsidRPr="00A15AFB" w:rsidRDefault="00124FC7" w:rsidP="00DA2D49"/>
    <w:p w14:paraId="586B357E" w14:textId="1E1B1B31" w:rsidR="00F52479" w:rsidRPr="00A15AFB" w:rsidRDefault="003F6A97" w:rsidP="00BE5E06">
      <w:r w:rsidRPr="00A15AFB">
        <w:t xml:space="preserve">In addition to the confirmation </w:t>
      </w:r>
      <w:r w:rsidR="0057298A">
        <w:t>application</w:t>
      </w:r>
      <w:r w:rsidRPr="00A15AFB">
        <w:t>, the WLC</w:t>
      </w:r>
      <w:r w:rsidR="00051048" w:rsidRPr="00A15AFB">
        <w:t>’s application also includes</w:t>
      </w:r>
      <w:r w:rsidR="00714ED9">
        <w:t xml:space="preserve"> (</w:t>
      </w:r>
      <w:proofErr w:type="spellStart"/>
      <w:r w:rsidR="00714ED9">
        <w:t>i</w:t>
      </w:r>
      <w:proofErr w:type="spellEnd"/>
      <w:r w:rsidR="00714ED9">
        <w:t>)</w:t>
      </w:r>
      <w:r w:rsidR="001905E6">
        <w:t> </w:t>
      </w:r>
      <w:r w:rsidR="00051048" w:rsidRPr="00A15AFB">
        <w:t>a conditional</w:t>
      </w:r>
      <w:r w:rsidRPr="00A15AFB">
        <w:t xml:space="preserve"> cross appeal</w:t>
      </w:r>
      <w:r w:rsidR="00124FC7" w:rsidRPr="00A15AFB">
        <w:t>,</w:t>
      </w:r>
      <w:r w:rsidRPr="00A15AFB">
        <w:t xml:space="preserve"> </w:t>
      </w:r>
      <w:r w:rsidR="00051048" w:rsidRPr="00A15AFB">
        <w:t xml:space="preserve">in terms of which they have asked that if this Court declines to </w:t>
      </w:r>
      <w:r w:rsidR="0057298A">
        <w:t xml:space="preserve">confirm </w:t>
      </w:r>
      <w:r w:rsidR="00051048" w:rsidRPr="00A15AFB">
        <w:t xml:space="preserve">the order of constitutional invalidity, they instead order that the </w:t>
      </w:r>
      <w:r w:rsidR="00A8656E">
        <w:t>S</w:t>
      </w:r>
      <w:r w:rsidR="00051048" w:rsidRPr="00A15AFB">
        <w:t>tate is under a constitutional obligation to enact legislation to recognise</w:t>
      </w:r>
      <w:r w:rsidR="00357B0E" w:rsidRPr="00A15AFB">
        <w:t xml:space="preserve"> and regulate Muslim marriages</w:t>
      </w:r>
      <w:r w:rsidR="00124FC7" w:rsidRPr="00A15AFB">
        <w:t>;</w:t>
      </w:r>
      <w:r w:rsidR="00357B0E" w:rsidRPr="00A15AFB">
        <w:t xml:space="preserve"> </w:t>
      </w:r>
      <w:r w:rsidR="00124FC7" w:rsidRPr="00A15AFB">
        <w:t>and</w:t>
      </w:r>
      <w:r w:rsidR="00714ED9">
        <w:t xml:space="preserve"> (ii) </w:t>
      </w:r>
      <w:r w:rsidR="00357B0E" w:rsidRPr="00A15AFB">
        <w:t xml:space="preserve">an </w:t>
      </w:r>
      <w:r w:rsidR="00F52479" w:rsidRPr="00A15AFB">
        <w:t xml:space="preserve">appeal </w:t>
      </w:r>
      <w:r w:rsidR="00357B0E" w:rsidRPr="00A15AFB">
        <w:t xml:space="preserve">against </w:t>
      </w:r>
      <w:r w:rsidR="00F52479" w:rsidRPr="00A15AFB">
        <w:t>the limited retrospective relief granted by the Supreme Court of Appeal.</w:t>
      </w:r>
    </w:p>
    <w:p w14:paraId="23F0115F" w14:textId="77777777" w:rsidR="00A15AFB" w:rsidRPr="00A8656E" w:rsidRDefault="00A15AFB" w:rsidP="00124FC7">
      <w:pPr>
        <w:rPr>
          <w:iCs/>
        </w:rPr>
      </w:pPr>
    </w:p>
    <w:p w14:paraId="4BD720E2" w14:textId="4445F721" w:rsidR="00124FC7" w:rsidRPr="00A15AFB" w:rsidRDefault="00124FC7" w:rsidP="00124FC7">
      <w:r w:rsidRPr="00A15AFB">
        <w:t xml:space="preserve">In the High Court, the WLC asked the Court </w:t>
      </w:r>
      <w:r w:rsidR="005513C9">
        <w:t xml:space="preserve">to </w:t>
      </w:r>
      <w:r w:rsidRPr="00A15AFB">
        <w:t xml:space="preserve">direct the </w:t>
      </w:r>
      <w:r w:rsidR="0057298A">
        <w:t>President and Cabinet</w:t>
      </w:r>
      <w:r w:rsidR="0057298A" w:rsidRPr="00A15AFB">
        <w:t xml:space="preserve"> </w:t>
      </w:r>
      <w:r w:rsidRPr="00A15AFB">
        <w:t>to prepare, initiate, enact and bring into operation legislation providing for the recognition and regulation of Muslim marriages within 12</w:t>
      </w:r>
      <w:r w:rsidR="001905E6">
        <w:t> </w:t>
      </w:r>
      <w:r w:rsidRPr="00A15AFB">
        <w:t>months (the composite relief).  In the alternative, the WLC asked the Court to declare that the Marriage Act and the Divorce Act be declared unconstitutional to the extent that they fail to recognise Muslim marriages (the alternative relief).</w:t>
      </w:r>
    </w:p>
    <w:p w14:paraId="171560DC" w14:textId="77777777" w:rsidR="00124FC7" w:rsidRPr="00A15AFB" w:rsidRDefault="00124FC7" w:rsidP="00124FC7">
      <w:pPr>
        <w:pStyle w:val="JUDGMENTCONTINUED"/>
        <w:rPr>
          <w:sz w:val="24"/>
          <w:szCs w:val="24"/>
        </w:rPr>
      </w:pPr>
    </w:p>
    <w:p w14:paraId="2A319AD6" w14:textId="14A02019" w:rsidR="00BE5E06" w:rsidRDefault="00124FC7" w:rsidP="00353596">
      <w:r w:rsidRPr="00A15AFB">
        <w:lastRenderedPageBreak/>
        <w:t xml:space="preserve">The High Court granted the composite </w:t>
      </w:r>
      <w:r w:rsidR="001905E6" w:rsidRPr="00A15AFB">
        <w:t>relief and</w:t>
      </w:r>
      <w:r w:rsidRPr="00A15AFB">
        <w:t xml:space="preserve"> held that the President and Cabinet’s failure to enact legislation to recognise and regulate Muslim marriages meant that they had failed to fulfil their constitutional obligations in terms of section</w:t>
      </w:r>
      <w:r w:rsidR="001905E6">
        <w:t> </w:t>
      </w:r>
      <w:r w:rsidRPr="00A15AFB">
        <w:t>7(2) of the Constitution.  To substantiate this conclusion, the High Court highlighted that, compared to wives in civil and customary marriages, Muslim wives are unfairly discriminated against on listed grounds</w:t>
      </w:r>
      <w:r w:rsidR="001905E6">
        <w:t xml:space="preserve">.  They also highlighted that </w:t>
      </w:r>
      <w:r w:rsidRPr="00A15AFB">
        <w:t>the fact that Muslim wives have the option to register the</w:t>
      </w:r>
      <w:r w:rsidR="000B09C3">
        <w:t>ir</w:t>
      </w:r>
      <w:r w:rsidRPr="00A15AFB">
        <w:t xml:space="preserve"> marriage</w:t>
      </w:r>
      <w:r w:rsidR="000B09C3">
        <w:t>s</w:t>
      </w:r>
      <w:r w:rsidR="001905E6">
        <w:t>,</w:t>
      </w:r>
      <w:r w:rsidRPr="00A15AFB">
        <w:t xml:space="preserve"> </w:t>
      </w:r>
      <w:r w:rsidR="0057298A">
        <w:t>but</w:t>
      </w:r>
      <w:r w:rsidRPr="00A15AFB">
        <w:t xml:space="preserve"> choose not to, does not absolve the President and Cabinet of their constitutional dut</w:t>
      </w:r>
      <w:r w:rsidR="0057298A">
        <w:t>ies</w:t>
      </w:r>
      <w:r w:rsidRPr="00A15AFB">
        <w:t xml:space="preserve">.  The </w:t>
      </w:r>
      <w:r w:rsidR="001905E6">
        <w:t xml:space="preserve">High </w:t>
      </w:r>
      <w:r w:rsidRPr="00A15AFB">
        <w:t xml:space="preserve">Court held further that the lack of recognition </w:t>
      </w:r>
      <w:r w:rsidR="00EF17B2" w:rsidRPr="00A15AFB">
        <w:t xml:space="preserve">of Muslim marriages </w:t>
      </w:r>
      <w:r w:rsidRPr="00A15AFB">
        <w:t xml:space="preserve">infringes on the dignity of Muslim women </w:t>
      </w:r>
      <w:r w:rsidR="00EF17B2" w:rsidRPr="00A15AFB">
        <w:t>and on the right</w:t>
      </w:r>
      <w:r w:rsidR="000345D0" w:rsidRPr="00A15AFB">
        <w:t>s of the children of Muslim marriages</w:t>
      </w:r>
      <w:r w:rsidR="00EF17B2" w:rsidRPr="00A15AFB">
        <w:t xml:space="preserve">, </w:t>
      </w:r>
      <w:r w:rsidR="000345D0" w:rsidRPr="00A15AFB">
        <w:t xml:space="preserve">who </w:t>
      </w:r>
      <w:r w:rsidR="00EF17B2" w:rsidRPr="00A15AFB">
        <w:t>are left without the protections available to children of</w:t>
      </w:r>
      <w:r w:rsidR="000345D0" w:rsidRPr="00A15AFB">
        <w:t xml:space="preserve"> civil and customary marriages</w:t>
      </w:r>
      <w:r w:rsidR="000B09C3">
        <w:t xml:space="preserve"> upon termination of such marriages</w:t>
      </w:r>
      <w:r w:rsidR="000345D0" w:rsidRPr="00A15AFB">
        <w:t>.</w:t>
      </w:r>
    </w:p>
    <w:p w14:paraId="4C0DBF16" w14:textId="77777777" w:rsidR="00BE5E06" w:rsidRDefault="00BE5E06" w:rsidP="00353596"/>
    <w:p w14:paraId="46688370" w14:textId="273E3D8D" w:rsidR="00353596" w:rsidRPr="00A15AFB" w:rsidRDefault="00A15AFB" w:rsidP="00353596">
      <w:r>
        <w:t xml:space="preserve">Aggrieved by the decision of the High Court, </w:t>
      </w:r>
      <w:r w:rsidR="001905E6">
        <w:t xml:space="preserve">the </w:t>
      </w:r>
      <w:r w:rsidR="001905E6" w:rsidRPr="00A15AFB">
        <w:rPr>
          <w:lang w:val="en-US"/>
        </w:rPr>
        <w:t xml:space="preserve">President of the Republic of South Africa and the Minister of Justice and Correctional </w:t>
      </w:r>
      <w:r w:rsidR="001905E6">
        <w:rPr>
          <w:lang w:val="en-US"/>
        </w:rPr>
        <w:t>S</w:t>
      </w:r>
      <w:r w:rsidR="001905E6" w:rsidRPr="00A15AFB">
        <w:rPr>
          <w:lang w:val="en-US"/>
        </w:rPr>
        <w:t xml:space="preserve">ervices (collectively, the State) </w:t>
      </w:r>
      <w:r>
        <w:t xml:space="preserve">appealed to the Supreme Court of Appeal.  </w:t>
      </w:r>
      <w:r w:rsidR="00353596" w:rsidRPr="00A15AFB">
        <w:t>The issues before the Supreme Court of Appeal</w:t>
      </w:r>
      <w:r w:rsidR="00353596" w:rsidRPr="00A15AFB">
        <w:rPr>
          <w:i/>
        </w:rPr>
        <w:t xml:space="preserve"> </w:t>
      </w:r>
      <w:r w:rsidR="00353596" w:rsidRPr="00A15AFB">
        <w:t xml:space="preserve">were </w:t>
      </w:r>
      <w:r w:rsidR="005513C9">
        <w:t>(</w:t>
      </w:r>
      <w:proofErr w:type="spellStart"/>
      <w:r w:rsidR="005513C9">
        <w:t>i</w:t>
      </w:r>
      <w:proofErr w:type="spellEnd"/>
      <w:r w:rsidR="005513C9">
        <w:t xml:space="preserve">) </w:t>
      </w:r>
      <w:r w:rsidR="00353596" w:rsidRPr="00A15AFB">
        <w:t xml:space="preserve">whether, under the Constitution, the </w:t>
      </w:r>
      <w:r>
        <w:t>S</w:t>
      </w:r>
      <w:r w:rsidR="00353596" w:rsidRPr="00A15AFB">
        <w:t>tate is obligated to enact legislation that regulates and recognises Muslim marriages</w:t>
      </w:r>
      <w:r w:rsidR="005513C9">
        <w:t>;</w:t>
      </w:r>
      <w:r w:rsidR="00353596" w:rsidRPr="00A15AFB">
        <w:t xml:space="preserve"> </w:t>
      </w:r>
      <w:r w:rsidR="005513C9">
        <w:t>(ii)</w:t>
      </w:r>
      <w:r w:rsidR="00353596" w:rsidRPr="00A15AFB">
        <w:t xml:space="preserve"> whether the provisions in question </w:t>
      </w:r>
      <w:r w:rsidR="0057298A">
        <w:t>were</w:t>
      </w:r>
      <w:r w:rsidR="0057298A" w:rsidRPr="00A15AFB">
        <w:t xml:space="preserve"> </w:t>
      </w:r>
      <w:r w:rsidR="00353596" w:rsidRPr="00A15AFB">
        <w:t xml:space="preserve">inconsistent with section 15 of the Constitution and </w:t>
      </w:r>
      <w:r w:rsidR="005513C9">
        <w:t xml:space="preserve">(iii) </w:t>
      </w:r>
      <w:r w:rsidR="00353596" w:rsidRPr="00A15AFB">
        <w:t xml:space="preserve">whether the interim relief should </w:t>
      </w:r>
      <w:r w:rsidR="005513C9">
        <w:t xml:space="preserve">have </w:t>
      </w:r>
      <w:r w:rsidR="00353596" w:rsidRPr="00A15AFB">
        <w:t>appl</w:t>
      </w:r>
      <w:r w:rsidR="005513C9">
        <w:t>ied</w:t>
      </w:r>
      <w:r w:rsidR="00353596" w:rsidRPr="00A15AFB">
        <w:t xml:space="preserve"> retrospectively.</w:t>
      </w:r>
    </w:p>
    <w:p w14:paraId="32872E5D" w14:textId="77777777" w:rsidR="00353596" w:rsidRPr="00A15AFB" w:rsidRDefault="00353596" w:rsidP="00353596"/>
    <w:p w14:paraId="070A74FD" w14:textId="58F5471C" w:rsidR="00353596" w:rsidRPr="00A15AFB" w:rsidRDefault="00353596" w:rsidP="00353596">
      <w:pPr>
        <w:rPr>
          <w:i/>
        </w:rPr>
      </w:pPr>
      <w:r w:rsidRPr="00A15AFB">
        <w:t>The Supreme Court of Appeal</w:t>
      </w:r>
      <w:r w:rsidRPr="00A15AFB">
        <w:rPr>
          <w:i/>
        </w:rPr>
        <w:t xml:space="preserve"> </w:t>
      </w:r>
      <w:r w:rsidRPr="00A15AFB">
        <w:t xml:space="preserve">held that </w:t>
      </w:r>
      <w:r w:rsidR="005513C9" w:rsidRPr="00561C25">
        <w:rPr>
          <w:szCs w:val="26"/>
        </w:rPr>
        <w:t xml:space="preserve">the non-recognition of Muslim marriages </w:t>
      </w:r>
      <w:r w:rsidR="0057298A">
        <w:rPr>
          <w:szCs w:val="26"/>
        </w:rPr>
        <w:t>is</w:t>
      </w:r>
      <w:r w:rsidR="005513C9" w:rsidRPr="00561C25">
        <w:rPr>
          <w:szCs w:val="26"/>
        </w:rPr>
        <w:t xml:space="preserve"> a violation of constitutional rights for Muslim women and children</w:t>
      </w:r>
      <w:r w:rsidR="0057298A">
        <w:rPr>
          <w:szCs w:val="26"/>
        </w:rPr>
        <w:t>,</w:t>
      </w:r>
      <w:r w:rsidR="00547E4D" w:rsidRPr="00547E4D">
        <w:rPr>
          <w:szCs w:val="26"/>
        </w:rPr>
        <w:t xml:space="preserve"> </w:t>
      </w:r>
      <w:r w:rsidR="00547E4D">
        <w:rPr>
          <w:szCs w:val="26"/>
        </w:rPr>
        <w:t xml:space="preserve">and that the Marriage Act and </w:t>
      </w:r>
      <w:r w:rsidR="00547E4D" w:rsidRPr="00547E4D">
        <w:rPr>
          <w:szCs w:val="26"/>
        </w:rPr>
        <w:t>the Divorce Act</w:t>
      </w:r>
      <w:r w:rsidR="0057298A">
        <w:rPr>
          <w:szCs w:val="26"/>
        </w:rPr>
        <w:t>,</w:t>
      </w:r>
      <w:r w:rsidR="00547E4D" w:rsidRPr="00547E4D">
        <w:rPr>
          <w:szCs w:val="26"/>
        </w:rPr>
        <w:t xml:space="preserve"> and certain provisions of the Divorce Act</w:t>
      </w:r>
      <w:r w:rsidR="0057298A">
        <w:rPr>
          <w:szCs w:val="26"/>
        </w:rPr>
        <w:t>,</w:t>
      </w:r>
      <w:r w:rsidR="00547E4D" w:rsidRPr="00547E4D">
        <w:rPr>
          <w:szCs w:val="26"/>
        </w:rPr>
        <w:t xml:space="preserve"> </w:t>
      </w:r>
      <w:r w:rsidR="00714ED9">
        <w:rPr>
          <w:szCs w:val="26"/>
        </w:rPr>
        <w:t>are</w:t>
      </w:r>
      <w:r w:rsidR="00547E4D" w:rsidRPr="00547E4D">
        <w:rPr>
          <w:szCs w:val="26"/>
        </w:rPr>
        <w:t xml:space="preserve"> inconsistent with sections 9, 10, 28 and 34 of the Constitution</w:t>
      </w:r>
      <w:r w:rsidR="0057298A">
        <w:t>.  However, the Supreme Court of Appeal</w:t>
      </w:r>
      <w:r w:rsidR="005513C9">
        <w:t xml:space="preserve"> found that </w:t>
      </w:r>
      <w:r w:rsidR="0057298A">
        <w:t xml:space="preserve">it is </w:t>
      </w:r>
      <w:r w:rsidRPr="00A15AFB">
        <w:t xml:space="preserve">Parliament </w:t>
      </w:r>
      <w:r w:rsidR="0057298A">
        <w:t xml:space="preserve">that </w:t>
      </w:r>
      <w:r w:rsidRPr="00A15AFB">
        <w:t>has the responsibility to make laws; the President and Cabinet merely have a discretion</w:t>
      </w:r>
      <w:r w:rsidR="005513C9">
        <w:t>ary power</w:t>
      </w:r>
      <w:r w:rsidRPr="00A15AFB">
        <w:t xml:space="preserve"> </w:t>
      </w:r>
      <w:r w:rsidR="005513C9">
        <w:t>to</w:t>
      </w:r>
      <w:r w:rsidRPr="00A15AFB">
        <w:t xml:space="preserve"> prepare and initiate</w:t>
      </w:r>
      <w:r w:rsidR="005513C9">
        <w:t xml:space="preserve"> legislation</w:t>
      </w:r>
      <w:r w:rsidRPr="00A15AFB">
        <w:t xml:space="preserve">.  Therefore, ordering the </w:t>
      </w:r>
      <w:r w:rsidR="0057298A">
        <w:t>President and Cabinet</w:t>
      </w:r>
      <w:r w:rsidR="0057298A" w:rsidRPr="00A15AFB">
        <w:t xml:space="preserve"> </w:t>
      </w:r>
      <w:r w:rsidRPr="00A15AFB">
        <w:t>to enact legislation on the basis of section</w:t>
      </w:r>
      <w:r w:rsidR="001905E6">
        <w:t> </w:t>
      </w:r>
      <w:r w:rsidRPr="00A15AFB">
        <w:t xml:space="preserve">7(2) alone would be an infringement of the separation of powers doctrine.  </w:t>
      </w:r>
      <w:r w:rsidR="005513C9">
        <w:t>The Supreme Court of Appeal</w:t>
      </w:r>
      <w:r w:rsidRPr="00A15AFB">
        <w:t xml:space="preserve"> held further that retrospective relief backdat</w:t>
      </w:r>
      <w:r w:rsidR="005513C9">
        <w:t>ed</w:t>
      </w:r>
      <w:r w:rsidRPr="00A15AFB">
        <w:t xml:space="preserve"> to 27</w:t>
      </w:r>
      <w:r w:rsidR="001905E6">
        <w:t> </w:t>
      </w:r>
      <w:r w:rsidRPr="00A15AFB">
        <w:t xml:space="preserve">April 1994 </w:t>
      </w:r>
      <w:r w:rsidR="005513C9">
        <w:t>would</w:t>
      </w:r>
      <w:r w:rsidRPr="00A15AFB">
        <w:t xml:space="preserve"> have profound unforeseen circumstances</w:t>
      </w:r>
      <w:r w:rsidR="0057298A">
        <w:t xml:space="preserve"> and so </w:t>
      </w:r>
      <w:r w:rsidR="001905E6">
        <w:t xml:space="preserve">it </w:t>
      </w:r>
      <w:r w:rsidR="0057298A">
        <w:t>limited retrospectivity to the date of its order</w:t>
      </w:r>
      <w:r w:rsidRPr="00A15AFB">
        <w:t>.</w:t>
      </w:r>
    </w:p>
    <w:p w14:paraId="3736C129" w14:textId="77777777" w:rsidR="005513C9" w:rsidRDefault="005513C9" w:rsidP="005A0246">
      <w:pPr>
        <w:rPr>
          <w:i/>
        </w:rPr>
      </w:pPr>
    </w:p>
    <w:p w14:paraId="4A9D2506" w14:textId="56F563F2" w:rsidR="006B51D5" w:rsidRPr="00A15AFB" w:rsidRDefault="005513C9" w:rsidP="001905E6">
      <w:r>
        <w:t>Before this Court, t</w:t>
      </w:r>
      <w:r w:rsidR="005A0246" w:rsidRPr="00A15AFB">
        <w:t xml:space="preserve">he </w:t>
      </w:r>
      <w:r>
        <w:t>WLC</w:t>
      </w:r>
      <w:r w:rsidR="005A0246" w:rsidRPr="00A15AFB">
        <w:t xml:space="preserve"> have asked </w:t>
      </w:r>
      <w:r>
        <w:t xml:space="preserve">for confirmation of the </w:t>
      </w:r>
      <w:r w:rsidR="00547E4D">
        <w:t xml:space="preserve">Supreme Court of Appeal’s </w:t>
      </w:r>
      <w:r>
        <w:t xml:space="preserve">order that </w:t>
      </w:r>
      <w:r w:rsidR="001B3DD6">
        <w:t xml:space="preserve">the Marriage Act, </w:t>
      </w:r>
      <w:r w:rsidR="005A0246" w:rsidRPr="00A15AFB">
        <w:t>the Divorce Act and certain</w:t>
      </w:r>
      <w:r w:rsidR="001B3DD6">
        <w:t xml:space="preserve"> provisions of the Divorce Act are</w:t>
      </w:r>
      <w:r w:rsidR="005A0246" w:rsidRPr="00A15AFB">
        <w:t xml:space="preserve"> inconsistent with sections 9,</w:t>
      </w:r>
      <w:r w:rsidR="001905E6">
        <w:t xml:space="preserve"> </w:t>
      </w:r>
      <w:r w:rsidR="005A0246" w:rsidRPr="00A15AFB">
        <w:t>10,</w:t>
      </w:r>
      <w:r w:rsidR="001905E6">
        <w:t xml:space="preserve"> </w:t>
      </w:r>
      <w:r w:rsidR="005A0246" w:rsidRPr="00A15AFB">
        <w:t>28</w:t>
      </w:r>
      <w:r w:rsidR="001905E6">
        <w:t xml:space="preserve"> </w:t>
      </w:r>
      <w:r w:rsidR="005A0246" w:rsidRPr="00A15AFB">
        <w:t>and</w:t>
      </w:r>
      <w:r w:rsidR="001905E6">
        <w:t xml:space="preserve"> </w:t>
      </w:r>
      <w:r w:rsidR="005A0246" w:rsidRPr="00A15AFB">
        <w:t>34 of the Constitution insofar as they fail to recognise Musl</w:t>
      </w:r>
      <w:r w:rsidR="001B3DD6">
        <w:t>im marriages as valid marriages</w:t>
      </w:r>
      <w:r w:rsidR="005A0246" w:rsidRPr="00A15AFB">
        <w:t>.</w:t>
      </w:r>
      <w:r w:rsidR="001B3DD6">
        <w:t xml:space="preserve">  They have, however, further</w:t>
      </w:r>
      <w:r w:rsidR="005A0246" w:rsidRPr="00A15AFB">
        <w:t xml:space="preserve"> asked that if this Court declines to confirm the orde</w:t>
      </w:r>
      <w:r w:rsidR="001B3DD6">
        <w:t xml:space="preserve">rs of constitutional invalidity, </w:t>
      </w:r>
      <w:r w:rsidR="005A0246" w:rsidRPr="00A15AFB">
        <w:t xml:space="preserve">it instead reinstates the order of the </w:t>
      </w:r>
      <w:r w:rsidR="001B3DD6">
        <w:t>High Court</w:t>
      </w:r>
      <w:r w:rsidR="001905E6">
        <w:t>,</w:t>
      </w:r>
      <w:r w:rsidR="001B3DD6">
        <w:t xml:space="preserve"> which</w:t>
      </w:r>
      <w:r w:rsidR="005A0246" w:rsidRPr="00A15AFB">
        <w:t xml:space="preserve"> declared </w:t>
      </w:r>
      <w:r w:rsidR="005A0246" w:rsidRPr="00A15AFB">
        <w:rPr>
          <w:i/>
          <w:iCs/>
        </w:rPr>
        <w:t>inter alia </w:t>
      </w:r>
      <w:r w:rsidR="005A0246" w:rsidRPr="00A15AFB">
        <w:t xml:space="preserve">that the </w:t>
      </w:r>
      <w:r w:rsidR="005A0246" w:rsidRPr="00D77FB0">
        <w:t>State</w:t>
      </w:r>
      <w:r w:rsidR="005A0246" w:rsidRPr="00A15AFB">
        <w:t xml:space="preserve"> must enact legislation to recognise and regulate Muslim marriages.</w:t>
      </w:r>
      <w:r w:rsidR="001B3DD6">
        <w:t xml:space="preserve">  Finally, t</w:t>
      </w:r>
      <w:r w:rsidR="005A0246" w:rsidRPr="00A15AFB">
        <w:t xml:space="preserve">he WLC have asked this Court to set aside </w:t>
      </w:r>
      <w:r w:rsidR="001B3DD6">
        <w:t>the Supreme Court of Appeal’s order relating to interim relief</w:t>
      </w:r>
      <w:r w:rsidR="00BD3FCC">
        <w:t xml:space="preserve">. </w:t>
      </w:r>
      <w:r w:rsidR="001B3DD6">
        <w:t xml:space="preserve"> </w:t>
      </w:r>
      <w:r w:rsidR="00BD3FCC">
        <w:t xml:space="preserve">They ask that it </w:t>
      </w:r>
      <w:r w:rsidR="000B09C3">
        <w:t>be</w:t>
      </w:r>
      <w:r w:rsidR="00BD3FCC">
        <w:t xml:space="preserve"> replaced with </w:t>
      </w:r>
      <w:r w:rsidR="005A0246" w:rsidRPr="00A15AFB">
        <w:t xml:space="preserve">an order that all </w:t>
      </w:r>
      <w:r w:rsidR="00BD3FCC">
        <w:t xml:space="preserve">Muslim </w:t>
      </w:r>
      <w:r w:rsidR="005A0246" w:rsidRPr="00A15AFB">
        <w:t>marriages which subsisted on 27</w:t>
      </w:r>
      <w:r w:rsidR="001905E6">
        <w:t> </w:t>
      </w:r>
      <w:r w:rsidR="005A0246" w:rsidRPr="00A15AFB">
        <w:t>April</w:t>
      </w:r>
      <w:r w:rsidR="001905E6">
        <w:t> </w:t>
      </w:r>
      <w:r w:rsidR="005A0246" w:rsidRPr="00A15AFB">
        <w:t>1994 (or alternatively 15</w:t>
      </w:r>
      <w:r w:rsidR="001905E6">
        <w:t> </w:t>
      </w:r>
      <w:r w:rsidR="005A0246" w:rsidRPr="00A15AFB">
        <w:t>December</w:t>
      </w:r>
      <w:r w:rsidR="001905E6">
        <w:t> </w:t>
      </w:r>
      <w:r w:rsidR="005A0246" w:rsidRPr="00A15AFB">
        <w:t>2014, being the date on which the application was</w:t>
      </w:r>
      <w:r w:rsidR="00BD3FCC">
        <w:t xml:space="preserve"> instituted in the High Court) must b</w:t>
      </w:r>
      <w:r w:rsidR="005A0246" w:rsidRPr="00A15AFB">
        <w:t>e dissolved in accordance with the provision</w:t>
      </w:r>
      <w:r w:rsidR="0057298A">
        <w:t>s</w:t>
      </w:r>
      <w:r w:rsidR="007A194B" w:rsidRPr="00A15AFB">
        <w:t xml:space="preserve"> </w:t>
      </w:r>
      <w:r w:rsidR="00894BC9" w:rsidRPr="00A15AFB">
        <w:t>of the Divorce Act</w:t>
      </w:r>
      <w:r w:rsidR="0057298A">
        <w:t>,</w:t>
      </w:r>
      <w:r w:rsidR="006B51D5" w:rsidRPr="00A15AFB">
        <w:t xml:space="preserve"> provided that this does not</w:t>
      </w:r>
      <w:r w:rsidR="00894BC9" w:rsidRPr="00A15AFB">
        <w:t xml:space="preserve"> invalidate the winding up of a deceased estate that has been finalised, or the transfer of property by a party to </w:t>
      </w:r>
      <w:r w:rsidR="0057298A">
        <w:t>a</w:t>
      </w:r>
      <w:r w:rsidR="0057298A" w:rsidRPr="00A15AFB">
        <w:t xml:space="preserve"> </w:t>
      </w:r>
      <w:r w:rsidR="00894BC9" w:rsidRPr="00A15AFB">
        <w:t xml:space="preserve">marriage </w:t>
      </w:r>
      <w:r w:rsidR="006B51D5" w:rsidRPr="00A15AFB">
        <w:t>that has been affected, unless:</w:t>
      </w:r>
      <w:r w:rsidR="00A03D81">
        <w:t xml:space="preserve"> (</w:t>
      </w:r>
      <w:proofErr w:type="spellStart"/>
      <w:r w:rsidR="00A03D81">
        <w:t>i</w:t>
      </w:r>
      <w:proofErr w:type="spellEnd"/>
      <w:r w:rsidR="00A03D81">
        <w:t xml:space="preserve">) </w:t>
      </w:r>
      <w:r w:rsidR="006B51D5" w:rsidRPr="00A15AFB">
        <w:t>the property is transferred to a person or legal entity connected to a party to the divorce action;</w:t>
      </w:r>
      <w:r w:rsidR="00A03D81">
        <w:t xml:space="preserve"> (ii) </w:t>
      </w:r>
      <w:r w:rsidR="006B51D5" w:rsidRPr="00A15AFB">
        <w:t xml:space="preserve">the transferee was aware at the time of transfer that the property formed part of </w:t>
      </w:r>
      <w:r w:rsidR="0057298A">
        <w:lastRenderedPageBreak/>
        <w:t xml:space="preserve">the </w:t>
      </w:r>
      <w:r w:rsidR="006B51D5" w:rsidRPr="00A15AFB">
        <w:t>assets in a divorce action; or</w:t>
      </w:r>
      <w:r w:rsidR="00A03D81">
        <w:t xml:space="preserve"> (iii) </w:t>
      </w:r>
      <w:r w:rsidR="006B51D5" w:rsidRPr="00A15AFB">
        <w:t xml:space="preserve">the transferee was married or had concluded </w:t>
      </w:r>
      <w:r w:rsidR="0057298A">
        <w:t xml:space="preserve">a </w:t>
      </w:r>
      <w:r w:rsidR="006B51D5" w:rsidRPr="00A15AFB">
        <w:t>civil union with a party to the divorce action.</w:t>
      </w:r>
    </w:p>
    <w:p w14:paraId="09A23CF0" w14:textId="77777777" w:rsidR="001B3DD6" w:rsidRDefault="001B3DD6" w:rsidP="00353596">
      <w:pPr>
        <w:rPr>
          <w:i/>
        </w:rPr>
      </w:pPr>
    </w:p>
    <w:p w14:paraId="300869ED" w14:textId="0B8189A0" w:rsidR="00353596" w:rsidRDefault="00353596" w:rsidP="00353596">
      <w:pPr>
        <w:rPr>
          <w:lang w:val="en-US"/>
        </w:rPr>
      </w:pPr>
      <w:r w:rsidRPr="00A15AFB">
        <w:rPr>
          <w:lang w:val="en-US"/>
        </w:rPr>
        <w:t>The State do</w:t>
      </w:r>
      <w:r w:rsidR="001905E6">
        <w:rPr>
          <w:lang w:val="en-US"/>
        </w:rPr>
        <w:t>es</w:t>
      </w:r>
      <w:r w:rsidRPr="00A15AFB">
        <w:rPr>
          <w:lang w:val="en-US"/>
        </w:rPr>
        <w:t xml:space="preserve"> not oppose the confirmation application and concede that the Marriage Act and the Divorce Act are inconsistent with sections 9,</w:t>
      </w:r>
      <w:r w:rsidR="001905E6">
        <w:rPr>
          <w:lang w:val="en-US"/>
        </w:rPr>
        <w:t xml:space="preserve"> </w:t>
      </w:r>
      <w:r w:rsidRPr="00A15AFB">
        <w:rPr>
          <w:lang w:val="en-US"/>
        </w:rPr>
        <w:t>10,</w:t>
      </w:r>
      <w:r w:rsidR="001905E6">
        <w:rPr>
          <w:lang w:val="en-US"/>
        </w:rPr>
        <w:t xml:space="preserve"> </w:t>
      </w:r>
      <w:r w:rsidRPr="00A15AFB">
        <w:rPr>
          <w:lang w:val="en-US"/>
        </w:rPr>
        <w:t>28 and</w:t>
      </w:r>
      <w:r w:rsidR="001905E6">
        <w:rPr>
          <w:lang w:val="en-US"/>
        </w:rPr>
        <w:t xml:space="preserve"> </w:t>
      </w:r>
      <w:r w:rsidRPr="00A15AFB">
        <w:rPr>
          <w:lang w:val="en-US"/>
        </w:rPr>
        <w:t xml:space="preserve">34 of the Constitution.  However, they oppose </w:t>
      </w:r>
      <w:r w:rsidR="00D77FB0">
        <w:rPr>
          <w:lang w:val="en-US"/>
        </w:rPr>
        <w:t xml:space="preserve">both </w:t>
      </w:r>
      <w:r w:rsidRPr="00A15AFB">
        <w:rPr>
          <w:lang w:val="en-US"/>
        </w:rPr>
        <w:t>the application for leave to appeal and the conditional cross appeal.  They submit that the retrospective eff</w:t>
      </w:r>
      <w:r w:rsidR="00810222">
        <w:rPr>
          <w:lang w:val="en-US"/>
        </w:rPr>
        <w:t xml:space="preserve">ect </w:t>
      </w:r>
      <w:r w:rsidR="00D77FB0">
        <w:rPr>
          <w:lang w:val="en-US"/>
        </w:rPr>
        <w:t>of the order must be limited</w:t>
      </w:r>
      <w:r w:rsidR="001905E6">
        <w:rPr>
          <w:lang w:val="en-US"/>
        </w:rPr>
        <w:t>,</w:t>
      </w:r>
      <w:r w:rsidR="00D77FB0">
        <w:rPr>
          <w:lang w:val="en-US"/>
        </w:rPr>
        <w:t xml:space="preserve"> </w:t>
      </w:r>
      <w:r w:rsidR="00810222">
        <w:rPr>
          <w:lang w:val="en-US"/>
        </w:rPr>
        <w:t>so as to avoid disruption</w:t>
      </w:r>
      <w:r w:rsidR="001905E6">
        <w:rPr>
          <w:lang w:val="en-US"/>
        </w:rPr>
        <w:t>,</w:t>
      </w:r>
      <w:r w:rsidR="00810222">
        <w:rPr>
          <w:lang w:val="en-US"/>
        </w:rPr>
        <w:t xml:space="preserve"> and </w:t>
      </w:r>
      <w:r w:rsidRPr="00A15AFB">
        <w:rPr>
          <w:lang w:val="en-US"/>
        </w:rPr>
        <w:t>must only apply to Muslim marriages that subsist</w:t>
      </w:r>
      <w:r w:rsidR="00D77FB0">
        <w:rPr>
          <w:lang w:val="en-US"/>
        </w:rPr>
        <w:t>ed</w:t>
      </w:r>
      <w:r w:rsidRPr="00A15AFB">
        <w:rPr>
          <w:lang w:val="en-US"/>
        </w:rPr>
        <w:t xml:space="preserve"> as of 27</w:t>
      </w:r>
      <w:r w:rsidR="001905E6">
        <w:rPr>
          <w:lang w:val="en-US"/>
        </w:rPr>
        <w:t> </w:t>
      </w:r>
      <w:r w:rsidRPr="00A15AFB">
        <w:rPr>
          <w:lang w:val="en-US"/>
        </w:rPr>
        <w:t>April</w:t>
      </w:r>
      <w:r w:rsidR="001905E6">
        <w:rPr>
          <w:lang w:val="en-US"/>
        </w:rPr>
        <w:t> </w:t>
      </w:r>
      <w:r w:rsidRPr="00A15AFB">
        <w:rPr>
          <w:lang w:val="en-US"/>
        </w:rPr>
        <w:t>1994 or which were concluded thereafter</w:t>
      </w:r>
      <w:r w:rsidR="00810222">
        <w:rPr>
          <w:lang w:val="en-US"/>
        </w:rPr>
        <w:t>,</w:t>
      </w:r>
      <w:r w:rsidRPr="00A15AFB">
        <w:rPr>
          <w:lang w:val="en-US"/>
        </w:rPr>
        <w:t xml:space="preserve"> </w:t>
      </w:r>
      <w:r w:rsidR="00810222">
        <w:rPr>
          <w:lang w:val="en-US"/>
        </w:rPr>
        <w:t>but</w:t>
      </w:r>
      <w:r w:rsidRPr="00A15AFB">
        <w:rPr>
          <w:lang w:val="en-US"/>
        </w:rPr>
        <w:t xml:space="preserve"> not </w:t>
      </w:r>
      <w:r w:rsidR="00D77FB0">
        <w:rPr>
          <w:lang w:val="en-US"/>
        </w:rPr>
        <w:t xml:space="preserve">to </w:t>
      </w:r>
      <w:r w:rsidRPr="00A15AFB">
        <w:rPr>
          <w:lang w:val="en-US"/>
        </w:rPr>
        <w:t>Muslim marriages that have been terminated either by death or divorce before the date of this order.</w:t>
      </w:r>
    </w:p>
    <w:p w14:paraId="4DD47F6A" w14:textId="77777777" w:rsidR="00373D75" w:rsidRDefault="00373D75" w:rsidP="00353596">
      <w:pPr>
        <w:rPr>
          <w:lang w:val="en-US"/>
        </w:rPr>
      </w:pPr>
    </w:p>
    <w:p w14:paraId="6C28E8EF" w14:textId="0B61672D" w:rsidR="00353596" w:rsidRPr="00A15AFB" w:rsidRDefault="00353596" w:rsidP="00353596">
      <w:pPr>
        <w:rPr>
          <w:i/>
        </w:rPr>
      </w:pPr>
      <w:r w:rsidRPr="00A15AFB">
        <w:rPr>
          <w:lang w:val="en-US"/>
        </w:rPr>
        <w:t xml:space="preserve">The State further submits that the </w:t>
      </w:r>
      <w:r w:rsidR="00C03A7A" w:rsidRPr="00A15AFB">
        <w:rPr>
          <w:lang w:val="en-US"/>
        </w:rPr>
        <w:t>Supreme Court of Appeal</w:t>
      </w:r>
      <w:r w:rsidRPr="00A15AFB">
        <w:rPr>
          <w:lang w:val="en-US"/>
        </w:rPr>
        <w:t xml:space="preserve"> was correct in finding that </w:t>
      </w:r>
      <w:r w:rsidRPr="00A15AFB">
        <w:t>the</w:t>
      </w:r>
      <w:r w:rsidR="00D77FB0">
        <w:t>re are no</w:t>
      </w:r>
      <w:r w:rsidRPr="00A15AFB">
        <w:t xml:space="preserve"> international instruments that </w:t>
      </w:r>
      <w:r w:rsidR="00C03A7A" w:rsidRPr="00A15AFB">
        <w:t>obligate the S</w:t>
      </w:r>
      <w:r w:rsidRPr="00A15AFB">
        <w:t>tate to enact legislation relevant to this matter.  They agree</w:t>
      </w:r>
      <w:r w:rsidR="00C03A7A" w:rsidRPr="00A15AFB">
        <w:t xml:space="preserve"> </w:t>
      </w:r>
      <w:r w:rsidRPr="00A15AFB">
        <w:t xml:space="preserve">that the President and the Executive’s power to prepare and initiate legislation on Muslim marriages is not obligatory.  Instead, </w:t>
      </w:r>
      <w:proofErr w:type="spellStart"/>
      <w:r w:rsidRPr="00A15AFB">
        <w:t>the</w:t>
      </w:r>
      <w:proofErr w:type="spellEnd"/>
      <w:r w:rsidR="001905E6">
        <w:t xml:space="preserve"> State contends that they</w:t>
      </w:r>
      <w:r w:rsidRPr="00A15AFB">
        <w:t xml:space="preserve"> have a discretion as to the nature and content of the prepared legislation.  </w:t>
      </w:r>
      <w:r w:rsidRPr="00A15AFB">
        <w:rPr>
          <w:lang w:val="en-US"/>
        </w:rPr>
        <w:t xml:space="preserve">The State submits that the doctrine of separation of powers militates against </w:t>
      </w:r>
      <w:r w:rsidR="00D77FB0">
        <w:rPr>
          <w:lang w:val="en-US"/>
        </w:rPr>
        <w:t xml:space="preserve">granting </w:t>
      </w:r>
      <w:r w:rsidRPr="00A15AFB">
        <w:rPr>
          <w:lang w:val="en-US"/>
        </w:rPr>
        <w:t>the composite relief.</w:t>
      </w:r>
    </w:p>
    <w:p w14:paraId="787D1A72" w14:textId="77777777" w:rsidR="001B3DD6" w:rsidRDefault="001B3DD6" w:rsidP="0068049C">
      <w:pPr>
        <w:rPr>
          <w:i/>
        </w:rPr>
      </w:pPr>
    </w:p>
    <w:p w14:paraId="726C90E8" w14:textId="2054CE65" w:rsidR="007E7F0F" w:rsidRDefault="007E7F0F" w:rsidP="007E7F0F">
      <w:pPr>
        <w:rPr>
          <w:lang w:val="en-US"/>
        </w:rPr>
      </w:pPr>
      <w:proofErr w:type="spellStart"/>
      <w:r w:rsidRPr="00810222">
        <w:rPr>
          <w:lang w:val="en-US"/>
        </w:rPr>
        <w:t>Lajnatun</w:t>
      </w:r>
      <w:proofErr w:type="spellEnd"/>
      <w:r w:rsidRPr="00810222">
        <w:rPr>
          <w:lang w:val="en-US"/>
        </w:rPr>
        <w:t xml:space="preserve"> </w:t>
      </w:r>
      <w:proofErr w:type="spellStart"/>
      <w:r w:rsidRPr="00810222">
        <w:rPr>
          <w:lang w:val="en-US"/>
        </w:rPr>
        <w:t>Nisaa</w:t>
      </w:r>
      <w:proofErr w:type="spellEnd"/>
      <w:r w:rsidRPr="00810222">
        <w:rPr>
          <w:lang w:val="en-US"/>
        </w:rPr>
        <w:t xml:space="preserve">-Il </w:t>
      </w:r>
      <w:proofErr w:type="spellStart"/>
      <w:r w:rsidRPr="00810222">
        <w:rPr>
          <w:lang w:val="en-US"/>
        </w:rPr>
        <w:t>Muslimaat</w:t>
      </w:r>
      <w:proofErr w:type="spellEnd"/>
      <w:r w:rsidRPr="00810222">
        <w:rPr>
          <w:lang w:val="en-US"/>
        </w:rPr>
        <w:t xml:space="preserve"> (</w:t>
      </w:r>
      <w:r>
        <w:rPr>
          <w:lang w:val="en-US"/>
        </w:rPr>
        <w:t>Association of Muslim Women o</w:t>
      </w:r>
      <w:r w:rsidRPr="00810222">
        <w:rPr>
          <w:lang w:val="en-US"/>
        </w:rPr>
        <w:t>f South Africa)</w:t>
      </w:r>
      <w:r>
        <w:rPr>
          <w:lang w:val="en-US"/>
        </w:rPr>
        <w:t xml:space="preserve"> oppose</w:t>
      </w:r>
      <w:r w:rsidR="00FA3AEF">
        <w:rPr>
          <w:lang w:val="en-US"/>
        </w:rPr>
        <w:t>s</w:t>
      </w:r>
      <w:r>
        <w:rPr>
          <w:lang w:val="en-US"/>
        </w:rPr>
        <w:t xml:space="preserve"> the confirmation application.  They submit that because of certain concessions made by the President during proceedings before the Supreme Court of Appeal, that Court did not properly determine whether the Marriage Act and the Divorce Act were indeed unconstitutional.</w:t>
      </w:r>
      <w:r w:rsidRPr="00810222">
        <w:rPr>
          <w:lang w:val="en-US"/>
        </w:rPr>
        <w:t xml:space="preserve"> </w:t>
      </w:r>
      <w:r>
        <w:rPr>
          <w:lang w:val="en-US"/>
        </w:rPr>
        <w:t xml:space="preserve"> </w:t>
      </w:r>
      <w:proofErr w:type="spellStart"/>
      <w:r w:rsidRPr="00810222">
        <w:rPr>
          <w:lang w:val="en-US"/>
        </w:rPr>
        <w:t>Lajnatun</w:t>
      </w:r>
      <w:proofErr w:type="spellEnd"/>
      <w:r w:rsidRPr="00810222">
        <w:rPr>
          <w:lang w:val="en-US"/>
        </w:rPr>
        <w:t xml:space="preserve"> </w:t>
      </w:r>
      <w:proofErr w:type="spellStart"/>
      <w:r w:rsidRPr="00810222">
        <w:rPr>
          <w:lang w:val="en-US"/>
        </w:rPr>
        <w:t>Nisaa</w:t>
      </w:r>
      <w:proofErr w:type="spellEnd"/>
      <w:r w:rsidRPr="00810222">
        <w:rPr>
          <w:lang w:val="en-US"/>
        </w:rPr>
        <w:t xml:space="preserve">-Il </w:t>
      </w:r>
      <w:proofErr w:type="spellStart"/>
      <w:r w:rsidRPr="00810222">
        <w:rPr>
          <w:lang w:val="en-US"/>
        </w:rPr>
        <w:t>Muslimaat</w:t>
      </w:r>
      <w:proofErr w:type="spellEnd"/>
      <w:r w:rsidRPr="00810222">
        <w:rPr>
          <w:lang w:val="en-US"/>
        </w:rPr>
        <w:t xml:space="preserve"> </w:t>
      </w:r>
      <w:r>
        <w:rPr>
          <w:lang w:val="en-US"/>
        </w:rPr>
        <w:t>submit</w:t>
      </w:r>
      <w:r w:rsidR="00FA3AEF">
        <w:rPr>
          <w:lang w:val="en-US"/>
        </w:rPr>
        <w:t>s</w:t>
      </w:r>
      <w:r>
        <w:rPr>
          <w:lang w:val="en-US"/>
        </w:rPr>
        <w:t xml:space="preserve"> that the Marriage Act and </w:t>
      </w:r>
      <w:r w:rsidR="004F39FA">
        <w:rPr>
          <w:lang w:val="en-US"/>
        </w:rPr>
        <w:t xml:space="preserve">the </w:t>
      </w:r>
      <w:r>
        <w:rPr>
          <w:lang w:val="en-US"/>
        </w:rPr>
        <w:t>Divorce Act do not discriminate against Muslim women and are not unconstitutional.</w:t>
      </w:r>
    </w:p>
    <w:p w14:paraId="49FFFA1C" w14:textId="77777777" w:rsidR="007E7F0F" w:rsidRDefault="007E7F0F" w:rsidP="007E7F0F">
      <w:pPr>
        <w:rPr>
          <w:lang w:val="en-US"/>
        </w:rPr>
      </w:pPr>
    </w:p>
    <w:p w14:paraId="7C2AD850" w14:textId="6C9532F6" w:rsidR="00757771" w:rsidRPr="00A15AFB" w:rsidRDefault="006B51D5" w:rsidP="0068049C">
      <w:pPr>
        <w:rPr>
          <w:lang w:eastAsia="en-GB"/>
        </w:rPr>
      </w:pPr>
      <w:r w:rsidRPr="00A15AFB">
        <w:rPr>
          <w:shd w:val="clear" w:color="auto" w:fill="FFFFFF"/>
        </w:rPr>
        <w:t xml:space="preserve">The </w:t>
      </w:r>
      <w:r w:rsidR="007E320F">
        <w:rPr>
          <w:shd w:val="clear" w:color="auto" w:fill="FFFFFF"/>
        </w:rPr>
        <w:t>South African Human Rights Commission (</w:t>
      </w:r>
      <w:r w:rsidRPr="00A15AFB">
        <w:rPr>
          <w:shd w:val="clear" w:color="auto" w:fill="FFFFFF"/>
        </w:rPr>
        <w:t>SAHRC</w:t>
      </w:r>
      <w:r w:rsidR="007E320F">
        <w:rPr>
          <w:shd w:val="clear" w:color="auto" w:fill="FFFFFF"/>
        </w:rPr>
        <w:t>)</w:t>
      </w:r>
      <w:r w:rsidRPr="00A15AFB">
        <w:rPr>
          <w:shd w:val="clear" w:color="auto" w:fill="FFFFFF"/>
        </w:rPr>
        <w:t xml:space="preserve"> submits that the</w:t>
      </w:r>
      <w:r w:rsidR="006A7D65" w:rsidRPr="00A15AFB">
        <w:rPr>
          <w:shd w:val="clear" w:color="auto" w:fill="FFFFFF"/>
        </w:rPr>
        <w:t xml:space="preserve"> State is under a legal obligation (in terms of both domestic and international law) </w:t>
      </w:r>
      <w:r w:rsidRPr="00A15AFB">
        <w:rPr>
          <w:shd w:val="clear" w:color="auto" w:fill="FFFFFF"/>
        </w:rPr>
        <w:t xml:space="preserve">to recognise and regulate Muslim marriages by means of legislation.  </w:t>
      </w:r>
      <w:r w:rsidRPr="00A15AFB">
        <w:rPr>
          <w:lang w:eastAsia="en-GB"/>
        </w:rPr>
        <w:t xml:space="preserve">In relation to South Africa’s obligations under international law, the SAHRC submits </w:t>
      </w:r>
      <w:r w:rsidR="008B791B" w:rsidRPr="00A15AFB">
        <w:rPr>
          <w:lang w:eastAsia="en-GB"/>
        </w:rPr>
        <w:t>that</w:t>
      </w:r>
      <w:r w:rsidRPr="00A15AFB">
        <w:rPr>
          <w:lang w:eastAsia="en-GB"/>
        </w:rPr>
        <w:t xml:space="preserve"> the </w:t>
      </w:r>
      <w:r w:rsidR="00C03A7A" w:rsidRPr="00A15AFB">
        <w:rPr>
          <w:lang w:eastAsia="en-GB"/>
        </w:rPr>
        <w:t>Protocol</w:t>
      </w:r>
      <w:r w:rsidR="00BE5E06">
        <w:rPr>
          <w:lang w:eastAsia="en-GB"/>
        </w:rPr>
        <w:t xml:space="preserve"> to the African Charter on Human and Peoples’ Rights on the Rights of Women in Africa</w:t>
      </w:r>
      <w:r w:rsidR="00C03A7A" w:rsidRPr="00A15AFB">
        <w:rPr>
          <w:lang w:eastAsia="en-GB"/>
        </w:rPr>
        <w:t xml:space="preserve">, </w:t>
      </w:r>
      <w:r w:rsidRPr="00A15AFB">
        <w:rPr>
          <w:lang w:eastAsia="en-GB"/>
        </w:rPr>
        <w:t xml:space="preserve">the SADC Gender and </w:t>
      </w:r>
      <w:r w:rsidR="00C03A7A" w:rsidRPr="00A15AFB">
        <w:rPr>
          <w:lang w:eastAsia="en-GB"/>
        </w:rPr>
        <w:t xml:space="preserve">Development Protocol, </w:t>
      </w:r>
      <w:r w:rsidR="00BE5E06">
        <w:rPr>
          <w:lang w:eastAsia="en-GB"/>
        </w:rPr>
        <w:t xml:space="preserve">the </w:t>
      </w:r>
      <w:r w:rsidR="00C03A7A" w:rsidRPr="00A15AFB">
        <w:rPr>
          <w:lang w:eastAsia="en-GB"/>
        </w:rPr>
        <w:t>C</w:t>
      </w:r>
      <w:r w:rsidR="00BE5E06">
        <w:rPr>
          <w:lang w:eastAsia="en-GB"/>
        </w:rPr>
        <w:t xml:space="preserve">onvention on the </w:t>
      </w:r>
      <w:r w:rsidR="00C03A7A" w:rsidRPr="00A15AFB">
        <w:rPr>
          <w:lang w:eastAsia="en-GB"/>
        </w:rPr>
        <w:t>E</w:t>
      </w:r>
      <w:r w:rsidR="00BE5E06">
        <w:rPr>
          <w:lang w:eastAsia="en-GB"/>
        </w:rPr>
        <w:t xml:space="preserve">limination of All Forms of </w:t>
      </w:r>
      <w:r w:rsidR="00C03A7A" w:rsidRPr="00A15AFB">
        <w:rPr>
          <w:lang w:eastAsia="en-GB"/>
        </w:rPr>
        <w:t>D</w:t>
      </w:r>
      <w:r w:rsidR="00BE5E06">
        <w:rPr>
          <w:lang w:eastAsia="en-GB"/>
        </w:rPr>
        <w:t xml:space="preserve">iscrimination </w:t>
      </w:r>
      <w:r w:rsidR="00C03A7A" w:rsidRPr="00A15AFB">
        <w:rPr>
          <w:lang w:eastAsia="en-GB"/>
        </w:rPr>
        <w:t>A</w:t>
      </w:r>
      <w:r w:rsidR="00BE5E06">
        <w:rPr>
          <w:lang w:eastAsia="en-GB"/>
        </w:rPr>
        <w:t xml:space="preserve">gainst </w:t>
      </w:r>
      <w:r w:rsidR="00C03A7A" w:rsidRPr="00A15AFB">
        <w:rPr>
          <w:lang w:eastAsia="en-GB"/>
        </w:rPr>
        <w:t>W</w:t>
      </w:r>
      <w:r w:rsidR="00BE5E06">
        <w:rPr>
          <w:lang w:eastAsia="en-GB"/>
        </w:rPr>
        <w:t>omen</w:t>
      </w:r>
      <w:r w:rsidR="00C03A7A" w:rsidRPr="00A15AFB">
        <w:rPr>
          <w:lang w:eastAsia="en-GB"/>
        </w:rPr>
        <w:t xml:space="preserve"> and </w:t>
      </w:r>
      <w:r w:rsidRPr="00A15AFB">
        <w:rPr>
          <w:lang w:eastAsia="en-GB"/>
        </w:rPr>
        <w:t>the I</w:t>
      </w:r>
      <w:r w:rsidR="00BE5E06">
        <w:rPr>
          <w:lang w:eastAsia="en-GB"/>
        </w:rPr>
        <w:t xml:space="preserve">nternational </w:t>
      </w:r>
      <w:r w:rsidRPr="00A15AFB">
        <w:rPr>
          <w:lang w:eastAsia="en-GB"/>
        </w:rPr>
        <w:t>C</w:t>
      </w:r>
      <w:r w:rsidR="00BE5E06">
        <w:rPr>
          <w:lang w:eastAsia="en-GB"/>
        </w:rPr>
        <w:t xml:space="preserve">ovenant on </w:t>
      </w:r>
      <w:r w:rsidRPr="00A15AFB">
        <w:rPr>
          <w:lang w:eastAsia="en-GB"/>
        </w:rPr>
        <w:t>C</w:t>
      </w:r>
      <w:r w:rsidR="00BE5E06">
        <w:rPr>
          <w:lang w:eastAsia="en-GB"/>
        </w:rPr>
        <w:t xml:space="preserve">ivil and </w:t>
      </w:r>
      <w:r w:rsidRPr="00A15AFB">
        <w:rPr>
          <w:lang w:eastAsia="en-GB"/>
        </w:rPr>
        <w:t>P</w:t>
      </w:r>
      <w:r w:rsidR="00BE5E06">
        <w:rPr>
          <w:lang w:eastAsia="en-GB"/>
        </w:rPr>
        <w:t xml:space="preserve">olitical </w:t>
      </w:r>
      <w:r w:rsidRPr="00A15AFB">
        <w:rPr>
          <w:lang w:eastAsia="en-GB"/>
        </w:rPr>
        <w:t>R</w:t>
      </w:r>
      <w:r w:rsidR="00BE5E06">
        <w:rPr>
          <w:lang w:eastAsia="en-GB"/>
        </w:rPr>
        <w:t>ights</w:t>
      </w:r>
      <w:r w:rsidR="008B791B" w:rsidRPr="00A15AFB">
        <w:rPr>
          <w:lang w:eastAsia="en-GB"/>
        </w:rPr>
        <w:t xml:space="preserve"> obligate </w:t>
      </w:r>
      <w:r w:rsidR="00D77FB0">
        <w:rPr>
          <w:lang w:eastAsia="en-GB"/>
        </w:rPr>
        <w:t xml:space="preserve">the State </w:t>
      </w:r>
      <w:r w:rsidR="008B791B" w:rsidRPr="00A15AFB">
        <w:rPr>
          <w:lang w:eastAsia="en-GB"/>
        </w:rPr>
        <w:t xml:space="preserve">to recognise all </w:t>
      </w:r>
      <w:r w:rsidR="008B791B" w:rsidRPr="00A15AFB">
        <w:rPr>
          <w:i/>
          <w:iCs/>
          <w:lang w:eastAsia="en-GB"/>
        </w:rPr>
        <w:t xml:space="preserve">de facto </w:t>
      </w:r>
      <w:r w:rsidR="008B791B" w:rsidRPr="00A15AFB">
        <w:rPr>
          <w:lang w:eastAsia="en-GB"/>
        </w:rPr>
        <w:t>marriages, including Muslim marriages, and to regulate them by means of legislation</w:t>
      </w:r>
      <w:r w:rsidR="001B3DD6">
        <w:rPr>
          <w:lang w:eastAsia="en-GB"/>
        </w:rPr>
        <w:t xml:space="preserve">.  </w:t>
      </w:r>
      <w:r w:rsidRPr="00A15AFB">
        <w:rPr>
          <w:lang w:eastAsia="en-GB"/>
        </w:rPr>
        <w:t>In relation to South Africa’s domestic obligations, the SAHRC submits that section</w:t>
      </w:r>
      <w:r w:rsidR="001905E6">
        <w:rPr>
          <w:lang w:eastAsia="en-GB"/>
        </w:rPr>
        <w:t> </w:t>
      </w:r>
      <w:r w:rsidRPr="00A15AFB">
        <w:rPr>
          <w:lang w:eastAsia="en-GB"/>
        </w:rPr>
        <w:t>7(2) of the Constitution places a positive obligation on the State to respect, protect, promot</w:t>
      </w:r>
      <w:r w:rsidR="00757771" w:rsidRPr="00A15AFB">
        <w:rPr>
          <w:lang w:eastAsia="en-GB"/>
        </w:rPr>
        <w:t xml:space="preserve">e </w:t>
      </w:r>
      <w:r w:rsidR="006A7D65" w:rsidRPr="00A15AFB">
        <w:rPr>
          <w:lang w:eastAsia="en-GB"/>
        </w:rPr>
        <w:t xml:space="preserve">and fulfil fundamental rights and </w:t>
      </w:r>
      <w:r w:rsidR="006A7D65" w:rsidRPr="00A15AFB">
        <w:rPr>
          <w:lang w:val="en-US" w:eastAsia="en-GB"/>
        </w:rPr>
        <w:t xml:space="preserve">that </w:t>
      </w:r>
      <w:r w:rsidR="006A7D65" w:rsidRPr="00A15AFB">
        <w:t>it simply would not be reasonable for the State to seek to fulfil the rights in the Bill of Rights in relation to Muslim marriages in the absence of legislation</w:t>
      </w:r>
      <w:r w:rsidR="007E320F">
        <w:t>.</w:t>
      </w:r>
    </w:p>
    <w:p w14:paraId="12B97498" w14:textId="77777777" w:rsidR="001B3DD6" w:rsidRDefault="001B3DD6" w:rsidP="00C03A7A">
      <w:pPr>
        <w:rPr>
          <w:i/>
        </w:rPr>
      </w:pPr>
    </w:p>
    <w:p w14:paraId="6FBAA4B0" w14:textId="0DE50B97" w:rsidR="00910014" w:rsidRPr="00BE5E06" w:rsidRDefault="00C03A7A" w:rsidP="00547E4D">
      <w:r w:rsidRPr="00A15AFB">
        <w:t>The Commission for Gender Equality (CGE) has been admitted as an intervening party.  They support the confirmation application</w:t>
      </w:r>
      <w:r w:rsidR="00BE5E06">
        <w:t xml:space="preserve"> but </w:t>
      </w:r>
      <w:r w:rsidRPr="00A15AFB">
        <w:t>submit that the section 7(2) issue must be determined directly even if this Court upholds the declaration of invalidity.  They submit that determining the section</w:t>
      </w:r>
      <w:r w:rsidR="001905E6">
        <w:t> </w:t>
      </w:r>
      <w:r w:rsidRPr="00A15AFB">
        <w:t xml:space="preserve">7(2) </w:t>
      </w:r>
      <w:r w:rsidR="00547E4D">
        <w:t xml:space="preserve">issue </w:t>
      </w:r>
      <w:r w:rsidRPr="00A15AFB">
        <w:t>is the only effective relief that will protect the rights of women and children in Muslim marriages.</w:t>
      </w:r>
      <w:r w:rsidR="00BE5E06">
        <w:t xml:space="preserve">  </w:t>
      </w:r>
      <w:r w:rsidR="001B3DD6">
        <w:t>Similarly</w:t>
      </w:r>
      <w:r w:rsidR="000B09C3">
        <w:t>,</w:t>
      </w:r>
      <w:r w:rsidR="001B3DD6">
        <w:t xml:space="preserve"> to the WLC, the </w:t>
      </w:r>
      <w:r w:rsidRPr="00A15AFB">
        <w:t xml:space="preserve">CGE </w:t>
      </w:r>
      <w:r w:rsidR="001B3DD6">
        <w:rPr>
          <w:lang w:val="en-US"/>
        </w:rPr>
        <w:t xml:space="preserve">submit that </w:t>
      </w:r>
      <w:r w:rsidRPr="00A15AFB">
        <w:rPr>
          <w:lang w:val="en-US"/>
        </w:rPr>
        <w:t xml:space="preserve">the relief should </w:t>
      </w:r>
      <w:r w:rsidR="001B3DD6">
        <w:rPr>
          <w:lang w:val="en-US"/>
        </w:rPr>
        <w:t xml:space="preserve">be fully </w:t>
      </w:r>
      <w:r w:rsidRPr="00A15AFB">
        <w:rPr>
          <w:lang w:val="en-US"/>
        </w:rPr>
        <w:t>retrospective to 27</w:t>
      </w:r>
      <w:r w:rsidR="001905E6">
        <w:rPr>
          <w:lang w:val="en-US"/>
        </w:rPr>
        <w:t> </w:t>
      </w:r>
      <w:r w:rsidRPr="00A15AFB">
        <w:rPr>
          <w:lang w:val="en-US"/>
        </w:rPr>
        <w:t>April</w:t>
      </w:r>
      <w:r w:rsidR="001905E6">
        <w:rPr>
          <w:lang w:val="en-US"/>
        </w:rPr>
        <w:t> </w:t>
      </w:r>
      <w:r w:rsidRPr="00A15AFB">
        <w:rPr>
          <w:lang w:val="en-US"/>
        </w:rPr>
        <w:t xml:space="preserve">1994.  </w:t>
      </w:r>
      <w:r w:rsidR="001B3DD6">
        <w:rPr>
          <w:lang w:val="en-US"/>
        </w:rPr>
        <w:t>In their view, r</w:t>
      </w:r>
      <w:r w:rsidRPr="00A15AFB">
        <w:rPr>
          <w:lang w:val="en-US"/>
        </w:rPr>
        <w:t xml:space="preserve">etrospectivity will not have a disruptive or prejudicial effect </w:t>
      </w:r>
      <w:r w:rsidR="001B3DD6">
        <w:rPr>
          <w:lang w:val="en-US"/>
        </w:rPr>
        <w:t>on</w:t>
      </w:r>
      <w:r w:rsidRPr="00A15AFB">
        <w:rPr>
          <w:lang w:val="en-US"/>
        </w:rPr>
        <w:t xml:space="preserve"> third parties and is not contrary to the separation of powers doctrine.</w:t>
      </w:r>
    </w:p>
    <w:p w14:paraId="664CD9FD" w14:textId="77777777" w:rsidR="00547E4D" w:rsidRPr="00547E4D" w:rsidRDefault="00547E4D" w:rsidP="00547E4D">
      <w:pPr>
        <w:rPr>
          <w:lang w:val="en-US"/>
        </w:rPr>
      </w:pPr>
    </w:p>
    <w:p w14:paraId="2D53A809" w14:textId="0873485C" w:rsidR="00910014" w:rsidRPr="00A15AFB" w:rsidRDefault="00910014" w:rsidP="00A15AFB">
      <w:r w:rsidRPr="00A15AFB">
        <w:t>Muslim Assembly Cape has been admitted as the first amicus curiae</w:t>
      </w:r>
      <w:r w:rsidR="001B3DD6">
        <w:t>.</w:t>
      </w:r>
      <w:r w:rsidRPr="00A15AFB">
        <w:t xml:space="preserve"> </w:t>
      </w:r>
      <w:r w:rsidR="001B3DD6">
        <w:t>T</w:t>
      </w:r>
      <w:r w:rsidRPr="00A15AFB">
        <w:t>hey submit that Muslim marriages must be recognised in their own right</w:t>
      </w:r>
      <w:r w:rsidR="001B3DD6">
        <w:t>,</w:t>
      </w:r>
      <w:r w:rsidRPr="00A15AFB">
        <w:t xml:space="preserve"> without the need for a civil marriage</w:t>
      </w:r>
      <w:r w:rsidR="001B3DD6">
        <w:t>,</w:t>
      </w:r>
      <w:r w:rsidRPr="00A15AFB">
        <w:t xml:space="preserve"> </w:t>
      </w:r>
      <w:r w:rsidR="001B3DD6">
        <w:t>in the same way that</w:t>
      </w:r>
      <w:r w:rsidRPr="00A15AFB">
        <w:t xml:space="preserve"> African customary law marriages</w:t>
      </w:r>
      <w:r w:rsidR="001B3DD6">
        <w:t xml:space="preserve"> are recognised in their own right</w:t>
      </w:r>
      <w:r w:rsidRPr="00A15AFB">
        <w:t xml:space="preserve">.  They </w:t>
      </w:r>
      <w:r w:rsidR="001B3DD6">
        <w:t>support</w:t>
      </w:r>
      <w:r w:rsidRPr="00A15AFB">
        <w:t xml:space="preserve"> retrospectiv</w:t>
      </w:r>
      <w:r w:rsidR="001B3DD6">
        <w:t>ity</w:t>
      </w:r>
      <w:r w:rsidRPr="00A15AFB">
        <w:t xml:space="preserve">, </w:t>
      </w:r>
      <w:r w:rsidR="001B3DD6">
        <w:t xml:space="preserve">on the basis that it will ensure that </w:t>
      </w:r>
      <w:r w:rsidRPr="00A15AFB">
        <w:t xml:space="preserve">Muslim women will be provided with recourse in relation to the patrimonial consequences of divorce.  They further submit that it is not possible to regulate the consequences of Muslim marriages contractually.  While Sharia law addresses and encourages marriage contracts, </w:t>
      </w:r>
      <w:r w:rsidR="004F39FA">
        <w:t xml:space="preserve">Muslim Assembly Cape submits that </w:t>
      </w:r>
      <w:r w:rsidRPr="00A15AFB">
        <w:t>they are not the norm, either because women do not have the means to conclude them or because they lack the requisite bargaining power to get their prospective spouses to conclude contract</w:t>
      </w:r>
      <w:r w:rsidR="00D77FB0">
        <w:t>s</w:t>
      </w:r>
      <w:r w:rsidRPr="00A15AFB">
        <w:t>.</w:t>
      </w:r>
    </w:p>
    <w:p w14:paraId="7D623509" w14:textId="77777777" w:rsidR="001B3DD6" w:rsidRDefault="001B3DD6" w:rsidP="00420A54">
      <w:pPr>
        <w:rPr>
          <w:i/>
        </w:rPr>
      </w:pPr>
    </w:p>
    <w:p w14:paraId="3B999D52" w14:textId="77777777" w:rsidR="00373D75" w:rsidRPr="00D77FB0" w:rsidRDefault="008B791B" w:rsidP="00D52ABD">
      <w:r w:rsidRPr="00A15AFB">
        <w:t xml:space="preserve">The United Ulama Council of South Africa </w:t>
      </w:r>
      <w:r w:rsidR="001B3DD6">
        <w:t xml:space="preserve">has been admitted as a second amicus curiae. </w:t>
      </w:r>
      <w:r w:rsidR="007E320F">
        <w:t xml:space="preserve"> </w:t>
      </w:r>
      <w:r w:rsidR="001B3DD6">
        <w:t xml:space="preserve">They </w:t>
      </w:r>
      <w:r w:rsidRPr="00A15AFB">
        <w:t xml:space="preserve">contend that the State is positively obliged to enact comprehensive and stand-alone legislation in terms of section 7(2) of the Constitution, read with section 15(3), to recognise Muslim marriages and their consequences, for all purposes.  They argue </w:t>
      </w:r>
      <w:r w:rsidR="00420A54" w:rsidRPr="00A15AFB">
        <w:rPr>
          <w:i/>
        </w:rPr>
        <w:t xml:space="preserve">inter alia </w:t>
      </w:r>
      <w:r w:rsidRPr="00A15AFB">
        <w:t>that section 15(3) of the Constitution, which expressly provides that the right to freedom of religion does not prevent legislation from recognising marriages concluded under religious law, constitutionally empower</w:t>
      </w:r>
      <w:r w:rsidR="00420A54" w:rsidRPr="00A15AFB">
        <w:t>s</w:t>
      </w:r>
      <w:r w:rsidRPr="00A15AFB">
        <w:t xml:space="preserve"> the</w:t>
      </w:r>
      <w:r w:rsidR="00420A54" w:rsidRPr="00A15AFB">
        <w:t xml:space="preserve"> State to introduce legislation</w:t>
      </w:r>
      <w:r w:rsidRPr="00A15AFB">
        <w:t>.</w:t>
      </w:r>
    </w:p>
    <w:sectPr w:rsidR="00373D75" w:rsidRPr="00D77FB0"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11C6A" w14:textId="77777777" w:rsidR="00162424" w:rsidRDefault="00162424" w:rsidP="00B32119">
      <w:r>
        <w:separator/>
      </w:r>
    </w:p>
  </w:endnote>
  <w:endnote w:type="continuationSeparator" w:id="0">
    <w:p w14:paraId="5F346050" w14:textId="77777777" w:rsidR="00162424" w:rsidRDefault="00162424"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273E4" w14:textId="77777777" w:rsidR="00162424" w:rsidRDefault="00162424" w:rsidP="00B32119">
      <w:r>
        <w:separator/>
      </w:r>
    </w:p>
  </w:footnote>
  <w:footnote w:type="continuationSeparator" w:id="0">
    <w:p w14:paraId="785F8EFF" w14:textId="77777777" w:rsidR="00162424" w:rsidRDefault="00162424"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D46CB7F8"/>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AB0219"/>
    <w:multiLevelType w:val="hybridMultilevel"/>
    <w:tmpl w:val="D7C0883A"/>
    <w:lvl w:ilvl="0" w:tplc="6B806B32">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7AC61BC"/>
    <w:multiLevelType w:val="hybridMultilevel"/>
    <w:tmpl w:val="BF26B4B2"/>
    <w:lvl w:ilvl="0" w:tplc="DD7C8E84">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51C75A4"/>
    <w:multiLevelType w:val="hybridMultilevel"/>
    <w:tmpl w:val="B08C5EE0"/>
    <w:lvl w:ilvl="0" w:tplc="ED30D5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19DA"/>
    <w:rsid w:val="00012C72"/>
    <w:rsid w:val="000152DC"/>
    <w:rsid w:val="00015637"/>
    <w:rsid w:val="00016B25"/>
    <w:rsid w:val="00017302"/>
    <w:rsid w:val="00020357"/>
    <w:rsid w:val="000220FD"/>
    <w:rsid w:val="00023E98"/>
    <w:rsid w:val="00023FA7"/>
    <w:rsid w:val="00030CC1"/>
    <w:rsid w:val="0003383F"/>
    <w:rsid w:val="000345D0"/>
    <w:rsid w:val="00042529"/>
    <w:rsid w:val="00044771"/>
    <w:rsid w:val="00051048"/>
    <w:rsid w:val="000548D7"/>
    <w:rsid w:val="00055B29"/>
    <w:rsid w:val="00062A56"/>
    <w:rsid w:val="00063D7D"/>
    <w:rsid w:val="000654B1"/>
    <w:rsid w:val="0007028D"/>
    <w:rsid w:val="00070E99"/>
    <w:rsid w:val="000806AE"/>
    <w:rsid w:val="0009089C"/>
    <w:rsid w:val="00091F8C"/>
    <w:rsid w:val="00093CD0"/>
    <w:rsid w:val="00093E39"/>
    <w:rsid w:val="00094E7C"/>
    <w:rsid w:val="00095EF3"/>
    <w:rsid w:val="000965AF"/>
    <w:rsid w:val="000A36D1"/>
    <w:rsid w:val="000A36F3"/>
    <w:rsid w:val="000A3E78"/>
    <w:rsid w:val="000B09C3"/>
    <w:rsid w:val="000B1629"/>
    <w:rsid w:val="000D0467"/>
    <w:rsid w:val="000D09EA"/>
    <w:rsid w:val="000D35AE"/>
    <w:rsid w:val="000E2D16"/>
    <w:rsid w:val="000E5D1B"/>
    <w:rsid w:val="000F505F"/>
    <w:rsid w:val="00100894"/>
    <w:rsid w:val="00100B8E"/>
    <w:rsid w:val="00104943"/>
    <w:rsid w:val="00110C58"/>
    <w:rsid w:val="00113454"/>
    <w:rsid w:val="00117D6B"/>
    <w:rsid w:val="00122E3D"/>
    <w:rsid w:val="00124FC7"/>
    <w:rsid w:val="00125BE8"/>
    <w:rsid w:val="001364FD"/>
    <w:rsid w:val="00142258"/>
    <w:rsid w:val="00143037"/>
    <w:rsid w:val="00145795"/>
    <w:rsid w:val="00146E01"/>
    <w:rsid w:val="001515AD"/>
    <w:rsid w:val="0015307D"/>
    <w:rsid w:val="00162424"/>
    <w:rsid w:val="00167318"/>
    <w:rsid w:val="00172A2C"/>
    <w:rsid w:val="00174C55"/>
    <w:rsid w:val="00177687"/>
    <w:rsid w:val="00181DF6"/>
    <w:rsid w:val="0018233B"/>
    <w:rsid w:val="00182534"/>
    <w:rsid w:val="00186B67"/>
    <w:rsid w:val="001905E6"/>
    <w:rsid w:val="00194E27"/>
    <w:rsid w:val="001A1277"/>
    <w:rsid w:val="001A204B"/>
    <w:rsid w:val="001A24C8"/>
    <w:rsid w:val="001B3DD6"/>
    <w:rsid w:val="001C398F"/>
    <w:rsid w:val="001D184C"/>
    <w:rsid w:val="001E16BC"/>
    <w:rsid w:val="001E31D8"/>
    <w:rsid w:val="001E57F4"/>
    <w:rsid w:val="001E5F5A"/>
    <w:rsid w:val="001E7604"/>
    <w:rsid w:val="001F44A9"/>
    <w:rsid w:val="001F4D6C"/>
    <w:rsid w:val="00200AB8"/>
    <w:rsid w:val="00213507"/>
    <w:rsid w:val="00215823"/>
    <w:rsid w:val="0022139C"/>
    <w:rsid w:val="00224757"/>
    <w:rsid w:val="0022481B"/>
    <w:rsid w:val="00225092"/>
    <w:rsid w:val="0022732E"/>
    <w:rsid w:val="00232B28"/>
    <w:rsid w:val="002348C0"/>
    <w:rsid w:val="00234A3B"/>
    <w:rsid w:val="0023777A"/>
    <w:rsid w:val="002411B9"/>
    <w:rsid w:val="002435AB"/>
    <w:rsid w:val="00245E5C"/>
    <w:rsid w:val="00250C27"/>
    <w:rsid w:val="00253986"/>
    <w:rsid w:val="00253F18"/>
    <w:rsid w:val="00261907"/>
    <w:rsid w:val="002705A8"/>
    <w:rsid w:val="00270EFA"/>
    <w:rsid w:val="002715F6"/>
    <w:rsid w:val="0027251B"/>
    <w:rsid w:val="00272DF7"/>
    <w:rsid w:val="002B3E1A"/>
    <w:rsid w:val="002C27F9"/>
    <w:rsid w:val="002D184B"/>
    <w:rsid w:val="002D7582"/>
    <w:rsid w:val="002E3C4F"/>
    <w:rsid w:val="002F0409"/>
    <w:rsid w:val="00305423"/>
    <w:rsid w:val="003123B8"/>
    <w:rsid w:val="003165EA"/>
    <w:rsid w:val="0031792A"/>
    <w:rsid w:val="00323149"/>
    <w:rsid w:val="00323F9B"/>
    <w:rsid w:val="003255EA"/>
    <w:rsid w:val="0032682A"/>
    <w:rsid w:val="00331205"/>
    <w:rsid w:val="003313F6"/>
    <w:rsid w:val="00332B3D"/>
    <w:rsid w:val="00334E0F"/>
    <w:rsid w:val="0034274C"/>
    <w:rsid w:val="00353596"/>
    <w:rsid w:val="00357788"/>
    <w:rsid w:val="00357B0E"/>
    <w:rsid w:val="00365A5E"/>
    <w:rsid w:val="0037027B"/>
    <w:rsid w:val="003706CA"/>
    <w:rsid w:val="00373D75"/>
    <w:rsid w:val="0037720A"/>
    <w:rsid w:val="003807A5"/>
    <w:rsid w:val="003845A8"/>
    <w:rsid w:val="003850ED"/>
    <w:rsid w:val="00386254"/>
    <w:rsid w:val="00386978"/>
    <w:rsid w:val="003954AD"/>
    <w:rsid w:val="00397E0A"/>
    <w:rsid w:val="003A3174"/>
    <w:rsid w:val="003A58BE"/>
    <w:rsid w:val="003B2DF5"/>
    <w:rsid w:val="003B4484"/>
    <w:rsid w:val="003B73B4"/>
    <w:rsid w:val="003C160D"/>
    <w:rsid w:val="003C40ED"/>
    <w:rsid w:val="003C47FD"/>
    <w:rsid w:val="003C5C34"/>
    <w:rsid w:val="003D1CF1"/>
    <w:rsid w:val="003D3E79"/>
    <w:rsid w:val="003E7D22"/>
    <w:rsid w:val="003F0347"/>
    <w:rsid w:val="003F1959"/>
    <w:rsid w:val="003F3E2F"/>
    <w:rsid w:val="003F6A97"/>
    <w:rsid w:val="004036FB"/>
    <w:rsid w:val="00403CFF"/>
    <w:rsid w:val="004065B7"/>
    <w:rsid w:val="00410075"/>
    <w:rsid w:val="00415D78"/>
    <w:rsid w:val="004173B2"/>
    <w:rsid w:val="00420491"/>
    <w:rsid w:val="004209BD"/>
    <w:rsid w:val="00420A54"/>
    <w:rsid w:val="004236D7"/>
    <w:rsid w:val="004262C2"/>
    <w:rsid w:val="00426812"/>
    <w:rsid w:val="004302FD"/>
    <w:rsid w:val="00430A5A"/>
    <w:rsid w:val="00430C6F"/>
    <w:rsid w:val="00435F85"/>
    <w:rsid w:val="004426F8"/>
    <w:rsid w:val="00443E51"/>
    <w:rsid w:val="00450ABB"/>
    <w:rsid w:val="00455279"/>
    <w:rsid w:val="00456688"/>
    <w:rsid w:val="00462B78"/>
    <w:rsid w:val="00465304"/>
    <w:rsid w:val="00465BDB"/>
    <w:rsid w:val="00470831"/>
    <w:rsid w:val="00471FC8"/>
    <w:rsid w:val="004830F1"/>
    <w:rsid w:val="00484B2C"/>
    <w:rsid w:val="00490008"/>
    <w:rsid w:val="00490F2C"/>
    <w:rsid w:val="004937E5"/>
    <w:rsid w:val="004A1AEE"/>
    <w:rsid w:val="004A3AF5"/>
    <w:rsid w:val="004A6C00"/>
    <w:rsid w:val="004A745C"/>
    <w:rsid w:val="004A7EFF"/>
    <w:rsid w:val="004B0252"/>
    <w:rsid w:val="004C0584"/>
    <w:rsid w:val="004C2365"/>
    <w:rsid w:val="004C4BCE"/>
    <w:rsid w:val="004C5AD8"/>
    <w:rsid w:val="004C7EF7"/>
    <w:rsid w:val="004D10FF"/>
    <w:rsid w:val="004D716D"/>
    <w:rsid w:val="004E6ED1"/>
    <w:rsid w:val="004F39FA"/>
    <w:rsid w:val="004F5485"/>
    <w:rsid w:val="00501E96"/>
    <w:rsid w:val="005038A1"/>
    <w:rsid w:val="00511111"/>
    <w:rsid w:val="00511769"/>
    <w:rsid w:val="00524F3A"/>
    <w:rsid w:val="005257B9"/>
    <w:rsid w:val="00526226"/>
    <w:rsid w:val="005275CE"/>
    <w:rsid w:val="005307A5"/>
    <w:rsid w:val="005318A0"/>
    <w:rsid w:val="00532739"/>
    <w:rsid w:val="0053527E"/>
    <w:rsid w:val="0053661E"/>
    <w:rsid w:val="00537D15"/>
    <w:rsid w:val="00542C96"/>
    <w:rsid w:val="00547E4D"/>
    <w:rsid w:val="005513C9"/>
    <w:rsid w:val="00553624"/>
    <w:rsid w:val="00556C67"/>
    <w:rsid w:val="005572C8"/>
    <w:rsid w:val="005705CE"/>
    <w:rsid w:val="00571CD9"/>
    <w:rsid w:val="0057298A"/>
    <w:rsid w:val="00573AEA"/>
    <w:rsid w:val="00575456"/>
    <w:rsid w:val="005851AB"/>
    <w:rsid w:val="0058759D"/>
    <w:rsid w:val="00587A53"/>
    <w:rsid w:val="0059171C"/>
    <w:rsid w:val="00594B56"/>
    <w:rsid w:val="00596F9A"/>
    <w:rsid w:val="005A0246"/>
    <w:rsid w:val="005A3C44"/>
    <w:rsid w:val="005A5A38"/>
    <w:rsid w:val="005A6719"/>
    <w:rsid w:val="005A7AEF"/>
    <w:rsid w:val="005B2F2F"/>
    <w:rsid w:val="005B51EB"/>
    <w:rsid w:val="005C0624"/>
    <w:rsid w:val="005C7764"/>
    <w:rsid w:val="005D1333"/>
    <w:rsid w:val="005D26E3"/>
    <w:rsid w:val="005D724E"/>
    <w:rsid w:val="005E52AC"/>
    <w:rsid w:val="005E557D"/>
    <w:rsid w:val="005F322E"/>
    <w:rsid w:val="005F66C7"/>
    <w:rsid w:val="00600FBE"/>
    <w:rsid w:val="00602EE5"/>
    <w:rsid w:val="00603036"/>
    <w:rsid w:val="00611DC5"/>
    <w:rsid w:val="00612268"/>
    <w:rsid w:val="006146BF"/>
    <w:rsid w:val="00616848"/>
    <w:rsid w:val="006242C5"/>
    <w:rsid w:val="00624FFE"/>
    <w:rsid w:val="006262B2"/>
    <w:rsid w:val="00626FA6"/>
    <w:rsid w:val="00630AA9"/>
    <w:rsid w:val="00631927"/>
    <w:rsid w:val="00634AF1"/>
    <w:rsid w:val="00640698"/>
    <w:rsid w:val="00642528"/>
    <w:rsid w:val="006474CE"/>
    <w:rsid w:val="006524D4"/>
    <w:rsid w:val="006543E3"/>
    <w:rsid w:val="00660637"/>
    <w:rsid w:val="00672DA7"/>
    <w:rsid w:val="006735C9"/>
    <w:rsid w:val="00674452"/>
    <w:rsid w:val="006749D6"/>
    <w:rsid w:val="00676CFE"/>
    <w:rsid w:val="0068049C"/>
    <w:rsid w:val="00685C91"/>
    <w:rsid w:val="006879F3"/>
    <w:rsid w:val="00694175"/>
    <w:rsid w:val="006966FC"/>
    <w:rsid w:val="006A0AF7"/>
    <w:rsid w:val="006A7D65"/>
    <w:rsid w:val="006A7FB5"/>
    <w:rsid w:val="006B2639"/>
    <w:rsid w:val="006B51D5"/>
    <w:rsid w:val="006B623D"/>
    <w:rsid w:val="006C2FE7"/>
    <w:rsid w:val="006E31E6"/>
    <w:rsid w:val="006E5FD3"/>
    <w:rsid w:val="006E6A2F"/>
    <w:rsid w:val="006E7603"/>
    <w:rsid w:val="006F29BF"/>
    <w:rsid w:val="006F539E"/>
    <w:rsid w:val="006F5920"/>
    <w:rsid w:val="00702C32"/>
    <w:rsid w:val="007106E2"/>
    <w:rsid w:val="00712458"/>
    <w:rsid w:val="00714ED9"/>
    <w:rsid w:val="00716FAA"/>
    <w:rsid w:val="00720ACA"/>
    <w:rsid w:val="00722A4D"/>
    <w:rsid w:val="007311A7"/>
    <w:rsid w:val="007330CA"/>
    <w:rsid w:val="00734F76"/>
    <w:rsid w:val="00746B37"/>
    <w:rsid w:val="00747234"/>
    <w:rsid w:val="00750F83"/>
    <w:rsid w:val="00752C8F"/>
    <w:rsid w:val="00754D6F"/>
    <w:rsid w:val="00757771"/>
    <w:rsid w:val="00762738"/>
    <w:rsid w:val="007659FF"/>
    <w:rsid w:val="0076712F"/>
    <w:rsid w:val="00770694"/>
    <w:rsid w:val="007746CE"/>
    <w:rsid w:val="00775169"/>
    <w:rsid w:val="00776783"/>
    <w:rsid w:val="00776DFE"/>
    <w:rsid w:val="00780477"/>
    <w:rsid w:val="00780874"/>
    <w:rsid w:val="0078535D"/>
    <w:rsid w:val="0079771F"/>
    <w:rsid w:val="00797F90"/>
    <w:rsid w:val="007A194B"/>
    <w:rsid w:val="007B7B41"/>
    <w:rsid w:val="007C18A4"/>
    <w:rsid w:val="007C65D9"/>
    <w:rsid w:val="007D003C"/>
    <w:rsid w:val="007D37A2"/>
    <w:rsid w:val="007D6DF5"/>
    <w:rsid w:val="007E320F"/>
    <w:rsid w:val="007E3BAE"/>
    <w:rsid w:val="007E61FC"/>
    <w:rsid w:val="007E7F0F"/>
    <w:rsid w:val="007F09E8"/>
    <w:rsid w:val="007F0EF4"/>
    <w:rsid w:val="007F3FD5"/>
    <w:rsid w:val="007F7DCD"/>
    <w:rsid w:val="00801124"/>
    <w:rsid w:val="00810222"/>
    <w:rsid w:val="0081741F"/>
    <w:rsid w:val="00822044"/>
    <w:rsid w:val="00823B02"/>
    <w:rsid w:val="00823BEA"/>
    <w:rsid w:val="00830568"/>
    <w:rsid w:val="0083215D"/>
    <w:rsid w:val="00834D25"/>
    <w:rsid w:val="008351C8"/>
    <w:rsid w:val="0084198C"/>
    <w:rsid w:val="008546B4"/>
    <w:rsid w:val="0085755F"/>
    <w:rsid w:val="0086048D"/>
    <w:rsid w:val="008639AE"/>
    <w:rsid w:val="00866508"/>
    <w:rsid w:val="00866B6B"/>
    <w:rsid w:val="00867767"/>
    <w:rsid w:val="0087005B"/>
    <w:rsid w:val="00880D26"/>
    <w:rsid w:val="00881649"/>
    <w:rsid w:val="00881D33"/>
    <w:rsid w:val="00882096"/>
    <w:rsid w:val="008839E8"/>
    <w:rsid w:val="00883D6C"/>
    <w:rsid w:val="00887528"/>
    <w:rsid w:val="00891C6B"/>
    <w:rsid w:val="008943E7"/>
    <w:rsid w:val="00894BC9"/>
    <w:rsid w:val="008A14C4"/>
    <w:rsid w:val="008A5FDC"/>
    <w:rsid w:val="008B1777"/>
    <w:rsid w:val="008B532D"/>
    <w:rsid w:val="008B661D"/>
    <w:rsid w:val="008B791B"/>
    <w:rsid w:val="008B7AF4"/>
    <w:rsid w:val="008C3682"/>
    <w:rsid w:val="008C7405"/>
    <w:rsid w:val="008D24BC"/>
    <w:rsid w:val="008D301B"/>
    <w:rsid w:val="008D3D39"/>
    <w:rsid w:val="008D425E"/>
    <w:rsid w:val="008E54C8"/>
    <w:rsid w:val="008F4240"/>
    <w:rsid w:val="008F4B8F"/>
    <w:rsid w:val="00901E13"/>
    <w:rsid w:val="00902311"/>
    <w:rsid w:val="0090690C"/>
    <w:rsid w:val="00910014"/>
    <w:rsid w:val="00910F26"/>
    <w:rsid w:val="00911DB9"/>
    <w:rsid w:val="00914A5D"/>
    <w:rsid w:val="00916372"/>
    <w:rsid w:val="00922660"/>
    <w:rsid w:val="009276B6"/>
    <w:rsid w:val="00933D59"/>
    <w:rsid w:val="0093415D"/>
    <w:rsid w:val="0093425F"/>
    <w:rsid w:val="009342A7"/>
    <w:rsid w:val="009500E1"/>
    <w:rsid w:val="009537DF"/>
    <w:rsid w:val="009544B2"/>
    <w:rsid w:val="0096072E"/>
    <w:rsid w:val="009642D7"/>
    <w:rsid w:val="00965AF2"/>
    <w:rsid w:val="00970CB9"/>
    <w:rsid w:val="00971D51"/>
    <w:rsid w:val="009754CF"/>
    <w:rsid w:val="0098248A"/>
    <w:rsid w:val="00982E4B"/>
    <w:rsid w:val="0098407E"/>
    <w:rsid w:val="00992CAE"/>
    <w:rsid w:val="009A21E9"/>
    <w:rsid w:val="009A37FB"/>
    <w:rsid w:val="009B2CBD"/>
    <w:rsid w:val="009B3D61"/>
    <w:rsid w:val="009B4F3C"/>
    <w:rsid w:val="009B57AD"/>
    <w:rsid w:val="009B67BC"/>
    <w:rsid w:val="009B7D1B"/>
    <w:rsid w:val="009C3B50"/>
    <w:rsid w:val="009D17E8"/>
    <w:rsid w:val="009D67E9"/>
    <w:rsid w:val="009E4433"/>
    <w:rsid w:val="009E5C52"/>
    <w:rsid w:val="009E7D9D"/>
    <w:rsid w:val="009F0F46"/>
    <w:rsid w:val="00A0140F"/>
    <w:rsid w:val="00A028DA"/>
    <w:rsid w:val="00A03D81"/>
    <w:rsid w:val="00A142B7"/>
    <w:rsid w:val="00A15AFB"/>
    <w:rsid w:val="00A16911"/>
    <w:rsid w:val="00A20DE2"/>
    <w:rsid w:val="00A2267B"/>
    <w:rsid w:val="00A22E04"/>
    <w:rsid w:val="00A32744"/>
    <w:rsid w:val="00A37027"/>
    <w:rsid w:val="00A437AC"/>
    <w:rsid w:val="00A47CC0"/>
    <w:rsid w:val="00A47D4A"/>
    <w:rsid w:val="00A50675"/>
    <w:rsid w:val="00A51C04"/>
    <w:rsid w:val="00A51E59"/>
    <w:rsid w:val="00A5402B"/>
    <w:rsid w:val="00A55B9B"/>
    <w:rsid w:val="00A718F6"/>
    <w:rsid w:val="00A81378"/>
    <w:rsid w:val="00A8571D"/>
    <w:rsid w:val="00A8656E"/>
    <w:rsid w:val="00A875A1"/>
    <w:rsid w:val="00A909CA"/>
    <w:rsid w:val="00A91AE6"/>
    <w:rsid w:val="00A93911"/>
    <w:rsid w:val="00A946F5"/>
    <w:rsid w:val="00AA0D1D"/>
    <w:rsid w:val="00AA17C0"/>
    <w:rsid w:val="00AA3378"/>
    <w:rsid w:val="00AA5062"/>
    <w:rsid w:val="00AA517A"/>
    <w:rsid w:val="00AA7EAE"/>
    <w:rsid w:val="00AC133D"/>
    <w:rsid w:val="00AC5170"/>
    <w:rsid w:val="00AC799A"/>
    <w:rsid w:val="00AD14A5"/>
    <w:rsid w:val="00AD2C09"/>
    <w:rsid w:val="00AD3D83"/>
    <w:rsid w:val="00AE0966"/>
    <w:rsid w:val="00AE1270"/>
    <w:rsid w:val="00AE4640"/>
    <w:rsid w:val="00AE79D9"/>
    <w:rsid w:val="00AF0A36"/>
    <w:rsid w:val="00AF4708"/>
    <w:rsid w:val="00AF67D4"/>
    <w:rsid w:val="00B01EB4"/>
    <w:rsid w:val="00B02DEE"/>
    <w:rsid w:val="00B04F9A"/>
    <w:rsid w:val="00B113DA"/>
    <w:rsid w:val="00B1219C"/>
    <w:rsid w:val="00B16B75"/>
    <w:rsid w:val="00B2229F"/>
    <w:rsid w:val="00B262CB"/>
    <w:rsid w:val="00B3177F"/>
    <w:rsid w:val="00B31B92"/>
    <w:rsid w:val="00B31E30"/>
    <w:rsid w:val="00B32119"/>
    <w:rsid w:val="00B36CB4"/>
    <w:rsid w:val="00B36F54"/>
    <w:rsid w:val="00B4092A"/>
    <w:rsid w:val="00B428BE"/>
    <w:rsid w:val="00B445C6"/>
    <w:rsid w:val="00B45A38"/>
    <w:rsid w:val="00B4658E"/>
    <w:rsid w:val="00B528C9"/>
    <w:rsid w:val="00B57D21"/>
    <w:rsid w:val="00B61D71"/>
    <w:rsid w:val="00B62B8B"/>
    <w:rsid w:val="00B630F2"/>
    <w:rsid w:val="00B667D0"/>
    <w:rsid w:val="00B71B72"/>
    <w:rsid w:val="00B75813"/>
    <w:rsid w:val="00B80F33"/>
    <w:rsid w:val="00B91741"/>
    <w:rsid w:val="00B97560"/>
    <w:rsid w:val="00BA4C52"/>
    <w:rsid w:val="00BA6529"/>
    <w:rsid w:val="00BB1F1E"/>
    <w:rsid w:val="00BB378B"/>
    <w:rsid w:val="00BB7220"/>
    <w:rsid w:val="00BB7490"/>
    <w:rsid w:val="00BC2FB3"/>
    <w:rsid w:val="00BD2999"/>
    <w:rsid w:val="00BD3FCC"/>
    <w:rsid w:val="00BD7FCD"/>
    <w:rsid w:val="00BE5E06"/>
    <w:rsid w:val="00BE6FBD"/>
    <w:rsid w:val="00BF0B33"/>
    <w:rsid w:val="00BF7FF2"/>
    <w:rsid w:val="00C03A7A"/>
    <w:rsid w:val="00C12733"/>
    <w:rsid w:val="00C140D4"/>
    <w:rsid w:val="00C14E9E"/>
    <w:rsid w:val="00C15678"/>
    <w:rsid w:val="00C15790"/>
    <w:rsid w:val="00C21DB1"/>
    <w:rsid w:val="00C24AA9"/>
    <w:rsid w:val="00C27574"/>
    <w:rsid w:val="00C305F3"/>
    <w:rsid w:val="00C30D22"/>
    <w:rsid w:val="00C368D9"/>
    <w:rsid w:val="00C43D8A"/>
    <w:rsid w:val="00C44D82"/>
    <w:rsid w:val="00C45556"/>
    <w:rsid w:val="00C45F8A"/>
    <w:rsid w:val="00C47F29"/>
    <w:rsid w:val="00C51AFC"/>
    <w:rsid w:val="00C536E8"/>
    <w:rsid w:val="00C55305"/>
    <w:rsid w:val="00C555FC"/>
    <w:rsid w:val="00C55A66"/>
    <w:rsid w:val="00C616DF"/>
    <w:rsid w:val="00C70B69"/>
    <w:rsid w:val="00C76629"/>
    <w:rsid w:val="00C83020"/>
    <w:rsid w:val="00C85429"/>
    <w:rsid w:val="00C93DC0"/>
    <w:rsid w:val="00C94CD1"/>
    <w:rsid w:val="00C96321"/>
    <w:rsid w:val="00CA21ED"/>
    <w:rsid w:val="00CA458C"/>
    <w:rsid w:val="00CA6BF2"/>
    <w:rsid w:val="00CB2E3D"/>
    <w:rsid w:val="00CB5343"/>
    <w:rsid w:val="00CC7D4D"/>
    <w:rsid w:val="00CD4DBE"/>
    <w:rsid w:val="00CE1309"/>
    <w:rsid w:val="00CE23D4"/>
    <w:rsid w:val="00CE51A0"/>
    <w:rsid w:val="00CF65FA"/>
    <w:rsid w:val="00CF76C9"/>
    <w:rsid w:val="00D03D88"/>
    <w:rsid w:val="00D12501"/>
    <w:rsid w:val="00D200E8"/>
    <w:rsid w:val="00D2249B"/>
    <w:rsid w:val="00D22DF5"/>
    <w:rsid w:val="00D276AF"/>
    <w:rsid w:val="00D33383"/>
    <w:rsid w:val="00D356A3"/>
    <w:rsid w:val="00D40819"/>
    <w:rsid w:val="00D46A11"/>
    <w:rsid w:val="00D47EF8"/>
    <w:rsid w:val="00D528F2"/>
    <w:rsid w:val="00D52ABD"/>
    <w:rsid w:val="00D5335F"/>
    <w:rsid w:val="00D553C8"/>
    <w:rsid w:val="00D56F6B"/>
    <w:rsid w:val="00D634EE"/>
    <w:rsid w:val="00D63EFE"/>
    <w:rsid w:val="00D64480"/>
    <w:rsid w:val="00D64E65"/>
    <w:rsid w:val="00D659C5"/>
    <w:rsid w:val="00D670FC"/>
    <w:rsid w:val="00D75BA8"/>
    <w:rsid w:val="00D768A2"/>
    <w:rsid w:val="00D77FB0"/>
    <w:rsid w:val="00D81F8F"/>
    <w:rsid w:val="00D824A4"/>
    <w:rsid w:val="00D86239"/>
    <w:rsid w:val="00DA1235"/>
    <w:rsid w:val="00DA2D49"/>
    <w:rsid w:val="00DB011F"/>
    <w:rsid w:val="00DB12FA"/>
    <w:rsid w:val="00DB1A44"/>
    <w:rsid w:val="00DB677B"/>
    <w:rsid w:val="00DC5CC1"/>
    <w:rsid w:val="00DC7DDA"/>
    <w:rsid w:val="00DD08E3"/>
    <w:rsid w:val="00DD18A1"/>
    <w:rsid w:val="00DD3019"/>
    <w:rsid w:val="00DD4C57"/>
    <w:rsid w:val="00DD5682"/>
    <w:rsid w:val="00DD5816"/>
    <w:rsid w:val="00DE12D2"/>
    <w:rsid w:val="00DE5133"/>
    <w:rsid w:val="00DE6ECD"/>
    <w:rsid w:val="00DE7B41"/>
    <w:rsid w:val="00DF0C88"/>
    <w:rsid w:val="00DF0EA7"/>
    <w:rsid w:val="00E02A77"/>
    <w:rsid w:val="00E046C8"/>
    <w:rsid w:val="00E04FE7"/>
    <w:rsid w:val="00E07942"/>
    <w:rsid w:val="00E16435"/>
    <w:rsid w:val="00E16EDA"/>
    <w:rsid w:val="00E17A92"/>
    <w:rsid w:val="00E2105F"/>
    <w:rsid w:val="00E27310"/>
    <w:rsid w:val="00E3316F"/>
    <w:rsid w:val="00E52FDA"/>
    <w:rsid w:val="00E53AE0"/>
    <w:rsid w:val="00E545EA"/>
    <w:rsid w:val="00E62F2E"/>
    <w:rsid w:val="00E661EE"/>
    <w:rsid w:val="00E70F05"/>
    <w:rsid w:val="00E71A9E"/>
    <w:rsid w:val="00E736CB"/>
    <w:rsid w:val="00E74374"/>
    <w:rsid w:val="00E75952"/>
    <w:rsid w:val="00E8342B"/>
    <w:rsid w:val="00E8555C"/>
    <w:rsid w:val="00E8725F"/>
    <w:rsid w:val="00E905F5"/>
    <w:rsid w:val="00E93F86"/>
    <w:rsid w:val="00E97F73"/>
    <w:rsid w:val="00EA113C"/>
    <w:rsid w:val="00EB0F3B"/>
    <w:rsid w:val="00EB5124"/>
    <w:rsid w:val="00EC30F9"/>
    <w:rsid w:val="00EC3DF4"/>
    <w:rsid w:val="00ED01EC"/>
    <w:rsid w:val="00ED5B69"/>
    <w:rsid w:val="00ED6BE2"/>
    <w:rsid w:val="00EE10EC"/>
    <w:rsid w:val="00EE1F1A"/>
    <w:rsid w:val="00EE5AC0"/>
    <w:rsid w:val="00EE7EF0"/>
    <w:rsid w:val="00EF17B2"/>
    <w:rsid w:val="00F02A0E"/>
    <w:rsid w:val="00F04568"/>
    <w:rsid w:val="00F04EC0"/>
    <w:rsid w:val="00F14D14"/>
    <w:rsid w:val="00F161F9"/>
    <w:rsid w:val="00F43565"/>
    <w:rsid w:val="00F43ADD"/>
    <w:rsid w:val="00F47026"/>
    <w:rsid w:val="00F50679"/>
    <w:rsid w:val="00F52479"/>
    <w:rsid w:val="00F5283F"/>
    <w:rsid w:val="00F52D12"/>
    <w:rsid w:val="00F55913"/>
    <w:rsid w:val="00F56833"/>
    <w:rsid w:val="00F61B4A"/>
    <w:rsid w:val="00F70C92"/>
    <w:rsid w:val="00F70E31"/>
    <w:rsid w:val="00F7354E"/>
    <w:rsid w:val="00F74A3C"/>
    <w:rsid w:val="00F77A10"/>
    <w:rsid w:val="00F90AB3"/>
    <w:rsid w:val="00F91C22"/>
    <w:rsid w:val="00FA3AEF"/>
    <w:rsid w:val="00FB2AFF"/>
    <w:rsid w:val="00FB3D42"/>
    <w:rsid w:val="00FB43E0"/>
    <w:rsid w:val="00FC212B"/>
    <w:rsid w:val="00FC2754"/>
    <w:rsid w:val="00FC3C42"/>
    <w:rsid w:val="00FD2D52"/>
    <w:rsid w:val="00FD5CE5"/>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6B5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paragraph" w:styleId="Heading2">
    <w:name w:val="heading 2"/>
    <w:basedOn w:val="Normal"/>
    <w:next w:val="Normal"/>
    <w:link w:val="Heading2Char"/>
    <w:semiHidden/>
    <w:unhideWhenUsed/>
    <w:qFormat/>
    <w:rsid w:val="00471FC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7D003C"/>
    <w:rPr>
      <w:vertAlign w:val="superscript"/>
    </w:rPr>
  </w:style>
  <w:style w:type="paragraph" w:customStyle="1" w:styleId="JUDGMENTNUMBERED">
    <w:name w:val="JUDGMENT NUMBERED"/>
    <w:basedOn w:val="Normal"/>
    <w:next w:val="Normal"/>
    <w:link w:val="JUDGMENTNUMBEREDChar"/>
    <w:qFormat/>
    <w:rsid w:val="00D52ABD"/>
    <w:pPr>
      <w:numPr>
        <w:numId w:val="2"/>
      </w:numPr>
      <w:spacing w:line="360" w:lineRule="auto"/>
      <w:ind w:left="0" w:firstLine="0"/>
    </w:pPr>
    <w:rPr>
      <w:rFonts w:eastAsia="Calibri"/>
      <w:sz w:val="26"/>
      <w:szCs w:val="22"/>
    </w:rPr>
  </w:style>
  <w:style w:type="character" w:customStyle="1" w:styleId="JUDGMENTNUMBEREDChar">
    <w:name w:val="JUDGMENT NUMBERED Char"/>
    <w:basedOn w:val="DefaultParagraphFont"/>
    <w:link w:val="JUDGMENTNUMBERED"/>
    <w:rsid w:val="00D52ABD"/>
    <w:rPr>
      <w:rFonts w:eastAsia="Calibri"/>
      <w:sz w:val="26"/>
      <w:szCs w:val="22"/>
      <w:lang w:eastAsia="en-US"/>
    </w:rPr>
  </w:style>
  <w:style w:type="character" w:customStyle="1" w:styleId="Heading2Char">
    <w:name w:val="Heading 2 Char"/>
    <w:basedOn w:val="DefaultParagraphFont"/>
    <w:link w:val="Heading2"/>
    <w:semiHidden/>
    <w:rsid w:val="00471FC8"/>
    <w:rPr>
      <w:rFonts w:asciiTheme="majorHAnsi" w:eastAsiaTheme="majorEastAsia" w:hAnsiTheme="majorHAnsi" w:cstheme="majorBidi"/>
      <w:color w:val="365F91" w:themeColor="accent1" w:themeShade="BF"/>
      <w:sz w:val="26"/>
      <w:szCs w:val="26"/>
      <w:lang w:eastAsia="en-US"/>
    </w:rPr>
  </w:style>
  <w:style w:type="paragraph" w:styleId="NormalWeb">
    <w:name w:val="Normal (Web)"/>
    <w:basedOn w:val="Normal"/>
    <w:semiHidden/>
    <w:unhideWhenUsed/>
    <w:rsid w:val="00DA2D49"/>
  </w:style>
  <w:style w:type="paragraph" w:styleId="ListParagraph">
    <w:name w:val="List Paragraph"/>
    <w:basedOn w:val="Normal"/>
    <w:uiPriority w:val="34"/>
    <w:qFormat/>
    <w:rsid w:val="00124FC7"/>
    <w:pPr>
      <w:ind w:left="720"/>
      <w:contextualSpacing/>
    </w:pPr>
  </w:style>
  <w:style w:type="paragraph" w:customStyle="1" w:styleId="JUDGMENTCONTINUED">
    <w:name w:val="JUDGMENT CONTINUED"/>
    <w:basedOn w:val="JUDGMENTNUMBERED"/>
    <w:next w:val="JUDGMENTNUMBERED"/>
    <w:qFormat/>
    <w:rsid w:val="00124FC7"/>
    <w:pPr>
      <w:numPr>
        <w:numId w:val="0"/>
      </w:numPr>
    </w:pPr>
  </w:style>
  <w:style w:type="paragraph" w:customStyle="1" w:styleId="QUOTATION">
    <w:name w:val="QUOTATION"/>
    <w:basedOn w:val="Normal"/>
    <w:next w:val="JUDGMENTCONTINUED"/>
    <w:qFormat/>
    <w:rsid w:val="00124FC7"/>
    <w:pPr>
      <w:spacing w:line="360" w:lineRule="auto"/>
      <w:ind w:left="720" w:right="720"/>
    </w:pPr>
    <w:rPr>
      <w:rFonts w:eastAsia="Calibri"/>
      <w:sz w:val="22"/>
      <w:szCs w:val="22"/>
    </w:rPr>
  </w:style>
  <w:style w:type="paragraph" w:customStyle="1" w:styleId="HEADING">
    <w:name w:val="HEADING"/>
    <w:basedOn w:val="JUDGMENTNUMBERED"/>
    <w:next w:val="JUDGMENTNUMBERED"/>
    <w:link w:val="HEADINGChar"/>
    <w:qFormat/>
    <w:rsid w:val="00124FC7"/>
    <w:pPr>
      <w:keepNext/>
      <w:numPr>
        <w:numId w:val="0"/>
      </w:numPr>
      <w:spacing w:after="120"/>
    </w:pPr>
    <w:rPr>
      <w:i/>
    </w:rPr>
  </w:style>
  <w:style w:type="character" w:customStyle="1" w:styleId="HEADINGChar">
    <w:name w:val="HEADING Char"/>
    <w:basedOn w:val="JUDGMENTNUMBEREDChar"/>
    <w:link w:val="HEADING"/>
    <w:rsid w:val="00124FC7"/>
    <w:rPr>
      <w:rFonts w:eastAsia="Calibri"/>
      <w:i/>
      <w:sz w:val="2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013874">
      <w:bodyDiv w:val="1"/>
      <w:marLeft w:val="0"/>
      <w:marRight w:val="0"/>
      <w:marTop w:val="0"/>
      <w:marBottom w:val="0"/>
      <w:divBdr>
        <w:top w:val="none" w:sz="0" w:space="0" w:color="auto"/>
        <w:left w:val="none" w:sz="0" w:space="0" w:color="auto"/>
        <w:bottom w:val="none" w:sz="0" w:space="0" w:color="auto"/>
        <w:right w:val="none" w:sz="0" w:space="0" w:color="auto"/>
      </w:divBdr>
    </w:div>
    <w:div w:id="596593572">
      <w:bodyDiv w:val="1"/>
      <w:marLeft w:val="0"/>
      <w:marRight w:val="0"/>
      <w:marTop w:val="0"/>
      <w:marBottom w:val="0"/>
      <w:divBdr>
        <w:top w:val="none" w:sz="0" w:space="0" w:color="auto"/>
        <w:left w:val="none" w:sz="0" w:space="0" w:color="auto"/>
        <w:bottom w:val="none" w:sz="0" w:space="0" w:color="auto"/>
        <w:right w:val="none" w:sz="0" w:space="0" w:color="auto"/>
      </w:divBdr>
    </w:div>
    <w:div w:id="607543037">
      <w:bodyDiv w:val="1"/>
      <w:marLeft w:val="0"/>
      <w:marRight w:val="0"/>
      <w:marTop w:val="0"/>
      <w:marBottom w:val="0"/>
      <w:divBdr>
        <w:top w:val="none" w:sz="0" w:space="0" w:color="auto"/>
        <w:left w:val="none" w:sz="0" w:space="0" w:color="auto"/>
        <w:bottom w:val="none" w:sz="0" w:space="0" w:color="auto"/>
        <w:right w:val="none" w:sz="0" w:space="0" w:color="auto"/>
      </w:divBdr>
      <w:divsChild>
        <w:div w:id="751632939">
          <w:marLeft w:val="0"/>
          <w:marRight w:val="0"/>
          <w:marTop w:val="0"/>
          <w:marBottom w:val="0"/>
          <w:divBdr>
            <w:top w:val="none" w:sz="0" w:space="0" w:color="auto"/>
            <w:left w:val="none" w:sz="0" w:space="0" w:color="auto"/>
            <w:bottom w:val="none" w:sz="0" w:space="0" w:color="auto"/>
            <w:right w:val="none" w:sz="0" w:space="0" w:color="auto"/>
          </w:divBdr>
          <w:divsChild>
            <w:div w:id="1526019590">
              <w:marLeft w:val="0"/>
              <w:marRight w:val="0"/>
              <w:marTop w:val="0"/>
              <w:marBottom w:val="0"/>
              <w:divBdr>
                <w:top w:val="none" w:sz="0" w:space="0" w:color="auto"/>
                <w:left w:val="none" w:sz="0" w:space="0" w:color="auto"/>
                <w:bottom w:val="none" w:sz="0" w:space="0" w:color="auto"/>
                <w:right w:val="none" w:sz="0" w:space="0" w:color="auto"/>
              </w:divBdr>
              <w:divsChild>
                <w:div w:id="102355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357734662">
      <w:bodyDiv w:val="1"/>
      <w:marLeft w:val="0"/>
      <w:marRight w:val="0"/>
      <w:marTop w:val="0"/>
      <w:marBottom w:val="0"/>
      <w:divBdr>
        <w:top w:val="none" w:sz="0" w:space="0" w:color="auto"/>
        <w:left w:val="none" w:sz="0" w:space="0" w:color="auto"/>
        <w:bottom w:val="none" w:sz="0" w:space="0" w:color="auto"/>
        <w:right w:val="none" w:sz="0" w:space="0" w:color="auto"/>
      </w:divBdr>
    </w:div>
    <w:div w:id="1991519059">
      <w:bodyDiv w:val="1"/>
      <w:marLeft w:val="0"/>
      <w:marRight w:val="0"/>
      <w:marTop w:val="0"/>
      <w:marBottom w:val="0"/>
      <w:divBdr>
        <w:top w:val="none" w:sz="0" w:space="0" w:color="auto"/>
        <w:left w:val="none" w:sz="0" w:space="0" w:color="auto"/>
        <w:bottom w:val="none" w:sz="0" w:space="0" w:color="auto"/>
        <w:right w:val="none" w:sz="0" w:space="0" w:color="auto"/>
      </w:divBdr>
    </w:div>
    <w:div w:id="211609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C075D6CD-8544-0A4B-9CFE-DF54DF7E5FA1}">
  <we:reference id="wa200001011" version="1.1.0.0" store="en-GB" storeType="OMEX"/>
  <we:alternateReferences>
    <we:reference id="WA200001011" version="1.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FA6259-067D-4A5A-8B93-5DF5D71BC77B}">
  <ds:schemaRefs>
    <ds:schemaRef ds:uri="http://schemas.openxmlformats.org/officeDocument/2006/bibliography"/>
  </ds:schemaRefs>
</ds:datastoreItem>
</file>

<file path=customXml/itemProps2.xml><?xml version="1.0" encoding="utf-8"?>
<ds:datastoreItem xmlns:ds="http://schemas.openxmlformats.org/officeDocument/2006/customXml" ds:itemID="{5105B497-FE91-415D-B35D-EB972B0F8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1609</Words>
  <Characters>9174</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2021-08-04T05:51:00Z</dcterms:created>
  <dcterms:modified xsi:type="dcterms:W3CDTF">2021-08-04T09:04:00Z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documentId_5828</vt:lpwstr>
  </property>
  <property fmtid="{D5CDD505-2E9C-101B-9397-08002B2CF9AE}" pid="3" name="grammarly_documentContext">
    <vt:lpwstr>{"goals":[],"domain":"general","emotions":[],"dialect":"british"}</vt:lpwstr>
  </property>
  <property fmtid="{D5CDD505-2E9C-101B-9397-08002B2CF9AE}" pid="4" name="_AdHocReviewCycleID">
    <vt:i4>1069930488</vt:i4>
  </property>
  <property fmtid="{D5CDD505-2E9C-101B-9397-08002B2CF9AE}" pid="5" name="_NewReviewCycle">
    <vt:lpwstr/>
  </property>
</Properties>
</file>