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57AE83" w14:textId="77777777" w:rsidR="004A0D9D" w:rsidRPr="00BA6DF7" w:rsidRDefault="004A0D9D" w:rsidP="004A0D9D">
      <w:pPr>
        <w:jc w:val="center"/>
        <w:rPr>
          <w:color w:val="000000" w:themeColor="text1"/>
        </w:rPr>
      </w:pPr>
      <w:r w:rsidRPr="00BA6DF7">
        <w:rPr>
          <w:noProof/>
          <w:color w:val="000000" w:themeColor="text1"/>
          <w:lang w:eastAsia="en-ZA"/>
        </w:rPr>
        <w:drawing>
          <wp:inline distT="0" distB="0" distL="0" distR="0" wp14:anchorId="1D002670" wp14:editId="29CF4C7D">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7" r:link="rId8"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61CEE19B" w14:textId="77777777" w:rsidR="004A0D9D" w:rsidRPr="00BA6DF7" w:rsidRDefault="004A0D9D" w:rsidP="004A0D9D">
      <w:pPr>
        <w:jc w:val="center"/>
        <w:rPr>
          <w:color w:val="000000" w:themeColor="text1"/>
        </w:rPr>
      </w:pPr>
    </w:p>
    <w:p w14:paraId="58B1E7A0" w14:textId="77777777" w:rsidR="004A0D9D" w:rsidRPr="00BA6DF7" w:rsidRDefault="004A0D9D" w:rsidP="004A0D9D">
      <w:pPr>
        <w:jc w:val="center"/>
        <w:rPr>
          <w:b/>
          <w:color w:val="000000" w:themeColor="text1"/>
        </w:rPr>
      </w:pPr>
      <w:r w:rsidRPr="00BA6DF7">
        <w:rPr>
          <w:b/>
          <w:color w:val="000000" w:themeColor="text1"/>
        </w:rPr>
        <w:t>CONSTITUTIONAL COURT OF SOUTH AFRICA</w:t>
      </w:r>
    </w:p>
    <w:p w14:paraId="3C0FC9AE" w14:textId="77777777" w:rsidR="004A0D9D" w:rsidRPr="00BA6DF7" w:rsidRDefault="004A0D9D" w:rsidP="004A0D9D">
      <w:pPr>
        <w:rPr>
          <w:color w:val="000000" w:themeColor="text1"/>
        </w:rPr>
      </w:pPr>
    </w:p>
    <w:p w14:paraId="400BFBA7" w14:textId="77777777" w:rsidR="00E93F7C" w:rsidRPr="00BA6DF7" w:rsidRDefault="00E93F7C" w:rsidP="00E93F7C">
      <w:pPr>
        <w:jc w:val="center"/>
        <w:rPr>
          <w:b/>
          <w:color w:val="000000" w:themeColor="text1"/>
          <w:lang w:eastAsia="en-US"/>
        </w:rPr>
      </w:pPr>
      <w:r w:rsidRPr="00BA6DF7">
        <w:rPr>
          <w:b/>
          <w:color w:val="000000" w:themeColor="text1"/>
          <w:lang w:eastAsia="en-US"/>
        </w:rPr>
        <w:t xml:space="preserve">CCT 174/20 David </w:t>
      </w:r>
      <w:proofErr w:type="spellStart"/>
      <w:r w:rsidRPr="00BA6DF7">
        <w:rPr>
          <w:b/>
          <w:color w:val="000000" w:themeColor="text1"/>
          <w:lang w:eastAsia="en-US"/>
        </w:rPr>
        <w:t>Kgabagare</w:t>
      </w:r>
      <w:proofErr w:type="spellEnd"/>
      <w:r w:rsidRPr="00BA6DF7">
        <w:rPr>
          <w:b/>
          <w:color w:val="000000" w:themeColor="text1"/>
          <w:lang w:eastAsia="en-US"/>
        </w:rPr>
        <w:t xml:space="preserve"> </w:t>
      </w:r>
      <w:proofErr w:type="spellStart"/>
      <w:r w:rsidRPr="00BA6DF7">
        <w:rPr>
          <w:b/>
          <w:color w:val="000000" w:themeColor="text1"/>
          <w:lang w:eastAsia="en-US"/>
        </w:rPr>
        <w:t>Langa</w:t>
      </w:r>
      <w:proofErr w:type="spellEnd"/>
      <w:r w:rsidRPr="00BA6DF7">
        <w:rPr>
          <w:b/>
          <w:color w:val="000000" w:themeColor="text1"/>
          <w:lang w:eastAsia="en-US"/>
        </w:rPr>
        <w:t xml:space="preserve"> v Premier, Limpopo Province and Others</w:t>
      </w:r>
    </w:p>
    <w:p w14:paraId="04CBFE2D" w14:textId="77777777" w:rsidR="004A0D9D" w:rsidRPr="00BA6DF7" w:rsidRDefault="004A0D9D" w:rsidP="004A0D9D">
      <w:pPr>
        <w:tabs>
          <w:tab w:val="right" w:pos="9360"/>
        </w:tabs>
        <w:ind w:right="284"/>
        <w:rPr>
          <w:bCs/>
          <w:color w:val="000000" w:themeColor="text1"/>
          <w:lang w:val="en-GB"/>
        </w:rPr>
      </w:pPr>
    </w:p>
    <w:p w14:paraId="20E2BB6C" w14:textId="089740D2" w:rsidR="004A0D9D" w:rsidRPr="00BA6DF7" w:rsidRDefault="004A0D9D" w:rsidP="004A0D9D">
      <w:pPr>
        <w:jc w:val="right"/>
        <w:rPr>
          <w:b/>
          <w:color w:val="000000" w:themeColor="text1"/>
        </w:rPr>
      </w:pPr>
      <w:r w:rsidRPr="00BA6DF7">
        <w:rPr>
          <w:b/>
          <w:color w:val="000000" w:themeColor="text1"/>
        </w:rPr>
        <w:t xml:space="preserve">CCT </w:t>
      </w:r>
      <w:r w:rsidR="00BA6DF7" w:rsidRPr="00BA6DF7">
        <w:rPr>
          <w:b/>
          <w:color w:val="000000" w:themeColor="text1"/>
        </w:rPr>
        <w:t>174</w:t>
      </w:r>
      <w:r w:rsidR="003A7DEC" w:rsidRPr="00BA6DF7">
        <w:rPr>
          <w:b/>
          <w:color w:val="000000" w:themeColor="text1"/>
        </w:rPr>
        <w:t>/20</w:t>
      </w:r>
    </w:p>
    <w:p w14:paraId="353CE51E" w14:textId="77777777" w:rsidR="004A0D9D" w:rsidRPr="00BA6DF7" w:rsidRDefault="004A0D9D" w:rsidP="004A0D9D">
      <w:pPr>
        <w:jc w:val="right"/>
        <w:rPr>
          <w:b/>
          <w:color w:val="000000" w:themeColor="text1"/>
        </w:rPr>
      </w:pPr>
    </w:p>
    <w:p w14:paraId="7C2E834A" w14:textId="0A5AAA59" w:rsidR="004A0D9D" w:rsidRPr="00BA6DF7" w:rsidRDefault="004A0D9D" w:rsidP="004A0D9D">
      <w:pPr>
        <w:jc w:val="right"/>
        <w:rPr>
          <w:b/>
          <w:color w:val="000000" w:themeColor="text1"/>
        </w:rPr>
      </w:pPr>
      <w:r w:rsidRPr="00BA6DF7">
        <w:rPr>
          <w:b/>
          <w:color w:val="000000" w:themeColor="text1"/>
        </w:rPr>
        <w:t xml:space="preserve">Date of hearing: </w:t>
      </w:r>
      <w:r w:rsidR="00BA6DF7" w:rsidRPr="00BA6DF7">
        <w:rPr>
          <w:b/>
          <w:color w:val="000000" w:themeColor="text1"/>
        </w:rPr>
        <w:t>13</w:t>
      </w:r>
      <w:r w:rsidRPr="00BA6DF7">
        <w:rPr>
          <w:b/>
          <w:color w:val="000000" w:themeColor="text1"/>
        </w:rPr>
        <w:t xml:space="preserve"> </w:t>
      </w:r>
      <w:r w:rsidR="00BA6DF7" w:rsidRPr="00BA6DF7">
        <w:rPr>
          <w:b/>
          <w:color w:val="000000" w:themeColor="text1"/>
        </w:rPr>
        <w:t>May</w:t>
      </w:r>
      <w:r w:rsidR="00AB673F" w:rsidRPr="00BA6DF7">
        <w:rPr>
          <w:b/>
          <w:color w:val="000000" w:themeColor="text1"/>
        </w:rPr>
        <w:t xml:space="preserve"> </w:t>
      </w:r>
      <w:r w:rsidRPr="00BA6DF7">
        <w:rPr>
          <w:b/>
          <w:color w:val="000000" w:themeColor="text1"/>
        </w:rPr>
        <w:t>202</w:t>
      </w:r>
      <w:r w:rsidR="00AB673F" w:rsidRPr="00BA6DF7">
        <w:rPr>
          <w:b/>
          <w:color w:val="000000" w:themeColor="text1"/>
        </w:rPr>
        <w:t>1</w:t>
      </w:r>
    </w:p>
    <w:p w14:paraId="1F6FB475" w14:textId="77777777" w:rsidR="004A0D9D" w:rsidRPr="00BA6DF7" w:rsidRDefault="004A0D9D" w:rsidP="004A0D9D">
      <w:pPr>
        <w:rPr>
          <w:color w:val="000000" w:themeColor="text1"/>
        </w:rPr>
      </w:pPr>
    </w:p>
    <w:p w14:paraId="1B6AA8AD" w14:textId="77777777" w:rsidR="004A0D9D" w:rsidRPr="00BA6DF7" w:rsidRDefault="004A0D9D" w:rsidP="004A0D9D">
      <w:pPr>
        <w:rPr>
          <w:color w:val="000000" w:themeColor="text1"/>
        </w:rPr>
      </w:pPr>
      <w:r w:rsidRPr="00BA6DF7">
        <w:rPr>
          <w:color w:val="000000" w:themeColor="text1"/>
        </w:rPr>
        <w:t>________________________________________________________________________</w:t>
      </w:r>
    </w:p>
    <w:p w14:paraId="65D5A2DA" w14:textId="77777777" w:rsidR="004A0D9D" w:rsidRPr="00BA6DF7" w:rsidRDefault="004A0D9D" w:rsidP="004A0D9D">
      <w:pPr>
        <w:jc w:val="center"/>
        <w:rPr>
          <w:b/>
          <w:color w:val="000000" w:themeColor="text1"/>
        </w:rPr>
      </w:pPr>
    </w:p>
    <w:p w14:paraId="4FD57344" w14:textId="77777777" w:rsidR="004A0D9D" w:rsidRPr="00BA6DF7" w:rsidRDefault="004A0D9D" w:rsidP="004A0D9D">
      <w:pPr>
        <w:jc w:val="center"/>
        <w:rPr>
          <w:b/>
          <w:color w:val="000000" w:themeColor="text1"/>
        </w:rPr>
      </w:pPr>
      <w:r w:rsidRPr="00BA6DF7">
        <w:rPr>
          <w:b/>
          <w:color w:val="000000" w:themeColor="text1"/>
        </w:rPr>
        <w:t>MEDIA SUMMARY</w:t>
      </w:r>
    </w:p>
    <w:p w14:paraId="4AB3CB06" w14:textId="77777777" w:rsidR="004A0D9D" w:rsidRPr="00BA6DF7" w:rsidRDefault="004A0D9D" w:rsidP="004A0D9D">
      <w:pPr>
        <w:jc w:val="center"/>
        <w:rPr>
          <w:color w:val="000000" w:themeColor="text1"/>
        </w:rPr>
      </w:pPr>
      <w:r w:rsidRPr="00BA6DF7">
        <w:rPr>
          <w:color w:val="000000" w:themeColor="text1"/>
        </w:rPr>
        <w:t>________________________________________________________________________</w:t>
      </w:r>
    </w:p>
    <w:p w14:paraId="6E807E6B" w14:textId="77777777" w:rsidR="004A0D9D" w:rsidRPr="00BA6DF7" w:rsidRDefault="004A0D9D" w:rsidP="004A0D9D">
      <w:pPr>
        <w:spacing w:line="360" w:lineRule="auto"/>
        <w:rPr>
          <w:color w:val="000000" w:themeColor="text1"/>
        </w:rPr>
      </w:pPr>
    </w:p>
    <w:p w14:paraId="527EB586" w14:textId="77777777" w:rsidR="004A0D9D" w:rsidRPr="00BA6DF7" w:rsidRDefault="004A0D9D" w:rsidP="003A7DEC">
      <w:pPr>
        <w:jc w:val="both"/>
        <w:rPr>
          <w:i/>
          <w:color w:val="000000" w:themeColor="text1"/>
        </w:rPr>
      </w:pPr>
      <w:r w:rsidRPr="00BA6DF7">
        <w:rPr>
          <w:i/>
          <w:color w:val="000000" w:themeColor="text1"/>
        </w:rPr>
        <w:t>The following explanatory note is provided to assist the media in reporting this case and is not binding on the Constitutional Court or any member of the Court.</w:t>
      </w:r>
    </w:p>
    <w:p w14:paraId="6206A9D3" w14:textId="77777777" w:rsidR="004A0D9D" w:rsidRPr="00BA6DF7" w:rsidRDefault="004A0D9D" w:rsidP="003A7DEC">
      <w:pPr>
        <w:jc w:val="both"/>
        <w:rPr>
          <w:color w:val="000000" w:themeColor="text1"/>
        </w:rPr>
      </w:pPr>
    </w:p>
    <w:p w14:paraId="5A20A3F5" w14:textId="2B230AB1" w:rsidR="00764EA9" w:rsidRPr="00E74582" w:rsidRDefault="004A0D9D" w:rsidP="00E74582">
      <w:pPr>
        <w:jc w:val="both"/>
      </w:pPr>
      <w:r w:rsidRPr="00BA6DF7">
        <w:rPr>
          <w:color w:val="000000" w:themeColor="text1"/>
        </w:rPr>
        <w:t xml:space="preserve">On </w:t>
      </w:r>
      <w:r w:rsidR="005E7B89" w:rsidRPr="00BA6DF7">
        <w:rPr>
          <w:color w:val="000000" w:themeColor="text1"/>
        </w:rPr>
        <w:t>13</w:t>
      </w:r>
      <w:r w:rsidRPr="00BA6DF7">
        <w:rPr>
          <w:color w:val="000000" w:themeColor="text1"/>
        </w:rPr>
        <w:t xml:space="preserve"> </w:t>
      </w:r>
      <w:r w:rsidR="005E7B89" w:rsidRPr="00BA6DF7">
        <w:rPr>
          <w:color w:val="000000" w:themeColor="text1"/>
        </w:rPr>
        <w:t>May</w:t>
      </w:r>
      <w:r w:rsidR="00FA17D7" w:rsidRPr="00BA6DF7">
        <w:rPr>
          <w:color w:val="000000" w:themeColor="text1"/>
        </w:rPr>
        <w:t xml:space="preserve"> </w:t>
      </w:r>
      <w:r w:rsidRPr="00BA6DF7">
        <w:rPr>
          <w:color w:val="000000" w:themeColor="text1"/>
        </w:rPr>
        <w:t>202</w:t>
      </w:r>
      <w:r w:rsidR="00FA17D7" w:rsidRPr="00BA6DF7">
        <w:rPr>
          <w:color w:val="000000" w:themeColor="text1"/>
        </w:rPr>
        <w:t>1</w:t>
      </w:r>
      <w:r w:rsidRPr="00BA6DF7">
        <w:rPr>
          <w:color w:val="000000" w:themeColor="text1"/>
        </w:rPr>
        <w:t xml:space="preserve"> at 10h00, the Constitutional Court will hear an application </w:t>
      </w:r>
      <w:r w:rsidR="004F75F0" w:rsidRPr="00BA6DF7">
        <w:rPr>
          <w:color w:val="000000" w:themeColor="text1"/>
        </w:rPr>
        <w:t>for leave to appeal against th</w:t>
      </w:r>
      <w:r w:rsidR="00FA17D7" w:rsidRPr="00BA6DF7">
        <w:rPr>
          <w:color w:val="000000" w:themeColor="text1"/>
        </w:rPr>
        <w:t>e</w:t>
      </w:r>
      <w:r w:rsidR="004F75F0" w:rsidRPr="00BA6DF7">
        <w:rPr>
          <w:color w:val="000000" w:themeColor="text1"/>
        </w:rPr>
        <w:t xml:space="preserve"> </w:t>
      </w:r>
      <w:r w:rsidR="003A7DEC" w:rsidRPr="00BA6DF7">
        <w:rPr>
          <w:color w:val="000000" w:themeColor="text1"/>
        </w:rPr>
        <w:t xml:space="preserve">whole </w:t>
      </w:r>
      <w:r w:rsidR="004F75F0" w:rsidRPr="00BA6DF7">
        <w:rPr>
          <w:color w:val="000000" w:themeColor="text1"/>
        </w:rPr>
        <w:t>judgment and order of the</w:t>
      </w:r>
      <w:r w:rsidR="005E7B89" w:rsidRPr="00BA6DF7">
        <w:rPr>
          <w:color w:val="000000" w:themeColor="text1"/>
        </w:rPr>
        <w:t xml:space="preserve"> High Court of South Africa</w:t>
      </w:r>
      <w:r w:rsidR="005E7B89" w:rsidRPr="00E74582">
        <w:t>, Limpopo Division, Polokwane.</w:t>
      </w:r>
    </w:p>
    <w:p w14:paraId="718626DF" w14:textId="77777777" w:rsidR="00764EA9" w:rsidRPr="00E74582" w:rsidRDefault="00764EA9" w:rsidP="00E74582">
      <w:pPr>
        <w:jc w:val="both"/>
      </w:pPr>
    </w:p>
    <w:p w14:paraId="69A7DB57" w14:textId="72CF34B6" w:rsidR="00764B8C" w:rsidRPr="00E74582" w:rsidRDefault="00764B8C" w:rsidP="00E74582">
      <w:pPr>
        <w:jc w:val="both"/>
      </w:pPr>
      <w:r w:rsidRPr="00E74582">
        <w:t xml:space="preserve">The applicant, Mr David </w:t>
      </w:r>
      <w:proofErr w:type="spellStart"/>
      <w:r w:rsidRPr="00E74582">
        <w:t>Kgabagare</w:t>
      </w:r>
      <w:proofErr w:type="spellEnd"/>
      <w:r w:rsidRPr="00E74582">
        <w:t xml:space="preserve"> </w:t>
      </w:r>
      <w:proofErr w:type="spellStart"/>
      <w:r w:rsidRPr="00E74582">
        <w:t>Langa</w:t>
      </w:r>
      <w:proofErr w:type="spellEnd"/>
      <w:r w:rsidRPr="00E74582">
        <w:t>, is a</w:t>
      </w:r>
      <w:r w:rsidR="00486952">
        <w:t xml:space="preserve"> </w:t>
      </w:r>
      <w:r w:rsidRPr="00E74582">
        <w:t xml:space="preserve">former Senior Traditional Leader of the </w:t>
      </w:r>
      <w:proofErr w:type="spellStart"/>
      <w:r w:rsidRPr="00E74582">
        <w:t>Mapela</w:t>
      </w:r>
      <w:proofErr w:type="spellEnd"/>
      <w:r w:rsidRPr="00E74582">
        <w:t xml:space="preserve"> Traditional Community and the fifth respondent, </w:t>
      </w:r>
      <w:r w:rsidR="00E74582">
        <w:t xml:space="preserve">Mr </w:t>
      </w:r>
      <w:r w:rsidRPr="00E74582">
        <w:t xml:space="preserve">Hans </w:t>
      </w:r>
      <w:proofErr w:type="spellStart"/>
      <w:r w:rsidRPr="00E74582">
        <w:t>Masebe</w:t>
      </w:r>
      <w:proofErr w:type="spellEnd"/>
      <w:r w:rsidRPr="00E74582">
        <w:t xml:space="preserve"> </w:t>
      </w:r>
      <w:proofErr w:type="spellStart"/>
      <w:r w:rsidRPr="00E74582">
        <w:t>Langa</w:t>
      </w:r>
      <w:proofErr w:type="spellEnd"/>
      <w:r w:rsidRPr="00E74582">
        <w:t xml:space="preserve">, is presently the incumbent Senior Traditional Leader. </w:t>
      </w:r>
      <w:r w:rsidR="00E74582">
        <w:t xml:space="preserve"> </w:t>
      </w:r>
      <w:r w:rsidRPr="00E74582">
        <w:t>The first respondent is the Premier of the Limpopo Province (Premier)</w:t>
      </w:r>
      <w:r w:rsidR="00E74582">
        <w:t xml:space="preserve"> and</w:t>
      </w:r>
      <w:r w:rsidRPr="00E74582">
        <w:t xml:space="preserve"> </w:t>
      </w:r>
      <w:r w:rsidR="00E74582">
        <w:t>t</w:t>
      </w:r>
      <w:r w:rsidRPr="00E74582">
        <w:t xml:space="preserve">he second respondent is the MEC for Co-operative Governance, Human Settlements and Traditional Affairs of the Limpopo Province. </w:t>
      </w:r>
      <w:r w:rsidR="00E74582">
        <w:t xml:space="preserve"> </w:t>
      </w:r>
      <w:r w:rsidRPr="00E74582">
        <w:t>The third respondent (</w:t>
      </w:r>
      <w:proofErr w:type="spellStart"/>
      <w:r w:rsidRPr="00E74582">
        <w:t>Ralushai</w:t>
      </w:r>
      <w:proofErr w:type="spellEnd"/>
      <w:r w:rsidRPr="00E74582">
        <w:t xml:space="preserve"> Commission) and the fourth respondent (</w:t>
      </w:r>
      <w:proofErr w:type="spellStart"/>
      <w:r w:rsidRPr="00E74582">
        <w:t>Kgatla</w:t>
      </w:r>
      <w:proofErr w:type="spellEnd"/>
      <w:r w:rsidRPr="00E74582">
        <w:t xml:space="preserve"> Commission) are delegated Provincial Committees referred to in section 25, read with 26A, of the Traditional Leadership and Governance Framework Act 41 of 2003 ( Framework Act) with the authority to investigate and make recommendations on traditional leadership disputes and claims in the Limpopo Province.</w:t>
      </w:r>
    </w:p>
    <w:p w14:paraId="35CC5BB2" w14:textId="3A14BA50" w:rsidR="00764B8C" w:rsidRPr="00E74582" w:rsidRDefault="00764B8C" w:rsidP="00E74582">
      <w:pPr>
        <w:jc w:val="both"/>
        <w:rPr>
          <w:rFonts w:ascii="Arial" w:hAnsi="Arial" w:cs="Arial"/>
        </w:rPr>
      </w:pPr>
    </w:p>
    <w:p w14:paraId="5ADC19D9" w14:textId="7F356D73" w:rsidR="00E74582" w:rsidRPr="00E74582" w:rsidRDefault="00764EA9" w:rsidP="00E74582">
      <w:pPr>
        <w:pStyle w:val="JUDGMENTNUMBERED"/>
        <w:numPr>
          <w:ilvl w:val="0"/>
          <w:numId w:val="0"/>
        </w:numPr>
        <w:spacing w:line="240" w:lineRule="auto"/>
        <w:rPr>
          <w:color w:val="000000" w:themeColor="text1"/>
          <w:sz w:val="24"/>
          <w:szCs w:val="24"/>
        </w:rPr>
      </w:pPr>
      <w:r w:rsidRPr="00E74582">
        <w:rPr>
          <w:sz w:val="24"/>
          <w:szCs w:val="24"/>
        </w:rPr>
        <w:t xml:space="preserve">In the 1990s, the </w:t>
      </w:r>
      <w:proofErr w:type="spellStart"/>
      <w:r w:rsidRPr="00E74582">
        <w:rPr>
          <w:sz w:val="24"/>
          <w:szCs w:val="24"/>
        </w:rPr>
        <w:t>Ralushai</w:t>
      </w:r>
      <w:proofErr w:type="spellEnd"/>
      <w:r w:rsidRPr="00E74582">
        <w:rPr>
          <w:sz w:val="24"/>
          <w:szCs w:val="24"/>
        </w:rPr>
        <w:t xml:space="preserve"> Commission was delegated the authority to investigate </w:t>
      </w:r>
      <w:r w:rsidR="00E74582" w:rsidRPr="00E74582">
        <w:rPr>
          <w:sz w:val="24"/>
          <w:szCs w:val="24"/>
        </w:rPr>
        <w:t xml:space="preserve">and make recommendations on a traditional leadership dispute in the </w:t>
      </w:r>
      <w:proofErr w:type="spellStart"/>
      <w:r w:rsidR="00E74582" w:rsidRPr="00E74582">
        <w:rPr>
          <w:sz w:val="24"/>
          <w:szCs w:val="24"/>
        </w:rPr>
        <w:t>Mapela</w:t>
      </w:r>
      <w:proofErr w:type="spellEnd"/>
      <w:r w:rsidR="00E74582" w:rsidRPr="00E74582">
        <w:rPr>
          <w:sz w:val="24"/>
          <w:szCs w:val="24"/>
        </w:rPr>
        <w:t xml:space="preserve"> Traditional Community. </w:t>
      </w:r>
      <w:r w:rsidR="00E74582">
        <w:rPr>
          <w:sz w:val="24"/>
          <w:szCs w:val="24"/>
        </w:rPr>
        <w:t xml:space="preserve"> </w:t>
      </w:r>
      <w:r w:rsidR="00696251">
        <w:rPr>
          <w:sz w:val="24"/>
          <w:szCs w:val="24"/>
        </w:rPr>
        <w:t>It completed its work in</w:t>
      </w:r>
      <w:r w:rsidR="00E74582" w:rsidRPr="00E74582">
        <w:rPr>
          <w:color w:val="000000" w:themeColor="text1"/>
          <w:sz w:val="24"/>
          <w:szCs w:val="24"/>
        </w:rPr>
        <w:t xml:space="preserve"> 1997,  and handed its report to the Premier.  In </w:t>
      </w:r>
      <w:r w:rsidR="00E74582">
        <w:rPr>
          <w:color w:val="000000" w:themeColor="text1"/>
          <w:sz w:val="24"/>
          <w:szCs w:val="24"/>
        </w:rPr>
        <w:t>the</w:t>
      </w:r>
      <w:r w:rsidR="00E74582" w:rsidRPr="00E74582">
        <w:rPr>
          <w:color w:val="000000" w:themeColor="text1"/>
          <w:sz w:val="24"/>
          <w:szCs w:val="24"/>
        </w:rPr>
        <w:t xml:space="preserve"> report, it recommended that the applicant’s mother</w:t>
      </w:r>
      <w:r w:rsidR="00E74582">
        <w:rPr>
          <w:color w:val="000000" w:themeColor="text1"/>
          <w:sz w:val="24"/>
          <w:szCs w:val="24"/>
        </w:rPr>
        <w:t xml:space="preserve"> </w:t>
      </w:r>
      <w:r w:rsidR="00E74582" w:rsidRPr="00E74582">
        <w:rPr>
          <w:color w:val="000000" w:themeColor="text1"/>
          <w:sz w:val="24"/>
          <w:szCs w:val="24"/>
        </w:rPr>
        <w:t xml:space="preserve">be removed as regent of the </w:t>
      </w:r>
      <w:proofErr w:type="spellStart"/>
      <w:r w:rsidR="00E74582" w:rsidRPr="00E74582">
        <w:rPr>
          <w:color w:val="000000" w:themeColor="text1"/>
          <w:sz w:val="24"/>
          <w:szCs w:val="24"/>
        </w:rPr>
        <w:t>Mapela</w:t>
      </w:r>
      <w:proofErr w:type="spellEnd"/>
      <w:r w:rsidR="00E74582" w:rsidRPr="00E74582">
        <w:rPr>
          <w:color w:val="000000" w:themeColor="text1"/>
          <w:sz w:val="24"/>
          <w:szCs w:val="24"/>
        </w:rPr>
        <w:t xml:space="preserve"> Traditional Community and replaced with the fifth respondent on the basis that the fifth respondent’s appointment would restore the bloodline of the </w:t>
      </w:r>
      <w:proofErr w:type="spellStart"/>
      <w:r w:rsidR="00E74582" w:rsidRPr="00E74582">
        <w:rPr>
          <w:color w:val="000000" w:themeColor="text1"/>
          <w:sz w:val="24"/>
          <w:szCs w:val="24"/>
        </w:rPr>
        <w:t>Mapela</w:t>
      </w:r>
      <w:proofErr w:type="spellEnd"/>
      <w:r w:rsidR="00E74582" w:rsidRPr="00E74582">
        <w:rPr>
          <w:color w:val="000000" w:themeColor="text1"/>
          <w:sz w:val="24"/>
          <w:szCs w:val="24"/>
        </w:rPr>
        <w:t xml:space="preserve"> Traditional Community’s original </w:t>
      </w:r>
      <w:proofErr w:type="spellStart"/>
      <w:r w:rsidR="00E74582" w:rsidRPr="00E74582">
        <w:rPr>
          <w:color w:val="000000" w:themeColor="text1"/>
          <w:sz w:val="24"/>
          <w:szCs w:val="24"/>
        </w:rPr>
        <w:t>Kgoshi’s</w:t>
      </w:r>
      <w:proofErr w:type="spellEnd"/>
      <w:r w:rsidR="00E74582" w:rsidRPr="00E74582">
        <w:rPr>
          <w:color w:val="000000" w:themeColor="text1"/>
          <w:sz w:val="24"/>
          <w:szCs w:val="24"/>
        </w:rPr>
        <w:t xml:space="preserve"> son, Chief Alfred </w:t>
      </w:r>
      <w:proofErr w:type="spellStart"/>
      <w:r w:rsidR="00E74582" w:rsidRPr="00E74582">
        <w:rPr>
          <w:color w:val="000000" w:themeColor="text1"/>
          <w:sz w:val="24"/>
          <w:szCs w:val="24"/>
        </w:rPr>
        <w:t>Sedibu</w:t>
      </w:r>
      <w:proofErr w:type="spellEnd"/>
      <w:r w:rsidR="00E74582" w:rsidRPr="00E74582">
        <w:rPr>
          <w:color w:val="000000" w:themeColor="text1"/>
          <w:sz w:val="24"/>
          <w:szCs w:val="24"/>
        </w:rPr>
        <w:t xml:space="preserve"> </w:t>
      </w:r>
      <w:proofErr w:type="spellStart"/>
      <w:r w:rsidR="00E74582" w:rsidRPr="00E74582">
        <w:rPr>
          <w:color w:val="000000" w:themeColor="text1"/>
          <w:sz w:val="24"/>
          <w:szCs w:val="24"/>
        </w:rPr>
        <w:t>Langa</w:t>
      </w:r>
      <w:proofErr w:type="spellEnd"/>
      <w:r w:rsidR="00E74582" w:rsidRPr="00E74582">
        <w:rPr>
          <w:color w:val="000000" w:themeColor="text1"/>
          <w:sz w:val="24"/>
          <w:szCs w:val="24"/>
        </w:rPr>
        <w:t xml:space="preserve">. </w:t>
      </w:r>
      <w:r w:rsidR="00E74582">
        <w:rPr>
          <w:color w:val="000000" w:themeColor="text1"/>
          <w:sz w:val="24"/>
          <w:szCs w:val="24"/>
        </w:rPr>
        <w:t xml:space="preserve"> </w:t>
      </w:r>
      <w:r w:rsidR="00E74582" w:rsidRPr="00E74582">
        <w:rPr>
          <w:color w:val="000000" w:themeColor="text1"/>
          <w:sz w:val="24"/>
          <w:szCs w:val="24"/>
        </w:rPr>
        <w:t>This recommendation was not implemented and on 6 November 2009</w:t>
      </w:r>
      <w:r w:rsidR="00E74582">
        <w:rPr>
          <w:color w:val="000000" w:themeColor="text1"/>
          <w:sz w:val="24"/>
          <w:szCs w:val="24"/>
        </w:rPr>
        <w:t xml:space="preserve"> </w:t>
      </w:r>
      <w:r w:rsidR="00E74582" w:rsidRPr="00E74582">
        <w:rPr>
          <w:color w:val="000000" w:themeColor="text1"/>
          <w:sz w:val="24"/>
          <w:szCs w:val="24"/>
        </w:rPr>
        <w:t>the applicant was issued with a certificate of recognition</w:t>
      </w:r>
      <w:r w:rsidR="00E74582">
        <w:rPr>
          <w:color w:val="000000" w:themeColor="text1"/>
          <w:sz w:val="24"/>
          <w:szCs w:val="24"/>
        </w:rPr>
        <w:t>.</w:t>
      </w:r>
    </w:p>
    <w:p w14:paraId="25A1F830" w14:textId="77777777" w:rsidR="00E74582" w:rsidRPr="004303A3" w:rsidRDefault="00E74582" w:rsidP="00E74582">
      <w:pPr>
        <w:jc w:val="both"/>
        <w:rPr>
          <w:color w:val="000000" w:themeColor="text1"/>
        </w:rPr>
      </w:pPr>
    </w:p>
    <w:p w14:paraId="22A11841" w14:textId="12DA01E1" w:rsidR="00E557CD" w:rsidRPr="004303A3" w:rsidRDefault="00E557CD" w:rsidP="00E74582">
      <w:pPr>
        <w:jc w:val="both"/>
        <w:rPr>
          <w:color w:val="000000" w:themeColor="text1"/>
        </w:rPr>
      </w:pPr>
      <w:r w:rsidRPr="004303A3">
        <w:rPr>
          <w:color w:val="000000" w:themeColor="text1"/>
        </w:rPr>
        <w:t xml:space="preserve">In 2013, </w:t>
      </w:r>
      <w:r w:rsidR="00E74582" w:rsidRPr="004303A3">
        <w:rPr>
          <w:color w:val="000000" w:themeColor="text1"/>
        </w:rPr>
        <w:t xml:space="preserve">a </w:t>
      </w:r>
      <w:r w:rsidRPr="004303A3">
        <w:rPr>
          <w:color w:val="000000" w:themeColor="text1"/>
        </w:rPr>
        <w:t xml:space="preserve">dispute concerning the succession of the applicant to </w:t>
      </w:r>
      <w:r w:rsidR="00696251">
        <w:rPr>
          <w:color w:val="000000" w:themeColor="text1"/>
        </w:rPr>
        <w:t xml:space="preserve">the </w:t>
      </w:r>
      <w:r w:rsidRPr="004303A3">
        <w:rPr>
          <w:color w:val="000000" w:themeColor="text1"/>
        </w:rPr>
        <w:t xml:space="preserve">position of </w:t>
      </w:r>
      <w:r w:rsidR="00E74582" w:rsidRPr="004303A3">
        <w:rPr>
          <w:color w:val="000000" w:themeColor="text1"/>
        </w:rPr>
        <w:t>S</w:t>
      </w:r>
      <w:r w:rsidRPr="004303A3">
        <w:rPr>
          <w:color w:val="000000" w:themeColor="text1"/>
        </w:rPr>
        <w:t xml:space="preserve">enior </w:t>
      </w:r>
      <w:r w:rsidR="00E74582" w:rsidRPr="004303A3">
        <w:rPr>
          <w:color w:val="000000" w:themeColor="text1"/>
        </w:rPr>
        <w:t>T</w:t>
      </w:r>
      <w:r w:rsidRPr="004303A3">
        <w:rPr>
          <w:color w:val="000000" w:themeColor="text1"/>
        </w:rPr>
        <w:t xml:space="preserve">raditional </w:t>
      </w:r>
      <w:r w:rsidR="00E74582" w:rsidRPr="004303A3">
        <w:rPr>
          <w:color w:val="000000" w:themeColor="text1"/>
        </w:rPr>
        <w:t>L</w:t>
      </w:r>
      <w:r w:rsidRPr="004303A3">
        <w:rPr>
          <w:color w:val="000000" w:themeColor="text1"/>
        </w:rPr>
        <w:t xml:space="preserve">eader of the </w:t>
      </w:r>
      <w:proofErr w:type="spellStart"/>
      <w:r w:rsidRPr="004303A3">
        <w:rPr>
          <w:color w:val="000000" w:themeColor="text1"/>
        </w:rPr>
        <w:t>Mapela</w:t>
      </w:r>
      <w:proofErr w:type="spellEnd"/>
      <w:r w:rsidRPr="004303A3">
        <w:rPr>
          <w:color w:val="000000" w:themeColor="text1"/>
        </w:rPr>
        <w:t xml:space="preserve"> Traditional Community arose.  </w:t>
      </w:r>
      <w:r w:rsidRPr="004303A3">
        <w:rPr>
          <w:rFonts w:cs="Arial"/>
          <w:color w:val="000000" w:themeColor="text1"/>
        </w:rPr>
        <w:t xml:space="preserve">On 23 January 2013 </w:t>
      </w:r>
      <w:r w:rsidR="00E74582" w:rsidRPr="004303A3">
        <w:rPr>
          <w:rFonts w:cs="Arial"/>
          <w:color w:val="000000" w:themeColor="text1"/>
        </w:rPr>
        <w:t>the</w:t>
      </w:r>
      <w:r w:rsidRPr="004303A3">
        <w:rPr>
          <w:rFonts w:cs="Arial"/>
          <w:color w:val="000000" w:themeColor="text1"/>
        </w:rPr>
        <w:t xml:space="preserve"> </w:t>
      </w:r>
      <w:proofErr w:type="spellStart"/>
      <w:r w:rsidRPr="004303A3">
        <w:rPr>
          <w:rFonts w:cs="Arial"/>
          <w:color w:val="000000" w:themeColor="text1"/>
        </w:rPr>
        <w:t>Kgatla</w:t>
      </w:r>
      <w:proofErr w:type="spellEnd"/>
      <w:r w:rsidRPr="004303A3">
        <w:rPr>
          <w:rFonts w:cs="Arial"/>
          <w:color w:val="000000" w:themeColor="text1"/>
        </w:rPr>
        <w:t xml:space="preserve"> Commission gave notice of a public hearing citing the applicant as “respondent”. </w:t>
      </w:r>
      <w:r w:rsidR="00E74582" w:rsidRPr="004303A3">
        <w:rPr>
          <w:rFonts w:cs="Arial"/>
          <w:color w:val="000000" w:themeColor="text1"/>
        </w:rPr>
        <w:t xml:space="preserve"> </w:t>
      </w:r>
      <w:r w:rsidR="00E74582" w:rsidRPr="004303A3">
        <w:rPr>
          <w:color w:val="000000" w:themeColor="text1"/>
        </w:rPr>
        <w:t>It</w:t>
      </w:r>
      <w:r w:rsidRPr="004303A3">
        <w:rPr>
          <w:color w:val="000000" w:themeColor="text1"/>
        </w:rPr>
        <w:t xml:space="preserve"> eventually recommended </w:t>
      </w:r>
      <w:r w:rsidR="00E74582" w:rsidRPr="004303A3">
        <w:rPr>
          <w:color w:val="000000" w:themeColor="text1"/>
        </w:rPr>
        <w:t xml:space="preserve">in its report </w:t>
      </w:r>
      <w:r w:rsidRPr="004303A3">
        <w:rPr>
          <w:color w:val="000000" w:themeColor="text1"/>
        </w:rPr>
        <w:t>that the applicant be removed from his position and replaced with the fifth respondent.</w:t>
      </w:r>
    </w:p>
    <w:p w14:paraId="386FC5DE" w14:textId="3306B7E1" w:rsidR="00E557CD" w:rsidRPr="004303A3" w:rsidRDefault="00E557CD" w:rsidP="00E74582">
      <w:pPr>
        <w:jc w:val="both"/>
        <w:rPr>
          <w:color w:val="000000" w:themeColor="text1"/>
        </w:rPr>
      </w:pPr>
    </w:p>
    <w:p w14:paraId="516B8F30" w14:textId="3E481135" w:rsidR="00E557CD" w:rsidRPr="004303A3" w:rsidRDefault="00E557CD" w:rsidP="00E74582">
      <w:pPr>
        <w:jc w:val="both"/>
        <w:rPr>
          <w:color w:val="000000" w:themeColor="text1"/>
        </w:rPr>
      </w:pPr>
      <w:r w:rsidRPr="004303A3">
        <w:rPr>
          <w:color w:val="000000" w:themeColor="text1"/>
        </w:rPr>
        <w:t xml:space="preserve">On 6 December 2016, the </w:t>
      </w:r>
      <w:proofErr w:type="spellStart"/>
      <w:r w:rsidRPr="004303A3">
        <w:rPr>
          <w:color w:val="000000" w:themeColor="text1"/>
        </w:rPr>
        <w:t>Mapela</w:t>
      </w:r>
      <w:proofErr w:type="spellEnd"/>
      <w:r w:rsidRPr="004303A3">
        <w:rPr>
          <w:color w:val="000000" w:themeColor="text1"/>
        </w:rPr>
        <w:t xml:space="preserve"> Royal Family purportedly resolved to “acknowledge the appointment</w:t>
      </w:r>
      <w:r w:rsidR="00486952" w:rsidRPr="004303A3">
        <w:rPr>
          <w:color w:val="000000" w:themeColor="text1"/>
        </w:rPr>
        <w:t>”</w:t>
      </w:r>
      <w:r w:rsidRPr="004303A3">
        <w:rPr>
          <w:color w:val="000000" w:themeColor="text1"/>
        </w:rPr>
        <w:t xml:space="preserve"> of</w:t>
      </w:r>
      <w:r w:rsidR="00486952" w:rsidRPr="004303A3">
        <w:rPr>
          <w:color w:val="000000" w:themeColor="text1"/>
        </w:rPr>
        <w:t xml:space="preserve"> </w:t>
      </w:r>
      <w:r w:rsidRPr="004303A3">
        <w:rPr>
          <w:color w:val="000000" w:themeColor="text1"/>
        </w:rPr>
        <w:t xml:space="preserve">the fifth respondent as the </w:t>
      </w:r>
      <w:r w:rsidR="00E74582" w:rsidRPr="004303A3">
        <w:rPr>
          <w:color w:val="000000" w:themeColor="text1"/>
        </w:rPr>
        <w:t>S</w:t>
      </w:r>
      <w:r w:rsidRPr="004303A3">
        <w:rPr>
          <w:color w:val="000000" w:themeColor="text1"/>
        </w:rPr>
        <w:t xml:space="preserve">enior </w:t>
      </w:r>
      <w:r w:rsidR="00E74582" w:rsidRPr="004303A3">
        <w:rPr>
          <w:color w:val="000000" w:themeColor="text1"/>
        </w:rPr>
        <w:t>T</w:t>
      </w:r>
      <w:r w:rsidRPr="004303A3">
        <w:rPr>
          <w:color w:val="000000" w:themeColor="text1"/>
        </w:rPr>
        <w:t xml:space="preserve">raditional </w:t>
      </w:r>
      <w:r w:rsidR="00E74582" w:rsidRPr="004303A3">
        <w:rPr>
          <w:color w:val="000000" w:themeColor="text1"/>
        </w:rPr>
        <w:t>L</w:t>
      </w:r>
      <w:r w:rsidRPr="004303A3">
        <w:rPr>
          <w:color w:val="000000" w:themeColor="text1"/>
        </w:rPr>
        <w:t xml:space="preserve">eader of the </w:t>
      </w:r>
      <w:proofErr w:type="spellStart"/>
      <w:r w:rsidRPr="004303A3">
        <w:rPr>
          <w:color w:val="000000" w:themeColor="text1"/>
        </w:rPr>
        <w:t>Mapela</w:t>
      </w:r>
      <w:proofErr w:type="spellEnd"/>
      <w:r w:rsidRPr="004303A3">
        <w:rPr>
          <w:color w:val="000000" w:themeColor="text1"/>
        </w:rPr>
        <w:t xml:space="preserve"> Traditional Community.  On 8 August 2017, the Premier published a notice in the Provincial Gazette stating that he recognised the fifth respondent as Senior Traditional Leader and </w:t>
      </w:r>
      <w:r w:rsidRPr="004303A3">
        <w:rPr>
          <w:rFonts w:cs="Arial"/>
          <w:color w:val="000000" w:themeColor="text1"/>
        </w:rPr>
        <w:t>on 16 August 2017 the Premier published a further notice stating that the applicant was removed from office as Senior Traditional Leader.</w:t>
      </w:r>
    </w:p>
    <w:p w14:paraId="7B593BD5" w14:textId="26610998" w:rsidR="00E557CD" w:rsidRPr="004303A3" w:rsidRDefault="00E557CD" w:rsidP="00E74582">
      <w:pPr>
        <w:jc w:val="both"/>
        <w:rPr>
          <w:rFonts w:cs="Arial"/>
          <w:color w:val="000000" w:themeColor="text1"/>
        </w:rPr>
      </w:pPr>
    </w:p>
    <w:p w14:paraId="07E14BCD" w14:textId="315ED08F" w:rsidR="00A26C63" w:rsidRPr="004303A3" w:rsidRDefault="00E557CD" w:rsidP="00E74582">
      <w:pPr>
        <w:jc w:val="both"/>
        <w:rPr>
          <w:color w:val="000000" w:themeColor="text1"/>
          <w:shd w:val="clear" w:color="auto" w:fill="FFFFFF"/>
        </w:rPr>
      </w:pPr>
      <w:r w:rsidRPr="004303A3">
        <w:rPr>
          <w:color w:val="000000" w:themeColor="text1"/>
        </w:rPr>
        <w:t>The applica</w:t>
      </w:r>
      <w:r w:rsidR="00486952" w:rsidRPr="004303A3">
        <w:rPr>
          <w:color w:val="000000" w:themeColor="text1"/>
        </w:rPr>
        <w:t>nt</w:t>
      </w:r>
      <w:r w:rsidRPr="004303A3">
        <w:rPr>
          <w:color w:val="000000" w:themeColor="text1"/>
        </w:rPr>
        <w:t xml:space="preserve"> launched review proceedings in the </w:t>
      </w:r>
      <w:r w:rsidRPr="004303A3">
        <w:rPr>
          <w:color w:val="000000" w:themeColor="text1"/>
          <w:shd w:val="clear" w:color="auto" w:fill="FFFFFF"/>
        </w:rPr>
        <w:t>High Court in which he sought orders setting aside the Premier’s decision</w:t>
      </w:r>
      <w:r w:rsidR="00E74582" w:rsidRPr="004303A3">
        <w:rPr>
          <w:color w:val="000000" w:themeColor="text1"/>
          <w:shd w:val="clear" w:color="auto" w:fill="FFFFFF"/>
        </w:rPr>
        <w:t xml:space="preserve"> to</w:t>
      </w:r>
      <w:r w:rsidRPr="004303A3">
        <w:rPr>
          <w:color w:val="000000" w:themeColor="text1"/>
          <w:shd w:val="clear" w:color="auto" w:fill="FFFFFF"/>
        </w:rPr>
        <w:t xml:space="preserve"> withdraw his certificate of recognition as well as the </w:t>
      </w:r>
      <w:proofErr w:type="spellStart"/>
      <w:r w:rsidRPr="004303A3">
        <w:rPr>
          <w:color w:val="000000" w:themeColor="text1"/>
          <w:shd w:val="clear" w:color="auto" w:fill="FFFFFF"/>
        </w:rPr>
        <w:t>Ralushai</w:t>
      </w:r>
      <w:proofErr w:type="spellEnd"/>
      <w:r w:rsidRPr="004303A3">
        <w:rPr>
          <w:color w:val="000000" w:themeColor="text1"/>
          <w:shd w:val="clear" w:color="auto" w:fill="FFFFFF"/>
        </w:rPr>
        <w:t xml:space="preserve"> Commission and </w:t>
      </w:r>
      <w:proofErr w:type="spellStart"/>
      <w:r w:rsidRPr="004303A3">
        <w:rPr>
          <w:color w:val="000000" w:themeColor="text1"/>
          <w:shd w:val="clear" w:color="auto" w:fill="FFFFFF"/>
        </w:rPr>
        <w:t>Kgatla</w:t>
      </w:r>
      <w:proofErr w:type="spellEnd"/>
      <w:r w:rsidRPr="004303A3">
        <w:rPr>
          <w:color w:val="000000" w:themeColor="text1"/>
          <w:shd w:val="clear" w:color="auto" w:fill="FFFFFF"/>
        </w:rPr>
        <w:t xml:space="preserve"> Commission’s recommendation that the fifth respondent be appointed as Senior Traditional Leader. </w:t>
      </w:r>
      <w:r w:rsidR="00E74582" w:rsidRPr="004303A3">
        <w:rPr>
          <w:color w:val="000000" w:themeColor="text1"/>
          <w:shd w:val="clear" w:color="auto" w:fill="FFFFFF"/>
        </w:rPr>
        <w:t xml:space="preserve"> </w:t>
      </w:r>
      <w:r w:rsidRPr="004303A3">
        <w:rPr>
          <w:color w:val="000000" w:themeColor="text1"/>
        </w:rPr>
        <w:t>The applicant initially challenged the Premier’s decision on two grounds: that i</w:t>
      </w:r>
      <w:r w:rsidR="00E74582" w:rsidRPr="004303A3">
        <w:rPr>
          <w:color w:val="000000" w:themeColor="text1"/>
        </w:rPr>
        <w:t>t</w:t>
      </w:r>
      <w:r w:rsidRPr="004303A3">
        <w:rPr>
          <w:color w:val="000000" w:themeColor="text1"/>
        </w:rPr>
        <w:t xml:space="preserve"> </w:t>
      </w:r>
      <w:r w:rsidR="00E74582" w:rsidRPr="004303A3">
        <w:rPr>
          <w:color w:val="000000" w:themeColor="text1"/>
        </w:rPr>
        <w:t>was</w:t>
      </w:r>
      <w:r w:rsidRPr="004303A3">
        <w:rPr>
          <w:color w:val="000000" w:themeColor="text1"/>
        </w:rPr>
        <w:t xml:space="preserve"> </w:t>
      </w:r>
      <w:r w:rsidRPr="004303A3">
        <w:rPr>
          <w:i/>
          <w:iCs/>
          <w:color w:val="000000" w:themeColor="text1"/>
        </w:rPr>
        <w:t>ultra vires</w:t>
      </w:r>
      <w:r w:rsidRPr="004303A3">
        <w:rPr>
          <w:color w:val="000000" w:themeColor="text1"/>
        </w:rPr>
        <w:t xml:space="preserve"> (not authorised by the empowering legislation) and </w:t>
      </w:r>
      <w:r w:rsidR="00486952" w:rsidRPr="004303A3">
        <w:rPr>
          <w:color w:val="000000" w:themeColor="text1"/>
        </w:rPr>
        <w:t xml:space="preserve">that it was </w:t>
      </w:r>
      <w:r w:rsidRPr="004303A3">
        <w:rPr>
          <w:color w:val="000000" w:themeColor="text1"/>
        </w:rPr>
        <w:t xml:space="preserve">procedurally unfair because the Premier failed to notify him of the intended </w:t>
      </w:r>
      <w:r w:rsidR="00E74582" w:rsidRPr="004303A3">
        <w:rPr>
          <w:color w:val="000000" w:themeColor="text1"/>
        </w:rPr>
        <w:t>withdrawal</w:t>
      </w:r>
      <w:r w:rsidRPr="004303A3">
        <w:rPr>
          <w:color w:val="000000" w:themeColor="text1"/>
        </w:rPr>
        <w:t xml:space="preserve"> and afford him an opportunity to make representations.  The </w:t>
      </w:r>
      <w:proofErr w:type="spellStart"/>
      <w:r w:rsidRPr="004303A3">
        <w:rPr>
          <w:color w:val="000000" w:themeColor="text1"/>
        </w:rPr>
        <w:t>Ralushai</w:t>
      </w:r>
      <w:proofErr w:type="spellEnd"/>
      <w:r w:rsidRPr="004303A3">
        <w:rPr>
          <w:color w:val="000000" w:themeColor="text1"/>
        </w:rPr>
        <w:t xml:space="preserve"> and </w:t>
      </w:r>
      <w:proofErr w:type="spellStart"/>
      <w:r w:rsidRPr="004303A3">
        <w:rPr>
          <w:color w:val="000000" w:themeColor="text1"/>
        </w:rPr>
        <w:t>Kgatla</w:t>
      </w:r>
      <w:proofErr w:type="spellEnd"/>
      <w:r w:rsidRPr="004303A3">
        <w:rPr>
          <w:color w:val="000000" w:themeColor="text1"/>
        </w:rPr>
        <w:t xml:space="preserve"> Commissions’ decisions were challenged on the basis that they were procedurally unfair, influenced by a material error of fact, and unreasonable and irrational </w:t>
      </w:r>
      <w:r w:rsidR="00E74582" w:rsidRPr="004303A3">
        <w:rPr>
          <w:color w:val="000000" w:themeColor="text1"/>
        </w:rPr>
        <w:t>in</w:t>
      </w:r>
      <w:r w:rsidRPr="004303A3">
        <w:rPr>
          <w:color w:val="000000" w:themeColor="text1"/>
        </w:rPr>
        <w:t xml:space="preserve"> that they did not take into account relevant considerations.</w:t>
      </w:r>
    </w:p>
    <w:p w14:paraId="168DC364" w14:textId="77777777" w:rsidR="00E557CD" w:rsidRPr="004303A3" w:rsidRDefault="00E557CD" w:rsidP="00E74582">
      <w:pPr>
        <w:jc w:val="both"/>
        <w:rPr>
          <w:color w:val="000000" w:themeColor="text1"/>
          <w:shd w:val="clear" w:color="auto" w:fill="FFFFFF"/>
        </w:rPr>
      </w:pPr>
    </w:p>
    <w:p w14:paraId="37E58F90" w14:textId="19135626" w:rsidR="00A26C63" w:rsidRPr="004303A3" w:rsidRDefault="00E557CD" w:rsidP="00E74582">
      <w:pPr>
        <w:jc w:val="both"/>
        <w:rPr>
          <w:color w:val="000000" w:themeColor="text1"/>
        </w:rPr>
      </w:pPr>
      <w:r w:rsidRPr="004303A3">
        <w:rPr>
          <w:color w:val="000000" w:themeColor="text1"/>
          <w:shd w:val="clear" w:color="auto" w:fill="FFFFFF"/>
        </w:rPr>
        <w:t xml:space="preserve">The High Court </w:t>
      </w:r>
      <w:r w:rsidR="00A26C63" w:rsidRPr="004303A3">
        <w:rPr>
          <w:color w:val="000000" w:themeColor="text1"/>
          <w:shd w:val="clear" w:color="auto" w:fill="FFFFFF"/>
        </w:rPr>
        <w:t xml:space="preserve">(per </w:t>
      </w:r>
      <w:proofErr w:type="spellStart"/>
      <w:r w:rsidR="00E74582" w:rsidRPr="004303A3">
        <w:rPr>
          <w:color w:val="000000" w:themeColor="text1"/>
          <w:shd w:val="clear" w:color="auto" w:fill="FFFFFF"/>
        </w:rPr>
        <w:t>Makgoba</w:t>
      </w:r>
      <w:proofErr w:type="spellEnd"/>
      <w:r w:rsidR="00A26C63" w:rsidRPr="004303A3">
        <w:rPr>
          <w:color w:val="000000" w:themeColor="text1"/>
          <w:shd w:val="clear" w:color="auto" w:fill="FFFFFF"/>
        </w:rPr>
        <w:t xml:space="preserve"> J) </w:t>
      </w:r>
      <w:r w:rsidRPr="004303A3">
        <w:rPr>
          <w:color w:val="000000" w:themeColor="text1"/>
          <w:shd w:val="clear" w:color="auto" w:fill="FFFFFF"/>
        </w:rPr>
        <w:t xml:space="preserve">dismissed the review with costs and </w:t>
      </w:r>
      <w:r w:rsidR="00FC3BA8">
        <w:rPr>
          <w:color w:val="000000" w:themeColor="text1"/>
          <w:shd w:val="clear" w:color="auto" w:fill="FFFFFF"/>
        </w:rPr>
        <w:t xml:space="preserve">also </w:t>
      </w:r>
      <w:r w:rsidRPr="004303A3">
        <w:rPr>
          <w:color w:val="000000" w:themeColor="text1"/>
          <w:shd w:val="clear" w:color="auto" w:fill="FFFFFF"/>
        </w:rPr>
        <w:t>refused leave to appeal.</w:t>
      </w:r>
      <w:r w:rsidR="00A26C63" w:rsidRPr="004303A3">
        <w:rPr>
          <w:color w:val="000000" w:themeColor="text1"/>
          <w:shd w:val="clear" w:color="auto" w:fill="FFFFFF"/>
        </w:rPr>
        <w:t xml:space="preserve">  </w:t>
      </w:r>
      <w:r w:rsidR="000E5893">
        <w:rPr>
          <w:color w:val="000000" w:themeColor="text1"/>
          <w:shd w:val="clear" w:color="auto" w:fill="FFFFFF"/>
        </w:rPr>
        <w:t>In</w:t>
      </w:r>
      <w:r w:rsidR="00A26C63" w:rsidRPr="004303A3">
        <w:rPr>
          <w:color w:val="000000" w:themeColor="text1"/>
          <w:shd w:val="clear" w:color="auto" w:fill="FFFFFF"/>
        </w:rPr>
        <w:t xml:space="preserve"> this Court, the applicant’s case is that </w:t>
      </w:r>
      <w:r w:rsidR="00A26C63" w:rsidRPr="004303A3">
        <w:rPr>
          <w:color w:val="000000" w:themeColor="text1"/>
        </w:rPr>
        <w:t>(</w:t>
      </w:r>
      <w:proofErr w:type="spellStart"/>
      <w:r w:rsidR="00A26C63" w:rsidRPr="004303A3">
        <w:rPr>
          <w:color w:val="000000" w:themeColor="text1"/>
        </w:rPr>
        <w:t>i</w:t>
      </w:r>
      <w:proofErr w:type="spellEnd"/>
      <w:r w:rsidR="00A26C63" w:rsidRPr="004303A3">
        <w:rPr>
          <w:color w:val="000000" w:themeColor="text1"/>
        </w:rPr>
        <w:t xml:space="preserve">) the withdrawal of his certificate of recognition breached section 13 of the Limpopo Act; (ii) the recognition of the fifth respondent breached sections 12 and 30 of the Limpopo Act; (iii) the Premier’s decisions were procedurally unfair and did not comply with section 3 of </w:t>
      </w:r>
      <w:r w:rsidR="00E74582" w:rsidRPr="004303A3">
        <w:rPr>
          <w:color w:val="000000" w:themeColor="text1"/>
        </w:rPr>
        <w:t>the Promotion of Administrative Justice Act 3 of 2000 (PAJA)</w:t>
      </w:r>
      <w:r w:rsidR="00A26C63" w:rsidRPr="004303A3">
        <w:rPr>
          <w:color w:val="000000" w:themeColor="text1"/>
        </w:rPr>
        <w:t xml:space="preserve">; (iv) the </w:t>
      </w:r>
      <w:proofErr w:type="spellStart"/>
      <w:r w:rsidR="00A26C63" w:rsidRPr="004303A3">
        <w:rPr>
          <w:color w:val="000000" w:themeColor="text1"/>
        </w:rPr>
        <w:t>Kgatla</w:t>
      </w:r>
      <w:proofErr w:type="spellEnd"/>
      <w:r w:rsidR="00A26C63" w:rsidRPr="004303A3">
        <w:rPr>
          <w:color w:val="000000" w:themeColor="text1"/>
        </w:rPr>
        <w:t xml:space="preserve"> Commission’s jurisdiction, constitution and findings are impeachable; and (v) the High Court should not have had regard to the </w:t>
      </w:r>
      <w:proofErr w:type="spellStart"/>
      <w:r w:rsidR="00A26C63" w:rsidRPr="004303A3">
        <w:rPr>
          <w:color w:val="000000" w:themeColor="text1"/>
        </w:rPr>
        <w:t>Kgatla</w:t>
      </w:r>
      <w:proofErr w:type="spellEnd"/>
      <w:r w:rsidR="00A26C63" w:rsidRPr="004303A3">
        <w:rPr>
          <w:color w:val="000000" w:themeColor="text1"/>
        </w:rPr>
        <w:t xml:space="preserve"> and </w:t>
      </w:r>
      <w:proofErr w:type="spellStart"/>
      <w:r w:rsidR="00A26C63" w:rsidRPr="004303A3">
        <w:rPr>
          <w:color w:val="000000" w:themeColor="text1"/>
        </w:rPr>
        <w:t>Ralushai</w:t>
      </w:r>
      <w:proofErr w:type="spellEnd"/>
      <w:r w:rsidR="00A26C63" w:rsidRPr="004303A3">
        <w:rPr>
          <w:color w:val="000000" w:themeColor="text1"/>
        </w:rPr>
        <w:t xml:space="preserve"> Commission reports</w:t>
      </w:r>
      <w:r w:rsidR="00E74582" w:rsidRPr="004303A3">
        <w:rPr>
          <w:color w:val="000000" w:themeColor="text1"/>
        </w:rPr>
        <w:t xml:space="preserve"> because they constitute</w:t>
      </w:r>
      <w:r w:rsidR="00A26C63" w:rsidRPr="004303A3">
        <w:rPr>
          <w:color w:val="000000" w:themeColor="text1"/>
        </w:rPr>
        <w:t xml:space="preserve"> inadmissible hearsay evidence.</w:t>
      </w:r>
    </w:p>
    <w:p w14:paraId="7E64A108" w14:textId="75829A27" w:rsidR="00A26C63" w:rsidRPr="004303A3" w:rsidRDefault="00A26C63" w:rsidP="00E74582">
      <w:pPr>
        <w:jc w:val="both"/>
        <w:rPr>
          <w:color w:val="000000" w:themeColor="text1"/>
        </w:rPr>
      </w:pPr>
    </w:p>
    <w:p w14:paraId="353F9223" w14:textId="122619C3" w:rsidR="00A26C63" w:rsidRPr="004303A3" w:rsidRDefault="00A26C63" w:rsidP="00E74582">
      <w:pPr>
        <w:jc w:val="both"/>
        <w:rPr>
          <w:color w:val="000000" w:themeColor="text1"/>
        </w:rPr>
      </w:pPr>
      <w:r w:rsidRPr="004303A3">
        <w:rPr>
          <w:color w:val="000000" w:themeColor="text1"/>
        </w:rPr>
        <w:t xml:space="preserve">The fifth respondent has opposed the </w:t>
      </w:r>
      <w:r w:rsidR="000E5893">
        <w:rPr>
          <w:color w:val="000000" w:themeColor="text1"/>
        </w:rPr>
        <w:t xml:space="preserve">application for leave to </w:t>
      </w:r>
      <w:r w:rsidRPr="004303A3">
        <w:rPr>
          <w:color w:val="000000" w:themeColor="text1"/>
        </w:rPr>
        <w:t xml:space="preserve">appeal. </w:t>
      </w:r>
      <w:r w:rsidR="00E74582" w:rsidRPr="004303A3">
        <w:rPr>
          <w:color w:val="000000" w:themeColor="text1"/>
        </w:rPr>
        <w:t xml:space="preserve"> </w:t>
      </w:r>
      <w:r w:rsidRPr="004303A3">
        <w:rPr>
          <w:color w:val="000000" w:themeColor="text1"/>
        </w:rPr>
        <w:t>The fifth respondent accepts that there were two decision</w:t>
      </w:r>
      <w:r w:rsidR="00486952" w:rsidRPr="004303A3">
        <w:rPr>
          <w:color w:val="000000" w:themeColor="text1"/>
        </w:rPr>
        <w:t>s</w:t>
      </w:r>
      <w:r w:rsidRPr="004303A3">
        <w:rPr>
          <w:color w:val="000000" w:themeColor="text1"/>
        </w:rPr>
        <w:t xml:space="preserve"> in this matter which constituted administrative action for the purposes of the PAJA, namely: (</w:t>
      </w:r>
      <w:proofErr w:type="spellStart"/>
      <w:r w:rsidRPr="004303A3">
        <w:rPr>
          <w:color w:val="000000" w:themeColor="text1"/>
        </w:rPr>
        <w:t>i</w:t>
      </w:r>
      <w:proofErr w:type="spellEnd"/>
      <w:r w:rsidRPr="004303A3">
        <w:rPr>
          <w:color w:val="000000" w:themeColor="text1"/>
        </w:rPr>
        <w:t xml:space="preserve">) the </w:t>
      </w:r>
      <w:proofErr w:type="spellStart"/>
      <w:r w:rsidRPr="004303A3">
        <w:rPr>
          <w:color w:val="000000" w:themeColor="text1"/>
        </w:rPr>
        <w:t>Mapela</w:t>
      </w:r>
      <w:proofErr w:type="spellEnd"/>
      <w:r w:rsidRPr="004303A3">
        <w:rPr>
          <w:color w:val="000000" w:themeColor="text1"/>
        </w:rPr>
        <w:t xml:space="preserve"> Royal Family’s decision on 6 December 2016 to “acknowledge the appointment” of the </w:t>
      </w:r>
      <w:r w:rsidR="00F52FEC">
        <w:rPr>
          <w:color w:val="000000" w:themeColor="text1"/>
        </w:rPr>
        <w:t>f</w:t>
      </w:r>
      <w:r w:rsidRPr="004303A3">
        <w:rPr>
          <w:color w:val="000000" w:themeColor="text1"/>
        </w:rPr>
        <w:t xml:space="preserve">ifth </w:t>
      </w:r>
      <w:r w:rsidR="00F52FEC">
        <w:rPr>
          <w:color w:val="000000" w:themeColor="text1"/>
        </w:rPr>
        <w:t>r</w:t>
      </w:r>
      <w:r w:rsidRPr="004303A3">
        <w:rPr>
          <w:color w:val="000000" w:themeColor="text1"/>
        </w:rPr>
        <w:t xml:space="preserve">espondent as the Senior Traditional Leader of the </w:t>
      </w:r>
      <w:proofErr w:type="spellStart"/>
      <w:r w:rsidRPr="004303A3">
        <w:rPr>
          <w:color w:val="000000" w:themeColor="text1"/>
        </w:rPr>
        <w:t>Mapela</w:t>
      </w:r>
      <w:proofErr w:type="spellEnd"/>
      <w:r w:rsidRPr="004303A3">
        <w:rPr>
          <w:color w:val="000000" w:themeColor="text1"/>
        </w:rPr>
        <w:t xml:space="preserve"> Traditional Community and (ii) the </w:t>
      </w:r>
      <w:proofErr w:type="spellStart"/>
      <w:r w:rsidRPr="004303A3">
        <w:rPr>
          <w:color w:val="000000" w:themeColor="text1"/>
        </w:rPr>
        <w:t>Ralushai</w:t>
      </w:r>
      <w:proofErr w:type="spellEnd"/>
      <w:r w:rsidRPr="004303A3">
        <w:rPr>
          <w:color w:val="000000" w:themeColor="text1"/>
        </w:rPr>
        <w:t xml:space="preserve"> and </w:t>
      </w:r>
      <w:proofErr w:type="spellStart"/>
      <w:r w:rsidRPr="004303A3">
        <w:rPr>
          <w:color w:val="000000" w:themeColor="text1"/>
        </w:rPr>
        <w:t>Kgatla</w:t>
      </w:r>
      <w:proofErr w:type="spellEnd"/>
      <w:r w:rsidRPr="004303A3">
        <w:rPr>
          <w:color w:val="000000" w:themeColor="text1"/>
        </w:rPr>
        <w:t xml:space="preserve"> Commission</w:t>
      </w:r>
      <w:r w:rsidR="000E5893">
        <w:rPr>
          <w:color w:val="000000" w:themeColor="text1"/>
        </w:rPr>
        <w:t>s’</w:t>
      </w:r>
      <w:r w:rsidRPr="004303A3">
        <w:rPr>
          <w:color w:val="000000" w:themeColor="text1"/>
        </w:rPr>
        <w:t xml:space="preserve"> reports regarding the restoration of the correct royal lineage.  The fifth respondent submits that </w:t>
      </w:r>
      <w:r w:rsidR="00F52FEC">
        <w:rPr>
          <w:color w:val="000000" w:themeColor="text1"/>
        </w:rPr>
        <w:t xml:space="preserve">his acknowledgment as Senior Traditional Leader by </w:t>
      </w:r>
      <w:r w:rsidR="00F52FEC">
        <w:rPr>
          <w:color w:val="000000" w:themeColor="text1"/>
        </w:rPr>
        <w:t xml:space="preserve">the </w:t>
      </w:r>
      <w:proofErr w:type="spellStart"/>
      <w:r w:rsidR="00F52FEC">
        <w:rPr>
          <w:color w:val="000000" w:themeColor="text1"/>
        </w:rPr>
        <w:t>Mapela</w:t>
      </w:r>
      <w:proofErr w:type="spellEnd"/>
      <w:r w:rsidR="00F52FEC">
        <w:rPr>
          <w:color w:val="000000" w:themeColor="text1"/>
        </w:rPr>
        <w:t xml:space="preserve"> Royal Family</w:t>
      </w:r>
      <w:r w:rsidR="00F52FEC">
        <w:rPr>
          <w:color w:val="000000" w:themeColor="text1"/>
        </w:rPr>
        <w:t xml:space="preserve"> </w:t>
      </w:r>
      <w:r w:rsidRPr="004303A3">
        <w:rPr>
          <w:color w:val="000000" w:themeColor="text1"/>
        </w:rPr>
        <w:t xml:space="preserve">was not the subject of the High Court review (and </w:t>
      </w:r>
      <w:r w:rsidR="00F52FEC">
        <w:rPr>
          <w:color w:val="000000" w:themeColor="text1"/>
        </w:rPr>
        <w:t>has not been set aside</w:t>
      </w:r>
      <w:r w:rsidRPr="004303A3">
        <w:rPr>
          <w:color w:val="000000" w:themeColor="text1"/>
        </w:rPr>
        <w:t xml:space="preserve">) and that </w:t>
      </w:r>
      <w:r w:rsidR="00F52FEC">
        <w:rPr>
          <w:color w:val="000000" w:themeColor="text1"/>
        </w:rPr>
        <w:t>in the High Court</w:t>
      </w:r>
      <w:r w:rsidRPr="004303A3">
        <w:rPr>
          <w:color w:val="000000" w:themeColor="text1"/>
        </w:rPr>
        <w:t xml:space="preserve"> </w:t>
      </w:r>
      <w:r w:rsidR="00F52FEC">
        <w:rPr>
          <w:color w:val="000000" w:themeColor="text1"/>
        </w:rPr>
        <w:t xml:space="preserve">the applicant </w:t>
      </w:r>
      <w:r w:rsidRPr="004303A3">
        <w:rPr>
          <w:color w:val="000000" w:themeColor="text1"/>
        </w:rPr>
        <w:t>“formally abandoned” the review against the findings both commissions.</w:t>
      </w:r>
    </w:p>
    <w:p w14:paraId="7F7E04C7" w14:textId="77777777" w:rsidR="00764EA9" w:rsidRPr="00E74582" w:rsidRDefault="00764EA9" w:rsidP="00E74582">
      <w:pPr>
        <w:pStyle w:val="JUDGMENTNUMBERED"/>
        <w:numPr>
          <w:ilvl w:val="0"/>
          <w:numId w:val="0"/>
        </w:numPr>
        <w:spacing w:line="240" w:lineRule="auto"/>
        <w:rPr>
          <w:color w:val="002060"/>
          <w:sz w:val="24"/>
          <w:szCs w:val="24"/>
        </w:rPr>
      </w:pPr>
    </w:p>
    <w:p w14:paraId="224F4F82" w14:textId="32431BE1" w:rsidR="003A7DEC" w:rsidRPr="00B67FCB" w:rsidRDefault="00A26C63" w:rsidP="00E93F7C">
      <w:pPr>
        <w:pStyle w:val="JUDGMENTNUMBERED"/>
        <w:numPr>
          <w:ilvl w:val="0"/>
          <w:numId w:val="0"/>
        </w:numPr>
        <w:spacing w:line="240" w:lineRule="auto"/>
        <w:rPr>
          <w:color w:val="000000" w:themeColor="text1"/>
          <w:sz w:val="24"/>
          <w:szCs w:val="24"/>
        </w:rPr>
      </w:pPr>
      <w:r w:rsidRPr="00B67FCB">
        <w:rPr>
          <w:color w:val="000000" w:themeColor="text1"/>
          <w:sz w:val="24"/>
          <w:szCs w:val="24"/>
        </w:rPr>
        <w:lastRenderedPageBreak/>
        <w:t>As for the remaining grounds of appeal, the fifth respondent contends that</w:t>
      </w:r>
      <w:r w:rsidR="00486952">
        <w:rPr>
          <w:color w:val="000000" w:themeColor="text1"/>
          <w:sz w:val="24"/>
          <w:szCs w:val="24"/>
        </w:rPr>
        <w:t>,</w:t>
      </w:r>
      <w:r w:rsidR="00F52FEC">
        <w:rPr>
          <w:color w:val="000000" w:themeColor="text1"/>
          <w:sz w:val="24"/>
          <w:szCs w:val="24"/>
        </w:rPr>
        <w:t xml:space="preserve"> </w:t>
      </w:r>
      <w:r w:rsidRPr="00B67FCB">
        <w:rPr>
          <w:color w:val="000000" w:themeColor="text1"/>
          <w:sz w:val="24"/>
          <w:szCs w:val="24"/>
        </w:rPr>
        <w:t>because the ground for removal in this case was “wrongful appointment and recognition”, the obligation to inform the Provincial House was not triggered</w:t>
      </w:r>
      <w:r w:rsidR="00F52FEC">
        <w:rPr>
          <w:color w:val="000000" w:themeColor="text1"/>
          <w:sz w:val="24"/>
          <w:szCs w:val="24"/>
        </w:rPr>
        <w:t xml:space="preserve"> and</w:t>
      </w:r>
      <w:r w:rsidRPr="00B67FCB">
        <w:rPr>
          <w:color w:val="000000" w:themeColor="text1"/>
          <w:sz w:val="24"/>
          <w:szCs w:val="24"/>
        </w:rPr>
        <w:t xml:space="preserve"> the Premier </w:t>
      </w:r>
      <w:r w:rsidR="00152D1F">
        <w:rPr>
          <w:color w:val="000000" w:themeColor="text1"/>
          <w:sz w:val="24"/>
          <w:szCs w:val="24"/>
        </w:rPr>
        <w:t xml:space="preserve">was not required </w:t>
      </w:r>
      <w:r w:rsidRPr="00B67FCB">
        <w:rPr>
          <w:color w:val="000000" w:themeColor="text1"/>
          <w:sz w:val="24"/>
          <w:szCs w:val="24"/>
        </w:rPr>
        <w:t xml:space="preserve"> to comply with section 13 of the Limpopo Act.  </w:t>
      </w:r>
      <w:r w:rsidR="00764EA9" w:rsidRPr="00B67FCB">
        <w:rPr>
          <w:color w:val="000000" w:themeColor="text1"/>
          <w:sz w:val="24"/>
          <w:szCs w:val="24"/>
        </w:rPr>
        <w:t xml:space="preserve">The fifth respondent also argues that the Premier could not have acted beyond the scope of his statutory powers when he removed the applicant as </w:t>
      </w:r>
      <w:r w:rsidR="00486952">
        <w:rPr>
          <w:color w:val="000000" w:themeColor="text1"/>
          <w:sz w:val="24"/>
          <w:szCs w:val="24"/>
        </w:rPr>
        <w:t>S</w:t>
      </w:r>
      <w:r w:rsidR="00764EA9" w:rsidRPr="00B67FCB">
        <w:rPr>
          <w:color w:val="000000" w:themeColor="text1"/>
          <w:sz w:val="24"/>
          <w:szCs w:val="24"/>
        </w:rPr>
        <w:t xml:space="preserve">enior </w:t>
      </w:r>
      <w:r w:rsidR="00486952">
        <w:rPr>
          <w:color w:val="000000" w:themeColor="text1"/>
          <w:sz w:val="24"/>
          <w:szCs w:val="24"/>
        </w:rPr>
        <w:t>Tr</w:t>
      </w:r>
      <w:r w:rsidR="00764EA9" w:rsidRPr="00B67FCB">
        <w:rPr>
          <w:color w:val="000000" w:themeColor="text1"/>
          <w:sz w:val="24"/>
          <w:szCs w:val="24"/>
        </w:rPr>
        <w:t xml:space="preserve">aditional </w:t>
      </w:r>
      <w:r w:rsidR="00486952">
        <w:rPr>
          <w:color w:val="000000" w:themeColor="text1"/>
          <w:sz w:val="24"/>
          <w:szCs w:val="24"/>
        </w:rPr>
        <w:t>L</w:t>
      </w:r>
      <w:r w:rsidR="00764EA9" w:rsidRPr="00B67FCB">
        <w:rPr>
          <w:color w:val="000000" w:themeColor="text1"/>
          <w:sz w:val="24"/>
          <w:szCs w:val="24"/>
        </w:rPr>
        <w:t>eader because he was acting</w:t>
      </w:r>
      <w:r w:rsidR="00F52FEC">
        <w:rPr>
          <w:color w:val="000000" w:themeColor="text1"/>
          <w:sz w:val="24"/>
          <w:szCs w:val="24"/>
        </w:rPr>
        <w:t xml:space="preserve"> on</w:t>
      </w:r>
      <w:r w:rsidR="00764EA9" w:rsidRPr="00B67FCB">
        <w:rPr>
          <w:color w:val="000000" w:themeColor="text1"/>
          <w:sz w:val="24"/>
          <w:szCs w:val="24"/>
        </w:rPr>
        <w:t xml:space="preserve"> the findings and recommendations of the </w:t>
      </w:r>
      <w:proofErr w:type="spellStart"/>
      <w:r w:rsidR="00764EA9" w:rsidRPr="00B67FCB">
        <w:rPr>
          <w:color w:val="000000" w:themeColor="text1"/>
          <w:sz w:val="24"/>
          <w:szCs w:val="24"/>
        </w:rPr>
        <w:t>Kgatla</w:t>
      </w:r>
      <w:proofErr w:type="spellEnd"/>
      <w:r w:rsidR="00764EA9" w:rsidRPr="00B67FCB">
        <w:rPr>
          <w:color w:val="000000" w:themeColor="text1"/>
          <w:sz w:val="24"/>
          <w:szCs w:val="24"/>
        </w:rPr>
        <w:t xml:space="preserve"> Commission</w:t>
      </w:r>
      <w:r w:rsidR="00152D1F">
        <w:rPr>
          <w:color w:val="000000" w:themeColor="text1"/>
          <w:sz w:val="24"/>
          <w:szCs w:val="24"/>
        </w:rPr>
        <w:t>,</w:t>
      </w:r>
      <w:r w:rsidR="00764EA9" w:rsidRPr="00B67FCB">
        <w:rPr>
          <w:color w:val="000000" w:themeColor="text1"/>
          <w:sz w:val="24"/>
          <w:szCs w:val="24"/>
        </w:rPr>
        <w:t xml:space="preserve"> as he was required to.  The </w:t>
      </w:r>
      <w:r w:rsidR="00F52FEC">
        <w:rPr>
          <w:color w:val="000000" w:themeColor="text1"/>
          <w:sz w:val="24"/>
          <w:szCs w:val="24"/>
        </w:rPr>
        <w:t xml:space="preserve">fifth </w:t>
      </w:r>
      <w:r w:rsidR="00764EA9" w:rsidRPr="00B67FCB">
        <w:rPr>
          <w:color w:val="000000" w:themeColor="text1"/>
          <w:sz w:val="24"/>
          <w:szCs w:val="24"/>
        </w:rPr>
        <w:t>respondent</w:t>
      </w:r>
      <w:r w:rsidRPr="00B67FCB">
        <w:rPr>
          <w:color w:val="000000" w:themeColor="text1"/>
          <w:sz w:val="24"/>
          <w:szCs w:val="24"/>
        </w:rPr>
        <w:t xml:space="preserve"> denies that there was a failure to comply with section 12 of the Limpopo Act. </w:t>
      </w:r>
      <w:r w:rsidR="00E93F7C" w:rsidRPr="00B67FCB">
        <w:rPr>
          <w:color w:val="000000" w:themeColor="text1"/>
          <w:sz w:val="24"/>
          <w:szCs w:val="24"/>
        </w:rPr>
        <w:t xml:space="preserve"> </w:t>
      </w:r>
      <w:r w:rsidRPr="00B67FCB">
        <w:rPr>
          <w:color w:val="000000" w:themeColor="text1"/>
          <w:sz w:val="24"/>
          <w:szCs w:val="24"/>
        </w:rPr>
        <w:t xml:space="preserve">He argues that this Court in </w:t>
      </w:r>
      <w:proofErr w:type="spellStart"/>
      <w:r w:rsidR="00B67FCB" w:rsidRPr="00B67FCB">
        <w:rPr>
          <w:bCs/>
          <w:i/>
          <w:iCs/>
          <w:color w:val="000000" w:themeColor="text1"/>
          <w:sz w:val="24"/>
          <w:szCs w:val="24"/>
        </w:rPr>
        <w:t>Sigcau</w:t>
      </w:r>
      <w:proofErr w:type="spellEnd"/>
      <w:r w:rsidR="00B67FCB" w:rsidRPr="00B67FCB">
        <w:rPr>
          <w:bCs/>
          <w:i/>
          <w:iCs/>
          <w:color w:val="000000" w:themeColor="text1"/>
          <w:sz w:val="24"/>
          <w:szCs w:val="24"/>
        </w:rPr>
        <w:t xml:space="preserve"> v President of the Republic of South Africa and Others</w:t>
      </w:r>
      <w:r w:rsidR="00B67FCB" w:rsidRPr="00B67FCB">
        <w:rPr>
          <w:color w:val="000000" w:themeColor="text1"/>
          <w:sz w:val="24"/>
          <w:szCs w:val="24"/>
        </w:rPr>
        <w:t xml:space="preserve"> 2013 (9) BCLR 1091 (CC) </w:t>
      </w:r>
      <w:r w:rsidRPr="00B67FCB">
        <w:rPr>
          <w:color w:val="000000" w:themeColor="text1"/>
          <w:sz w:val="24"/>
          <w:szCs w:val="24"/>
        </w:rPr>
        <w:t xml:space="preserve">and the SCA in </w:t>
      </w:r>
      <w:proofErr w:type="spellStart"/>
      <w:r w:rsidR="00B67FCB" w:rsidRPr="00B67FCB">
        <w:rPr>
          <w:i/>
          <w:iCs/>
          <w:color w:val="000000" w:themeColor="text1"/>
          <w:sz w:val="24"/>
          <w:szCs w:val="24"/>
        </w:rPr>
        <w:t>Bakgaka</w:t>
      </w:r>
      <w:proofErr w:type="spellEnd"/>
      <w:r w:rsidR="00B67FCB" w:rsidRPr="00B67FCB">
        <w:rPr>
          <w:i/>
          <w:iCs/>
          <w:color w:val="000000" w:themeColor="text1"/>
          <w:sz w:val="24"/>
          <w:szCs w:val="24"/>
        </w:rPr>
        <w:t>-Ba-</w:t>
      </w:r>
      <w:proofErr w:type="spellStart"/>
      <w:r w:rsidR="00B67FCB" w:rsidRPr="00B67FCB">
        <w:rPr>
          <w:i/>
          <w:iCs/>
          <w:color w:val="000000" w:themeColor="text1"/>
          <w:sz w:val="24"/>
          <w:szCs w:val="24"/>
        </w:rPr>
        <w:t>Mothapo</w:t>
      </w:r>
      <w:proofErr w:type="spellEnd"/>
      <w:r w:rsidR="00B67FCB" w:rsidRPr="00B67FCB">
        <w:rPr>
          <w:i/>
          <w:iCs/>
          <w:color w:val="000000" w:themeColor="text1"/>
          <w:sz w:val="24"/>
          <w:szCs w:val="24"/>
        </w:rPr>
        <w:t xml:space="preserve"> Traditional Council v </w:t>
      </w:r>
      <w:proofErr w:type="spellStart"/>
      <w:r w:rsidR="00B67FCB" w:rsidRPr="00B67FCB">
        <w:rPr>
          <w:i/>
          <w:iCs/>
          <w:color w:val="000000" w:themeColor="text1"/>
          <w:sz w:val="24"/>
          <w:szCs w:val="24"/>
        </w:rPr>
        <w:t>Mothapo</w:t>
      </w:r>
      <w:proofErr w:type="spellEnd"/>
      <w:r w:rsidR="00B67FCB" w:rsidRPr="00B67FCB">
        <w:rPr>
          <w:i/>
          <w:iCs/>
          <w:color w:val="000000" w:themeColor="text1"/>
          <w:sz w:val="24"/>
          <w:szCs w:val="24"/>
        </w:rPr>
        <w:t xml:space="preserve"> and Others </w:t>
      </w:r>
      <w:r w:rsidR="00B67FCB" w:rsidRPr="00B67FCB">
        <w:rPr>
          <w:color w:val="000000" w:themeColor="text1"/>
          <w:sz w:val="24"/>
          <w:szCs w:val="24"/>
        </w:rPr>
        <w:t>[2019] ZASCA 130</w:t>
      </w:r>
      <w:r w:rsidR="00B67FCB" w:rsidRPr="00B67FCB">
        <w:rPr>
          <w:i/>
          <w:iCs/>
          <w:color w:val="000000" w:themeColor="text1"/>
          <w:sz w:val="24"/>
          <w:szCs w:val="24"/>
        </w:rPr>
        <w:t xml:space="preserve"> </w:t>
      </w:r>
      <w:r w:rsidRPr="00B67FCB">
        <w:rPr>
          <w:color w:val="000000" w:themeColor="text1"/>
          <w:sz w:val="24"/>
          <w:szCs w:val="24"/>
        </w:rPr>
        <w:t xml:space="preserve">confirmed that upon the receipt of a recommendation from a Commission such as the </w:t>
      </w:r>
      <w:proofErr w:type="spellStart"/>
      <w:r w:rsidRPr="00B67FCB">
        <w:rPr>
          <w:color w:val="000000" w:themeColor="text1"/>
          <w:sz w:val="24"/>
          <w:szCs w:val="24"/>
        </w:rPr>
        <w:t>Kgatla</w:t>
      </w:r>
      <w:proofErr w:type="spellEnd"/>
      <w:r w:rsidRPr="00B67FCB">
        <w:rPr>
          <w:color w:val="000000" w:themeColor="text1"/>
          <w:sz w:val="24"/>
          <w:szCs w:val="24"/>
        </w:rPr>
        <w:t xml:space="preserve"> Commission, the Premier </w:t>
      </w:r>
      <w:r w:rsidRPr="00B67FCB">
        <w:rPr>
          <w:i/>
          <w:iCs/>
          <w:color w:val="000000" w:themeColor="text1"/>
          <w:sz w:val="24"/>
          <w:szCs w:val="24"/>
        </w:rPr>
        <w:t>must</w:t>
      </w:r>
      <w:r w:rsidRPr="00B67FCB">
        <w:rPr>
          <w:color w:val="000000" w:themeColor="text1"/>
          <w:sz w:val="24"/>
          <w:szCs w:val="24"/>
        </w:rPr>
        <w:t xml:space="preserve"> implement the decision taken without further involving the </w:t>
      </w:r>
      <w:proofErr w:type="spellStart"/>
      <w:r w:rsidRPr="00B67FCB">
        <w:rPr>
          <w:color w:val="000000" w:themeColor="text1"/>
          <w:sz w:val="24"/>
          <w:szCs w:val="24"/>
        </w:rPr>
        <w:t>Mapela</w:t>
      </w:r>
      <w:proofErr w:type="spellEnd"/>
      <w:r w:rsidRPr="00B67FCB">
        <w:rPr>
          <w:color w:val="000000" w:themeColor="text1"/>
          <w:sz w:val="24"/>
          <w:szCs w:val="24"/>
        </w:rPr>
        <w:t xml:space="preserve"> Royal Family. </w:t>
      </w:r>
      <w:r w:rsidR="00E93F7C" w:rsidRPr="00B67FCB">
        <w:rPr>
          <w:color w:val="000000" w:themeColor="text1"/>
          <w:sz w:val="24"/>
          <w:szCs w:val="24"/>
        </w:rPr>
        <w:t xml:space="preserve"> </w:t>
      </w:r>
      <w:r w:rsidR="00764EA9" w:rsidRPr="00B67FCB">
        <w:rPr>
          <w:color w:val="000000" w:themeColor="text1"/>
          <w:sz w:val="24"/>
          <w:szCs w:val="24"/>
        </w:rPr>
        <w:t xml:space="preserve">On the question of procedural fairness, the fifth respondent denies that section 3 of PAJA applied to the Premier’s decisions to </w:t>
      </w:r>
      <w:r w:rsidR="00F52FEC">
        <w:rPr>
          <w:color w:val="000000" w:themeColor="text1"/>
          <w:sz w:val="24"/>
          <w:szCs w:val="24"/>
        </w:rPr>
        <w:t>recognise</w:t>
      </w:r>
      <w:r w:rsidR="00764EA9" w:rsidRPr="00B67FCB">
        <w:rPr>
          <w:color w:val="000000" w:themeColor="text1"/>
          <w:sz w:val="24"/>
          <w:szCs w:val="24"/>
        </w:rPr>
        <w:t xml:space="preserve"> the fifth respondent and remove the applicant but contends that, if it did, the relevant sections of the Limpopo Act and the Framework Act by implication excluded the applicant’s right to be heard by the Premier after he was already heard by the </w:t>
      </w:r>
      <w:proofErr w:type="spellStart"/>
      <w:r w:rsidR="00764EA9" w:rsidRPr="00B67FCB">
        <w:rPr>
          <w:color w:val="000000" w:themeColor="text1"/>
          <w:sz w:val="24"/>
          <w:szCs w:val="24"/>
        </w:rPr>
        <w:t>Kgatla</w:t>
      </w:r>
      <w:proofErr w:type="spellEnd"/>
      <w:r w:rsidR="00764EA9" w:rsidRPr="00B67FCB">
        <w:rPr>
          <w:color w:val="000000" w:themeColor="text1"/>
          <w:sz w:val="24"/>
          <w:szCs w:val="24"/>
        </w:rPr>
        <w:t xml:space="preserve"> Commission.</w:t>
      </w:r>
    </w:p>
    <w:sectPr w:rsidR="003A7DEC" w:rsidRPr="00B67FCB"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83B31E7" w14:textId="77777777" w:rsidR="00C32F12" w:rsidRDefault="00C32F12" w:rsidP="001C1F8A">
      <w:r>
        <w:separator/>
      </w:r>
    </w:p>
  </w:endnote>
  <w:endnote w:type="continuationSeparator" w:id="0">
    <w:p w14:paraId="70371275" w14:textId="77777777" w:rsidR="00C32F12" w:rsidRDefault="00C32F12" w:rsidP="001C1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A4ECC5" w14:textId="77777777" w:rsidR="00C32F12" w:rsidRDefault="00C32F12" w:rsidP="001C1F8A">
      <w:r>
        <w:separator/>
      </w:r>
    </w:p>
  </w:footnote>
  <w:footnote w:type="continuationSeparator" w:id="0">
    <w:p w14:paraId="4BBF6B38" w14:textId="77777777" w:rsidR="00C32F12" w:rsidRDefault="00C32F12" w:rsidP="001C1F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5A7A26"/>
    <w:multiLevelType w:val="hybridMultilevel"/>
    <w:tmpl w:val="C30AD0BA"/>
    <w:lvl w:ilvl="0" w:tplc="0CD23EA0">
      <w:start w:val="1"/>
      <w:numFmt w:val="decimal"/>
      <w:pStyle w:val="JUDGMENTNUMBERED"/>
      <w:lvlText w:val="[%1]"/>
      <w:lvlJc w:val="left"/>
      <w:pPr>
        <w:ind w:left="502"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0D9D"/>
    <w:rsid w:val="00027A43"/>
    <w:rsid w:val="00032B19"/>
    <w:rsid w:val="00057D53"/>
    <w:rsid w:val="000843F3"/>
    <w:rsid w:val="000E1112"/>
    <w:rsid w:val="000E5893"/>
    <w:rsid w:val="00123FF4"/>
    <w:rsid w:val="00136296"/>
    <w:rsid w:val="00142CBD"/>
    <w:rsid w:val="00146A46"/>
    <w:rsid w:val="00152D1F"/>
    <w:rsid w:val="00172DF7"/>
    <w:rsid w:val="001A7C4D"/>
    <w:rsid w:val="001C1F8A"/>
    <w:rsid w:val="001D283E"/>
    <w:rsid w:val="002155E2"/>
    <w:rsid w:val="002533D2"/>
    <w:rsid w:val="00266F1A"/>
    <w:rsid w:val="002A313C"/>
    <w:rsid w:val="002F2C2B"/>
    <w:rsid w:val="00321757"/>
    <w:rsid w:val="00346E54"/>
    <w:rsid w:val="00383A9C"/>
    <w:rsid w:val="003A7DEC"/>
    <w:rsid w:val="003E4F20"/>
    <w:rsid w:val="003F2FED"/>
    <w:rsid w:val="003F40FF"/>
    <w:rsid w:val="0040176E"/>
    <w:rsid w:val="004017FD"/>
    <w:rsid w:val="004303A3"/>
    <w:rsid w:val="00467BFD"/>
    <w:rsid w:val="00486952"/>
    <w:rsid w:val="004A0B6A"/>
    <w:rsid w:val="004A0D9D"/>
    <w:rsid w:val="004E01A6"/>
    <w:rsid w:val="004E408A"/>
    <w:rsid w:val="004F75F0"/>
    <w:rsid w:val="0052620D"/>
    <w:rsid w:val="00533FCB"/>
    <w:rsid w:val="005A5DC4"/>
    <w:rsid w:val="005C3755"/>
    <w:rsid w:val="005E7B89"/>
    <w:rsid w:val="0063068B"/>
    <w:rsid w:val="00691506"/>
    <w:rsid w:val="00696251"/>
    <w:rsid w:val="006B12A3"/>
    <w:rsid w:val="006C2B63"/>
    <w:rsid w:val="007306A3"/>
    <w:rsid w:val="00734EA5"/>
    <w:rsid w:val="0074155D"/>
    <w:rsid w:val="007566BB"/>
    <w:rsid w:val="00764B8C"/>
    <w:rsid w:val="00764EA9"/>
    <w:rsid w:val="007668BB"/>
    <w:rsid w:val="00783060"/>
    <w:rsid w:val="0078417C"/>
    <w:rsid w:val="007D65C7"/>
    <w:rsid w:val="00821701"/>
    <w:rsid w:val="008813A6"/>
    <w:rsid w:val="0088404A"/>
    <w:rsid w:val="0089423C"/>
    <w:rsid w:val="008A5D10"/>
    <w:rsid w:val="008C599A"/>
    <w:rsid w:val="008F0302"/>
    <w:rsid w:val="009122CB"/>
    <w:rsid w:val="0092252E"/>
    <w:rsid w:val="00964BFA"/>
    <w:rsid w:val="009B4889"/>
    <w:rsid w:val="009E6118"/>
    <w:rsid w:val="009F12AD"/>
    <w:rsid w:val="00A26C63"/>
    <w:rsid w:val="00A84385"/>
    <w:rsid w:val="00AB4E06"/>
    <w:rsid w:val="00AB673F"/>
    <w:rsid w:val="00AD51BC"/>
    <w:rsid w:val="00AE7FEA"/>
    <w:rsid w:val="00B07652"/>
    <w:rsid w:val="00B50FF8"/>
    <w:rsid w:val="00B51B40"/>
    <w:rsid w:val="00B67FCB"/>
    <w:rsid w:val="00BA6DF7"/>
    <w:rsid w:val="00C32F12"/>
    <w:rsid w:val="00C466ED"/>
    <w:rsid w:val="00C76180"/>
    <w:rsid w:val="00CD3238"/>
    <w:rsid w:val="00D302DA"/>
    <w:rsid w:val="00D86DBC"/>
    <w:rsid w:val="00DA2EA1"/>
    <w:rsid w:val="00DB5296"/>
    <w:rsid w:val="00DC29B1"/>
    <w:rsid w:val="00DC3412"/>
    <w:rsid w:val="00E0453D"/>
    <w:rsid w:val="00E44218"/>
    <w:rsid w:val="00E557CD"/>
    <w:rsid w:val="00E74582"/>
    <w:rsid w:val="00E83E43"/>
    <w:rsid w:val="00E93F7C"/>
    <w:rsid w:val="00EF46DA"/>
    <w:rsid w:val="00F15E7D"/>
    <w:rsid w:val="00F52FEC"/>
    <w:rsid w:val="00F71795"/>
    <w:rsid w:val="00FA17D7"/>
    <w:rsid w:val="00FC3BA8"/>
    <w:rsid w:val="00FD717C"/>
    <w:rsid w:val="00FF06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9841E"/>
  <w15:chartTrackingRefBased/>
  <w15:docId w15:val="{F6C21C2A-F4BC-4B44-8587-A8DF93635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DEC"/>
    <w:rPr>
      <w:rFonts w:ascii="Times New Roman" w:eastAsia="Times New Roman" w:hAnsi="Times New Roman" w:cs="Times New Roman"/>
      <w:lang w:val="en-ZA" w:eastAsia="en-GB"/>
    </w:rPr>
  </w:style>
  <w:style w:type="paragraph" w:styleId="Heading2">
    <w:name w:val="heading 2"/>
    <w:basedOn w:val="Normal"/>
    <w:link w:val="Heading2Char"/>
    <w:uiPriority w:val="9"/>
    <w:qFormat/>
    <w:rsid w:val="00E93F7C"/>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iPriority w:val="99"/>
    <w:unhideWhenUsed/>
    <w:qFormat/>
    <w:rsid w:val="001C1F8A"/>
    <w:pPr>
      <w:jc w:val="both"/>
    </w:pPr>
    <w:rPr>
      <w:rFonts w:eastAsia="Calibri"/>
      <w:sz w:val="20"/>
      <w:szCs w:val="20"/>
      <w:lang w:eastAsia="en-US"/>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uiPriority w:val="99"/>
    <w:qFormat/>
    <w:rsid w:val="001C1F8A"/>
    <w:rPr>
      <w:rFonts w:ascii="Times New Roman" w:eastAsia="Calibri" w:hAnsi="Times New Roman" w:cs="Times New Roman"/>
      <w:sz w:val="20"/>
      <w:szCs w:val="20"/>
      <w:lang w:val="en-ZA"/>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iPriority w:val="99"/>
    <w:unhideWhenUsed/>
    <w:qFormat/>
    <w:rsid w:val="001C1F8A"/>
    <w:rPr>
      <w:vertAlign w:val="superscript"/>
    </w:rPr>
  </w:style>
  <w:style w:type="character" w:styleId="CommentReference">
    <w:name w:val="annotation reference"/>
    <w:basedOn w:val="DefaultParagraphFont"/>
    <w:uiPriority w:val="99"/>
    <w:semiHidden/>
    <w:unhideWhenUsed/>
    <w:rsid w:val="00D86DBC"/>
    <w:rPr>
      <w:sz w:val="16"/>
      <w:szCs w:val="16"/>
    </w:rPr>
  </w:style>
  <w:style w:type="paragraph" w:styleId="CommentText">
    <w:name w:val="annotation text"/>
    <w:basedOn w:val="Normal"/>
    <w:link w:val="CommentTextChar"/>
    <w:uiPriority w:val="99"/>
    <w:semiHidden/>
    <w:unhideWhenUsed/>
    <w:rsid w:val="00D86DBC"/>
    <w:rPr>
      <w:sz w:val="20"/>
      <w:szCs w:val="20"/>
    </w:rPr>
  </w:style>
  <w:style w:type="character" w:customStyle="1" w:styleId="CommentTextChar">
    <w:name w:val="Comment Text Char"/>
    <w:basedOn w:val="DefaultParagraphFont"/>
    <w:link w:val="CommentText"/>
    <w:uiPriority w:val="99"/>
    <w:semiHidden/>
    <w:rsid w:val="00D86DBC"/>
    <w:rPr>
      <w:rFonts w:ascii="Times New Roman" w:eastAsia="Times New Roman" w:hAnsi="Times New Roman" w:cs="Times New Roman"/>
      <w:sz w:val="20"/>
      <w:szCs w:val="20"/>
      <w:lang w:val="en-ZA"/>
    </w:rPr>
  </w:style>
  <w:style w:type="paragraph" w:styleId="CommentSubject">
    <w:name w:val="annotation subject"/>
    <w:basedOn w:val="CommentText"/>
    <w:next w:val="CommentText"/>
    <w:link w:val="CommentSubjectChar"/>
    <w:uiPriority w:val="99"/>
    <w:semiHidden/>
    <w:unhideWhenUsed/>
    <w:rsid w:val="00D86DBC"/>
    <w:rPr>
      <w:b/>
      <w:bCs/>
    </w:rPr>
  </w:style>
  <w:style w:type="character" w:customStyle="1" w:styleId="CommentSubjectChar">
    <w:name w:val="Comment Subject Char"/>
    <w:basedOn w:val="CommentTextChar"/>
    <w:link w:val="CommentSubject"/>
    <w:uiPriority w:val="99"/>
    <w:semiHidden/>
    <w:rsid w:val="00D86DBC"/>
    <w:rPr>
      <w:rFonts w:ascii="Times New Roman" w:eastAsia="Times New Roman" w:hAnsi="Times New Roman" w:cs="Times New Roman"/>
      <w:b/>
      <w:bCs/>
      <w:sz w:val="20"/>
      <w:szCs w:val="20"/>
      <w:lang w:val="en-ZA"/>
    </w:rPr>
  </w:style>
  <w:style w:type="paragraph" w:styleId="BalloonText">
    <w:name w:val="Balloon Text"/>
    <w:basedOn w:val="Normal"/>
    <w:link w:val="BalloonTextChar"/>
    <w:uiPriority w:val="99"/>
    <w:semiHidden/>
    <w:unhideWhenUsed/>
    <w:rsid w:val="00D86D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6DBC"/>
    <w:rPr>
      <w:rFonts w:ascii="Segoe UI" w:eastAsia="Times New Roman" w:hAnsi="Segoe UI" w:cs="Segoe UI"/>
      <w:sz w:val="18"/>
      <w:szCs w:val="18"/>
      <w:lang w:val="en-ZA"/>
    </w:rPr>
  </w:style>
  <w:style w:type="paragraph" w:customStyle="1" w:styleId="JUDGMENTNUMBERED">
    <w:name w:val="JUDGMENT NUMBERED"/>
    <w:basedOn w:val="Normal"/>
    <w:next w:val="Normal"/>
    <w:link w:val="JUDGMENTNUMBEREDChar"/>
    <w:qFormat/>
    <w:rsid w:val="00E557CD"/>
    <w:pPr>
      <w:numPr>
        <w:numId w:val="1"/>
      </w:numPr>
      <w:spacing w:line="360" w:lineRule="auto"/>
      <w:jc w:val="both"/>
    </w:pPr>
    <w:rPr>
      <w:rFonts w:eastAsia="Calibri"/>
      <w:sz w:val="26"/>
      <w:szCs w:val="22"/>
      <w:lang w:eastAsia="en-US"/>
    </w:rPr>
  </w:style>
  <w:style w:type="character" w:customStyle="1" w:styleId="JUDGMENTNUMBEREDChar">
    <w:name w:val="JUDGMENT NUMBERED Char"/>
    <w:basedOn w:val="DefaultParagraphFont"/>
    <w:link w:val="JUDGMENTNUMBERED"/>
    <w:rsid w:val="00E557CD"/>
    <w:rPr>
      <w:rFonts w:ascii="Times New Roman" w:eastAsia="Calibri" w:hAnsi="Times New Roman" w:cs="Times New Roman"/>
      <w:sz w:val="26"/>
      <w:szCs w:val="22"/>
      <w:lang w:val="en-ZA"/>
    </w:rPr>
  </w:style>
  <w:style w:type="character" w:customStyle="1" w:styleId="Heading2Char">
    <w:name w:val="Heading 2 Char"/>
    <w:basedOn w:val="DefaultParagraphFont"/>
    <w:link w:val="Heading2"/>
    <w:uiPriority w:val="9"/>
    <w:rsid w:val="00E93F7C"/>
    <w:rPr>
      <w:rFonts w:ascii="Times New Roman" w:eastAsia="Times New Roman" w:hAnsi="Times New Roman" w:cs="Times New Roman"/>
      <w:b/>
      <w:bCs/>
      <w:sz w:val="36"/>
      <w:szCs w:val="36"/>
      <w:lang w:val="en-ZA" w:eastAsia="en-GB"/>
    </w:rPr>
  </w:style>
  <w:style w:type="paragraph" w:styleId="Revision">
    <w:name w:val="Revision"/>
    <w:hidden/>
    <w:uiPriority w:val="99"/>
    <w:semiHidden/>
    <w:rsid w:val="000E5893"/>
    <w:rPr>
      <w:rFonts w:ascii="Times New Roman" w:eastAsia="Times New Roman" w:hAnsi="Times New Roman" w:cs="Times New Roman"/>
      <w:lang w:val="en-ZA"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102911">
      <w:bodyDiv w:val="1"/>
      <w:marLeft w:val="0"/>
      <w:marRight w:val="0"/>
      <w:marTop w:val="0"/>
      <w:marBottom w:val="0"/>
      <w:divBdr>
        <w:top w:val="none" w:sz="0" w:space="0" w:color="auto"/>
        <w:left w:val="none" w:sz="0" w:space="0" w:color="auto"/>
        <w:bottom w:val="none" w:sz="0" w:space="0" w:color="auto"/>
        <w:right w:val="none" w:sz="0" w:space="0" w:color="auto"/>
      </w:divBdr>
    </w:div>
    <w:div w:id="89544269">
      <w:bodyDiv w:val="1"/>
      <w:marLeft w:val="0"/>
      <w:marRight w:val="0"/>
      <w:marTop w:val="0"/>
      <w:marBottom w:val="0"/>
      <w:divBdr>
        <w:top w:val="none" w:sz="0" w:space="0" w:color="auto"/>
        <w:left w:val="none" w:sz="0" w:space="0" w:color="auto"/>
        <w:bottom w:val="none" w:sz="0" w:space="0" w:color="auto"/>
        <w:right w:val="none" w:sz="0" w:space="0" w:color="auto"/>
      </w:divBdr>
    </w:div>
    <w:div w:id="91245108">
      <w:bodyDiv w:val="1"/>
      <w:marLeft w:val="0"/>
      <w:marRight w:val="0"/>
      <w:marTop w:val="0"/>
      <w:marBottom w:val="0"/>
      <w:divBdr>
        <w:top w:val="none" w:sz="0" w:space="0" w:color="auto"/>
        <w:left w:val="none" w:sz="0" w:space="0" w:color="auto"/>
        <w:bottom w:val="none" w:sz="0" w:space="0" w:color="auto"/>
        <w:right w:val="none" w:sz="0" w:space="0" w:color="auto"/>
      </w:divBdr>
    </w:div>
    <w:div w:id="150954256">
      <w:bodyDiv w:val="1"/>
      <w:marLeft w:val="0"/>
      <w:marRight w:val="0"/>
      <w:marTop w:val="0"/>
      <w:marBottom w:val="0"/>
      <w:divBdr>
        <w:top w:val="none" w:sz="0" w:space="0" w:color="auto"/>
        <w:left w:val="none" w:sz="0" w:space="0" w:color="auto"/>
        <w:bottom w:val="none" w:sz="0" w:space="0" w:color="auto"/>
        <w:right w:val="none" w:sz="0" w:space="0" w:color="auto"/>
      </w:divBdr>
    </w:div>
    <w:div w:id="172455587">
      <w:bodyDiv w:val="1"/>
      <w:marLeft w:val="0"/>
      <w:marRight w:val="0"/>
      <w:marTop w:val="0"/>
      <w:marBottom w:val="0"/>
      <w:divBdr>
        <w:top w:val="none" w:sz="0" w:space="0" w:color="auto"/>
        <w:left w:val="none" w:sz="0" w:space="0" w:color="auto"/>
        <w:bottom w:val="none" w:sz="0" w:space="0" w:color="auto"/>
        <w:right w:val="none" w:sz="0" w:space="0" w:color="auto"/>
      </w:divBdr>
    </w:div>
    <w:div w:id="205218647">
      <w:bodyDiv w:val="1"/>
      <w:marLeft w:val="0"/>
      <w:marRight w:val="0"/>
      <w:marTop w:val="0"/>
      <w:marBottom w:val="0"/>
      <w:divBdr>
        <w:top w:val="none" w:sz="0" w:space="0" w:color="auto"/>
        <w:left w:val="none" w:sz="0" w:space="0" w:color="auto"/>
        <w:bottom w:val="none" w:sz="0" w:space="0" w:color="auto"/>
        <w:right w:val="none" w:sz="0" w:space="0" w:color="auto"/>
      </w:divBdr>
    </w:div>
    <w:div w:id="212546628">
      <w:bodyDiv w:val="1"/>
      <w:marLeft w:val="0"/>
      <w:marRight w:val="0"/>
      <w:marTop w:val="0"/>
      <w:marBottom w:val="0"/>
      <w:divBdr>
        <w:top w:val="none" w:sz="0" w:space="0" w:color="auto"/>
        <w:left w:val="none" w:sz="0" w:space="0" w:color="auto"/>
        <w:bottom w:val="none" w:sz="0" w:space="0" w:color="auto"/>
        <w:right w:val="none" w:sz="0" w:space="0" w:color="auto"/>
      </w:divBdr>
    </w:div>
    <w:div w:id="231044691">
      <w:bodyDiv w:val="1"/>
      <w:marLeft w:val="0"/>
      <w:marRight w:val="0"/>
      <w:marTop w:val="0"/>
      <w:marBottom w:val="0"/>
      <w:divBdr>
        <w:top w:val="none" w:sz="0" w:space="0" w:color="auto"/>
        <w:left w:val="none" w:sz="0" w:space="0" w:color="auto"/>
        <w:bottom w:val="none" w:sz="0" w:space="0" w:color="auto"/>
        <w:right w:val="none" w:sz="0" w:space="0" w:color="auto"/>
      </w:divBdr>
    </w:div>
    <w:div w:id="235360396">
      <w:bodyDiv w:val="1"/>
      <w:marLeft w:val="0"/>
      <w:marRight w:val="0"/>
      <w:marTop w:val="0"/>
      <w:marBottom w:val="0"/>
      <w:divBdr>
        <w:top w:val="none" w:sz="0" w:space="0" w:color="auto"/>
        <w:left w:val="none" w:sz="0" w:space="0" w:color="auto"/>
        <w:bottom w:val="none" w:sz="0" w:space="0" w:color="auto"/>
        <w:right w:val="none" w:sz="0" w:space="0" w:color="auto"/>
      </w:divBdr>
    </w:div>
    <w:div w:id="318121301">
      <w:bodyDiv w:val="1"/>
      <w:marLeft w:val="0"/>
      <w:marRight w:val="0"/>
      <w:marTop w:val="0"/>
      <w:marBottom w:val="0"/>
      <w:divBdr>
        <w:top w:val="none" w:sz="0" w:space="0" w:color="auto"/>
        <w:left w:val="none" w:sz="0" w:space="0" w:color="auto"/>
        <w:bottom w:val="none" w:sz="0" w:space="0" w:color="auto"/>
        <w:right w:val="none" w:sz="0" w:space="0" w:color="auto"/>
      </w:divBdr>
    </w:div>
    <w:div w:id="351343328">
      <w:bodyDiv w:val="1"/>
      <w:marLeft w:val="0"/>
      <w:marRight w:val="0"/>
      <w:marTop w:val="0"/>
      <w:marBottom w:val="0"/>
      <w:divBdr>
        <w:top w:val="none" w:sz="0" w:space="0" w:color="auto"/>
        <w:left w:val="none" w:sz="0" w:space="0" w:color="auto"/>
        <w:bottom w:val="none" w:sz="0" w:space="0" w:color="auto"/>
        <w:right w:val="none" w:sz="0" w:space="0" w:color="auto"/>
      </w:divBdr>
    </w:div>
    <w:div w:id="362898655">
      <w:bodyDiv w:val="1"/>
      <w:marLeft w:val="0"/>
      <w:marRight w:val="0"/>
      <w:marTop w:val="0"/>
      <w:marBottom w:val="0"/>
      <w:divBdr>
        <w:top w:val="none" w:sz="0" w:space="0" w:color="auto"/>
        <w:left w:val="none" w:sz="0" w:space="0" w:color="auto"/>
        <w:bottom w:val="none" w:sz="0" w:space="0" w:color="auto"/>
        <w:right w:val="none" w:sz="0" w:space="0" w:color="auto"/>
      </w:divBdr>
    </w:div>
    <w:div w:id="444235204">
      <w:bodyDiv w:val="1"/>
      <w:marLeft w:val="0"/>
      <w:marRight w:val="0"/>
      <w:marTop w:val="0"/>
      <w:marBottom w:val="0"/>
      <w:divBdr>
        <w:top w:val="none" w:sz="0" w:space="0" w:color="auto"/>
        <w:left w:val="none" w:sz="0" w:space="0" w:color="auto"/>
        <w:bottom w:val="none" w:sz="0" w:space="0" w:color="auto"/>
        <w:right w:val="none" w:sz="0" w:space="0" w:color="auto"/>
      </w:divBdr>
    </w:div>
    <w:div w:id="483353070">
      <w:bodyDiv w:val="1"/>
      <w:marLeft w:val="0"/>
      <w:marRight w:val="0"/>
      <w:marTop w:val="0"/>
      <w:marBottom w:val="0"/>
      <w:divBdr>
        <w:top w:val="none" w:sz="0" w:space="0" w:color="auto"/>
        <w:left w:val="none" w:sz="0" w:space="0" w:color="auto"/>
        <w:bottom w:val="none" w:sz="0" w:space="0" w:color="auto"/>
        <w:right w:val="none" w:sz="0" w:space="0" w:color="auto"/>
      </w:divBdr>
    </w:div>
    <w:div w:id="484514770">
      <w:bodyDiv w:val="1"/>
      <w:marLeft w:val="0"/>
      <w:marRight w:val="0"/>
      <w:marTop w:val="0"/>
      <w:marBottom w:val="0"/>
      <w:divBdr>
        <w:top w:val="none" w:sz="0" w:space="0" w:color="auto"/>
        <w:left w:val="none" w:sz="0" w:space="0" w:color="auto"/>
        <w:bottom w:val="none" w:sz="0" w:space="0" w:color="auto"/>
        <w:right w:val="none" w:sz="0" w:space="0" w:color="auto"/>
      </w:divBdr>
    </w:div>
    <w:div w:id="553471272">
      <w:bodyDiv w:val="1"/>
      <w:marLeft w:val="0"/>
      <w:marRight w:val="0"/>
      <w:marTop w:val="0"/>
      <w:marBottom w:val="0"/>
      <w:divBdr>
        <w:top w:val="none" w:sz="0" w:space="0" w:color="auto"/>
        <w:left w:val="none" w:sz="0" w:space="0" w:color="auto"/>
        <w:bottom w:val="none" w:sz="0" w:space="0" w:color="auto"/>
        <w:right w:val="none" w:sz="0" w:space="0" w:color="auto"/>
      </w:divBdr>
    </w:div>
    <w:div w:id="568537735">
      <w:bodyDiv w:val="1"/>
      <w:marLeft w:val="0"/>
      <w:marRight w:val="0"/>
      <w:marTop w:val="0"/>
      <w:marBottom w:val="0"/>
      <w:divBdr>
        <w:top w:val="none" w:sz="0" w:space="0" w:color="auto"/>
        <w:left w:val="none" w:sz="0" w:space="0" w:color="auto"/>
        <w:bottom w:val="none" w:sz="0" w:space="0" w:color="auto"/>
        <w:right w:val="none" w:sz="0" w:space="0" w:color="auto"/>
      </w:divBdr>
    </w:div>
    <w:div w:id="571620554">
      <w:bodyDiv w:val="1"/>
      <w:marLeft w:val="0"/>
      <w:marRight w:val="0"/>
      <w:marTop w:val="0"/>
      <w:marBottom w:val="0"/>
      <w:divBdr>
        <w:top w:val="none" w:sz="0" w:space="0" w:color="auto"/>
        <w:left w:val="none" w:sz="0" w:space="0" w:color="auto"/>
        <w:bottom w:val="none" w:sz="0" w:space="0" w:color="auto"/>
        <w:right w:val="none" w:sz="0" w:space="0" w:color="auto"/>
      </w:divBdr>
    </w:div>
    <w:div w:id="631181447">
      <w:bodyDiv w:val="1"/>
      <w:marLeft w:val="0"/>
      <w:marRight w:val="0"/>
      <w:marTop w:val="0"/>
      <w:marBottom w:val="0"/>
      <w:divBdr>
        <w:top w:val="none" w:sz="0" w:space="0" w:color="auto"/>
        <w:left w:val="none" w:sz="0" w:space="0" w:color="auto"/>
        <w:bottom w:val="none" w:sz="0" w:space="0" w:color="auto"/>
        <w:right w:val="none" w:sz="0" w:space="0" w:color="auto"/>
      </w:divBdr>
    </w:div>
    <w:div w:id="688067891">
      <w:bodyDiv w:val="1"/>
      <w:marLeft w:val="0"/>
      <w:marRight w:val="0"/>
      <w:marTop w:val="0"/>
      <w:marBottom w:val="0"/>
      <w:divBdr>
        <w:top w:val="none" w:sz="0" w:space="0" w:color="auto"/>
        <w:left w:val="none" w:sz="0" w:space="0" w:color="auto"/>
        <w:bottom w:val="none" w:sz="0" w:space="0" w:color="auto"/>
        <w:right w:val="none" w:sz="0" w:space="0" w:color="auto"/>
      </w:divBdr>
    </w:div>
    <w:div w:id="707413789">
      <w:bodyDiv w:val="1"/>
      <w:marLeft w:val="0"/>
      <w:marRight w:val="0"/>
      <w:marTop w:val="0"/>
      <w:marBottom w:val="0"/>
      <w:divBdr>
        <w:top w:val="none" w:sz="0" w:space="0" w:color="auto"/>
        <w:left w:val="none" w:sz="0" w:space="0" w:color="auto"/>
        <w:bottom w:val="none" w:sz="0" w:space="0" w:color="auto"/>
        <w:right w:val="none" w:sz="0" w:space="0" w:color="auto"/>
      </w:divBdr>
    </w:div>
    <w:div w:id="731271519">
      <w:bodyDiv w:val="1"/>
      <w:marLeft w:val="0"/>
      <w:marRight w:val="0"/>
      <w:marTop w:val="0"/>
      <w:marBottom w:val="0"/>
      <w:divBdr>
        <w:top w:val="none" w:sz="0" w:space="0" w:color="auto"/>
        <w:left w:val="none" w:sz="0" w:space="0" w:color="auto"/>
        <w:bottom w:val="none" w:sz="0" w:space="0" w:color="auto"/>
        <w:right w:val="none" w:sz="0" w:space="0" w:color="auto"/>
      </w:divBdr>
    </w:div>
    <w:div w:id="798763295">
      <w:bodyDiv w:val="1"/>
      <w:marLeft w:val="0"/>
      <w:marRight w:val="0"/>
      <w:marTop w:val="0"/>
      <w:marBottom w:val="0"/>
      <w:divBdr>
        <w:top w:val="none" w:sz="0" w:space="0" w:color="auto"/>
        <w:left w:val="none" w:sz="0" w:space="0" w:color="auto"/>
        <w:bottom w:val="none" w:sz="0" w:space="0" w:color="auto"/>
        <w:right w:val="none" w:sz="0" w:space="0" w:color="auto"/>
      </w:divBdr>
    </w:div>
    <w:div w:id="873616744">
      <w:bodyDiv w:val="1"/>
      <w:marLeft w:val="0"/>
      <w:marRight w:val="0"/>
      <w:marTop w:val="0"/>
      <w:marBottom w:val="0"/>
      <w:divBdr>
        <w:top w:val="none" w:sz="0" w:space="0" w:color="auto"/>
        <w:left w:val="none" w:sz="0" w:space="0" w:color="auto"/>
        <w:bottom w:val="none" w:sz="0" w:space="0" w:color="auto"/>
        <w:right w:val="none" w:sz="0" w:space="0" w:color="auto"/>
      </w:divBdr>
    </w:div>
    <w:div w:id="931088290">
      <w:bodyDiv w:val="1"/>
      <w:marLeft w:val="0"/>
      <w:marRight w:val="0"/>
      <w:marTop w:val="0"/>
      <w:marBottom w:val="0"/>
      <w:divBdr>
        <w:top w:val="none" w:sz="0" w:space="0" w:color="auto"/>
        <w:left w:val="none" w:sz="0" w:space="0" w:color="auto"/>
        <w:bottom w:val="none" w:sz="0" w:space="0" w:color="auto"/>
        <w:right w:val="none" w:sz="0" w:space="0" w:color="auto"/>
      </w:divBdr>
    </w:div>
    <w:div w:id="933628914">
      <w:bodyDiv w:val="1"/>
      <w:marLeft w:val="0"/>
      <w:marRight w:val="0"/>
      <w:marTop w:val="0"/>
      <w:marBottom w:val="0"/>
      <w:divBdr>
        <w:top w:val="none" w:sz="0" w:space="0" w:color="auto"/>
        <w:left w:val="none" w:sz="0" w:space="0" w:color="auto"/>
        <w:bottom w:val="none" w:sz="0" w:space="0" w:color="auto"/>
        <w:right w:val="none" w:sz="0" w:space="0" w:color="auto"/>
      </w:divBdr>
    </w:div>
    <w:div w:id="991372157">
      <w:bodyDiv w:val="1"/>
      <w:marLeft w:val="0"/>
      <w:marRight w:val="0"/>
      <w:marTop w:val="0"/>
      <w:marBottom w:val="0"/>
      <w:divBdr>
        <w:top w:val="none" w:sz="0" w:space="0" w:color="auto"/>
        <w:left w:val="none" w:sz="0" w:space="0" w:color="auto"/>
        <w:bottom w:val="none" w:sz="0" w:space="0" w:color="auto"/>
        <w:right w:val="none" w:sz="0" w:space="0" w:color="auto"/>
      </w:divBdr>
    </w:div>
    <w:div w:id="1021319602">
      <w:bodyDiv w:val="1"/>
      <w:marLeft w:val="0"/>
      <w:marRight w:val="0"/>
      <w:marTop w:val="0"/>
      <w:marBottom w:val="0"/>
      <w:divBdr>
        <w:top w:val="none" w:sz="0" w:space="0" w:color="auto"/>
        <w:left w:val="none" w:sz="0" w:space="0" w:color="auto"/>
        <w:bottom w:val="none" w:sz="0" w:space="0" w:color="auto"/>
        <w:right w:val="none" w:sz="0" w:space="0" w:color="auto"/>
      </w:divBdr>
    </w:div>
    <w:div w:id="1111827815">
      <w:bodyDiv w:val="1"/>
      <w:marLeft w:val="0"/>
      <w:marRight w:val="0"/>
      <w:marTop w:val="0"/>
      <w:marBottom w:val="0"/>
      <w:divBdr>
        <w:top w:val="none" w:sz="0" w:space="0" w:color="auto"/>
        <w:left w:val="none" w:sz="0" w:space="0" w:color="auto"/>
        <w:bottom w:val="none" w:sz="0" w:space="0" w:color="auto"/>
        <w:right w:val="none" w:sz="0" w:space="0" w:color="auto"/>
      </w:divBdr>
    </w:div>
    <w:div w:id="1281380598">
      <w:bodyDiv w:val="1"/>
      <w:marLeft w:val="0"/>
      <w:marRight w:val="0"/>
      <w:marTop w:val="0"/>
      <w:marBottom w:val="0"/>
      <w:divBdr>
        <w:top w:val="none" w:sz="0" w:space="0" w:color="auto"/>
        <w:left w:val="none" w:sz="0" w:space="0" w:color="auto"/>
        <w:bottom w:val="none" w:sz="0" w:space="0" w:color="auto"/>
        <w:right w:val="none" w:sz="0" w:space="0" w:color="auto"/>
      </w:divBdr>
    </w:div>
    <w:div w:id="1354500388">
      <w:bodyDiv w:val="1"/>
      <w:marLeft w:val="0"/>
      <w:marRight w:val="0"/>
      <w:marTop w:val="0"/>
      <w:marBottom w:val="0"/>
      <w:divBdr>
        <w:top w:val="none" w:sz="0" w:space="0" w:color="auto"/>
        <w:left w:val="none" w:sz="0" w:space="0" w:color="auto"/>
        <w:bottom w:val="none" w:sz="0" w:space="0" w:color="auto"/>
        <w:right w:val="none" w:sz="0" w:space="0" w:color="auto"/>
      </w:divBdr>
    </w:div>
    <w:div w:id="1367409075">
      <w:bodyDiv w:val="1"/>
      <w:marLeft w:val="0"/>
      <w:marRight w:val="0"/>
      <w:marTop w:val="0"/>
      <w:marBottom w:val="0"/>
      <w:divBdr>
        <w:top w:val="none" w:sz="0" w:space="0" w:color="auto"/>
        <w:left w:val="none" w:sz="0" w:space="0" w:color="auto"/>
        <w:bottom w:val="none" w:sz="0" w:space="0" w:color="auto"/>
        <w:right w:val="none" w:sz="0" w:space="0" w:color="auto"/>
      </w:divBdr>
    </w:div>
    <w:div w:id="1370181373">
      <w:bodyDiv w:val="1"/>
      <w:marLeft w:val="0"/>
      <w:marRight w:val="0"/>
      <w:marTop w:val="0"/>
      <w:marBottom w:val="0"/>
      <w:divBdr>
        <w:top w:val="none" w:sz="0" w:space="0" w:color="auto"/>
        <w:left w:val="none" w:sz="0" w:space="0" w:color="auto"/>
        <w:bottom w:val="none" w:sz="0" w:space="0" w:color="auto"/>
        <w:right w:val="none" w:sz="0" w:space="0" w:color="auto"/>
      </w:divBdr>
    </w:div>
    <w:div w:id="1402099556">
      <w:bodyDiv w:val="1"/>
      <w:marLeft w:val="0"/>
      <w:marRight w:val="0"/>
      <w:marTop w:val="0"/>
      <w:marBottom w:val="0"/>
      <w:divBdr>
        <w:top w:val="none" w:sz="0" w:space="0" w:color="auto"/>
        <w:left w:val="none" w:sz="0" w:space="0" w:color="auto"/>
        <w:bottom w:val="none" w:sz="0" w:space="0" w:color="auto"/>
        <w:right w:val="none" w:sz="0" w:space="0" w:color="auto"/>
      </w:divBdr>
    </w:div>
    <w:div w:id="1461336418">
      <w:bodyDiv w:val="1"/>
      <w:marLeft w:val="0"/>
      <w:marRight w:val="0"/>
      <w:marTop w:val="0"/>
      <w:marBottom w:val="0"/>
      <w:divBdr>
        <w:top w:val="none" w:sz="0" w:space="0" w:color="auto"/>
        <w:left w:val="none" w:sz="0" w:space="0" w:color="auto"/>
        <w:bottom w:val="none" w:sz="0" w:space="0" w:color="auto"/>
        <w:right w:val="none" w:sz="0" w:space="0" w:color="auto"/>
      </w:divBdr>
    </w:div>
    <w:div w:id="1529639631">
      <w:bodyDiv w:val="1"/>
      <w:marLeft w:val="0"/>
      <w:marRight w:val="0"/>
      <w:marTop w:val="0"/>
      <w:marBottom w:val="0"/>
      <w:divBdr>
        <w:top w:val="none" w:sz="0" w:space="0" w:color="auto"/>
        <w:left w:val="none" w:sz="0" w:space="0" w:color="auto"/>
        <w:bottom w:val="none" w:sz="0" w:space="0" w:color="auto"/>
        <w:right w:val="none" w:sz="0" w:space="0" w:color="auto"/>
      </w:divBdr>
    </w:div>
    <w:div w:id="1551112590">
      <w:bodyDiv w:val="1"/>
      <w:marLeft w:val="0"/>
      <w:marRight w:val="0"/>
      <w:marTop w:val="0"/>
      <w:marBottom w:val="0"/>
      <w:divBdr>
        <w:top w:val="none" w:sz="0" w:space="0" w:color="auto"/>
        <w:left w:val="none" w:sz="0" w:space="0" w:color="auto"/>
        <w:bottom w:val="none" w:sz="0" w:space="0" w:color="auto"/>
        <w:right w:val="none" w:sz="0" w:space="0" w:color="auto"/>
      </w:divBdr>
    </w:div>
    <w:div w:id="1574778356">
      <w:bodyDiv w:val="1"/>
      <w:marLeft w:val="0"/>
      <w:marRight w:val="0"/>
      <w:marTop w:val="0"/>
      <w:marBottom w:val="0"/>
      <w:divBdr>
        <w:top w:val="none" w:sz="0" w:space="0" w:color="auto"/>
        <w:left w:val="none" w:sz="0" w:space="0" w:color="auto"/>
        <w:bottom w:val="none" w:sz="0" w:space="0" w:color="auto"/>
        <w:right w:val="none" w:sz="0" w:space="0" w:color="auto"/>
      </w:divBdr>
    </w:div>
    <w:div w:id="1587153248">
      <w:bodyDiv w:val="1"/>
      <w:marLeft w:val="0"/>
      <w:marRight w:val="0"/>
      <w:marTop w:val="0"/>
      <w:marBottom w:val="0"/>
      <w:divBdr>
        <w:top w:val="none" w:sz="0" w:space="0" w:color="auto"/>
        <w:left w:val="none" w:sz="0" w:space="0" w:color="auto"/>
        <w:bottom w:val="none" w:sz="0" w:space="0" w:color="auto"/>
        <w:right w:val="none" w:sz="0" w:space="0" w:color="auto"/>
      </w:divBdr>
    </w:div>
    <w:div w:id="1626694111">
      <w:bodyDiv w:val="1"/>
      <w:marLeft w:val="0"/>
      <w:marRight w:val="0"/>
      <w:marTop w:val="0"/>
      <w:marBottom w:val="0"/>
      <w:divBdr>
        <w:top w:val="none" w:sz="0" w:space="0" w:color="auto"/>
        <w:left w:val="none" w:sz="0" w:space="0" w:color="auto"/>
        <w:bottom w:val="none" w:sz="0" w:space="0" w:color="auto"/>
        <w:right w:val="none" w:sz="0" w:space="0" w:color="auto"/>
      </w:divBdr>
    </w:div>
    <w:div w:id="1694840466">
      <w:bodyDiv w:val="1"/>
      <w:marLeft w:val="0"/>
      <w:marRight w:val="0"/>
      <w:marTop w:val="0"/>
      <w:marBottom w:val="0"/>
      <w:divBdr>
        <w:top w:val="none" w:sz="0" w:space="0" w:color="auto"/>
        <w:left w:val="none" w:sz="0" w:space="0" w:color="auto"/>
        <w:bottom w:val="none" w:sz="0" w:space="0" w:color="auto"/>
        <w:right w:val="none" w:sz="0" w:space="0" w:color="auto"/>
      </w:divBdr>
    </w:div>
    <w:div w:id="1722708931">
      <w:bodyDiv w:val="1"/>
      <w:marLeft w:val="0"/>
      <w:marRight w:val="0"/>
      <w:marTop w:val="0"/>
      <w:marBottom w:val="0"/>
      <w:divBdr>
        <w:top w:val="none" w:sz="0" w:space="0" w:color="auto"/>
        <w:left w:val="none" w:sz="0" w:space="0" w:color="auto"/>
        <w:bottom w:val="none" w:sz="0" w:space="0" w:color="auto"/>
        <w:right w:val="none" w:sz="0" w:space="0" w:color="auto"/>
      </w:divBdr>
    </w:div>
    <w:div w:id="1761559205">
      <w:bodyDiv w:val="1"/>
      <w:marLeft w:val="0"/>
      <w:marRight w:val="0"/>
      <w:marTop w:val="0"/>
      <w:marBottom w:val="0"/>
      <w:divBdr>
        <w:top w:val="none" w:sz="0" w:space="0" w:color="auto"/>
        <w:left w:val="none" w:sz="0" w:space="0" w:color="auto"/>
        <w:bottom w:val="none" w:sz="0" w:space="0" w:color="auto"/>
        <w:right w:val="none" w:sz="0" w:space="0" w:color="auto"/>
      </w:divBdr>
    </w:div>
    <w:div w:id="1778062123">
      <w:bodyDiv w:val="1"/>
      <w:marLeft w:val="0"/>
      <w:marRight w:val="0"/>
      <w:marTop w:val="0"/>
      <w:marBottom w:val="0"/>
      <w:divBdr>
        <w:top w:val="none" w:sz="0" w:space="0" w:color="auto"/>
        <w:left w:val="none" w:sz="0" w:space="0" w:color="auto"/>
        <w:bottom w:val="none" w:sz="0" w:space="0" w:color="auto"/>
        <w:right w:val="none" w:sz="0" w:space="0" w:color="auto"/>
      </w:divBdr>
    </w:div>
    <w:div w:id="1779182524">
      <w:bodyDiv w:val="1"/>
      <w:marLeft w:val="0"/>
      <w:marRight w:val="0"/>
      <w:marTop w:val="0"/>
      <w:marBottom w:val="0"/>
      <w:divBdr>
        <w:top w:val="none" w:sz="0" w:space="0" w:color="auto"/>
        <w:left w:val="none" w:sz="0" w:space="0" w:color="auto"/>
        <w:bottom w:val="none" w:sz="0" w:space="0" w:color="auto"/>
        <w:right w:val="none" w:sz="0" w:space="0" w:color="auto"/>
      </w:divBdr>
    </w:div>
    <w:div w:id="1802649600">
      <w:bodyDiv w:val="1"/>
      <w:marLeft w:val="0"/>
      <w:marRight w:val="0"/>
      <w:marTop w:val="0"/>
      <w:marBottom w:val="0"/>
      <w:divBdr>
        <w:top w:val="none" w:sz="0" w:space="0" w:color="auto"/>
        <w:left w:val="none" w:sz="0" w:space="0" w:color="auto"/>
        <w:bottom w:val="none" w:sz="0" w:space="0" w:color="auto"/>
        <w:right w:val="none" w:sz="0" w:space="0" w:color="auto"/>
      </w:divBdr>
    </w:div>
    <w:div w:id="1876233870">
      <w:bodyDiv w:val="1"/>
      <w:marLeft w:val="0"/>
      <w:marRight w:val="0"/>
      <w:marTop w:val="0"/>
      <w:marBottom w:val="0"/>
      <w:divBdr>
        <w:top w:val="none" w:sz="0" w:space="0" w:color="auto"/>
        <w:left w:val="none" w:sz="0" w:space="0" w:color="auto"/>
        <w:bottom w:val="none" w:sz="0" w:space="0" w:color="auto"/>
        <w:right w:val="none" w:sz="0" w:space="0" w:color="auto"/>
      </w:divBdr>
    </w:div>
    <w:div w:id="1880967277">
      <w:bodyDiv w:val="1"/>
      <w:marLeft w:val="0"/>
      <w:marRight w:val="0"/>
      <w:marTop w:val="0"/>
      <w:marBottom w:val="0"/>
      <w:divBdr>
        <w:top w:val="none" w:sz="0" w:space="0" w:color="auto"/>
        <w:left w:val="none" w:sz="0" w:space="0" w:color="auto"/>
        <w:bottom w:val="none" w:sz="0" w:space="0" w:color="auto"/>
        <w:right w:val="none" w:sz="0" w:space="0" w:color="auto"/>
      </w:divBdr>
    </w:div>
    <w:div w:id="1883008648">
      <w:bodyDiv w:val="1"/>
      <w:marLeft w:val="0"/>
      <w:marRight w:val="0"/>
      <w:marTop w:val="0"/>
      <w:marBottom w:val="0"/>
      <w:divBdr>
        <w:top w:val="none" w:sz="0" w:space="0" w:color="auto"/>
        <w:left w:val="none" w:sz="0" w:space="0" w:color="auto"/>
        <w:bottom w:val="none" w:sz="0" w:space="0" w:color="auto"/>
        <w:right w:val="none" w:sz="0" w:space="0" w:color="auto"/>
      </w:divBdr>
    </w:div>
    <w:div w:id="1892694246">
      <w:bodyDiv w:val="1"/>
      <w:marLeft w:val="0"/>
      <w:marRight w:val="0"/>
      <w:marTop w:val="0"/>
      <w:marBottom w:val="0"/>
      <w:divBdr>
        <w:top w:val="none" w:sz="0" w:space="0" w:color="auto"/>
        <w:left w:val="none" w:sz="0" w:space="0" w:color="auto"/>
        <w:bottom w:val="none" w:sz="0" w:space="0" w:color="auto"/>
        <w:right w:val="none" w:sz="0" w:space="0" w:color="auto"/>
      </w:divBdr>
    </w:div>
    <w:div w:id="1943103235">
      <w:bodyDiv w:val="1"/>
      <w:marLeft w:val="0"/>
      <w:marRight w:val="0"/>
      <w:marTop w:val="0"/>
      <w:marBottom w:val="0"/>
      <w:divBdr>
        <w:top w:val="none" w:sz="0" w:space="0" w:color="auto"/>
        <w:left w:val="none" w:sz="0" w:space="0" w:color="auto"/>
        <w:bottom w:val="none" w:sz="0" w:space="0" w:color="auto"/>
        <w:right w:val="none" w:sz="0" w:space="0" w:color="auto"/>
      </w:divBdr>
    </w:div>
    <w:div w:id="1984118541">
      <w:bodyDiv w:val="1"/>
      <w:marLeft w:val="0"/>
      <w:marRight w:val="0"/>
      <w:marTop w:val="0"/>
      <w:marBottom w:val="0"/>
      <w:divBdr>
        <w:top w:val="none" w:sz="0" w:space="0" w:color="auto"/>
        <w:left w:val="none" w:sz="0" w:space="0" w:color="auto"/>
        <w:bottom w:val="none" w:sz="0" w:space="0" w:color="auto"/>
        <w:right w:val="none" w:sz="0" w:space="0" w:color="auto"/>
      </w:divBdr>
    </w:div>
    <w:div w:id="1989165896">
      <w:bodyDiv w:val="1"/>
      <w:marLeft w:val="0"/>
      <w:marRight w:val="0"/>
      <w:marTop w:val="0"/>
      <w:marBottom w:val="0"/>
      <w:divBdr>
        <w:top w:val="none" w:sz="0" w:space="0" w:color="auto"/>
        <w:left w:val="none" w:sz="0" w:space="0" w:color="auto"/>
        <w:bottom w:val="none" w:sz="0" w:space="0" w:color="auto"/>
        <w:right w:val="none" w:sz="0" w:space="0" w:color="auto"/>
      </w:divBdr>
    </w:div>
    <w:div w:id="1990665406">
      <w:bodyDiv w:val="1"/>
      <w:marLeft w:val="0"/>
      <w:marRight w:val="0"/>
      <w:marTop w:val="0"/>
      <w:marBottom w:val="0"/>
      <w:divBdr>
        <w:top w:val="none" w:sz="0" w:space="0" w:color="auto"/>
        <w:left w:val="none" w:sz="0" w:space="0" w:color="auto"/>
        <w:bottom w:val="none" w:sz="0" w:space="0" w:color="auto"/>
        <w:right w:val="none" w:sz="0" w:space="0" w:color="auto"/>
      </w:divBdr>
    </w:div>
    <w:div w:id="2004578086">
      <w:bodyDiv w:val="1"/>
      <w:marLeft w:val="0"/>
      <w:marRight w:val="0"/>
      <w:marTop w:val="0"/>
      <w:marBottom w:val="0"/>
      <w:divBdr>
        <w:top w:val="none" w:sz="0" w:space="0" w:color="auto"/>
        <w:left w:val="none" w:sz="0" w:space="0" w:color="auto"/>
        <w:bottom w:val="none" w:sz="0" w:space="0" w:color="auto"/>
        <w:right w:val="none" w:sz="0" w:space="0" w:color="auto"/>
      </w:divBdr>
    </w:div>
    <w:div w:id="2010981019">
      <w:bodyDiv w:val="1"/>
      <w:marLeft w:val="0"/>
      <w:marRight w:val="0"/>
      <w:marTop w:val="0"/>
      <w:marBottom w:val="0"/>
      <w:divBdr>
        <w:top w:val="none" w:sz="0" w:space="0" w:color="auto"/>
        <w:left w:val="none" w:sz="0" w:space="0" w:color="auto"/>
        <w:bottom w:val="none" w:sz="0" w:space="0" w:color="auto"/>
        <w:right w:val="none" w:sz="0" w:space="0" w:color="auto"/>
      </w:divBdr>
    </w:div>
    <w:div w:id="2017612906">
      <w:bodyDiv w:val="1"/>
      <w:marLeft w:val="0"/>
      <w:marRight w:val="0"/>
      <w:marTop w:val="0"/>
      <w:marBottom w:val="0"/>
      <w:divBdr>
        <w:top w:val="none" w:sz="0" w:space="0" w:color="auto"/>
        <w:left w:val="none" w:sz="0" w:space="0" w:color="auto"/>
        <w:bottom w:val="none" w:sz="0" w:space="0" w:color="auto"/>
        <w:right w:val="none" w:sz="0" w:space="0" w:color="auto"/>
      </w:divBdr>
    </w:div>
    <w:div w:id="2075395933">
      <w:bodyDiv w:val="1"/>
      <w:marLeft w:val="0"/>
      <w:marRight w:val="0"/>
      <w:marTop w:val="0"/>
      <w:marBottom w:val="0"/>
      <w:divBdr>
        <w:top w:val="none" w:sz="0" w:space="0" w:color="auto"/>
        <w:left w:val="none" w:sz="0" w:space="0" w:color="auto"/>
        <w:bottom w:val="none" w:sz="0" w:space="0" w:color="auto"/>
        <w:right w:val="none" w:sz="0" w:space="0" w:color="auto"/>
      </w:divBdr>
    </w:div>
    <w:div w:id="2119448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CF121A.2263A8C0"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3411F8C-7C8D-2340-AF6F-9488B4C09801}">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7</TotalTime>
  <Pages>3</Pages>
  <Words>1038</Words>
  <Characters>5921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H Perez B</dc:creator>
  <cp:keywords/>
  <dc:description/>
  <cp:lastModifiedBy>Author</cp:lastModifiedBy>
  <cp:revision>3</cp:revision>
  <dcterms:created xsi:type="dcterms:W3CDTF">2021-05-12T08:19:00Z</dcterms:created>
  <dcterms:modified xsi:type="dcterms:W3CDTF">2021-05-12T08:26:00Z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documentId_3269</vt:lpwstr>
  </property>
  <property fmtid="{D5CDD505-2E9C-101B-9397-08002B2CF9AE}" pid="3" name="grammarly_documentContext">
    <vt:lpwstr>{"goals":[],"domain":"general","emotions":[],"dialect":"british"}</vt:lpwstr>
  </property>
  <property fmtid="{D5CDD505-2E9C-101B-9397-08002B2CF9AE}" pid="4" name="_AdHocReviewCycleID">
    <vt:i4>1796686457</vt:i4>
  </property>
  <property fmtid="{D5CDD505-2E9C-101B-9397-08002B2CF9AE}" pid="5" name="_NewReviewCycle">
    <vt:lpwstr/>
  </property>
  <property fmtid="{D5CDD505-2E9C-101B-9397-08002B2CF9AE}" pid="6" name="_EmailSubject">
    <vt:lpwstr>[Pre-hearing Media Summary ]CCT 174/20 David Kgabagare Langa v Premier of the Limpopo Province and Others</vt:lpwstr>
  </property>
  <property fmtid="{D5CDD505-2E9C-101B-9397-08002B2CF9AE}" pid="7" name="_AuthorEmail">
    <vt:lpwstr>Ngobeni@concourt.org.za</vt:lpwstr>
  </property>
  <property fmtid="{D5CDD505-2E9C-101B-9397-08002B2CF9AE}" pid="8" name="_AuthorEmailDisplayName">
    <vt:lpwstr>Mmabatho Ngobeni</vt:lpwstr>
  </property>
</Properties>
</file>