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C070756" w14:textId="77777777" w:rsidR="00664A82" w:rsidRPr="004B4ACA" w:rsidRDefault="00664A82" w:rsidP="000A6BD8">
      <w:pPr>
        <w:spacing w:line="240" w:lineRule="auto"/>
        <w:jc w:val="center"/>
        <w:outlineLvl w:val="0"/>
        <w:rPr>
          <w:sz w:val="24"/>
          <w:szCs w:val="24"/>
        </w:rPr>
      </w:pPr>
      <w:r w:rsidRPr="004B4ACA">
        <w:rPr>
          <w:b/>
          <w:bCs/>
          <w:noProof/>
          <w:color w:val="1F497D"/>
          <w:sz w:val="24"/>
          <w:szCs w:val="24"/>
          <w:lang w:eastAsia="en-ZA"/>
        </w:rPr>
        <w:drawing>
          <wp:inline distT="0" distB="0" distL="0" distR="0" wp14:anchorId="367B40A2" wp14:editId="316B5348">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14:paraId="04B11E0D" w14:textId="77777777" w:rsidR="00664A82" w:rsidRPr="004B4ACA" w:rsidRDefault="00664A82" w:rsidP="000A6BD8">
      <w:pPr>
        <w:spacing w:line="240" w:lineRule="auto"/>
        <w:jc w:val="center"/>
        <w:outlineLvl w:val="0"/>
        <w:rPr>
          <w:sz w:val="24"/>
          <w:szCs w:val="24"/>
        </w:rPr>
      </w:pPr>
    </w:p>
    <w:p w14:paraId="19DA87DB" w14:textId="77777777" w:rsidR="00664A82" w:rsidRPr="004B4ACA" w:rsidRDefault="00664A82" w:rsidP="000A6BD8">
      <w:pPr>
        <w:spacing w:line="240" w:lineRule="auto"/>
        <w:jc w:val="center"/>
        <w:outlineLvl w:val="0"/>
        <w:rPr>
          <w:b/>
          <w:sz w:val="24"/>
          <w:szCs w:val="24"/>
        </w:rPr>
      </w:pPr>
      <w:r w:rsidRPr="004B4ACA">
        <w:rPr>
          <w:b/>
          <w:sz w:val="24"/>
          <w:szCs w:val="24"/>
        </w:rPr>
        <w:t>CONSTITUTIONAL COURT OF SOUTH AFRICA</w:t>
      </w:r>
    </w:p>
    <w:p w14:paraId="5F2BF078" w14:textId="77777777" w:rsidR="00664A82" w:rsidRPr="004B4ACA" w:rsidRDefault="00664A82" w:rsidP="000A6BD8">
      <w:pPr>
        <w:tabs>
          <w:tab w:val="left" w:pos="8998"/>
        </w:tabs>
        <w:spacing w:line="240" w:lineRule="auto"/>
        <w:rPr>
          <w:sz w:val="24"/>
          <w:szCs w:val="24"/>
        </w:rPr>
      </w:pPr>
    </w:p>
    <w:p w14:paraId="63764468" w14:textId="637A6851" w:rsidR="00985AE4" w:rsidRPr="004B4ACA" w:rsidRDefault="000A6BD8" w:rsidP="000A6BD8">
      <w:pPr>
        <w:tabs>
          <w:tab w:val="right" w:pos="9356"/>
        </w:tabs>
        <w:spacing w:line="240" w:lineRule="auto"/>
        <w:ind w:right="-138"/>
        <w:jc w:val="center"/>
        <w:rPr>
          <w:b/>
          <w:sz w:val="24"/>
          <w:szCs w:val="24"/>
        </w:rPr>
      </w:pPr>
      <w:r w:rsidRPr="004B4ACA">
        <w:rPr>
          <w:b/>
          <w:sz w:val="24"/>
          <w:szCs w:val="24"/>
        </w:rPr>
        <w:t xml:space="preserve">Secretary of the Judicial Commission of Inquiry into Allegations of State Capture, Corruption and Fraud in the Public Sector including Organs of State v Jacob </w:t>
      </w:r>
      <w:proofErr w:type="spellStart"/>
      <w:r w:rsidRPr="004B4ACA">
        <w:rPr>
          <w:b/>
          <w:sz w:val="24"/>
          <w:szCs w:val="24"/>
        </w:rPr>
        <w:t>Gedleyihlekisa</w:t>
      </w:r>
      <w:proofErr w:type="spellEnd"/>
      <w:r w:rsidRPr="004B4ACA">
        <w:rPr>
          <w:b/>
          <w:sz w:val="24"/>
          <w:szCs w:val="24"/>
        </w:rPr>
        <w:t xml:space="preserve"> Zuma and Others</w:t>
      </w:r>
    </w:p>
    <w:p w14:paraId="6A00D9F1" w14:textId="6EED6F55" w:rsidR="000A6BD8" w:rsidRPr="004B4ACA" w:rsidRDefault="000A6BD8" w:rsidP="000A6BD8">
      <w:pPr>
        <w:tabs>
          <w:tab w:val="right" w:pos="9356"/>
        </w:tabs>
        <w:spacing w:line="240" w:lineRule="auto"/>
        <w:ind w:right="-138"/>
        <w:jc w:val="left"/>
        <w:rPr>
          <w:b/>
          <w:bCs/>
          <w:sz w:val="24"/>
          <w:szCs w:val="24"/>
        </w:rPr>
      </w:pPr>
      <w:r w:rsidRPr="004B4ACA">
        <w:rPr>
          <w:b/>
          <w:sz w:val="24"/>
          <w:szCs w:val="24"/>
        </w:rPr>
        <w:tab/>
      </w:r>
      <w:r w:rsidRPr="004B4ACA">
        <w:rPr>
          <w:b/>
          <w:bCs/>
          <w:sz w:val="24"/>
          <w:szCs w:val="24"/>
        </w:rPr>
        <w:t>Case CCT 52/21</w:t>
      </w:r>
    </w:p>
    <w:p w14:paraId="25D4FC14" w14:textId="76D749D4" w:rsidR="000A6BD8" w:rsidRPr="004B4ACA" w:rsidRDefault="000A6BD8" w:rsidP="000A6BD8">
      <w:pPr>
        <w:tabs>
          <w:tab w:val="right" w:pos="9356"/>
        </w:tabs>
        <w:spacing w:line="240" w:lineRule="auto"/>
        <w:ind w:right="-138"/>
        <w:jc w:val="left"/>
        <w:rPr>
          <w:b/>
          <w:bCs/>
          <w:sz w:val="24"/>
          <w:szCs w:val="24"/>
        </w:rPr>
      </w:pPr>
      <w:r w:rsidRPr="004B4ACA">
        <w:rPr>
          <w:b/>
          <w:bCs/>
          <w:sz w:val="24"/>
          <w:szCs w:val="24"/>
        </w:rPr>
        <w:tab/>
      </w:r>
    </w:p>
    <w:p w14:paraId="4A3BE90E" w14:textId="7C466309" w:rsidR="000A6BD8" w:rsidRPr="004B4ACA" w:rsidRDefault="000A6BD8" w:rsidP="000A6BD8">
      <w:pPr>
        <w:tabs>
          <w:tab w:val="right" w:pos="9356"/>
        </w:tabs>
        <w:spacing w:line="240" w:lineRule="auto"/>
        <w:ind w:right="-138"/>
        <w:jc w:val="left"/>
        <w:rPr>
          <w:b/>
          <w:bCs/>
          <w:sz w:val="24"/>
          <w:szCs w:val="24"/>
        </w:rPr>
      </w:pPr>
      <w:r w:rsidRPr="004B4ACA">
        <w:rPr>
          <w:b/>
          <w:bCs/>
          <w:sz w:val="24"/>
          <w:szCs w:val="24"/>
        </w:rPr>
        <w:tab/>
        <w:t>Date of hearing: 25 March 2021</w:t>
      </w:r>
    </w:p>
    <w:p w14:paraId="7174F367" w14:textId="77777777" w:rsidR="00664A82" w:rsidRPr="004B4ACA" w:rsidRDefault="00664A82" w:rsidP="000A6BD8">
      <w:pPr>
        <w:spacing w:line="240" w:lineRule="auto"/>
        <w:rPr>
          <w:sz w:val="24"/>
          <w:szCs w:val="24"/>
        </w:rPr>
      </w:pPr>
    </w:p>
    <w:p w14:paraId="2EAABBDE" w14:textId="77777777" w:rsidR="00664A82" w:rsidRPr="004B4ACA" w:rsidRDefault="00664A82" w:rsidP="000A6BD8">
      <w:pPr>
        <w:pStyle w:val="JUDGMENTCONTINUED"/>
        <w:spacing w:line="240" w:lineRule="auto"/>
        <w:rPr>
          <w:sz w:val="24"/>
          <w:szCs w:val="24"/>
        </w:rPr>
      </w:pPr>
    </w:p>
    <w:p w14:paraId="66F5FA74" w14:textId="77777777" w:rsidR="00664A82" w:rsidRPr="004B4ACA" w:rsidRDefault="00664A82" w:rsidP="000A6BD8">
      <w:pPr>
        <w:pStyle w:val="JUDGMENTCONTINUED"/>
        <w:spacing w:line="240" w:lineRule="auto"/>
        <w:rPr>
          <w:sz w:val="24"/>
          <w:szCs w:val="24"/>
        </w:rPr>
        <w:sectPr w:rsidR="00664A82" w:rsidRPr="004B4ACA" w:rsidSect="00664A82">
          <w:footerReference w:type="default" r:id="rId9"/>
          <w:type w:val="continuous"/>
          <w:pgSz w:w="11907" w:h="16839" w:code="9"/>
          <w:pgMar w:top="1440" w:right="1440" w:bottom="1440" w:left="1440" w:header="708" w:footer="708" w:gutter="0"/>
          <w:pgNumType w:start="1"/>
          <w:cols w:space="708"/>
          <w:titlePg/>
          <w:docGrid w:linePitch="360"/>
        </w:sectPr>
      </w:pPr>
    </w:p>
    <w:p w14:paraId="059626EF" w14:textId="77777777" w:rsidR="00664A82" w:rsidRPr="004B4ACA" w:rsidRDefault="00664A82" w:rsidP="000A6BD8">
      <w:pPr>
        <w:keepNext/>
        <w:pBdr>
          <w:top w:val="single" w:sz="4" w:space="1" w:color="auto"/>
          <w:bottom w:val="single" w:sz="4" w:space="1" w:color="auto"/>
        </w:pBdr>
        <w:spacing w:line="240" w:lineRule="auto"/>
        <w:jc w:val="center"/>
        <w:rPr>
          <w:sz w:val="24"/>
          <w:szCs w:val="24"/>
        </w:rPr>
      </w:pPr>
    </w:p>
    <w:p w14:paraId="6C605CCA" w14:textId="0D11D607" w:rsidR="00664A82" w:rsidRPr="004B4ACA" w:rsidRDefault="000A6BD8" w:rsidP="000A6BD8">
      <w:pPr>
        <w:pBdr>
          <w:top w:val="single" w:sz="4" w:space="1" w:color="auto"/>
          <w:bottom w:val="single" w:sz="4" w:space="1" w:color="auto"/>
        </w:pBdr>
        <w:spacing w:line="240" w:lineRule="auto"/>
        <w:jc w:val="center"/>
        <w:rPr>
          <w:b/>
          <w:bCs/>
          <w:sz w:val="24"/>
          <w:szCs w:val="24"/>
        </w:rPr>
      </w:pPr>
      <w:r w:rsidRPr="004B4ACA">
        <w:rPr>
          <w:b/>
          <w:bCs/>
          <w:sz w:val="24"/>
          <w:szCs w:val="24"/>
        </w:rPr>
        <w:t>MEDIA SUMMARY</w:t>
      </w:r>
    </w:p>
    <w:p w14:paraId="47D4938A" w14:textId="77777777" w:rsidR="00664A82" w:rsidRPr="004B4ACA" w:rsidRDefault="00664A82" w:rsidP="000A6BD8">
      <w:pPr>
        <w:pBdr>
          <w:top w:val="single" w:sz="4" w:space="1" w:color="auto"/>
          <w:bottom w:val="single" w:sz="4" w:space="1" w:color="auto"/>
        </w:pBdr>
        <w:spacing w:line="240" w:lineRule="auto"/>
        <w:jc w:val="center"/>
        <w:rPr>
          <w:sz w:val="24"/>
          <w:szCs w:val="24"/>
        </w:rPr>
      </w:pPr>
    </w:p>
    <w:p w14:paraId="73939B3B" w14:textId="77777777" w:rsidR="00664A82" w:rsidRPr="004B4ACA" w:rsidRDefault="00664A82" w:rsidP="000A6BD8">
      <w:pPr>
        <w:spacing w:line="240" w:lineRule="auto"/>
        <w:rPr>
          <w:sz w:val="24"/>
          <w:szCs w:val="24"/>
        </w:rPr>
      </w:pPr>
    </w:p>
    <w:p w14:paraId="1AA2D8C0" w14:textId="02AFF43E" w:rsidR="000A6BD8" w:rsidRPr="004B4ACA" w:rsidRDefault="000A6BD8" w:rsidP="000A6BD8">
      <w:pPr>
        <w:spacing w:line="240" w:lineRule="auto"/>
        <w:rPr>
          <w:i/>
          <w:sz w:val="24"/>
          <w:szCs w:val="24"/>
        </w:rPr>
      </w:pPr>
      <w:r w:rsidRPr="004B4ACA">
        <w:rPr>
          <w:i/>
          <w:sz w:val="24"/>
          <w:szCs w:val="24"/>
        </w:rPr>
        <w:t>The following explanatory note is provided to assist the media in reporting this case and is not binding on the Constitutional Court or any member of the Court.</w:t>
      </w:r>
    </w:p>
    <w:p w14:paraId="33399051" w14:textId="77777777" w:rsidR="000A6BD8" w:rsidRPr="004B4ACA" w:rsidRDefault="000A6BD8" w:rsidP="000A6BD8">
      <w:pPr>
        <w:spacing w:line="240" w:lineRule="auto"/>
        <w:rPr>
          <w:i/>
          <w:sz w:val="24"/>
          <w:szCs w:val="24"/>
        </w:rPr>
      </w:pPr>
    </w:p>
    <w:p w14:paraId="7C057333" w14:textId="143C259C" w:rsidR="000A6BD8" w:rsidRPr="004B4ACA" w:rsidRDefault="000A6BD8" w:rsidP="000A6BD8">
      <w:pPr>
        <w:spacing w:line="240" w:lineRule="auto"/>
        <w:rPr>
          <w:sz w:val="24"/>
          <w:szCs w:val="24"/>
        </w:rPr>
      </w:pPr>
      <w:r w:rsidRPr="004B4ACA">
        <w:rPr>
          <w:sz w:val="24"/>
          <w:szCs w:val="24"/>
        </w:rPr>
        <w:t xml:space="preserve">On Thursday, 25 March 2021 at 10h00, the Constitutional Court will hear </w:t>
      </w:r>
      <w:r w:rsidR="00636442" w:rsidRPr="004B4ACA">
        <w:rPr>
          <w:sz w:val="24"/>
          <w:szCs w:val="24"/>
        </w:rPr>
        <w:t xml:space="preserve">an urgent application for an order declaring that Mr Jacob </w:t>
      </w:r>
      <w:proofErr w:type="spellStart"/>
      <w:r w:rsidR="00636442" w:rsidRPr="004B4ACA">
        <w:rPr>
          <w:sz w:val="24"/>
          <w:szCs w:val="24"/>
        </w:rPr>
        <w:t>Gedleyihlekisa</w:t>
      </w:r>
      <w:proofErr w:type="spellEnd"/>
      <w:r w:rsidR="00636442" w:rsidRPr="004B4ACA">
        <w:rPr>
          <w:sz w:val="24"/>
          <w:szCs w:val="24"/>
        </w:rPr>
        <w:t xml:space="preserve"> Zuma is guilty of the crime of contempt of court</w:t>
      </w:r>
      <w:r w:rsidRPr="004B4ACA">
        <w:rPr>
          <w:i/>
          <w:iCs/>
          <w:sz w:val="24"/>
          <w:szCs w:val="24"/>
        </w:rPr>
        <w:t>.</w:t>
      </w:r>
      <w:r w:rsidR="00636442" w:rsidRPr="004B4ACA">
        <w:rPr>
          <w:sz w:val="24"/>
          <w:szCs w:val="24"/>
        </w:rPr>
        <w:t xml:space="preserve">  </w:t>
      </w:r>
      <w:r w:rsidRPr="004B4ACA">
        <w:rPr>
          <w:sz w:val="24"/>
          <w:szCs w:val="24"/>
        </w:rPr>
        <w:t xml:space="preserve">The genesis of this </w:t>
      </w:r>
      <w:r w:rsidR="00636442" w:rsidRPr="004B4ACA">
        <w:rPr>
          <w:sz w:val="24"/>
          <w:szCs w:val="24"/>
        </w:rPr>
        <w:t>application</w:t>
      </w:r>
      <w:r w:rsidRPr="004B4ACA">
        <w:rPr>
          <w:sz w:val="24"/>
          <w:szCs w:val="24"/>
        </w:rPr>
        <w:t xml:space="preserve"> is Mr Zuma’s alleged failure to comply with the order handed down by </w:t>
      </w:r>
      <w:r w:rsidR="00EA29E4">
        <w:rPr>
          <w:sz w:val="24"/>
          <w:szCs w:val="24"/>
        </w:rPr>
        <w:t>this</w:t>
      </w:r>
      <w:r w:rsidRPr="004B4ACA">
        <w:rPr>
          <w:sz w:val="24"/>
          <w:szCs w:val="24"/>
        </w:rPr>
        <w:t xml:space="preserve"> Court on 28 January 2021, directing him to comply with summonses and directives issued by the </w:t>
      </w:r>
      <w:r w:rsidR="004B4ACA" w:rsidRPr="004B4ACA">
        <w:rPr>
          <w:sz w:val="24"/>
          <w:szCs w:val="24"/>
        </w:rPr>
        <w:t>Judicial Commission of Inquiry into Allegations of State Capture, Corruption and Fraud in the Public Sector including Organs of State (Commission)</w:t>
      </w:r>
      <w:r w:rsidRPr="004B4ACA">
        <w:rPr>
          <w:sz w:val="24"/>
          <w:szCs w:val="24"/>
        </w:rPr>
        <w:t xml:space="preserve">.  Notwithstanding this order, Mr Zuma </w:t>
      </w:r>
      <w:r w:rsidR="004B4ACA" w:rsidRPr="004B4ACA">
        <w:rPr>
          <w:sz w:val="24"/>
          <w:szCs w:val="24"/>
        </w:rPr>
        <w:t xml:space="preserve">is alleged to have </w:t>
      </w:r>
      <w:r w:rsidR="00F52CE6" w:rsidRPr="004B4ACA">
        <w:rPr>
          <w:sz w:val="24"/>
          <w:szCs w:val="24"/>
        </w:rPr>
        <w:t>wilfully</w:t>
      </w:r>
      <w:r w:rsidRPr="004B4ACA">
        <w:rPr>
          <w:sz w:val="24"/>
          <w:szCs w:val="24"/>
        </w:rPr>
        <w:t xml:space="preserve"> refused to appear before the Commission or file any affidavits, despite being </w:t>
      </w:r>
      <w:r w:rsidR="004B4ACA" w:rsidRPr="004B4ACA">
        <w:rPr>
          <w:sz w:val="24"/>
          <w:szCs w:val="24"/>
        </w:rPr>
        <w:t>requested</w:t>
      </w:r>
      <w:r w:rsidRPr="004B4ACA">
        <w:rPr>
          <w:sz w:val="24"/>
          <w:szCs w:val="24"/>
        </w:rPr>
        <w:t xml:space="preserve"> to do so by the Commission.  Consequently, the Commission has approached </w:t>
      </w:r>
      <w:r w:rsidR="00FF1E4C">
        <w:rPr>
          <w:sz w:val="24"/>
          <w:szCs w:val="24"/>
        </w:rPr>
        <w:t>this</w:t>
      </w:r>
      <w:r w:rsidRPr="004B4ACA">
        <w:rPr>
          <w:sz w:val="24"/>
          <w:szCs w:val="24"/>
        </w:rPr>
        <w:t xml:space="preserve"> Court seeking an order declaring that Mr</w:t>
      </w:r>
      <w:r w:rsidR="004B4ACA" w:rsidRPr="004B4ACA">
        <w:rPr>
          <w:sz w:val="24"/>
          <w:szCs w:val="24"/>
        </w:rPr>
        <w:t xml:space="preserve"> Zuma is guilty of contempt of c</w:t>
      </w:r>
      <w:r w:rsidRPr="004B4ACA">
        <w:rPr>
          <w:sz w:val="24"/>
          <w:szCs w:val="24"/>
        </w:rPr>
        <w:t>ourt, and sentencing him to imprisonment for a period of two years.</w:t>
      </w:r>
    </w:p>
    <w:p w14:paraId="782173D2" w14:textId="77777777" w:rsidR="000A6BD8" w:rsidRPr="004B4ACA" w:rsidRDefault="000A6BD8" w:rsidP="000A6BD8">
      <w:pPr>
        <w:spacing w:line="240" w:lineRule="auto"/>
        <w:rPr>
          <w:sz w:val="24"/>
          <w:szCs w:val="24"/>
        </w:rPr>
      </w:pPr>
    </w:p>
    <w:p w14:paraId="366528B7" w14:textId="4038E59B" w:rsidR="000A6BD8" w:rsidRPr="004B4ACA" w:rsidRDefault="000A6BD8" w:rsidP="000A6BD8">
      <w:pPr>
        <w:spacing w:line="240" w:lineRule="auto"/>
        <w:rPr>
          <w:sz w:val="24"/>
          <w:szCs w:val="24"/>
        </w:rPr>
      </w:pPr>
      <w:r w:rsidRPr="004B4ACA">
        <w:rPr>
          <w:sz w:val="24"/>
          <w:szCs w:val="24"/>
        </w:rPr>
        <w:t xml:space="preserve">In these proceedings, the applicant is the </w:t>
      </w:r>
      <w:r w:rsidR="004B4ACA" w:rsidRPr="004B4ACA">
        <w:rPr>
          <w:sz w:val="24"/>
          <w:szCs w:val="24"/>
        </w:rPr>
        <w:t>Commission</w:t>
      </w:r>
      <w:r w:rsidRPr="004B4ACA">
        <w:rPr>
          <w:sz w:val="24"/>
          <w:szCs w:val="24"/>
        </w:rPr>
        <w:t xml:space="preserve">.  The first respondent is Mr Jacob </w:t>
      </w:r>
      <w:proofErr w:type="spellStart"/>
      <w:r w:rsidRPr="004B4ACA">
        <w:rPr>
          <w:sz w:val="24"/>
          <w:szCs w:val="24"/>
        </w:rPr>
        <w:t>Gedleyihlekisa</w:t>
      </w:r>
      <w:proofErr w:type="spellEnd"/>
      <w:r w:rsidRPr="004B4ACA">
        <w:rPr>
          <w:sz w:val="24"/>
          <w:szCs w:val="24"/>
        </w:rPr>
        <w:t xml:space="preserve"> Zuma, the former president of the Republic of South Africa.  The second and third respondents are the Minister of Police and the National Commissioner for the South African Police Service (SAPS) respectively, cited in their official capacities because implementation of the order sought by the applicant requires the services of the SAPS.  The Helen </w:t>
      </w:r>
      <w:proofErr w:type="spellStart"/>
      <w:r w:rsidRPr="004B4ACA">
        <w:rPr>
          <w:sz w:val="24"/>
          <w:szCs w:val="24"/>
        </w:rPr>
        <w:t>Suzman</w:t>
      </w:r>
      <w:proofErr w:type="spellEnd"/>
      <w:r w:rsidRPr="004B4ACA">
        <w:rPr>
          <w:sz w:val="24"/>
          <w:szCs w:val="24"/>
        </w:rPr>
        <w:t xml:space="preserve"> Foundation (HSF) has applied to be admitted as amicus curiae.</w:t>
      </w:r>
    </w:p>
    <w:p w14:paraId="61D7BDD5" w14:textId="77777777" w:rsidR="000A6BD8" w:rsidRPr="004B4ACA" w:rsidRDefault="000A6BD8" w:rsidP="000A6BD8">
      <w:pPr>
        <w:spacing w:line="240" w:lineRule="auto"/>
        <w:rPr>
          <w:sz w:val="24"/>
          <w:szCs w:val="24"/>
        </w:rPr>
      </w:pPr>
    </w:p>
    <w:p w14:paraId="2C9A8DEA" w14:textId="355B0265" w:rsidR="000A6BD8" w:rsidRPr="004B4ACA" w:rsidRDefault="000A6BD8" w:rsidP="000A6BD8">
      <w:pPr>
        <w:spacing w:line="240" w:lineRule="auto"/>
        <w:rPr>
          <w:sz w:val="24"/>
          <w:szCs w:val="24"/>
        </w:rPr>
      </w:pPr>
      <w:r w:rsidRPr="004B4ACA">
        <w:rPr>
          <w:sz w:val="24"/>
          <w:szCs w:val="24"/>
        </w:rPr>
        <w:t xml:space="preserve">The applicant approached this Court in December 2020 on an urgent basis seeking an order compelling Mr Zuma to co-operate with the Commission by filing affidavits as directed and appearing before the Commission on the dates determined by </w:t>
      </w:r>
      <w:r w:rsidR="00DD7AF6" w:rsidRPr="004B4ACA">
        <w:rPr>
          <w:sz w:val="24"/>
          <w:szCs w:val="24"/>
        </w:rPr>
        <w:t>it</w:t>
      </w:r>
      <w:r w:rsidRPr="004B4ACA">
        <w:rPr>
          <w:sz w:val="24"/>
          <w:szCs w:val="24"/>
        </w:rPr>
        <w:t xml:space="preserve"> to give evidence on matters under investigation.  It had become a necessity for the Commission to approach this Court as a result of the following relevant facts: (</w:t>
      </w:r>
      <w:proofErr w:type="spellStart"/>
      <w:r w:rsidRPr="004B4ACA">
        <w:rPr>
          <w:sz w:val="24"/>
          <w:szCs w:val="24"/>
        </w:rPr>
        <w:t>i</w:t>
      </w:r>
      <w:proofErr w:type="spellEnd"/>
      <w:r w:rsidRPr="004B4ACA">
        <w:rPr>
          <w:sz w:val="24"/>
          <w:szCs w:val="24"/>
        </w:rPr>
        <w:t xml:space="preserve">) Mr Zuma had failed to remain in attendance and give evidence at the Commission in the week of 16 to 19 November 2020 as he had been summoned by the Commission to do; (ii) Mr Zuma had walked out of the Commission stating that he would no longer co-operate with it; and (iii) the public mandate of the Commission was </w:t>
      </w:r>
      <w:r w:rsidRPr="004B4ACA">
        <w:rPr>
          <w:sz w:val="24"/>
          <w:szCs w:val="24"/>
        </w:rPr>
        <w:lastRenderedPageBreak/>
        <w:t>approaching its end.  Mr Zuma did not oppose or participate in th</w:t>
      </w:r>
      <w:r w:rsidR="00636442" w:rsidRPr="004B4ACA">
        <w:rPr>
          <w:sz w:val="24"/>
          <w:szCs w:val="24"/>
        </w:rPr>
        <w:t>ose</w:t>
      </w:r>
      <w:r w:rsidRPr="004B4ACA">
        <w:rPr>
          <w:sz w:val="24"/>
          <w:szCs w:val="24"/>
        </w:rPr>
        <w:t xml:space="preserve"> proceeding</w:t>
      </w:r>
      <w:r w:rsidR="00636442" w:rsidRPr="004B4ACA">
        <w:rPr>
          <w:sz w:val="24"/>
          <w:szCs w:val="24"/>
        </w:rPr>
        <w:t>s</w:t>
      </w:r>
      <w:r w:rsidRPr="004B4ACA">
        <w:rPr>
          <w:sz w:val="24"/>
          <w:szCs w:val="24"/>
        </w:rPr>
        <w:t xml:space="preserve">.  After hearing the matter, </w:t>
      </w:r>
      <w:r w:rsidR="00FF1E4C">
        <w:rPr>
          <w:sz w:val="24"/>
          <w:szCs w:val="24"/>
        </w:rPr>
        <w:t>this</w:t>
      </w:r>
      <w:r w:rsidRPr="004B4ACA">
        <w:rPr>
          <w:sz w:val="24"/>
          <w:szCs w:val="24"/>
        </w:rPr>
        <w:t xml:space="preserve"> Court handed down an order in</w:t>
      </w:r>
      <w:r w:rsidR="001E58AD" w:rsidRPr="004B4ACA">
        <w:rPr>
          <w:sz w:val="24"/>
          <w:szCs w:val="24"/>
        </w:rPr>
        <w:t xml:space="preserve"> January 2021</w:t>
      </w:r>
      <w:r w:rsidR="00DD7AF6" w:rsidRPr="004B4ACA">
        <w:rPr>
          <w:sz w:val="24"/>
          <w:szCs w:val="24"/>
        </w:rPr>
        <w:t>,</w:t>
      </w:r>
      <w:r w:rsidR="001E58AD" w:rsidRPr="004B4ACA">
        <w:rPr>
          <w:sz w:val="24"/>
          <w:szCs w:val="24"/>
        </w:rPr>
        <w:t xml:space="preserve"> in</w:t>
      </w:r>
      <w:r w:rsidRPr="004B4ACA">
        <w:rPr>
          <w:sz w:val="24"/>
          <w:szCs w:val="24"/>
        </w:rPr>
        <w:t xml:space="preserve"> the following terms: Mr Zuma is obliged to comply with all lawfully issued summonses and directives of the Commission and to appear and give evidence before the Commission on dates determined by it; Mr Zuma does not have a right to remain silent in the proceedings before the Commission; and, Mr Zuma is entitled to all privileges under section 3(4) of the Commissions Act, including the privilege against self-incrimination</w:t>
      </w:r>
      <w:r w:rsidR="00FF1E4C">
        <w:rPr>
          <w:sz w:val="24"/>
          <w:szCs w:val="24"/>
        </w:rPr>
        <w:t>.</w:t>
      </w:r>
    </w:p>
    <w:p w14:paraId="40431550" w14:textId="77777777" w:rsidR="000A6BD8" w:rsidRPr="004B4ACA" w:rsidRDefault="000A6BD8" w:rsidP="000A6BD8">
      <w:pPr>
        <w:spacing w:line="240" w:lineRule="auto"/>
        <w:rPr>
          <w:sz w:val="24"/>
          <w:szCs w:val="24"/>
        </w:rPr>
      </w:pPr>
    </w:p>
    <w:p w14:paraId="68956697" w14:textId="2F160305" w:rsidR="000A6BD8" w:rsidRPr="004B4ACA" w:rsidRDefault="000A6BD8" w:rsidP="000A6BD8">
      <w:pPr>
        <w:spacing w:line="240" w:lineRule="auto"/>
        <w:rPr>
          <w:sz w:val="24"/>
          <w:szCs w:val="24"/>
        </w:rPr>
      </w:pPr>
      <w:r w:rsidRPr="004B4ACA">
        <w:rPr>
          <w:sz w:val="24"/>
          <w:szCs w:val="24"/>
        </w:rPr>
        <w:t xml:space="preserve">Mr Zuma responded to </w:t>
      </w:r>
      <w:r w:rsidR="00FF1E4C">
        <w:rPr>
          <w:sz w:val="24"/>
          <w:szCs w:val="24"/>
        </w:rPr>
        <w:t>this</w:t>
      </w:r>
      <w:r w:rsidRPr="004B4ACA">
        <w:rPr>
          <w:sz w:val="24"/>
          <w:szCs w:val="24"/>
        </w:rPr>
        <w:t xml:space="preserve"> Court’s order by releasing a public statement in which he alleged that the Commission and </w:t>
      </w:r>
      <w:r w:rsidR="00FF1E4C">
        <w:rPr>
          <w:sz w:val="24"/>
          <w:szCs w:val="24"/>
        </w:rPr>
        <w:t>this</w:t>
      </w:r>
      <w:r w:rsidRPr="004B4ACA">
        <w:rPr>
          <w:sz w:val="24"/>
          <w:szCs w:val="24"/>
        </w:rPr>
        <w:t xml:space="preserve"> Court were victimising him through exceptional and harsh treatment, and that both institutions were politicising the law to his detriment.  Although the judgment and order </w:t>
      </w:r>
      <w:r w:rsidR="001E58AD" w:rsidRPr="004B4ACA">
        <w:rPr>
          <w:sz w:val="24"/>
          <w:szCs w:val="24"/>
        </w:rPr>
        <w:t xml:space="preserve">made by this Court </w:t>
      </w:r>
      <w:r w:rsidRPr="004B4ACA">
        <w:rPr>
          <w:sz w:val="24"/>
          <w:szCs w:val="24"/>
        </w:rPr>
        <w:t xml:space="preserve">were served on Mr Zuma by the </w:t>
      </w:r>
      <w:r w:rsidR="00FF1E4C">
        <w:rPr>
          <w:sz w:val="24"/>
          <w:szCs w:val="24"/>
        </w:rPr>
        <w:t xml:space="preserve">Sheriff at both his residences, </w:t>
      </w:r>
      <w:r w:rsidRPr="004B4ACA">
        <w:rPr>
          <w:sz w:val="24"/>
          <w:szCs w:val="24"/>
        </w:rPr>
        <w:t>he failed to attend the Commission on 15 February 20</w:t>
      </w:r>
      <w:r w:rsidR="00FF1E4C">
        <w:rPr>
          <w:sz w:val="24"/>
          <w:szCs w:val="24"/>
        </w:rPr>
        <w:t>21 as required by the summons.</w:t>
      </w:r>
    </w:p>
    <w:p w14:paraId="468DA877" w14:textId="77777777" w:rsidR="000A6BD8" w:rsidRPr="004B4ACA" w:rsidRDefault="000A6BD8" w:rsidP="000A6BD8">
      <w:pPr>
        <w:spacing w:line="240" w:lineRule="auto"/>
        <w:rPr>
          <w:sz w:val="24"/>
          <w:szCs w:val="24"/>
        </w:rPr>
      </w:pPr>
    </w:p>
    <w:p w14:paraId="4384AF80" w14:textId="4ABB0DE6" w:rsidR="000A6BD8" w:rsidRPr="004B4ACA" w:rsidRDefault="000A6BD8" w:rsidP="000A6BD8">
      <w:pPr>
        <w:spacing w:line="240" w:lineRule="auto"/>
        <w:rPr>
          <w:sz w:val="24"/>
          <w:szCs w:val="24"/>
        </w:rPr>
      </w:pPr>
      <w:r w:rsidRPr="001636AE">
        <w:rPr>
          <w:sz w:val="24"/>
          <w:szCs w:val="24"/>
        </w:rPr>
        <w:t xml:space="preserve">When it became apparent that Mr Zuma </w:t>
      </w:r>
      <w:r w:rsidR="001636AE">
        <w:rPr>
          <w:sz w:val="24"/>
          <w:szCs w:val="24"/>
        </w:rPr>
        <w:t>did not intend</w:t>
      </w:r>
      <w:r w:rsidRPr="004B4ACA">
        <w:rPr>
          <w:sz w:val="24"/>
          <w:szCs w:val="24"/>
        </w:rPr>
        <w:t xml:space="preserve"> to abide by the order of this Court and the summonses issued by the Commission, </w:t>
      </w:r>
      <w:r w:rsidR="004B4ACA" w:rsidRPr="004B4ACA">
        <w:rPr>
          <w:sz w:val="24"/>
          <w:szCs w:val="24"/>
        </w:rPr>
        <w:t>its</w:t>
      </w:r>
      <w:r w:rsidRPr="004B4ACA">
        <w:rPr>
          <w:sz w:val="24"/>
          <w:szCs w:val="24"/>
        </w:rPr>
        <w:t xml:space="preserve"> Chairperson announced that the Commission </w:t>
      </w:r>
      <w:r w:rsidR="001E58AD" w:rsidRPr="004B4ACA">
        <w:rPr>
          <w:sz w:val="24"/>
          <w:szCs w:val="24"/>
        </w:rPr>
        <w:t xml:space="preserve">had no option remaining but to </w:t>
      </w:r>
      <w:r w:rsidRPr="004B4ACA">
        <w:rPr>
          <w:sz w:val="24"/>
          <w:szCs w:val="24"/>
        </w:rPr>
        <w:t>institute contempt of court proceedings against Mr</w:t>
      </w:r>
      <w:r w:rsidR="001E58AD" w:rsidRPr="004B4ACA">
        <w:rPr>
          <w:sz w:val="24"/>
          <w:szCs w:val="24"/>
        </w:rPr>
        <w:t> </w:t>
      </w:r>
      <w:r w:rsidRPr="004B4ACA">
        <w:rPr>
          <w:sz w:val="24"/>
          <w:szCs w:val="24"/>
        </w:rPr>
        <w:t xml:space="preserve">Zuma.  On the same day, Mr Zuma publicised another </w:t>
      </w:r>
      <w:r w:rsidR="001E58AD" w:rsidRPr="004B4ACA">
        <w:rPr>
          <w:sz w:val="24"/>
          <w:szCs w:val="24"/>
        </w:rPr>
        <w:t xml:space="preserve">public </w:t>
      </w:r>
      <w:r w:rsidRPr="004B4ACA">
        <w:rPr>
          <w:sz w:val="24"/>
          <w:szCs w:val="24"/>
        </w:rPr>
        <w:t xml:space="preserve">statement in which he levelled serious criticisms against the judiciary and confirmed that he would not obey </w:t>
      </w:r>
      <w:r w:rsidR="00FF1E4C">
        <w:rPr>
          <w:sz w:val="24"/>
          <w:szCs w:val="24"/>
        </w:rPr>
        <w:t>this</w:t>
      </w:r>
      <w:r w:rsidRPr="004B4ACA">
        <w:rPr>
          <w:sz w:val="24"/>
          <w:szCs w:val="24"/>
        </w:rPr>
        <w:t xml:space="preserve"> Court’s order.  In addition, Mr Zuma did not comply with his duty to submit affidavits as required by the Commission and </w:t>
      </w:r>
      <w:r w:rsidR="00FF1E4C">
        <w:rPr>
          <w:sz w:val="24"/>
          <w:szCs w:val="24"/>
        </w:rPr>
        <w:t>this</w:t>
      </w:r>
      <w:r w:rsidR="004B4ACA" w:rsidRPr="004B4ACA">
        <w:rPr>
          <w:sz w:val="24"/>
          <w:szCs w:val="24"/>
        </w:rPr>
        <w:t xml:space="preserve"> Court’s</w:t>
      </w:r>
      <w:r w:rsidRPr="004B4ACA">
        <w:rPr>
          <w:sz w:val="24"/>
          <w:szCs w:val="24"/>
        </w:rPr>
        <w:t xml:space="preserve"> order</w:t>
      </w:r>
      <w:r w:rsidR="001E58AD" w:rsidRPr="004B4ACA">
        <w:rPr>
          <w:sz w:val="24"/>
          <w:szCs w:val="24"/>
        </w:rPr>
        <w:t>.</w:t>
      </w:r>
      <w:r w:rsidRPr="004B4ACA">
        <w:rPr>
          <w:sz w:val="24"/>
          <w:szCs w:val="24"/>
        </w:rPr>
        <w:t xml:space="preserve"> </w:t>
      </w:r>
      <w:r w:rsidR="001E58AD" w:rsidRPr="004B4ACA">
        <w:rPr>
          <w:sz w:val="24"/>
          <w:szCs w:val="24"/>
        </w:rPr>
        <w:t xml:space="preserve"> Moreover, he </w:t>
      </w:r>
      <w:r w:rsidRPr="004B4ACA">
        <w:rPr>
          <w:sz w:val="24"/>
          <w:szCs w:val="24"/>
        </w:rPr>
        <w:t xml:space="preserve">has indicated in his public statements that he will not </w:t>
      </w:r>
      <w:r w:rsidR="004B4ACA" w:rsidRPr="004B4ACA">
        <w:rPr>
          <w:sz w:val="24"/>
          <w:szCs w:val="24"/>
        </w:rPr>
        <w:t>cooperate</w:t>
      </w:r>
      <w:r w:rsidRPr="004B4ACA">
        <w:rPr>
          <w:sz w:val="24"/>
          <w:szCs w:val="24"/>
        </w:rPr>
        <w:t xml:space="preserve"> with the Commission </w:t>
      </w:r>
      <w:r w:rsidR="001E58AD" w:rsidRPr="004B4ACA">
        <w:rPr>
          <w:sz w:val="24"/>
          <w:szCs w:val="24"/>
        </w:rPr>
        <w:t xml:space="preserve">or the order of this Court, </w:t>
      </w:r>
      <w:r w:rsidRPr="004B4ACA">
        <w:rPr>
          <w:sz w:val="24"/>
          <w:szCs w:val="24"/>
        </w:rPr>
        <w:t>in any respect.</w:t>
      </w:r>
    </w:p>
    <w:p w14:paraId="544DAC46" w14:textId="77777777" w:rsidR="000A6BD8" w:rsidRPr="004B4ACA" w:rsidRDefault="000A6BD8" w:rsidP="000A6BD8">
      <w:pPr>
        <w:spacing w:line="240" w:lineRule="auto"/>
        <w:rPr>
          <w:sz w:val="24"/>
          <w:szCs w:val="24"/>
        </w:rPr>
      </w:pPr>
    </w:p>
    <w:p w14:paraId="42D6CD0D" w14:textId="4D788154" w:rsidR="000A6BD8" w:rsidRPr="004B4ACA" w:rsidRDefault="000A6BD8" w:rsidP="000A6BD8">
      <w:pPr>
        <w:spacing w:line="240" w:lineRule="auto"/>
        <w:rPr>
          <w:sz w:val="24"/>
          <w:szCs w:val="24"/>
        </w:rPr>
      </w:pPr>
      <w:r w:rsidRPr="004B4ACA">
        <w:rPr>
          <w:sz w:val="24"/>
          <w:szCs w:val="24"/>
        </w:rPr>
        <w:t xml:space="preserve">After these events transpired, the applicant filed an urgent application for direct access </w:t>
      </w:r>
      <w:r w:rsidR="001E58AD" w:rsidRPr="004B4ACA">
        <w:rPr>
          <w:sz w:val="24"/>
          <w:szCs w:val="24"/>
        </w:rPr>
        <w:t>to this</w:t>
      </w:r>
      <w:r w:rsidRPr="004B4ACA">
        <w:rPr>
          <w:sz w:val="24"/>
          <w:szCs w:val="24"/>
        </w:rPr>
        <w:t xml:space="preserve"> Court, seeking an order holding Mr Zuma in contempt of court.  The applicant submits that urgency arises in this matter because the lifespan of the Commission is limited and, more importantly, Mr Zuma’s conduct constitutes a direct and dangerous attack on </w:t>
      </w:r>
      <w:r w:rsidR="00FF1E4C">
        <w:rPr>
          <w:sz w:val="24"/>
          <w:szCs w:val="24"/>
        </w:rPr>
        <w:t>this</w:t>
      </w:r>
      <w:r w:rsidRPr="004B4ACA">
        <w:rPr>
          <w:sz w:val="24"/>
          <w:szCs w:val="24"/>
        </w:rPr>
        <w:t xml:space="preserve"> Court, the judiciary as a whole and the rule of law.  The applicant submits that, as the rightful and ultimate guardian of the Constitution and the judiciary, </w:t>
      </w:r>
      <w:r w:rsidR="00EA29E4">
        <w:rPr>
          <w:sz w:val="24"/>
          <w:szCs w:val="24"/>
        </w:rPr>
        <w:t>this</w:t>
      </w:r>
      <w:r w:rsidRPr="004B4ACA">
        <w:rPr>
          <w:sz w:val="24"/>
          <w:szCs w:val="24"/>
        </w:rPr>
        <w:t xml:space="preserve"> Court is the appropriate court to respond to Mr Zuma’s attempt at undermining public trust in the judiciary</w:t>
      </w:r>
      <w:r w:rsidR="001E58AD" w:rsidRPr="004B4ACA">
        <w:rPr>
          <w:sz w:val="24"/>
          <w:szCs w:val="24"/>
        </w:rPr>
        <w:t xml:space="preserve"> and the appropriate court to vindicate its own </w:t>
      </w:r>
      <w:r w:rsidR="00FB798C" w:rsidRPr="004B4ACA">
        <w:rPr>
          <w:sz w:val="24"/>
          <w:szCs w:val="24"/>
        </w:rPr>
        <w:t>honour in light of the fact that Mr Zuma is in contempt of an order of this Court</w:t>
      </w:r>
      <w:r w:rsidRPr="004B4ACA">
        <w:rPr>
          <w:sz w:val="24"/>
          <w:szCs w:val="24"/>
        </w:rPr>
        <w:t>.</w:t>
      </w:r>
    </w:p>
    <w:p w14:paraId="45853A79" w14:textId="77777777" w:rsidR="000A6BD8" w:rsidRPr="004B4ACA" w:rsidRDefault="000A6BD8" w:rsidP="000A6BD8">
      <w:pPr>
        <w:spacing w:line="240" w:lineRule="auto"/>
        <w:rPr>
          <w:sz w:val="24"/>
          <w:szCs w:val="24"/>
        </w:rPr>
      </w:pPr>
    </w:p>
    <w:p w14:paraId="23210A20" w14:textId="6F13CDE9" w:rsidR="000A6BD8" w:rsidRPr="004B4ACA" w:rsidRDefault="000A6BD8" w:rsidP="000A6BD8">
      <w:pPr>
        <w:spacing w:line="240" w:lineRule="auto"/>
        <w:rPr>
          <w:sz w:val="24"/>
          <w:szCs w:val="24"/>
        </w:rPr>
      </w:pPr>
      <w:r w:rsidRPr="004B4ACA">
        <w:rPr>
          <w:sz w:val="24"/>
          <w:szCs w:val="24"/>
        </w:rPr>
        <w:t xml:space="preserve">The applicant submits that the purpose of contempt proceedings is twofold:  firstly, such proceedings can be punitive in order to vindicate the court’s honour; and secondly, they may be coercive in the sense that they are brought to compel performance with </w:t>
      </w:r>
      <w:r w:rsidR="00EA29E4">
        <w:rPr>
          <w:sz w:val="24"/>
          <w:szCs w:val="24"/>
        </w:rPr>
        <w:t>the impu</w:t>
      </w:r>
      <w:bookmarkStart w:id="0" w:name="_GoBack"/>
      <w:bookmarkEnd w:id="0"/>
      <w:r w:rsidR="00EA29E4">
        <w:rPr>
          <w:sz w:val="24"/>
          <w:szCs w:val="24"/>
        </w:rPr>
        <w:t>gned</w:t>
      </w:r>
      <w:r w:rsidRPr="004B4ACA">
        <w:rPr>
          <w:sz w:val="24"/>
          <w:szCs w:val="24"/>
        </w:rPr>
        <w:t xml:space="preserve"> </w:t>
      </w:r>
      <w:r w:rsidR="00EE31BC" w:rsidRPr="004B4ACA">
        <w:rPr>
          <w:sz w:val="24"/>
          <w:szCs w:val="24"/>
        </w:rPr>
        <w:t xml:space="preserve">court </w:t>
      </w:r>
      <w:r w:rsidRPr="004B4ACA">
        <w:rPr>
          <w:sz w:val="24"/>
          <w:szCs w:val="24"/>
        </w:rPr>
        <w:t xml:space="preserve">order.  However, the applicant argues that an unsuspended sentence of imprisonment for a period of two years is the appropriate sanction in this case, because Mr Zuma’s conduct objectively displays a resolute refusal to comply with </w:t>
      </w:r>
      <w:r w:rsidR="00FF1E4C">
        <w:rPr>
          <w:sz w:val="24"/>
          <w:szCs w:val="24"/>
        </w:rPr>
        <w:t>this</w:t>
      </w:r>
      <w:r w:rsidRPr="004B4ACA">
        <w:rPr>
          <w:sz w:val="24"/>
          <w:szCs w:val="24"/>
        </w:rPr>
        <w:t xml:space="preserve"> Court’s order.  The applicant also submits that Mr Zuma’s scandalous public attacks on the judiciary count as an aggravating factor that warrants a swift and serious punitive response from the Constitutional Court.  For these reasons, the applicant also seeks punitive costs against Mr Zuma.</w:t>
      </w:r>
    </w:p>
    <w:p w14:paraId="458E431E" w14:textId="77777777" w:rsidR="000A6BD8" w:rsidRPr="004B4ACA" w:rsidRDefault="000A6BD8" w:rsidP="000A6BD8">
      <w:pPr>
        <w:spacing w:line="240" w:lineRule="auto"/>
        <w:rPr>
          <w:sz w:val="24"/>
          <w:szCs w:val="24"/>
        </w:rPr>
      </w:pPr>
    </w:p>
    <w:p w14:paraId="7DB1B966" w14:textId="4344F97A" w:rsidR="000A6BD8" w:rsidRPr="004B4ACA" w:rsidRDefault="000A6BD8" w:rsidP="000A6BD8">
      <w:pPr>
        <w:spacing w:line="240" w:lineRule="auto"/>
        <w:rPr>
          <w:sz w:val="24"/>
          <w:szCs w:val="24"/>
        </w:rPr>
      </w:pPr>
      <w:r w:rsidRPr="004B4ACA">
        <w:rPr>
          <w:sz w:val="24"/>
          <w:szCs w:val="24"/>
        </w:rPr>
        <w:t xml:space="preserve">In its application to be admitted as amicus curiae in these proceedings, the HSF submits that it has an interest in the matter because its interests and primary objectives lie in upholding and enforcing the rule of law.  By and large, the HSF supports the submissions made by the applicant.  However, the HSF submits that the appropriate sanction in this matter must serve the dual purpose of punishing Mr Zuma for his contempt and compelling him to comply with </w:t>
      </w:r>
      <w:r w:rsidR="00281EA6">
        <w:rPr>
          <w:sz w:val="24"/>
          <w:szCs w:val="24"/>
        </w:rPr>
        <w:t>this</w:t>
      </w:r>
      <w:r w:rsidRPr="004B4ACA">
        <w:rPr>
          <w:sz w:val="24"/>
          <w:szCs w:val="24"/>
        </w:rPr>
        <w:t xml:space="preserve"> Court’s order.  It accordingly submits that </w:t>
      </w:r>
      <w:r w:rsidR="00281EA6">
        <w:rPr>
          <w:sz w:val="24"/>
          <w:szCs w:val="24"/>
        </w:rPr>
        <w:t>this</w:t>
      </w:r>
      <w:r w:rsidRPr="004B4ACA">
        <w:rPr>
          <w:sz w:val="24"/>
          <w:szCs w:val="24"/>
        </w:rPr>
        <w:t xml:space="preserve"> Court must order a compulsory period of </w:t>
      </w:r>
      <w:r w:rsidRPr="004B4ACA">
        <w:rPr>
          <w:sz w:val="24"/>
          <w:szCs w:val="24"/>
        </w:rPr>
        <w:lastRenderedPageBreak/>
        <w:t>imprisonment, paired with an order either allowing Mr Zuma to waive a further period of imprisonment by voluntarily appearing before the Commission or an order directing the Sheriff of the High Court to escort Mr Zuma to the Commission immediately after his release.  The HSF argues that such an order is preferable to the purely punitive order sought by the applicant, because it promotes the important constitutional imperatives of transparency and accou</w:t>
      </w:r>
      <w:r w:rsidR="004B4ACA">
        <w:rPr>
          <w:sz w:val="24"/>
          <w:szCs w:val="24"/>
        </w:rPr>
        <w:t>ntability that are being realis</w:t>
      </w:r>
      <w:r w:rsidRPr="004B4ACA">
        <w:rPr>
          <w:sz w:val="24"/>
          <w:szCs w:val="24"/>
        </w:rPr>
        <w:t>ed through the work of the Commission.</w:t>
      </w:r>
    </w:p>
    <w:p w14:paraId="597C2B64" w14:textId="2B959D58" w:rsidR="00EE31BC" w:rsidRPr="004B4ACA" w:rsidRDefault="00EE31BC" w:rsidP="000A6BD8">
      <w:pPr>
        <w:spacing w:line="240" w:lineRule="auto"/>
        <w:rPr>
          <w:sz w:val="24"/>
          <w:szCs w:val="24"/>
        </w:rPr>
      </w:pPr>
    </w:p>
    <w:p w14:paraId="25C20519" w14:textId="673EE653" w:rsidR="00EE31BC" w:rsidRPr="004B4ACA" w:rsidRDefault="00EE31BC" w:rsidP="000A6BD8">
      <w:pPr>
        <w:spacing w:line="240" w:lineRule="auto"/>
        <w:rPr>
          <w:sz w:val="24"/>
          <w:szCs w:val="24"/>
        </w:rPr>
      </w:pPr>
      <w:r w:rsidRPr="004B4ACA">
        <w:rPr>
          <w:sz w:val="24"/>
          <w:szCs w:val="24"/>
        </w:rPr>
        <w:t xml:space="preserve">Mr Zuma has not opposed these contempt of court proceedings and has indicated no intention </w:t>
      </w:r>
      <w:r w:rsidR="00FA257C" w:rsidRPr="004B4ACA">
        <w:rPr>
          <w:sz w:val="24"/>
          <w:szCs w:val="24"/>
        </w:rPr>
        <w:t>of</w:t>
      </w:r>
      <w:r w:rsidRPr="004B4ACA">
        <w:rPr>
          <w:sz w:val="24"/>
          <w:szCs w:val="24"/>
        </w:rPr>
        <w:t xml:space="preserve"> participating in these proceedings.</w:t>
      </w:r>
      <w:r w:rsidR="00FA257C" w:rsidRPr="004B4ACA">
        <w:rPr>
          <w:sz w:val="24"/>
          <w:szCs w:val="24"/>
        </w:rPr>
        <w:t xml:space="preserve">  The matter therefore proceeds unopposed.</w:t>
      </w:r>
    </w:p>
    <w:p w14:paraId="61E2D6D0" w14:textId="77777777" w:rsidR="00860C4E" w:rsidRPr="004B4ACA" w:rsidRDefault="00860C4E" w:rsidP="000A6BD8">
      <w:pPr>
        <w:pStyle w:val="JUDGMENTCONTINUED"/>
        <w:spacing w:line="240" w:lineRule="auto"/>
        <w:rPr>
          <w:sz w:val="24"/>
          <w:szCs w:val="24"/>
        </w:rPr>
      </w:pPr>
    </w:p>
    <w:p w14:paraId="7FB69AAC" w14:textId="77777777" w:rsidR="00CE5F9F" w:rsidRPr="004B4ACA" w:rsidRDefault="00CE5F9F" w:rsidP="000A6BD8">
      <w:pPr>
        <w:pStyle w:val="JUDGMENTCONTINUED"/>
        <w:spacing w:line="240" w:lineRule="auto"/>
        <w:rPr>
          <w:sz w:val="24"/>
          <w:szCs w:val="24"/>
        </w:rPr>
        <w:sectPr w:rsidR="00CE5F9F" w:rsidRPr="004B4ACA" w:rsidSect="000F7521">
          <w:headerReference w:type="default" r:id="rId10"/>
          <w:type w:val="continuous"/>
          <w:pgSz w:w="11907" w:h="16839" w:code="9"/>
          <w:pgMar w:top="1440" w:right="1440" w:bottom="1440" w:left="1440" w:header="708" w:footer="708" w:gutter="0"/>
          <w:cols w:space="708"/>
          <w:titlePg/>
          <w:docGrid w:linePitch="360"/>
        </w:sectPr>
      </w:pPr>
    </w:p>
    <w:p w14:paraId="1B58BDEF" w14:textId="77777777" w:rsidR="00860C4E" w:rsidRPr="004B4ACA" w:rsidRDefault="00860C4E" w:rsidP="000A6BD8">
      <w:pPr>
        <w:pStyle w:val="COUNSELDETAILS"/>
        <w:rPr>
          <w:sz w:val="24"/>
          <w:szCs w:val="24"/>
        </w:rPr>
      </w:pPr>
    </w:p>
    <w:sectPr w:rsidR="00860C4E" w:rsidRPr="004B4ACA" w:rsidSect="009559B5">
      <w:headerReference w:type="default" r:id="rId11"/>
      <w:footerReference w:type="default" r:id="rId12"/>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C3E8844" w14:textId="77777777" w:rsidR="00502DE4" w:rsidRDefault="00502DE4" w:rsidP="00E4607C">
      <w:pPr>
        <w:spacing w:line="240" w:lineRule="auto"/>
      </w:pPr>
      <w:r>
        <w:separator/>
      </w:r>
    </w:p>
  </w:endnote>
  <w:endnote w:type="continuationSeparator" w:id="0">
    <w:p w14:paraId="6EF59F39" w14:textId="77777777" w:rsidR="00502DE4" w:rsidRDefault="00502DE4"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666D80" w14:textId="46CCC32F" w:rsidR="0016132A" w:rsidRDefault="0016132A" w:rsidP="0087217E">
    <w:pPr>
      <w:pStyle w:val="Footer"/>
      <w:jc w:val="center"/>
    </w:pPr>
    <w:r>
      <w:fldChar w:fldCharType="begin"/>
    </w:r>
    <w:r>
      <w:instrText xml:space="preserve"> PAGE   \* MERGEFORMAT </w:instrText>
    </w:r>
    <w:r>
      <w:fldChar w:fldCharType="separate"/>
    </w:r>
    <w:r w:rsidR="00AA68B1">
      <w:rPr>
        <w:noProof/>
      </w:rPr>
      <w:t>3</w:t>
    </w:r>
    <w:r>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503BB9" w14:textId="77777777" w:rsidR="0016132A" w:rsidRDefault="0016132A" w:rsidP="0087217E">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5EF1DD" w14:textId="77777777" w:rsidR="00502DE4" w:rsidRDefault="00502DE4" w:rsidP="00E4607C">
      <w:pPr>
        <w:spacing w:line="240" w:lineRule="auto"/>
      </w:pPr>
      <w:r>
        <w:separator/>
      </w:r>
    </w:p>
  </w:footnote>
  <w:footnote w:type="continuationSeparator" w:id="0">
    <w:p w14:paraId="3F380C5B" w14:textId="77777777" w:rsidR="00502DE4" w:rsidRDefault="00502DE4" w:rsidP="00E4607C">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F63425" w14:textId="77777777" w:rsidR="0016132A" w:rsidRDefault="0016132A" w:rsidP="000F7521">
    <w:pPr>
      <w:pStyle w:val="Header"/>
      <w:tabs>
        <w:tab w:val="clear" w:pos="4680"/>
        <w:tab w:val="clear" w:pos="9360"/>
        <w:tab w:val="right" w:pos="9072"/>
      </w:tabs>
      <w:jc w:val="right"/>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3E7CF7" w14:textId="77777777" w:rsidR="0016132A" w:rsidRDefault="0016132A" w:rsidP="008C727F">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163797"/>
    <w:multiLevelType w:val="hybridMultilevel"/>
    <w:tmpl w:val="D2B03474"/>
    <w:lvl w:ilvl="0" w:tplc="FEE2A95C">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 w15:restartNumberingAfterBreak="0">
    <w:nsid w:val="095A7A26"/>
    <w:multiLevelType w:val="hybridMultilevel"/>
    <w:tmpl w:val="C30AD0BA"/>
    <w:lvl w:ilvl="0" w:tplc="0CD23EA0">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15:restartNumberingAfterBreak="0">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 w15:restartNumberingAfterBreak="0">
    <w:nsid w:val="6CED13CF"/>
    <w:multiLevelType w:val="hybridMultilevel"/>
    <w:tmpl w:val="E1A03C6C"/>
    <w:lvl w:ilvl="0" w:tplc="9CD8A720">
      <w:start w:val="4"/>
      <w:numFmt w:val="decimal"/>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num w:numId="1">
    <w:abstractNumId w:val="1"/>
  </w:num>
  <w:num w:numId="2">
    <w:abstractNumId w:val="3"/>
  </w:num>
  <w:num w:numId="3">
    <w:abstractNumId w:val="3"/>
  </w:num>
  <w:num w:numId="4">
    <w:abstractNumId w:val="3"/>
  </w:num>
  <w:num w:numId="5">
    <w:abstractNumId w:val="3"/>
  </w:num>
  <w:num w:numId="6">
    <w:abstractNumId w:val="3"/>
  </w:num>
  <w:num w:numId="7">
    <w:abstractNumId w:val="3"/>
  </w:num>
  <w:num w:numId="8">
    <w:abstractNumId w:val="3"/>
  </w:num>
  <w:num w:numId="9">
    <w:abstractNumId w:val="3"/>
  </w:num>
  <w:num w:numId="10">
    <w:abstractNumId w:val="3"/>
  </w:num>
  <w:num w:numId="11">
    <w:abstractNumId w:val="2"/>
  </w:num>
  <w:num w:numId="12">
    <w:abstractNumId w:val="2"/>
    <w:lvlOverride w:ilvl="0">
      <w:startOverride w:val="1"/>
    </w:lvlOverride>
  </w:num>
  <w:num w:numId="13">
    <w:abstractNumId w:val="1"/>
  </w:num>
  <w:num w:numId="1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
  </w:num>
  <w:num w:numId="1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10F3"/>
    <w:rsid w:val="00000A64"/>
    <w:rsid w:val="00003278"/>
    <w:rsid w:val="00016E88"/>
    <w:rsid w:val="00021B45"/>
    <w:rsid w:val="00027365"/>
    <w:rsid w:val="0003222E"/>
    <w:rsid w:val="0003332C"/>
    <w:rsid w:val="0003374F"/>
    <w:rsid w:val="000356B3"/>
    <w:rsid w:val="00047A2F"/>
    <w:rsid w:val="00053A02"/>
    <w:rsid w:val="000570BC"/>
    <w:rsid w:val="000704F2"/>
    <w:rsid w:val="0008323F"/>
    <w:rsid w:val="0008371B"/>
    <w:rsid w:val="00095A15"/>
    <w:rsid w:val="00095E82"/>
    <w:rsid w:val="000A65B1"/>
    <w:rsid w:val="000A6BD8"/>
    <w:rsid w:val="000B0C92"/>
    <w:rsid w:val="000B1A1D"/>
    <w:rsid w:val="000B22E6"/>
    <w:rsid w:val="000C38CF"/>
    <w:rsid w:val="000D2B90"/>
    <w:rsid w:val="000D47BD"/>
    <w:rsid w:val="000D5208"/>
    <w:rsid w:val="000F49FA"/>
    <w:rsid w:val="000F7521"/>
    <w:rsid w:val="001016AC"/>
    <w:rsid w:val="001047B2"/>
    <w:rsid w:val="00110D79"/>
    <w:rsid w:val="0011207A"/>
    <w:rsid w:val="001254AF"/>
    <w:rsid w:val="00127EF4"/>
    <w:rsid w:val="00130ACC"/>
    <w:rsid w:val="00145826"/>
    <w:rsid w:val="0015232E"/>
    <w:rsid w:val="001611B1"/>
    <w:rsid w:val="0016132A"/>
    <w:rsid w:val="00161759"/>
    <w:rsid w:val="001636AE"/>
    <w:rsid w:val="00165B7A"/>
    <w:rsid w:val="00166D13"/>
    <w:rsid w:val="00174981"/>
    <w:rsid w:val="00183FC9"/>
    <w:rsid w:val="00186166"/>
    <w:rsid w:val="0019142D"/>
    <w:rsid w:val="001927E9"/>
    <w:rsid w:val="0019367E"/>
    <w:rsid w:val="00194B9C"/>
    <w:rsid w:val="00196007"/>
    <w:rsid w:val="001A4C2A"/>
    <w:rsid w:val="001B4C29"/>
    <w:rsid w:val="001C050A"/>
    <w:rsid w:val="001D31D7"/>
    <w:rsid w:val="001D3D21"/>
    <w:rsid w:val="001D6134"/>
    <w:rsid w:val="001D61C1"/>
    <w:rsid w:val="001E4EED"/>
    <w:rsid w:val="001E58AD"/>
    <w:rsid w:val="001F67DD"/>
    <w:rsid w:val="00211D5F"/>
    <w:rsid w:val="002160B9"/>
    <w:rsid w:val="002208F2"/>
    <w:rsid w:val="00221A3A"/>
    <w:rsid w:val="00232B8F"/>
    <w:rsid w:val="00236F9A"/>
    <w:rsid w:val="00244D82"/>
    <w:rsid w:val="0024725F"/>
    <w:rsid w:val="00270530"/>
    <w:rsid w:val="00281EA6"/>
    <w:rsid w:val="002821B5"/>
    <w:rsid w:val="00282D8E"/>
    <w:rsid w:val="00283D54"/>
    <w:rsid w:val="00285368"/>
    <w:rsid w:val="00287753"/>
    <w:rsid w:val="00295C91"/>
    <w:rsid w:val="0029698C"/>
    <w:rsid w:val="002A7F07"/>
    <w:rsid w:val="002B0BEE"/>
    <w:rsid w:val="002C4C6D"/>
    <w:rsid w:val="002C5F97"/>
    <w:rsid w:val="002C63E9"/>
    <w:rsid w:val="002C7AC5"/>
    <w:rsid w:val="002D1FD9"/>
    <w:rsid w:val="002D406C"/>
    <w:rsid w:val="002D5DD9"/>
    <w:rsid w:val="002D6E04"/>
    <w:rsid w:val="002E1AA1"/>
    <w:rsid w:val="002E3F09"/>
    <w:rsid w:val="002E4857"/>
    <w:rsid w:val="002E6C0B"/>
    <w:rsid w:val="002F4FD8"/>
    <w:rsid w:val="002F6A17"/>
    <w:rsid w:val="00310DB3"/>
    <w:rsid w:val="00313A5A"/>
    <w:rsid w:val="00322D78"/>
    <w:rsid w:val="00326649"/>
    <w:rsid w:val="00327D56"/>
    <w:rsid w:val="00341131"/>
    <w:rsid w:val="00346927"/>
    <w:rsid w:val="00346E6A"/>
    <w:rsid w:val="003511FD"/>
    <w:rsid w:val="00357F49"/>
    <w:rsid w:val="00363F8D"/>
    <w:rsid w:val="003644DF"/>
    <w:rsid w:val="00366550"/>
    <w:rsid w:val="003770DD"/>
    <w:rsid w:val="00381E96"/>
    <w:rsid w:val="003837F4"/>
    <w:rsid w:val="00386F56"/>
    <w:rsid w:val="00386FCB"/>
    <w:rsid w:val="0038714E"/>
    <w:rsid w:val="00393210"/>
    <w:rsid w:val="0039390E"/>
    <w:rsid w:val="003A1095"/>
    <w:rsid w:val="003A18CF"/>
    <w:rsid w:val="003A3C4A"/>
    <w:rsid w:val="003A3E5C"/>
    <w:rsid w:val="003B12C2"/>
    <w:rsid w:val="003C5CF6"/>
    <w:rsid w:val="003C7B6C"/>
    <w:rsid w:val="003D7DE0"/>
    <w:rsid w:val="003E2373"/>
    <w:rsid w:val="003E3C87"/>
    <w:rsid w:val="004110F6"/>
    <w:rsid w:val="00411A65"/>
    <w:rsid w:val="00432310"/>
    <w:rsid w:val="00432ABF"/>
    <w:rsid w:val="004347EC"/>
    <w:rsid w:val="00437F49"/>
    <w:rsid w:val="0044313C"/>
    <w:rsid w:val="00445F18"/>
    <w:rsid w:val="004470CF"/>
    <w:rsid w:val="0044789D"/>
    <w:rsid w:val="00450F1B"/>
    <w:rsid w:val="00454E8A"/>
    <w:rsid w:val="0046182E"/>
    <w:rsid w:val="004620BF"/>
    <w:rsid w:val="00462875"/>
    <w:rsid w:val="00471A42"/>
    <w:rsid w:val="00472359"/>
    <w:rsid w:val="0048306F"/>
    <w:rsid w:val="00484278"/>
    <w:rsid w:val="004912B6"/>
    <w:rsid w:val="00493849"/>
    <w:rsid w:val="004A08C2"/>
    <w:rsid w:val="004A14DE"/>
    <w:rsid w:val="004A1D7F"/>
    <w:rsid w:val="004B1061"/>
    <w:rsid w:val="004B4ACA"/>
    <w:rsid w:val="004C054B"/>
    <w:rsid w:val="004C7588"/>
    <w:rsid w:val="004D02BA"/>
    <w:rsid w:val="004D3AD0"/>
    <w:rsid w:val="004D4037"/>
    <w:rsid w:val="004D44B6"/>
    <w:rsid w:val="004D5C20"/>
    <w:rsid w:val="004E00EA"/>
    <w:rsid w:val="004E1354"/>
    <w:rsid w:val="004E2361"/>
    <w:rsid w:val="004E3677"/>
    <w:rsid w:val="004F3AF4"/>
    <w:rsid w:val="00502DE4"/>
    <w:rsid w:val="00503030"/>
    <w:rsid w:val="00520FED"/>
    <w:rsid w:val="00526CE6"/>
    <w:rsid w:val="005314E0"/>
    <w:rsid w:val="00533037"/>
    <w:rsid w:val="0053488C"/>
    <w:rsid w:val="00535E74"/>
    <w:rsid w:val="00537C15"/>
    <w:rsid w:val="00542F53"/>
    <w:rsid w:val="005536A1"/>
    <w:rsid w:val="00561AE9"/>
    <w:rsid w:val="00562155"/>
    <w:rsid w:val="005627D3"/>
    <w:rsid w:val="0056742C"/>
    <w:rsid w:val="00590B22"/>
    <w:rsid w:val="005A4CF8"/>
    <w:rsid w:val="005B2A94"/>
    <w:rsid w:val="005B4D2F"/>
    <w:rsid w:val="005C20ED"/>
    <w:rsid w:val="005D7287"/>
    <w:rsid w:val="005E07C7"/>
    <w:rsid w:val="005E3DFF"/>
    <w:rsid w:val="005F25A8"/>
    <w:rsid w:val="00601A88"/>
    <w:rsid w:val="00604B1D"/>
    <w:rsid w:val="00606AC1"/>
    <w:rsid w:val="0061143E"/>
    <w:rsid w:val="006179D6"/>
    <w:rsid w:val="00636442"/>
    <w:rsid w:val="00643214"/>
    <w:rsid w:val="0065073B"/>
    <w:rsid w:val="00657B43"/>
    <w:rsid w:val="00664A82"/>
    <w:rsid w:val="0067159E"/>
    <w:rsid w:val="006724E0"/>
    <w:rsid w:val="0067644D"/>
    <w:rsid w:val="00684219"/>
    <w:rsid w:val="006A0EBD"/>
    <w:rsid w:val="006A6304"/>
    <w:rsid w:val="006D21A9"/>
    <w:rsid w:val="006D4634"/>
    <w:rsid w:val="006E3711"/>
    <w:rsid w:val="006F5BF0"/>
    <w:rsid w:val="007038B4"/>
    <w:rsid w:val="007049D6"/>
    <w:rsid w:val="00707C78"/>
    <w:rsid w:val="007213DB"/>
    <w:rsid w:val="00721DCB"/>
    <w:rsid w:val="00730113"/>
    <w:rsid w:val="007410F3"/>
    <w:rsid w:val="007459C4"/>
    <w:rsid w:val="0074753B"/>
    <w:rsid w:val="00753373"/>
    <w:rsid w:val="00774FB8"/>
    <w:rsid w:val="00793F89"/>
    <w:rsid w:val="007947C8"/>
    <w:rsid w:val="007A5E9B"/>
    <w:rsid w:val="007B5814"/>
    <w:rsid w:val="007C2FC8"/>
    <w:rsid w:val="007C4840"/>
    <w:rsid w:val="007D064C"/>
    <w:rsid w:val="007D16BB"/>
    <w:rsid w:val="007E403C"/>
    <w:rsid w:val="007F6FB3"/>
    <w:rsid w:val="00800B3B"/>
    <w:rsid w:val="00807A5D"/>
    <w:rsid w:val="00815914"/>
    <w:rsid w:val="008210D8"/>
    <w:rsid w:val="0082400F"/>
    <w:rsid w:val="00831E8F"/>
    <w:rsid w:val="00834803"/>
    <w:rsid w:val="00842678"/>
    <w:rsid w:val="00851D8D"/>
    <w:rsid w:val="0085291E"/>
    <w:rsid w:val="008572BC"/>
    <w:rsid w:val="00860C4E"/>
    <w:rsid w:val="00866212"/>
    <w:rsid w:val="00867537"/>
    <w:rsid w:val="0087217E"/>
    <w:rsid w:val="00872F02"/>
    <w:rsid w:val="00873722"/>
    <w:rsid w:val="00877FDE"/>
    <w:rsid w:val="00893F46"/>
    <w:rsid w:val="0089691B"/>
    <w:rsid w:val="00897B62"/>
    <w:rsid w:val="008A65D2"/>
    <w:rsid w:val="008B1882"/>
    <w:rsid w:val="008B63AC"/>
    <w:rsid w:val="008C727F"/>
    <w:rsid w:val="008D11FE"/>
    <w:rsid w:val="008D13FC"/>
    <w:rsid w:val="008D170A"/>
    <w:rsid w:val="008D4593"/>
    <w:rsid w:val="008E0A88"/>
    <w:rsid w:val="008E31EF"/>
    <w:rsid w:val="008E4105"/>
    <w:rsid w:val="008E562C"/>
    <w:rsid w:val="008F1AED"/>
    <w:rsid w:val="0090795F"/>
    <w:rsid w:val="00911782"/>
    <w:rsid w:val="00917E06"/>
    <w:rsid w:val="00924747"/>
    <w:rsid w:val="00936FB3"/>
    <w:rsid w:val="00937742"/>
    <w:rsid w:val="009404BA"/>
    <w:rsid w:val="00940A0D"/>
    <w:rsid w:val="00947BA9"/>
    <w:rsid w:val="009559B5"/>
    <w:rsid w:val="00977EC2"/>
    <w:rsid w:val="0098219B"/>
    <w:rsid w:val="00985AE4"/>
    <w:rsid w:val="00985C07"/>
    <w:rsid w:val="00987555"/>
    <w:rsid w:val="00987B57"/>
    <w:rsid w:val="00990C93"/>
    <w:rsid w:val="00993CD1"/>
    <w:rsid w:val="009A0C1B"/>
    <w:rsid w:val="009C3888"/>
    <w:rsid w:val="009E12A3"/>
    <w:rsid w:val="009E79C7"/>
    <w:rsid w:val="009E7ADD"/>
    <w:rsid w:val="009F08A7"/>
    <w:rsid w:val="009F6BE4"/>
    <w:rsid w:val="00A014CE"/>
    <w:rsid w:val="00A061D3"/>
    <w:rsid w:val="00A203C4"/>
    <w:rsid w:val="00A21608"/>
    <w:rsid w:val="00A2637A"/>
    <w:rsid w:val="00A35CE0"/>
    <w:rsid w:val="00A73AE5"/>
    <w:rsid w:val="00A81C1D"/>
    <w:rsid w:val="00A9476E"/>
    <w:rsid w:val="00A97332"/>
    <w:rsid w:val="00AA158F"/>
    <w:rsid w:val="00AA45E6"/>
    <w:rsid w:val="00AA6755"/>
    <w:rsid w:val="00AA68B1"/>
    <w:rsid w:val="00AB4DC3"/>
    <w:rsid w:val="00AD2D1A"/>
    <w:rsid w:val="00AD35F4"/>
    <w:rsid w:val="00AD3B92"/>
    <w:rsid w:val="00AE15AA"/>
    <w:rsid w:val="00AE1728"/>
    <w:rsid w:val="00AE25CF"/>
    <w:rsid w:val="00AE66F8"/>
    <w:rsid w:val="00AE7143"/>
    <w:rsid w:val="00AE7602"/>
    <w:rsid w:val="00AF0F24"/>
    <w:rsid w:val="00AF1AF7"/>
    <w:rsid w:val="00B11501"/>
    <w:rsid w:val="00B1485D"/>
    <w:rsid w:val="00B252E8"/>
    <w:rsid w:val="00B31462"/>
    <w:rsid w:val="00B32AB4"/>
    <w:rsid w:val="00B64ADD"/>
    <w:rsid w:val="00B7017B"/>
    <w:rsid w:val="00B77D29"/>
    <w:rsid w:val="00B81F77"/>
    <w:rsid w:val="00B8590B"/>
    <w:rsid w:val="00B925C1"/>
    <w:rsid w:val="00B9297D"/>
    <w:rsid w:val="00B92A5D"/>
    <w:rsid w:val="00B97ED9"/>
    <w:rsid w:val="00BA3BEF"/>
    <w:rsid w:val="00BA7BFB"/>
    <w:rsid w:val="00BB0654"/>
    <w:rsid w:val="00BB2307"/>
    <w:rsid w:val="00BB312F"/>
    <w:rsid w:val="00BB36C9"/>
    <w:rsid w:val="00BC231D"/>
    <w:rsid w:val="00BC4E49"/>
    <w:rsid w:val="00BD0174"/>
    <w:rsid w:val="00BE700A"/>
    <w:rsid w:val="00BF03C2"/>
    <w:rsid w:val="00BF1C09"/>
    <w:rsid w:val="00BF3824"/>
    <w:rsid w:val="00BF706A"/>
    <w:rsid w:val="00BF77DE"/>
    <w:rsid w:val="00C066B6"/>
    <w:rsid w:val="00C306CE"/>
    <w:rsid w:val="00C314C3"/>
    <w:rsid w:val="00C34367"/>
    <w:rsid w:val="00C437B6"/>
    <w:rsid w:val="00C44207"/>
    <w:rsid w:val="00C51413"/>
    <w:rsid w:val="00C6034D"/>
    <w:rsid w:val="00C60ADB"/>
    <w:rsid w:val="00C62A5D"/>
    <w:rsid w:val="00C63EC7"/>
    <w:rsid w:val="00C67D73"/>
    <w:rsid w:val="00C739DB"/>
    <w:rsid w:val="00C74761"/>
    <w:rsid w:val="00C8109D"/>
    <w:rsid w:val="00C95D7C"/>
    <w:rsid w:val="00CA3BF8"/>
    <w:rsid w:val="00CA6ACC"/>
    <w:rsid w:val="00CB0CB2"/>
    <w:rsid w:val="00CB63EA"/>
    <w:rsid w:val="00CC158D"/>
    <w:rsid w:val="00CC301A"/>
    <w:rsid w:val="00CC38E6"/>
    <w:rsid w:val="00CC6FCA"/>
    <w:rsid w:val="00CE44B4"/>
    <w:rsid w:val="00CE5F9F"/>
    <w:rsid w:val="00CE6D3C"/>
    <w:rsid w:val="00CF0044"/>
    <w:rsid w:val="00CF06CC"/>
    <w:rsid w:val="00CF2D4A"/>
    <w:rsid w:val="00CF6022"/>
    <w:rsid w:val="00D033C4"/>
    <w:rsid w:val="00D055CD"/>
    <w:rsid w:val="00D254C4"/>
    <w:rsid w:val="00D37CB9"/>
    <w:rsid w:val="00D73159"/>
    <w:rsid w:val="00D75F57"/>
    <w:rsid w:val="00D76A1F"/>
    <w:rsid w:val="00D772F2"/>
    <w:rsid w:val="00D95149"/>
    <w:rsid w:val="00DA2C45"/>
    <w:rsid w:val="00DA4108"/>
    <w:rsid w:val="00DA5AB8"/>
    <w:rsid w:val="00DA7CDD"/>
    <w:rsid w:val="00DB3839"/>
    <w:rsid w:val="00DB3FC8"/>
    <w:rsid w:val="00DB4070"/>
    <w:rsid w:val="00DC4853"/>
    <w:rsid w:val="00DD7AF6"/>
    <w:rsid w:val="00DE2B05"/>
    <w:rsid w:val="00DE7926"/>
    <w:rsid w:val="00DE7E61"/>
    <w:rsid w:val="00E11912"/>
    <w:rsid w:val="00E12D4B"/>
    <w:rsid w:val="00E210D3"/>
    <w:rsid w:val="00E213E9"/>
    <w:rsid w:val="00E230D7"/>
    <w:rsid w:val="00E45515"/>
    <w:rsid w:val="00E4607C"/>
    <w:rsid w:val="00E4636A"/>
    <w:rsid w:val="00E51128"/>
    <w:rsid w:val="00E514BB"/>
    <w:rsid w:val="00E53E7C"/>
    <w:rsid w:val="00E63C65"/>
    <w:rsid w:val="00E64B7F"/>
    <w:rsid w:val="00E70761"/>
    <w:rsid w:val="00E73C7F"/>
    <w:rsid w:val="00E77AD3"/>
    <w:rsid w:val="00E830FB"/>
    <w:rsid w:val="00E93A1B"/>
    <w:rsid w:val="00EA0D99"/>
    <w:rsid w:val="00EA1C03"/>
    <w:rsid w:val="00EA29E4"/>
    <w:rsid w:val="00EC0DE3"/>
    <w:rsid w:val="00ED0FE3"/>
    <w:rsid w:val="00ED7275"/>
    <w:rsid w:val="00EE1CD1"/>
    <w:rsid w:val="00EE31BC"/>
    <w:rsid w:val="00EE38F3"/>
    <w:rsid w:val="00F008DA"/>
    <w:rsid w:val="00F06C41"/>
    <w:rsid w:val="00F12F57"/>
    <w:rsid w:val="00F245CE"/>
    <w:rsid w:val="00F33C0A"/>
    <w:rsid w:val="00F3447C"/>
    <w:rsid w:val="00F44521"/>
    <w:rsid w:val="00F45DC4"/>
    <w:rsid w:val="00F52CE6"/>
    <w:rsid w:val="00F54069"/>
    <w:rsid w:val="00F5442D"/>
    <w:rsid w:val="00F549F8"/>
    <w:rsid w:val="00F76D30"/>
    <w:rsid w:val="00F8303E"/>
    <w:rsid w:val="00F83319"/>
    <w:rsid w:val="00F834F2"/>
    <w:rsid w:val="00F84453"/>
    <w:rsid w:val="00F8545F"/>
    <w:rsid w:val="00F93D84"/>
    <w:rsid w:val="00FA0F37"/>
    <w:rsid w:val="00FA257C"/>
    <w:rsid w:val="00FA4218"/>
    <w:rsid w:val="00FA6ACF"/>
    <w:rsid w:val="00FA6C3E"/>
    <w:rsid w:val="00FB798C"/>
    <w:rsid w:val="00FC65A6"/>
    <w:rsid w:val="00FE25C1"/>
    <w:rsid w:val="00FE6B1B"/>
    <w:rsid w:val="00FE7672"/>
    <w:rsid w:val="00FF01FB"/>
    <w:rsid w:val="00FF1E4C"/>
    <w:rsid w:val="00FF2467"/>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0D690C7"/>
  <w15:docId w15:val="{73EEF368-842B-4260-A4C7-C12AA153C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2">
    <w:name w:val="heading 2"/>
    <w:basedOn w:val="Normal"/>
    <w:link w:val="Heading2Char"/>
    <w:uiPriority w:val="9"/>
    <w:qFormat/>
    <w:rsid w:val="002D5DD9"/>
    <w:pPr>
      <w:spacing w:before="100" w:beforeAutospacing="1" w:after="100" w:afterAutospacing="1" w:line="240" w:lineRule="auto"/>
      <w:jc w:val="left"/>
      <w:outlineLvl w:val="1"/>
    </w:pPr>
    <w:rPr>
      <w:rFonts w:eastAsia="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semiHidden/>
    <w:qFormat/>
    <w:rsid w:val="00C63EC7"/>
    <w:pPr>
      <w:ind w:left="720"/>
      <w:contextualSpacing/>
    </w:pPr>
  </w:style>
  <w:style w:type="paragraph" w:styleId="FootnoteText">
    <w:name w:val="footnote text"/>
    <w:aliases w:val="Footnote,Footnote Text Char1,Footnote Text Char Char,Footnote Text Char1 Char Char,Footnote Text Char Char Char Char Char,Footnote Text Char Char1 Char Char,(NECG) Footnote Text,ALTS FOOTNOTE,AR Footnote Text,Footnote text Char,Car,Char Ch"/>
    <w:basedOn w:val="FootnoteText1"/>
    <w:link w:val="FootnoteTextChar"/>
    <w:unhideWhenUsed/>
    <w:qFormat/>
    <w:rsid w:val="00CB63EA"/>
  </w:style>
  <w:style w:type="character" w:customStyle="1" w:styleId="FootnoteTextChar">
    <w:name w:val="Footnote Text Char"/>
    <w:aliases w:val="Footnote Char,Footnote Text Char1 Char,Footnote Text Char Char Char,Footnote Text Char1 Char Char Char,Footnote Text Char Char Char Char Char Char,Footnote Text Char Char1 Char Char Char,(NECG) Footnote Text Char,ALTS FOOTNOTE Char"/>
    <w:basedOn w:val="DefaultParagraphFont"/>
    <w:link w:val="FootnoteText"/>
    <w:rsid w:val="00CB63EA"/>
    <w:rPr>
      <w:rFonts w:ascii="Times New Roman" w:hAnsi="Times New Roman"/>
      <w:szCs w:val="22"/>
      <w:lang w:val="en-ZA"/>
    </w:rPr>
  </w:style>
  <w:style w:type="character" w:styleId="FootnoteReference">
    <w:name w:val="footnote reference"/>
    <w:aliases w:val="Ref,de nota al pie,註腳內容,Footnotes refss,Appel note de bas de page,(NECG) Footnote Reference,fr,Footnote symbol,Style 12,Footnote Reference + Superscript,Footnote Reference in text,Footnote Reference Superscript,o,Style 4"/>
    <w:basedOn w:val="DefaultParagraphFont"/>
    <w:unhideWhenUsed/>
    <w:qFormat/>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character" w:styleId="CommentReference">
    <w:name w:val="annotation reference"/>
    <w:basedOn w:val="DefaultParagraphFont"/>
    <w:uiPriority w:val="99"/>
    <w:semiHidden/>
    <w:unhideWhenUsed/>
    <w:rsid w:val="00DA2C45"/>
    <w:rPr>
      <w:sz w:val="16"/>
      <w:szCs w:val="16"/>
    </w:rPr>
  </w:style>
  <w:style w:type="paragraph" w:styleId="CommentText">
    <w:name w:val="annotation text"/>
    <w:basedOn w:val="Normal"/>
    <w:link w:val="CommentTextChar"/>
    <w:uiPriority w:val="99"/>
    <w:semiHidden/>
    <w:unhideWhenUsed/>
    <w:rsid w:val="00DA2C45"/>
    <w:pPr>
      <w:spacing w:line="240" w:lineRule="auto"/>
    </w:pPr>
    <w:rPr>
      <w:sz w:val="20"/>
      <w:szCs w:val="20"/>
    </w:rPr>
  </w:style>
  <w:style w:type="character" w:customStyle="1" w:styleId="CommentTextChar">
    <w:name w:val="Comment Text Char"/>
    <w:basedOn w:val="DefaultParagraphFont"/>
    <w:link w:val="CommentText"/>
    <w:uiPriority w:val="99"/>
    <w:semiHidden/>
    <w:rsid w:val="00DA2C45"/>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DA2C45"/>
    <w:rPr>
      <w:b/>
      <w:bCs/>
    </w:rPr>
  </w:style>
  <w:style w:type="character" w:customStyle="1" w:styleId="CommentSubjectChar">
    <w:name w:val="Comment Subject Char"/>
    <w:basedOn w:val="CommentTextChar"/>
    <w:link w:val="CommentSubject"/>
    <w:uiPriority w:val="99"/>
    <w:semiHidden/>
    <w:rsid w:val="00DA2C45"/>
    <w:rPr>
      <w:rFonts w:ascii="Times New Roman" w:hAnsi="Times New Roman"/>
      <w:b/>
      <w:bCs/>
      <w:lang w:val="en-ZA"/>
    </w:rPr>
  </w:style>
  <w:style w:type="character" w:styleId="Hyperlink">
    <w:name w:val="Hyperlink"/>
    <w:basedOn w:val="DefaultParagraphFont"/>
    <w:uiPriority w:val="99"/>
    <w:unhideWhenUsed/>
    <w:rsid w:val="003770DD"/>
    <w:rPr>
      <w:color w:val="0000FF" w:themeColor="hyperlink"/>
      <w:u w:val="single"/>
    </w:rPr>
  </w:style>
  <w:style w:type="character" w:customStyle="1" w:styleId="Heading2Char">
    <w:name w:val="Heading 2 Char"/>
    <w:basedOn w:val="DefaultParagraphFont"/>
    <w:link w:val="Heading2"/>
    <w:uiPriority w:val="9"/>
    <w:rsid w:val="002D5DD9"/>
    <w:rPr>
      <w:rFonts w:ascii="Times New Roman" w:eastAsia="Times New Roman" w:hAnsi="Times New Roman"/>
      <w:b/>
      <w:bCs/>
      <w:sz w:val="36"/>
      <w:szCs w:val="36"/>
      <w:lang w:val="en-ZA"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1742571">
      <w:bodyDiv w:val="1"/>
      <w:marLeft w:val="0"/>
      <w:marRight w:val="0"/>
      <w:marTop w:val="0"/>
      <w:marBottom w:val="0"/>
      <w:divBdr>
        <w:top w:val="none" w:sz="0" w:space="0" w:color="auto"/>
        <w:left w:val="none" w:sz="0" w:space="0" w:color="auto"/>
        <w:bottom w:val="none" w:sz="0" w:space="0" w:color="auto"/>
        <w:right w:val="none" w:sz="0" w:space="0" w:color="auto"/>
      </w:divBdr>
    </w:div>
    <w:div w:id="1123425753">
      <w:bodyDiv w:val="1"/>
      <w:marLeft w:val="0"/>
      <w:marRight w:val="0"/>
      <w:marTop w:val="0"/>
      <w:marBottom w:val="0"/>
      <w:divBdr>
        <w:top w:val="none" w:sz="0" w:space="0" w:color="auto"/>
        <w:left w:val="none" w:sz="0" w:space="0" w:color="auto"/>
        <w:bottom w:val="none" w:sz="0" w:space="0" w:color="auto"/>
        <w:right w:val="none" w:sz="0" w:space="0" w:color="auto"/>
      </w:divBdr>
    </w:div>
    <w:div w:id="1880163368">
      <w:bodyDiv w:val="1"/>
      <w:marLeft w:val="0"/>
      <w:marRight w:val="0"/>
      <w:marTop w:val="0"/>
      <w:marBottom w:val="0"/>
      <w:divBdr>
        <w:top w:val="none" w:sz="0" w:space="0" w:color="auto"/>
        <w:left w:val="none" w:sz="0" w:space="0" w:color="auto"/>
        <w:bottom w:val="none" w:sz="0" w:space="0" w:color="auto"/>
        <w:right w:val="none" w:sz="0" w:space="0" w:color="auto"/>
      </w:divBdr>
    </w:div>
    <w:div w:id="1909879242">
      <w:bodyDiv w:val="1"/>
      <w:marLeft w:val="0"/>
      <w:marRight w:val="0"/>
      <w:marTop w:val="0"/>
      <w:marBottom w:val="0"/>
      <w:divBdr>
        <w:top w:val="none" w:sz="0" w:space="0" w:color="auto"/>
        <w:left w:val="none" w:sz="0" w:space="0" w:color="auto"/>
        <w:bottom w:val="none" w:sz="0" w:space="0" w:color="auto"/>
        <w:right w:val="none" w:sz="0" w:space="0" w:color="auto"/>
      </w:divBdr>
    </w:div>
    <w:div w:id="21216789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BD4907-5146-4698-AACB-911159D49D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3</Pages>
  <Words>1077</Words>
  <Characters>6141</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Peters</dc:creator>
  <cp:lastModifiedBy>Lauren Loxton</cp:lastModifiedBy>
  <cp:revision>4</cp:revision>
  <dcterms:created xsi:type="dcterms:W3CDTF">2021-03-24T08:14:00Z</dcterms:created>
  <dcterms:modified xsi:type="dcterms:W3CDTF">2021-03-24T09:42:00Z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-1129478305</vt:i4>
  </property>
  <property fmtid="{D5CDD505-2E9C-101B-9397-08002B2CF9AE}" pid="3" name="_NewReviewCycle">
    <vt:lpwstr/>
  </property>
  <property fmtid="{D5CDD505-2E9C-101B-9397-08002B2CF9AE}" pid="4" name="_EmailSubject">
    <vt:lpwstr>[Pre-hearing media summary ]CCT 52/21 Secretary of the Judicial Commission of Inquiry into Allegations of State Capture v JG Zuma and Others</vt:lpwstr>
  </property>
  <property fmtid="{D5CDD505-2E9C-101B-9397-08002B2CF9AE}" pid="5" name="_AuthorEmail">
    <vt:lpwstr>Ngobeni@concourt.org.za</vt:lpwstr>
  </property>
  <property fmtid="{D5CDD505-2E9C-101B-9397-08002B2CF9AE}" pid="6" name="_AuthorEmailDisplayName">
    <vt:lpwstr>Mmabatho Ngobeni</vt:lpwstr>
  </property>
</Properties>
</file>