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7F6A9C" w14:textId="77777777" w:rsidR="00F5283F" w:rsidRDefault="00CA458C" w:rsidP="00720ACA">
      <w:pPr>
        <w:jc w:val="center"/>
      </w:pPr>
      <w:bookmarkStart w:id="0" w:name="_GoBack"/>
      <w:bookmarkEnd w:id="0"/>
      <w:r w:rsidRPr="00CA458C">
        <w:rPr>
          <w:noProof/>
          <w:lang w:eastAsia="en-ZA"/>
        </w:rPr>
        <w:drawing>
          <wp:inline distT="0" distB="0" distL="0" distR="0" wp14:anchorId="6B77023A" wp14:editId="4F9D48F4">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B29E92B" w14:textId="77777777" w:rsidR="00F5283F" w:rsidRDefault="00F5283F" w:rsidP="00720ACA">
      <w:pPr>
        <w:jc w:val="center"/>
      </w:pPr>
    </w:p>
    <w:p w14:paraId="21E2F243"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1A74AD70" w14:textId="77777777" w:rsidR="001E5F5A" w:rsidRPr="00100894" w:rsidRDefault="001E5F5A" w:rsidP="00AE4640"/>
    <w:p w14:paraId="092E64E7" w14:textId="31B1C44A" w:rsidR="006966FC" w:rsidRPr="0007028D" w:rsidRDefault="00BB1F1E" w:rsidP="00DA1235">
      <w:pPr>
        <w:jc w:val="center"/>
      </w:pPr>
      <w:r>
        <w:rPr>
          <w:b/>
        </w:rPr>
        <w:t>Jane Bwanya</w:t>
      </w:r>
      <w:r w:rsidR="0007028D" w:rsidRPr="00E17A92">
        <w:rPr>
          <w:b/>
        </w:rPr>
        <w:t xml:space="preserve"> v </w:t>
      </w:r>
      <w:r>
        <w:rPr>
          <w:b/>
        </w:rPr>
        <w:t>Master of the High Court, Cape Town and O</w:t>
      </w:r>
      <w:r w:rsidR="00430A5A">
        <w:rPr>
          <w:b/>
        </w:rPr>
        <w:t>ther</w:t>
      </w:r>
      <w:r>
        <w:rPr>
          <w:b/>
        </w:rPr>
        <w:t>s</w:t>
      </w:r>
    </w:p>
    <w:p w14:paraId="53E1A2C5" w14:textId="77777777" w:rsidR="006966FC" w:rsidRDefault="006966FC" w:rsidP="006966FC">
      <w:pPr>
        <w:tabs>
          <w:tab w:val="right" w:pos="9360"/>
        </w:tabs>
        <w:ind w:right="284"/>
        <w:rPr>
          <w:bCs/>
          <w:sz w:val="26"/>
          <w:szCs w:val="26"/>
          <w:lang w:val="en-GB"/>
        </w:rPr>
      </w:pPr>
    </w:p>
    <w:p w14:paraId="122E49E5" w14:textId="36FD3BE7" w:rsidR="00E07942" w:rsidRPr="00100894" w:rsidRDefault="00D40819" w:rsidP="00720ACA">
      <w:pPr>
        <w:jc w:val="right"/>
        <w:rPr>
          <w:b/>
        </w:rPr>
      </w:pPr>
      <w:r w:rsidRPr="00100894">
        <w:rPr>
          <w:b/>
        </w:rPr>
        <w:t>CCT</w:t>
      </w:r>
      <w:r w:rsidR="00720ACA" w:rsidRPr="00100894">
        <w:rPr>
          <w:b/>
        </w:rPr>
        <w:t xml:space="preserve"> </w:t>
      </w:r>
      <w:r w:rsidR="00BB1F1E">
        <w:rPr>
          <w:b/>
        </w:rPr>
        <w:t>241</w:t>
      </w:r>
      <w:r w:rsidR="00E17A92">
        <w:rPr>
          <w:b/>
        </w:rPr>
        <w:t>/20</w:t>
      </w:r>
    </w:p>
    <w:p w14:paraId="14D58001" w14:textId="77777777" w:rsidR="00D40819" w:rsidRPr="00100894" w:rsidRDefault="00D40819" w:rsidP="00720ACA">
      <w:pPr>
        <w:jc w:val="right"/>
        <w:rPr>
          <w:b/>
        </w:rPr>
      </w:pPr>
    </w:p>
    <w:p w14:paraId="5D9C6779" w14:textId="5BD3B166" w:rsidR="00E07942" w:rsidRPr="00100894" w:rsidRDefault="00E07942" w:rsidP="00720ACA">
      <w:pPr>
        <w:jc w:val="right"/>
        <w:rPr>
          <w:b/>
        </w:rPr>
      </w:pPr>
      <w:r w:rsidRPr="00100894">
        <w:rPr>
          <w:b/>
        </w:rPr>
        <w:t xml:space="preserve">Date of hearing: </w:t>
      </w:r>
      <w:r w:rsidR="00BB1F1E">
        <w:rPr>
          <w:b/>
        </w:rPr>
        <w:t>16</w:t>
      </w:r>
      <w:r w:rsidR="00E17A92">
        <w:rPr>
          <w:b/>
        </w:rPr>
        <w:t xml:space="preserve"> </w:t>
      </w:r>
      <w:r w:rsidR="00BB1F1E">
        <w:rPr>
          <w:b/>
        </w:rPr>
        <w:t>February</w:t>
      </w:r>
      <w:r w:rsidR="00E17A92">
        <w:rPr>
          <w:b/>
        </w:rPr>
        <w:t xml:space="preserve"> 202</w:t>
      </w:r>
      <w:r w:rsidR="00BB1F1E">
        <w:rPr>
          <w:b/>
        </w:rPr>
        <w:t>1</w:t>
      </w:r>
    </w:p>
    <w:p w14:paraId="543A873D" w14:textId="77777777" w:rsidR="00823B02" w:rsidRPr="00100894" w:rsidRDefault="00823B02" w:rsidP="00AE4640"/>
    <w:p w14:paraId="646319C8" w14:textId="77777777" w:rsidR="001E5F5A" w:rsidRPr="00100894" w:rsidRDefault="00526226" w:rsidP="00AE4640">
      <w:r w:rsidRPr="00100894">
        <w:t>________________________________________________________________________</w:t>
      </w:r>
    </w:p>
    <w:p w14:paraId="48E0F9B4" w14:textId="77777777" w:rsidR="00526226" w:rsidRPr="00100894" w:rsidRDefault="00526226" w:rsidP="00526226">
      <w:pPr>
        <w:jc w:val="center"/>
        <w:rPr>
          <w:b/>
        </w:rPr>
      </w:pPr>
    </w:p>
    <w:p w14:paraId="79D84561" w14:textId="77777777" w:rsidR="00526226" w:rsidRPr="00100894" w:rsidRDefault="001E5F5A" w:rsidP="00526226">
      <w:pPr>
        <w:jc w:val="center"/>
        <w:rPr>
          <w:b/>
        </w:rPr>
      </w:pPr>
      <w:r w:rsidRPr="00100894">
        <w:rPr>
          <w:b/>
        </w:rPr>
        <w:t>MEDIA SUMMARY</w:t>
      </w:r>
    </w:p>
    <w:p w14:paraId="78EA9604" w14:textId="77777777" w:rsidR="00526226" w:rsidRPr="00100894" w:rsidRDefault="00526226" w:rsidP="00526226">
      <w:pPr>
        <w:jc w:val="center"/>
      </w:pPr>
      <w:r w:rsidRPr="00100894">
        <w:t>________________________________________________________________________</w:t>
      </w:r>
    </w:p>
    <w:p w14:paraId="5A8A1A5A" w14:textId="77777777" w:rsidR="001E5F5A" w:rsidRPr="00100894" w:rsidRDefault="001E5F5A" w:rsidP="008B532D">
      <w:pPr>
        <w:spacing w:line="360" w:lineRule="auto"/>
        <w:jc w:val="left"/>
      </w:pPr>
    </w:p>
    <w:p w14:paraId="7F21D51E"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4FF9EBB7" w14:textId="77777777" w:rsidR="001E5F5A" w:rsidRPr="00100894" w:rsidRDefault="001E5F5A" w:rsidP="006474CE">
      <w:pPr>
        <w:rPr>
          <w:sz w:val="28"/>
          <w:szCs w:val="28"/>
        </w:rPr>
      </w:pPr>
    </w:p>
    <w:p w14:paraId="41D4A339" w14:textId="407FD1EE" w:rsidR="00F77A10" w:rsidRDefault="006474CE" w:rsidP="00DE5133">
      <w:r>
        <w:t xml:space="preserve">On </w:t>
      </w:r>
      <w:r w:rsidR="00455279">
        <w:t xml:space="preserve">Tuesday </w:t>
      </w:r>
      <w:r w:rsidR="00BB1F1E">
        <w:t>16</w:t>
      </w:r>
      <w:r w:rsidR="00E17A92">
        <w:t xml:space="preserve"> </w:t>
      </w:r>
      <w:r w:rsidR="00BB1F1E">
        <w:t xml:space="preserve">February </w:t>
      </w:r>
      <w:r w:rsidR="00E17A92">
        <w:t>202</w:t>
      </w:r>
      <w:r w:rsidR="00BB1F1E">
        <w:t>1</w:t>
      </w:r>
      <w:r w:rsidR="00E17A92">
        <w:t xml:space="preserve"> </w:t>
      </w:r>
      <w:r w:rsidR="00AC799A">
        <w:t xml:space="preserve">at </w:t>
      </w:r>
      <w:r w:rsidR="0007028D" w:rsidRPr="00E17A92">
        <w:t>10</w:t>
      </w:r>
      <w:r w:rsidR="00AC799A" w:rsidRPr="00E17A92">
        <w:t>h00</w:t>
      </w:r>
      <w:r w:rsidR="00E17A92">
        <w:t>,</w:t>
      </w:r>
      <w:r w:rsidR="00AC799A">
        <w:t xml:space="preserve"> </w:t>
      </w:r>
      <w:r w:rsidR="000D35AE" w:rsidRPr="00100894">
        <w:t xml:space="preserve">the </w:t>
      </w:r>
      <w:r w:rsidR="008C3682" w:rsidRPr="00100894">
        <w:t xml:space="preserve">Constitutional Court </w:t>
      </w:r>
      <w:r w:rsidR="000D35AE" w:rsidRPr="00100894">
        <w:t xml:space="preserve">will hear </w:t>
      </w:r>
      <w:r w:rsidR="00E17A92" w:rsidRPr="00E17A92">
        <w:t xml:space="preserve">an application for confirmation of </w:t>
      </w:r>
      <w:r w:rsidR="009B4F3C">
        <w:t>an</w:t>
      </w:r>
      <w:r w:rsidR="00E17A92" w:rsidRPr="00E17A92">
        <w:t xml:space="preserve"> order </w:t>
      </w:r>
      <w:r w:rsidR="009B4F3C" w:rsidRPr="009B4F3C">
        <w:t>of constitutional invalidity made</w:t>
      </w:r>
      <w:r w:rsidR="00E17A92" w:rsidRPr="00E17A92">
        <w:t xml:space="preserve"> by </w:t>
      </w:r>
      <w:r w:rsidR="003706CA">
        <w:t>the</w:t>
      </w:r>
      <w:r w:rsidR="00006DE8">
        <w:t xml:space="preserve"> Western Cape Division of the</w:t>
      </w:r>
      <w:r w:rsidR="003706CA">
        <w:t xml:space="preserve"> </w:t>
      </w:r>
      <w:r w:rsidR="00E17A92" w:rsidRPr="00E17A92">
        <w:t>High Court</w:t>
      </w:r>
      <w:r w:rsidR="00BB1F1E">
        <w:t>.</w:t>
      </w:r>
      <w:r w:rsidR="00EB5124">
        <w:t xml:space="preserve">  The High Court</w:t>
      </w:r>
      <w:r w:rsidR="00E17A92" w:rsidRPr="00E17A92">
        <w:t xml:space="preserve"> declared</w:t>
      </w:r>
      <w:r w:rsidR="00EB5124">
        <w:t xml:space="preserve"> section </w:t>
      </w:r>
      <w:r w:rsidR="00BB1F1E">
        <w:t xml:space="preserve">1(1) of the Intestate Succession Act 81 of 1987 </w:t>
      </w:r>
      <w:r w:rsidR="00EB5124">
        <w:t xml:space="preserve">unconstitutional and invalid to the extent that </w:t>
      </w:r>
      <w:r w:rsidR="00542C96">
        <w:t xml:space="preserve">it </w:t>
      </w:r>
      <w:r w:rsidR="00BB1F1E">
        <w:t>exclude</w:t>
      </w:r>
      <w:r w:rsidR="008B661D">
        <w:t>s</w:t>
      </w:r>
      <w:r w:rsidR="00CD4DBE">
        <w:t xml:space="preserve"> partners in opposite-sex life </w:t>
      </w:r>
      <w:r w:rsidR="00BB1F1E">
        <w:t>partnerships from inheri</w:t>
      </w:r>
      <w:r w:rsidR="00644D82">
        <w:t>ti</w:t>
      </w:r>
      <w:r w:rsidR="00BB1F1E">
        <w:t xml:space="preserve">ng in terms of that Act where partners </w:t>
      </w:r>
      <w:r w:rsidR="00E16435">
        <w:t xml:space="preserve">were unmarried but </w:t>
      </w:r>
      <w:r w:rsidR="00BB1F1E">
        <w:t>undertook reciprocal duties of support.  Additionally, the Constitutional Court will hear a</w:t>
      </w:r>
      <w:r w:rsidR="00455279">
        <w:t>n application for</w:t>
      </w:r>
      <w:r w:rsidR="00BB1F1E">
        <w:t xml:space="preserve"> </w:t>
      </w:r>
      <w:r w:rsidR="008B661D">
        <w:t xml:space="preserve">a </w:t>
      </w:r>
      <w:r w:rsidR="00BB1F1E">
        <w:t xml:space="preserve">direct appeal </w:t>
      </w:r>
      <w:r w:rsidR="006B623D">
        <w:t xml:space="preserve">against the </w:t>
      </w:r>
      <w:r w:rsidR="00455279">
        <w:t>High Court</w:t>
      </w:r>
      <w:r w:rsidR="008B661D">
        <w:t>’s refusal to uphold</w:t>
      </w:r>
      <w:r w:rsidR="00455279">
        <w:t xml:space="preserve"> a challenge to the constitutional validity of the definitions of “survivor”, “spouse” and “marriage” under section 1 of the Maintenance of Surviving Spouses Act.</w:t>
      </w:r>
    </w:p>
    <w:p w14:paraId="213E3AE7" w14:textId="6B6680C3" w:rsidR="00455279" w:rsidRDefault="00455279" w:rsidP="00DE5133"/>
    <w:p w14:paraId="11D48D8B" w14:textId="4969D7F7" w:rsidR="007D003C" w:rsidRPr="007D003C" w:rsidRDefault="00455279" w:rsidP="007D003C">
      <w:r w:rsidRPr="00455279">
        <w:t xml:space="preserve">In 2014 the applicant </w:t>
      </w:r>
      <w:r w:rsidR="009D67E9">
        <w:t>met the deceased in Camps Bay</w:t>
      </w:r>
      <w:r w:rsidR="00A93911">
        <w:t>.</w:t>
      </w:r>
      <w:r w:rsidR="009D67E9">
        <w:t xml:space="preserve"> </w:t>
      </w:r>
      <w:r w:rsidR="00A93911">
        <w:t xml:space="preserve"> O</w:t>
      </w:r>
      <w:r w:rsidRPr="00455279">
        <w:t>n the evening of the same day, the deceased took the applicant on a first date and this marked the beginning of their r</w:t>
      </w:r>
      <w:r w:rsidR="009D67E9">
        <w:t>elationship.  They</w:t>
      </w:r>
      <w:r w:rsidRPr="00455279">
        <w:t xml:space="preserve"> started spending more time together</w:t>
      </w:r>
      <w:r w:rsidR="00D5335F">
        <w:t xml:space="preserve">.  </w:t>
      </w:r>
      <w:r w:rsidRPr="00455279">
        <w:t>In June 2014 the deceased pro</w:t>
      </w:r>
      <w:r w:rsidR="00490008">
        <w:t>fessed his</w:t>
      </w:r>
      <w:r w:rsidRPr="00455279">
        <w:t xml:space="preserve"> love </w:t>
      </w:r>
      <w:r w:rsidR="00A93911">
        <w:t>for</w:t>
      </w:r>
      <w:r w:rsidRPr="00455279">
        <w:t xml:space="preserve"> the applicant and asked her t</w:t>
      </w:r>
      <w:r w:rsidR="009D67E9">
        <w:t>o move in with him</w:t>
      </w:r>
      <w:r w:rsidRPr="00455279">
        <w:t xml:space="preserve"> on a permanent basis.  </w:t>
      </w:r>
      <w:r w:rsidR="009D67E9">
        <w:t>The applicant</w:t>
      </w:r>
      <w:r w:rsidRPr="00455279">
        <w:t xml:space="preserve"> obliged</w:t>
      </w:r>
      <w:r w:rsidR="00DC5CC1">
        <w:t xml:space="preserve"> but </w:t>
      </w:r>
      <w:r w:rsidRPr="00455279">
        <w:t>retained her place at the Meadows where she work</w:t>
      </w:r>
      <w:r w:rsidR="00CB5343">
        <w:t>ed</w:t>
      </w:r>
      <w:r w:rsidRPr="00455279">
        <w:t xml:space="preserve"> as a domestic worker.</w:t>
      </w:r>
      <w:r w:rsidR="009D67E9">
        <w:t xml:space="preserve">  M</w:t>
      </w:r>
      <w:r w:rsidRPr="00455279">
        <w:t>any – including friends of the applicant and those of the deceased – were aware of the relationship.  This was so because the</w:t>
      </w:r>
      <w:r w:rsidR="00062A56">
        <w:t xml:space="preserve"> applicant and deceased often accompanied one another to social gatherings;</w:t>
      </w:r>
      <w:r w:rsidRPr="00455279">
        <w:t xml:space="preserve"> the partners usually hugged and kissed in the presence of their friends; and the deceased introduced the applicant as </w:t>
      </w:r>
      <w:r w:rsidR="00062A56">
        <w:t xml:space="preserve">his </w:t>
      </w:r>
      <w:r w:rsidRPr="00455279">
        <w:t xml:space="preserve">“wife” to his friends.  </w:t>
      </w:r>
      <w:r w:rsidR="00AF4708">
        <w:t>During the subsistence of their relationship</w:t>
      </w:r>
      <w:r w:rsidR="007D003C" w:rsidRPr="007D003C">
        <w:t>, the deceased bought groceries, other household necessities and paid for all other expenses in t</w:t>
      </w:r>
      <w:r w:rsidR="00AF4708">
        <w:t xml:space="preserve">he household where they resided </w:t>
      </w:r>
      <w:r w:rsidR="007D003C" w:rsidRPr="007D003C">
        <w:t xml:space="preserve">while the applicant provided love, care, emotional support and companionship in the furtherance of their relationship.  </w:t>
      </w:r>
      <w:r w:rsidR="008B7AF4">
        <w:t xml:space="preserve">Notably, the applicant and the deceased had already </w:t>
      </w:r>
      <w:r w:rsidR="00EB0F3B">
        <w:t xml:space="preserve">considered </w:t>
      </w:r>
      <w:r w:rsidR="00AF4708">
        <w:t>cementi</w:t>
      </w:r>
      <w:r w:rsidR="008B7AF4">
        <w:t>ng the relationship with a baby</w:t>
      </w:r>
      <w:r w:rsidR="00AF4708">
        <w:t xml:space="preserve"> and </w:t>
      </w:r>
      <w:r w:rsidR="008B7AF4">
        <w:t xml:space="preserve">were </w:t>
      </w:r>
      <w:r w:rsidR="00AF4708">
        <w:t>starting a business together.</w:t>
      </w:r>
    </w:p>
    <w:p w14:paraId="2246CB77" w14:textId="77777777" w:rsidR="007D003C" w:rsidRPr="007D003C" w:rsidRDefault="007D003C" w:rsidP="007D003C"/>
    <w:p w14:paraId="41C61683" w14:textId="71049BFB" w:rsidR="007D003C" w:rsidRPr="007D003C" w:rsidRDefault="00AF4708" w:rsidP="007D003C">
      <w:r>
        <w:lastRenderedPageBreak/>
        <w:t>In November 2015</w:t>
      </w:r>
      <w:r w:rsidR="007D003C" w:rsidRPr="007D003C">
        <w:t xml:space="preserve"> the deceased asked the applicant for </w:t>
      </w:r>
      <w:r w:rsidR="009B57AD">
        <w:t>her</w:t>
      </w:r>
      <w:r w:rsidR="007D003C" w:rsidRPr="007D003C">
        <w:t xml:space="preserve"> hand in marriage and the applicant accepted the proposal.  While so engaged, preparations to travel to Zimbabwe to meet the applicant’s family and to </w:t>
      </w:r>
      <w:r w:rsidR="00182534">
        <w:t>engage in</w:t>
      </w:r>
      <w:r>
        <w:t xml:space="preserve"> lobolo negotiations begun.  T</w:t>
      </w:r>
      <w:r w:rsidR="007D003C" w:rsidRPr="007D003C">
        <w:t>wo months befor</w:t>
      </w:r>
      <w:r w:rsidR="00E046C8">
        <w:t>e the journey to</w:t>
      </w:r>
      <w:r w:rsidR="007D003C" w:rsidRPr="007D003C">
        <w:t xml:space="preserve"> Zimbabwe, after which they would have been married, the deceased passed away.  The deceased died testate having n</w:t>
      </w:r>
      <w:r w:rsidR="00E046C8">
        <w:t>ominated his mother</w:t>
      </w:r>
      <w:r w:rsidR="007D003C" w:rsidRPr="007D003C">
        <w:t xml:space="preserve"> as the only heir </w:t>
      </w:r>
      <w:r w:rsidR="00182534">
        <w:t>to</w:t>
      </w:r>
      <w:r w:rsidR="007D003C" w:rsidRPr="007D003C">
        <w:t xml:space="preserve"> his estate.  His mother, however, </w:t>
      </w:r>
      <w:r w:rsidR="00182534">
        <w:t xml:space="preserve">had predeceased the deceased and </w:t>
      </w:r>
      <w:r w:rsidR="007D003C" w:rsidRPr="007D003C">
        <w:t xml:space="preserve">passed away in 2013.  </w:t>
      </w:r>
      <w:r w:rsidR="00182534">
        <w:t xml:space="preserve">She </w:t>
      </w:r>
      <w:r w:rsidR="007D003C" w:rsidRPr="007D003C">
        <w:t xml:space="preserve">died intestate </w:t>
      </w:r>
      <w:r w:rsidR="00182534">
        <w:t xml:space="preserve">and </w:t>
      </w:r>
      <w:r w:rsidR="007D003C" w:rsidRPr="007D003C">
        <w:t xml:space="preserve">the deceased was the </w:t>
      </w:r>
      <w:r w:rsidR="00182534">
        <w:t>sole</w:t>
      </w:r>
      <w:r w:rsidR="007D003C" w:rsidRPr="007D003C">
        <w:t xml:space="preserve"> heir </w:t>
      </w:r>
      <w:r w:rsidR="00182534">
        <w:t>to</w:t>
      </w:r>
      <w:r w:rsidR="007D003C" w:rsidRPr="007D003C">
        <w:t xml:space="preserve"> </w:t>
      </w:r>
      <w:r w:rsidR="00182534">
        <w:t>her</w:t>
      </w:r>
      <w:r w:rsidR="007D003C" w:rsidRPr="007D003C">
        <w:t xml:space="preserve"> estate.</w:t>
      </w:r>
    </w:p>
    <w:p w14:paraId="675A7395" w14:textId="77777777" w:rsidR="007D003C" w:rsidRPr="007D003C" w:rsidRDefault="007D003C" w:rsidP="007D003C"/>
    <w:p w14:paraId="43D59E0B" w14:textId="082D69ED" w:rsidR="00E046C8" w:rsidRDefault="00E046C8" w:rsidP="007D003C">
      <w:r>
        <w:t>T</w:t>
      </w:r>
      <w:r w:rsidR="007D003C" w:rsidRPr="007D003C">
        <w:t xml:space="preserve">he applicant made two claims against the estate of the deceased.  </w:t>
      </w:r>
      <w:r w:rsidR="00194E27">
        <w:t>She</w:t>
      </w:r>
      <w:r w:rsidR="007D003C" w:rsidRPr="007D003C">
        <w:t xml:space="preserve"> claimed inheritance and maintenance in terms of, and under the Administratio</w:t>
      </w:r>
      <w:r w:rsidR="008B7AF4">
        <w:t>n of Estates</w:t>
      </w:r>
      <w:r w:rsidR="00E16435">
        <w:t> </w:t>
      </w:r>
      <w:r w:rsidR="008B7AF4">
        <w:t>Act.  She</w:t>
      </w:r>
      <w:r w:rsidR="007D003C" w:rsidRPr="007D003C">
        <w:t xml:space="preserve"> grounded her </w:t>
      </w:r>
      <w:r>
        <w:t>claims on the following:</w:t>
      </w:r>
      <w:r w:rsidR="007D003C" w:rsidRPr="007D003C">
        <w:t xml:space="preserve"> the deceased was her life partner and fiancé; they had been living together in a permanent, stable and intimate relationship</w:t>
      </w:r>
      <w:r>
        <w:t>;</w:t>
      </w:r>
      <w:r w:rsidR="007D003C" w:rsidRPr="007D003C">
        <w:t xml:space="preserve"> they were eng</w:t>
      </w:r>
      <w:r>
        <w:t>aged to be married;</w:t>
      </w:r>
      <w:r w:rsidR="007D003C" w:rsidRPr="007D003C">
        <w:t xml:space="preserve"> their partnership was analogous to, or had most of the charac</w:t>
      </w:r>
      <w:r>
        <w:t xml:space="preserve">teristics of a marriage; </w:t>
      </w:r>
      <w:r w:rsidR="007D003C" w:rsidRPr="007D003C">
        <w:t xml:space="preserve">the </w:t>
      </w:r>
      <w:r>
        <w:t>deceased supported her</w:t>
      </w:r>
      <w:r w:rsidR="007D003C" w:rsidRPr="007D003C">
        <w:t xml:space="preserve"> financially, emotionally and introduced her</w:t>
      </w:r>
      <w:r>
        <w:t xml:space="preserve"> to friends as </w:t>
      </w:r>
      <w:r w:rsidR="00E16435">
        <w:t xml:space="preserve">his </w:t>
      </w:r>
      <w:r>
        <w:t>wife;</w:t>
      </w:r>
      <w:r w:rsidR="007D003C" w:rsidRPr="007D003C">
        <w:t xml:space="preserve"> they had undertaken reciprocal duties of support; and were </w:t>
      </w:r>
      <w:r w:rsidR="00B2229F">
        <w:t xml:space="preserve">to </w:t>
      </w:r>
      <w:r w:rsidR="007D003C" w:rsidRPr="007D003C">
        <w:t>start a family together</w:t>
      </w:r>
      <w:r w:rsidR="00B2229F">
        <w:t>.  Part of the evidence of the nature of their relationship is the fact that</w:t>
      </w:r>
      <w:r w:rsidR="007D003C" w:rsidRPr="007D003C">
        <w:t xml:space="preserve"> the deceased call</w:t>
      </w:r>
      <w:r w:rsidR="00B2229F">
        <w:t>ed</w:t>
      </w:r>
      <w:r w:rsidR="007D003C" w:rsidRPr="007D003C">
        <w:t xml:space="preserve"> the applicant’s brother “brother in law” and treat</w:t>
      </w:r>
      <w:r w:rsidR="00B2229F">
        <w:t>ed</w:t>
      </w:r>
      <w:r w:rsidR="007D003C" w:rsidRPr="007D003C">
        <w:t xml:space="preserve"> him as family.</w:t>
      </w:r>
      <w:r>
        <w:t xml:space="preserve">  T</w:t>
      </w:r>
      <w:r w:rsidR="007D003C" w:rsidRPr="007D003C">
        <w:t xml:space="preserve">he applicant </w:t>
      </w:r>
      <w:r w:rsidR="00B2229F">
        <w:t>averred</w:t>
      </w:r>
      <w:r w:rsidR="007D003C" w:rsidRPr="007D003C">
        <w:t xml:space="preserve"> that there was a contractual duty of support, be it on the basis of an express or tacit agreement to that</w:t>
      </w:r>
      <w:r>
        <w:t xml:space="preserve"> effect.  The executor </w:t>
      </w:r>
      <w:r w:rsidR="007D003C" w:rsidRPr="007D003C">
        <w:t>rejected both claims</w:t>
      </w:r>
      <w:r>
        <w:t>.</w:t>
      </w:r>
    </w:p>
    <w:p w14:paraId="71900A11" w14:textId="77777777" w:rsidR="00E046C8" w:rsidRDefault="00E046C8" w:rsidP="007D003C"/>
    <w:p w14:paraId="6D21D6C4" w14:textId="3EE26A76" w:rsidR="007D003C" w:rsidRPr="007D003C" w:rsidRDefault="00E046C8" w:rsidP="007D003C">
      <w:r>
        <w:t>T</w:t>
      </w:r>
      <w:r w:rsidR="007D003C" w:rsidRPr="007D003C">
        <w:t>he applicant approached the High Court to challenge the constitutionality of section 1(1) of the Succession Act and section 1 of the Maintenance Act.</w:t>
      </w:r>
      <w:r>
        <w:t xml:space="preserve">  </w:t>
      </w:r>
      <w:r w:rsidR="00365A5E">
        <w:t>Her</w:t>
      </w:r>
      <w:r w:rsidR="008B7AF4">
        <w:t xml:space="preserve"> basis </w:t>
      </w:r>
      <w:r w:rsidR="0018233B">
        <w:t>was</w:t>
      </w:r>
      <w:r w:rsidR="008B7AF4">
        <w:t xml:space="preserve"> that </w:t>
      </w:r>
      <w:r w:rsidR="0018233B">
        <w:t>the exclusion of partners in opposite-sex life partnerships by section 1(1) of the Intestate Succession Act and section 1 of the Maintenance of Surviving Spouses Act from, respectively, inheriting and claiming maintenance</w:t>
      </w:r>
      <w:r w:rsidR="00A718F6">
        <w:t xml:space="preserve"> </w:t>
      </w:r>
      <w:r w:rsidR="00982E4B">
        <w:t>unfairly discriminates against her and others in her position on the grounds of gender, sexual orientation and marital status</w:t>
      </w:r>
      <w:r w:rsidR="002F0409">
        <w:t>,</w:t>
      </w:r>
      <w:r w:rsidR="00982E4B">
        <w:t xml:space="preserve"> </w:t>
      </w:r>
      <w:r w:rsidR="006F5920">
        <w:t xml:space="preserve">thus violating their rights to equality and dignity </w:t>
      </w:r>
      <w:r w:rsidR="00982E4B">
        <w:t>and depriv</w:t>
      </w:r>
      <w:r w:rsidR="006F5920">
        <w:t>ing</w:t>
      </w:r>
      <w:r w:rsidR="00982E4B">
        <w:t xml:space="preserve"> them of equal protection before the law.</w:t>
      </w:r>
    </w:p>
    <w:p w14:paraId="5666B8AB" w14:textId="77777777" w:rsidR="00455279" w:rsidRDefault="00455279" w:rsidP="00DE5133"/>
    <w:p w14:paraId="73232333" w14:textId="4930DAEC" w:rsidR="009C3B50" w:rsidRDefault="0023777A" w:rsidP="004937E5">
      <w:r>
        <w:t xml:space="preserve">The High Court </w:t>
      </w:r>
      <w:r w:rsidR="00A718F6">
        <w:t>held</w:t>
      </w:r>
      <w:r w:rsidR="005D26E3">
        <w:t xml:space="preserve"> </w:t>
      </w:r>
      <w:r w:rsidR="005D26E3" w:rsidRPr="00626FA6">
        <w:t xml:space="preserve">in </w:t>
      </w:r>
      <w:r w:rsidR="00D276AF">
        <w:t xml:space="preserve">favour of the applicant in relation to the inheritance claim </w:t>
      </w:r>
      <w:r w:rsidR="00AA0D1D">
        <w:t>under</w:t>
      </w:r>
      <w:r w:rsidR="00D276AF">
        <w:t xml:space="preserve"> the Intestate Succession Act</w:t>
      </w:r>
      <w:r w:rsidR="00AA0D1D">
        <w:t>.</w:t>
      </w:r>
      <w:r w:rsidR="00D276AF">
        <w:t xml:space="preserve"> </w:t>
      </w:r>
      <w:r w:rsidR="00AA0D1D">
        <w:t xml:space="preserve"> It</w:t>
      </w:r>
      <w:r w:rsidR="00D276AF">
        <w:t xml:space="preserve"> </w:t>
      </w:r>
      <w:r w:rsidR="00AA0D1D">
        <w:t>declined to uphold</w:t>
      </w:r>
      <w:r w:rsidR="00D276AF">
        <w:t xml:space="preserve"> the maintenance claim</w:t>
      </w:r>
      <w:r w:rsidR="00AA0D1D">
        <w:t xml:space="preserve"> under</w:t>
      </w:r>
      <w:r w:rsidR="00D276AF">
        <w:t xml:space="preserve"> the Maintenance of Surviving Spouses Act.</w:t>
      </w:r>
      <w:r w:rsidR="005D26E3" w:rsidRPr="00626FA6">
        <w:t xml:space="preserve"> </w:t>
      </w:r>
      <w:r w:rsidR="00D276AF">
        <w:t xml:space="preserve"> </w:t>
      </w:r>
    </w:p>
    <w:p w14:paraId="72BF1119" w14:textId="77777777" w:rsidR="009C3B50" w:rsidRDefault="009C3B50" w:rsidP="004937E5"/>
    <w:p w14:paraId="262D7AC4" w14:textId="6D3BB74A" w:rsidR="00F56833" w:rsidRDefault="00AA0D1D" w:rsidP="004937E5">
      <w:r>
        <w:t>T</w:t>
      </w:r>
      <w:r w:rsidR="009C3B50">
        <w:t xml:space="preserve">he High Court </w:t>
      </w:r>
      <w:r w:rsidR="005D26E3" w:rsidRPr="00626FA6">
        <w:t>held</w:t>
      </w:r>
      <w:r w:rsidR="0023777A" w:rsidRPr="00626FA6">
        <w:t xml:space="preserve"> that</w:t>
      </w:r>
      <w:r w:rsidR="00E3316F">
        <w:t xml:space="preserve"> </w:t>
      </w:r>
      <w:r w:rsidR="00F56833">
        <w:t>the facts and evidence</w:t>
      </w:r>
      <w:r w:rsidR="009C3B50">
        <w:t xml:space="preserve"> indicate</w:t>
      </w:r>
      <w:r w:rsidR="00702C32">
        <w:t>d</w:t>
      </w:r>
      <w:r w:rsidR="00F56833">
        <w:t xml:space="preserve"> that the applicant and deceased tacitly agreed tha</w:t>
      </w:r>
      <w:r w:rsidR="00CD4DBE">
        <w:t xml:space="preserve">t they were in a permanent life </w:t>
      </w:r>
      <w:r w:rsidR="00F56833">
        <w:t xml:space="preserve">partnership.  </w:t>
      </w:r>
      <w:r w:rsidR="009C3B50">
        <w:t>In relation to the Intestate Succession Act, it held t</w:t>
      </w:r>
      <w:r w:rsidR="00F56833">
        <w:t>hat legislat</w:t>
      </w:r>
      <w:r w:rsidR="008B7AF4">
        <w:t xml:space="preserve">ive reforms </w:t>
      </w:r>
      <w:r w:rsidR="00093CD0">
        <w:t xml:space="preserve">regarding </w:t>
      </w:r>
      <w:r w:rsidR="00CD4DBE">
        <w:t xml:space="preserve">life </w:t>
      </w:r>
      <w:r w:rsidR="00F56833">
        <w:t xml:space="preserve">partnerships had </w:t>
      </w:r>
      <w:r w:rsidR="00702C32">
        <w:t>led to</w:t>
      </w:r>
      <w:r w:rsidR="00F56833">
        <w:t xml:space="preserve"> an unintended injustice</w:t>
      </w:r>
      <w:r w:rsidR="00093CD0">
        <w:t>, leaving</w:t>
      </w:r>
      <w:r w:rsidR="00F56833">
        <w:t xml:space="preserve"> heterosexual li</w:t>
      </w:r>
      <w:r w:rsidR="00CD4DBE">
        <w:t xml:space="preserve">fe </w:t>
      </w:r>
      <w:r w:rsidR="00F56833">
        <w:t xml:space="preserve">partners unable to inherit </w:t>
      </w:r>
      <w:r w:rsidR="00603036">
        <w:t xml:space="preserve">while </w:t>
      </w:r>
      <w:r w:rsidR="00CD4DBE">
        <w:t xml:space="preserve">same-sex life </w:t>
      </w:r>
      <w:r w:rsidR="00F56833">
        <w:t>partners</w:t>
      </w:r>
      <w:r w:rsidR="00093CD0">
        <w:t xml:space="preserve"> were able to inherit</w:t>
      </w:r>
      <w:r w:rsidR="00F56833">
        <w:t>.  To this end, the High Court held that section</w:t>
      </w:r>
      <w:r w:rsidR="00D5335F">
        <w:t> </w:t>
      </w:r>
      <w:r w:rsidR="00F56833">
        <w:t>1(1) vitiates the applicant’s rights and the righ</w:t>
      </w:r>
      <w:r w:rsidR="009C3B50">
        <w:t xml:space="preserve">ts of those similarly placed, </w:t>
      </w:r>
      <w:r w:rsidR="00603036">
        <w:t>specifically</w:t>
      </w:r>
      <w:r w:rsidR="00F56833">
        <w:t xml:space="preserve"> the rights to equality and dignity.  In conclusion, the High Court held that this exclusion does not meet the section 36 reasonableness and justifiability standard.  Accordingly, it </w:t>
      </w:r>
      <w:r>
        <w:t>held that</w:t>
      </w:r>
      <w:r w:rsidR="00D824A4">
        <w:t xml:space="preserve"> </w:t>
      </w:r>
      <w:r w:rsidR="00D824A4" w:rsidRPr="00D824A4">
        <w:t>section</w:t>
      </w:r>
      <w:r w:rsidR="00D824A4">
        <w:t> </w:t>
      </w:r>
      <w:r w:rsidR="00F56833" w:rsidRPr="00D824A4">
        <w:t>1</w:t>
      </w:r>
      <w:r w:rsidR="00F56833">
        <w:t xml:space="preserve">(1) </w:t>
      </w:r>
      <w:r>
        <w:t xml:space="preserve">is </w:t>
      </w:r>
      <w:r w:rsidR="00F56833">
        <w:t>unconstitutional and invalid to the extent of this exclusion.</w:t>
      </w:r>
    </w:p>
    <w:p w14:paraId="4E886EDA" w14:textId="77777777" w:rsidR="00F56833" w:rsidRDefault="00F56833" w:rsidP="004937E5"/>
    <w:p w14:paraId="1EE79C1C" w14:textId="7CF75BCA" w:rsidR="004A3AF5" w:rsidRDefault="009C3B50" w:rsidP="00746B37">
      <w:r>
        <w:t xml:space="preserve">In relation to </w:t>
      </w:r>
      <w:r w:rsidR="00E3316F">
        <w:t xml:space="preserve">the </w:t>
      </w:r>
      <w:r>
        <w:t xml:space="preserve">Maintenance of the Surviving Spouses Act, the High Court held that </w:t>
      </w:r>
      <w:r w:rsidRPr="009C3B50">
        <w:t>of relevance is that there must be a duty of support by “operation of law” and not a mere contractual one</w:t>
      </w:r>
      <w:r>
        <w:t xml:space="preserve">.  Therefore, the relief sought in relation to the Maintenance of Surviving Spouses Act </w:t>
      </w:r>
      <w:r w:rsidRPr="009C3B50">
        <w:t xml:space="preserve">cannot stand based on the principle of </w:t>
      </w:r>
      <w:r w:rsidRPr="009C3B50">
        <w:rPr>
          <w:i/>
        </w:rPr>
        <w:t>stare decisis</w:t>
      </w:r>
      <w:r w:rsidRPr="009C3B50">
        <w:t xml:space="preserve">.  </w:t>
      </w:r>
      <w:r>
        <w:t>It held that</w:t>
      </w:r>
      <w:r w:rsidR="004A3AF5">
        <w:t xml:space="preserve"> the </w:t>
      </w:r>
      <w:r w:rsidR="004A3AF5">
        <w:lastRenderedPageBreak/>
        <w:t>Constitutional Court’s decision in</w:t>
      </w:r>
      <w:r w:rsidRPr="009C3B50">
        <w:t xml:space="preserve"> </w:t>
      </w:r>
      <w:r w:rsidRPr="009C3B50">
        <w:rPr>
          <w:i/>
        </w:rPr>
        <w:t>Volks</w:t>
      </w:r>
      <w:r>
        <w:rPr>
          <w:i/>
        </w:rPr>
        <w:t xml:space="preserve"> v Robinson</w:t>
      </w:r>
      <w:r w:rsidR="009754CF">
        <w:t xml:space="preserve"> set</w:t>
      </w:r>
      <w:r w:rsidR="003313F6">
        <w:t xml:space="preserve"> a precedent to</w:t>
      </w:r>
      <w:r w:rsidRPr="009C3B50">
        <w:t xml:space="preserve"> </w:t>
      </w:r>
      <w:r w:rsidR="003313F6">
        <w:t>the effect</w:t>
      </w:r>
      <w:r w:rsidRPr="009C3B50">
        <w:t xml:space="preserve"> that</w:t>
      </w:r>
      <w:r w:rsidR="003313F6">
        <w:t xml:space="preserve"> for liability to attach under the Maintenance of Surviving Spouses</w:t>
      </w:r>
      <w:r w:rsidR="00F02A0E">
        <w:t xml:space="preserve"> Act there must have been a reciprocal</w:t>
      </w:r>
      <w:r w:rsidR="003313F6">
        <w:t xml:space="preserve"> obligation to support arising by operation of law and not by agreement.</w:t>
      </w:r>
      <w:r w:rsidR="00F02A0E">
        <w:t xml:space="preserve">  According to </w:t>
      </w:r>
      <w:r w:rsidR="00F02A0E">
        <w:rPr>
          <w:i/>
        </w:rPr>
        <w:t>Volks v Robinsosn</w:t>
      </w:r>
      <w:r w:rsidR="003313F6">
        <w:t>,</w:t>
      </w:r>
      <w:r w:rsidR="00F02A0E">
        <w:t xml:space="preserve"> in the case</w:t>
      </w:r>
      <w:r w:rsidRPr="009C3B50">
        <w:t xml:space="preserve"> </w:t>
      </w:r>
      <w:r w:rsidR="00F02A0E">
        <w:t xml:space="preserve">of a </w:t>
      </w:r>
      <w:r w:rsidR="00CD4DBE">
        <w:t xml:space="preserve">permanent life </w:t>
      </w:r>
      <w:r w:rsidRPr="009C3B50">
        <w:t>partnership</w:t>
      </w:r>
      <w:r w:rsidR="00F02A0E">
        <w:t xml:space="preserve"> the liability arose from an agree</w:t>
      </w:r>
      <w:r w:rsidR="00CD4DBE">
        <w:t xml:space="preserve">ment between the permanent life </w:t>
      </w:r>
      <w:r w:rsidR="00F02A0E">
        <w:t>partners, and not</w:t>
      </w:r>
      <w:r w:rsidRPr="009C3B50">
        <w:t xml:space="preserve"> by </w:t>
      </w:r>
      <w:r w:rsidR="008B7AF4">
        <w:t>“</w:t>
      </w:r>
      <w:r w:rsidRPr="009C3B50">
        <w:t>operation of law</w:t>
      </w:r>
      <w:r w:rsidR="008B7AF4">
        <w:t>”</w:t>
      </w:r>
      <w:r w:rsidRPr="009C3B50">
        <w:t>.</w:t>
      </w:r>
    </w:p>
    <w:p w14:paraId="00A70881" w14:textId="77777777" w:rsidR="009754CF" w:rsidRDefault="009754CF" w:rsidP="004A3AF5"/>
    <w:p w14:paraId="1CA5F65E" w14:textId="77777777" w:rsidR="009754CF" w:rsidRDefault="004A3AF5" w:rsidP="009754CF">
      <w:r>
        <w:t xml:space="preserve">The applicant </w:t>
      </w:r>
      <w:r w:rsidR="00F02A0E">
        <w:t>now</w:t>
      </w:r>
      <w:r>
        <w:t xml:space="preserve"> </w:t>
      </w:r>
      <w:r w:rsidR="00F02A0E">
        <w:t>want</w:t>
      </w:r>
      <w:r>
        <w:t xml:space="preserve"> the Constitutional Court </w:t>
      </w:r>
      <w:r w:rsidR="00F02A0E">
        <w:t>to</w:t>
      </w:r>
      <w:r>
        <w:t xml:space="preserve"> confirm the</w:t>
      </w:r>
      <w:r w:rsidR="00F02A0E">
        <w:t xml:space="preserve"> High Court’s</w:t>
      </w:r>
      <w:r>
        <w:t xml:space="preserve"> </w:t>
      </w:r>
      <w:r w:rsidR="00F02A0E">
        <w:t>declaration that</w:t>
      </w:r>
      <w:r w:rsidR="009E4433">
        <w:t xml:space="preserve"> section 1(1) of the Intestate Succession Act</w:t>
      </w:r>
      <w:r w:rsidR="00F02A0E">
        <w:t xml:space="preserve"> is unconstitutional.  She also brings a</w:t>
      </w:r>
      <w:r w:rsidR="003C5C34">
        <w:t xml:space="preserve"> </w:t>
      </w:r>
      <w:r w:rsidR="009E4433">
        <w:t xml:space="preserve">direct appeal </w:t>
      </w:r>
      <w:r w:rsidR="00DD3019">
        <w:t>against the High Court’s finding in relation to section 1 of the Maintenance of Surviving Spouses Act.</w:t>
      </w:r>
    </w:p>
    <w:p w14:paraId="00482A52" w14:textId="77777777" w:rsidR="009754CF" w:rsidRDefault="009754CF" w:rsidP="004937E5"/>
    <w:p w14:paraId="556DFC16" w14:textId="7EC9F0C8" w:rsidR="00FC212B" w:rsidRDefault="00443E51" w:rsidP="004937E5">
      <w:r>
        <w:t>In relation to section 1(1)</w:t>
      </w:r>
      <w:r w:rsidR="00FC212B">
        <w:t xml:space="preserve"> of the Intestate Succession Act</w:t>
      </w:r>
      <w:r>
        <w:t>, the applicant contends that</w:t>
      </w:r>
      <w:r w:rsidR="003C5C34">
        <w:t xml:space="preserve"> this</w:t>
      </w:r>
      <w:r>
        <w:t xml:space="preserve"> section</w:t>
      </w:r>
      <w:r w:rsidRPr="00443E51">
        <w:t xml:space="preserve"> discriminates again</w:t>
      </w:r>
      <w:r>
        <w:t xml:space="preserve">st </w:t>
      </w:r>
      <w:r w:rsidRPr="00443E51">
        <w:t>her, and women similarly placed</w:t>
      </w:r>
      <w:r w:rsidR="00746B37">
        <w:t>,</w:t>
      </w:r>
      <w:r w:rsidRPr="00443E51">
        <w:t xml:space="preserve"> on the grounds of gender, sexual orientation and marital status in violation of their rights to dignity and equality</w:t>
      </w:r>
      <w:r>
        <w:t xml:space="preserve">.  Additionally, the applicant argues that the Intestate Succession Act </w:t>
      </w:r>
      <w:r w:rsidRPr="00443E51">
        <w:t>treats surviving opposite-sex life partners differently to those in same-sex life partnerships and affords same-sex life partners greater rights than opposite-sex life partners, despite both having the ability to marry</w:t>
      </w:r>
      <w:r>
        <w:t xml:space="preserve">.  To this end – the applicant argues – </w:t>
      </w:r>
      <w:r w:rsidR="00FC212B">
        <w:t>the constitutional invalidity</w:t>
      </w:r>
      <w:r>
        <w:t xml:space="preserve"> </w:t>
      </w:r>
      <w:r w:rsidR="00FC212B">
        <w:t xml:space="preserve">of </w:t>
      </w:r>
      <w:r>
        <w:t>section 1(1) of the Intestate Succession Act should be</w:t>
      </w:r>
      <w:r w:rsidR="00FC212B">
        <w:t xml:space="preserve"> confirmed.</w:t>
      </w:r>
    </w:p>
    <w:p w14:paraId="206204E1" w14:textId="77777777" w:rsidR="00FC212B" w:rsidRDefault="00FC212B" w:rsidP="004937E5"/>
    <w:p w14:paraId="0C66690C" w14:textId="408B86EB" w:rsidR="00B31E30" w:rsidRDefault="00FC212B" w:rsidP="00746B37">
      <w:r>
        <w:t>Regarding section 1 of the Maintenance of Surviving Spouses Act, the applicant argues that</w:t>
      </w:r>
      <w:r w:rsidRPr="00FC212B">
        <w:t xml:space="preserve"> the Constitution requires the extension of maintenance under the Maintenance </w:t>
      </w:r>
      <w:r>
        <w:t xml:space="preserve">of Surviving Spouses </w:t>
      </w:r>
      <w:r w:rsidRPr="00FC212B">
        <w:t xml:space="preserve">Act to survivors </w:t>
      </w:r>
      <w:r w:rsidR="00746B37">
        <w:t>in</w:t>
      </w:r>
      <w:r w:rsidRPr="00FC212B">
        <w:t xml:space="preserve"> other forms of </w:t>
      </w:r>
      <w:r w:rsidR="00746B37">
        <w:t>relationships</w:t>
      </w:r>
      <w:r w:rsidRPr="00FC212B">
        <w:t>, including unmarried heterosexual cohabitants who have accepted, or undertaken reciprocal duties of support</w:t>
      </w:r>
      <w:r>
        <w:t>.  The applicant argues in this regard that this exclusion</w:t>
      </w:r>
      <w:r w:rsidR="00443E51" w:rsidRPr="00FC212B">
        <w:t xml:space="preserve"> </w:t>
      </w:r>
      <w:r>
        <w:t xml:space="preserve">deprives her, and those similarly placed, </w:t>
      </w:r>
      <w:r w:rsidR="008B7AF4">
        <w:t xml:space="preserve">of </w:t>
      </w:r>
      <w:r>
        <w:t>their right to equal protection and benefit of the law.  She</w:t>
      </w:r>
      <w:r w:rsidRPr="00FC212B">
        <w:t xml:space="preserve"> submits further that the High Court erred in dismissing the claim in relation to </w:t>
      </w:r>
      <w:r>
        <w:t xml:space="preserve">section 1 </w:t>
      </w:r>
      <w:r w:rsidRPr="00FC212B">
        <w:t xml:space="preserve">on the grounds of </w:t>
      </w:r>
      <w:r w:rsidR="00426812">
        <w:t xml:space="preserve">the Constitutional Court’s </w:t>
      </w:r>
      <w:r w:rsidR="00746B37">
        <w:t>decision</w:t>
      </w:r>
      <w:r w:rsidRPr="00FC212B">
        <w:t xml:space="preserve"> in </w:t>
      </w:r>
      <w:r w:rsidRPr="00FC212B">
        <w:rPr>
          <w:i/>
        </w:rPr>
        <w:t>Volks</w:t>
      </w:r>
      <w:r w:rsidR="00426812">
        <w:rPr>
          <w:i/>
        </w:rPr>
        <w:t xml:space="preserve"> v Robinson</w:t>
      </w:r>
      <w:r w:rsidRPr="00FC212B">
        <w:t xml:space="preserve">.  This is so because the facts and legal basis of this application are distinguishable from those in </w:t>
      </w:r>
      <w:r w:rsidRPr="00FC212B">
        <w:rPr>
          <w:i/>
        </w:rPr>
        <w:t>Volks</w:t>
      </w:r>
      <w:r w:rsidR="00426812">
        <w:rPr>
          <w:i/>
        </w:rPr>
        <w:t xml:space="preserve"> v Robinson</w:t>
      </w:r>
      <w:r w:rsidRPr="00FC212B">
        <w:t xml:space="preserve">.  </w:t>
      </w:r>
      <w:r w:rsidR="00426812">
        <w:t xml:space="preserve">In any event, the applicant argues that the Constitutional Court </w:t>
      </w:r>
      <w:r w:rsidRPr="00FC212B">
        <w:t xml:space="preserve">has itself stated that </w:t>
      </w:r>
      <w:r w:rsidRPr="00FC212B">
        <w:rPr>
          <w:i/>
        </w:rPr>
        <w:t>Volks</w:t>
      </w:r>
      <w:r w:rsidR="00426812">
        <w:rPr>
          <w:i/>
        </w:rPr>
        <w:t xml:space="preserve"> v Robinson</w:t>
      </w:r>
      <w:r w:rsidR="00426812">
        <w:t xml:space="preserve"> may need to be revisited.  As such, this is the time for th</w:t>
      </w:r>
      <w:r w:rsidR="00C94CD1">
        <w:t>e Constitutional</w:t>
      </w:r>
      <w:r w:rsidR="00426812">
        <w:t xml:space="preserve"> Court to revisit </w:t>
      </w:r>
      <w:r w:rsidR="00426812" w:rsidRPr="00426812">
        <w:rPr>
          <w:i/>
        </w:rPr>
        <w:t>Volks v Robinson</w:t>
      </w:r>
      <w:r w:rsidR="00746B37">
        <w:t>.</w:t>
      </w:r>
    </w:p>
    <w:p w14:paraId="449D3E66" w14:textId="77777777" w:rsidR="00B31E30" w:rsidRDefault="00B31E30" w:rsidP="004937E5"/>
    <w:p w14:paraId="50AFB7E0" w14:textId="079719D6" w:rsidR="00BB7220" w:rsidRDefault="008B7AF4" w:rsidP="006B623D">
      <w:r>
        <w:t>The Minister</w:t>
      </w:r>
      <w:r w:rsidR="003954AD">
        <w:t xml:space="preserve"> of Justice and Correctional Services,</w:t>
      </w:r>
      <w:r>
        <w:t xml:space="preserve"> on the other hand,</w:t>
      </w:r>
      <w:r w:rsidR="00B31E30" w:rsidRPr="00B31E30">
        <w:t xml:space="preserve"> submits that should this Court find that rights have been infringed, he make</w:t>
      </w:r>
      <w:r w:rsidR="003954AD">
        <w:t>s</w:t>
      </w:r>
      <w:r w:rsidR="00B31E30" w:rsidRPr="00B31E30">
        <w:t xml:space="preserve"> </w:t>
      </w:r>
      <w:r w:rsidR="003954AD">
        <w:t>no</w:t>
      </w:r>
      <w:r w:rsidR="00B31E30" w:rsidRPr="00B31E30">
        <w:t xml:space="preserve"> attempt to justify such infringement</w:t>
      </w:r>
      <w:r w:rsidR="006B623D">
        <w:t>.</w:t>
      </w:r>
      <w:r>
        <w:t xml:space="preserve"> </w:t>
      </w:r>
      <w:r w:rsidR="006B623D">
        <w:t xml:space="preserve"> </w:t>
      </w:r>
      <w:r>
        <w:t xml:space="preserve">With regards to section 1(1) of the Intestate </w:t>
      </w:r>
      <w:r w:rsidR="006B623D" w:rsidRPr="006B623D">
        <w:t>Succession Act, the Minister highlights that while different regimes apply to same and opposite-sex partnerships, no legislative amendments have been made to ensure sameness of treatment due to the particular position of disadvantage and vulnerability of same-sex couples</w:t>
      </w:r>
      <w:r w:rsidR="006B623D">
        <w:t xml:space="preserve">.  </w:t>
      </w:r>
      <w:r w:rsidR="006B623D" w:rsidRPr="006B623D">
        <w:t>In relation to the Maintenance</w:t>
      </w:r>
      <w:r>
        <w:t xml:space="preserve"> of Surviving Spouses</w:t>
      </w:r>
      <w:r w:rsidR="006B623D" w:rsidRPr="006B623D">
        <w:t xml:space="preserve"> Act, the Minister argues that the state’s approach to maint</w:t>
      </w:r>
      <w:r w:rsidR="00C83020">
        <w:t xml:space="preserve">enance in opposite-sex life </w:t>
      </w:r>
      <w:r w:rsidR="006B623D" w:rsidRPr="006B623D">
        <w:t>part</w:t>
      </w:r>
      <w:r>
        <w:t>nerships is consistent with the Constitutional</w:t>
      </w:r>
      <w:r w:rsidR="006B623D" w:rsidRPr="006B623D">
        <w:t xml:space="preserve"> Court’s judgment in </w:t>
      </w:r>
      <w:r w:rsidR="006B623D" w:rsidRPr="006B623D">
        <w:rPr>
          <w:i/>
        </w:rPr>
        <w:t>Volks</w:t>
      </w:r>
      <w:r>
        <w:rPr>
          <w:i/>
        </w:rPr>
        <w:t xml:space="preserve"> v Robinson</w:t>
      </w:r>
      <w:r w:rsidR="006B623D" w:rsidRPr="006B623D">
        <w:t>.  In particu</w:t>
      </w:r>
      <w:r>
        <w:t>lar, the Minister relies on the Constitutional</w:t>
      </w:r>
      <w:r w:rsidR="006B623D" w:rsidRPr="006B623D">
        <w:t xml:space="preserve"> Court’s findings</w:t>
      </w:r>
      <w:r>
        <w:t xml:space="preserve"> that: first,</w:t>
      </w:r>
      <w:r w:rsidR="006B623D" w:rsidRPr="006B623D">
        <w:t xml:space="preserve"> an interpretation of the Maintenance</w:t>
      </w:r>
      <w:r>
        <w:t xml:space="preserve"> of Surviving Spouses</w:t>
      </w:r>
      <w:r w:rsidR="006B623D" w:rsidRPr="006B623D">
        <w:t xml:space="preserve"> Act th</w:t>
      </w:r>
      <w:r>
        <w:t>at would include permanent l</w:t>
      </w:r>
      <w:r w:rsidR="00C83020">
        <w:t xml:space="preserve">ife </w:t>
      </w:r>
      <w:r w:rsidR="006B623D" w:rsidRPr="006B623D">
        <w:t>partnerships would b</w:t>
      </w:r>
      <w:r>
        <w:t xml:space="preserve">e unduly strained; second, </w:t>
      </w:r>
      <w:r w:rsidR="006B623D" w:rsidRPr="006B623D">
        <w:t xml:space="preserve">the law may distinguish between married and unmarried </w:t>
      </w:r>
      <w:r w:rsidR="00C94CD1">
        <w:t xml:space="preserve">people </w:t>
      </w:r>
      <w:r w:rsidR="006B623D" w:rsidRPr="006B623D">
        <w:t>and in certain circumstances accord benefits to married people which it does not accord to</w:t>
      </w:r>
      <w:r>
        <w:t xml:space="preserve"> unmarried people; third, </w:t>
      </w:r>
      <w:r w:rsidR="006B623D" w:rsidRPr="006B623D">
        <w:t xml:space="preserve">the </w:t>
      </w:r>
      <w:r w:rsidR="006B623D" w:rsidRPr="006B623D">
        <w:lastRenderedPageBreak/>
        <w:t xml:space="preserve">distinction between married and unmarried people cannot be </w:t>
      </w:r>
      <w:r>
        <w:t>said to be unfair; fourth, section 1</w:t>
      </w:r>
      <w:r w:rsidR="006B623D" w:rsidRPr="006B623D">
        <w:t xml:space="preserve"> does not infringe the right to dignity and finally, that while poor and vulnerable women do suffer disproportionately, this is</w:t>
      </w:r>
      <w:r w:rsidR="006B623D">
        <w:t xml:space="preserve"> not due to the Maintenance</w:t>
      </w:r>
      <w:r>
        <w:t xml:space="preserve"> of Surviving Spouses</w:t>
      </w:r>
      <w:r w:rsidR="006B623D">
        <w:t> Act.</w:t>
      </w:r>
    </w:p>
    <w:p w14:paraId="7F10392E" w14:textId="77777777" w:rsidR="00BB7220" w:rsidRDefault="00BB7220" w:rsidP="006B623D"/>
    <w:p w14:paraId="52F02199" w14:textId="4C1A090F" w:rsidR="006B623D" w:rsidRPr="006B623D" w:rsidRDefault="00BB7220" w:rsidP="006B623D">
      <w:r>
        <w:t xml:space="preserve">Women’s Legal Centre Trust (first amicus) </w:t>
      </w:r>
      <w:r w:rsidRPr="00BB7220">
        <w:t xml:space="preserve">intends to draw on numerous case studies to </w:t>
      </w:r>
      <w:r w:rsidR="00323F9B">
        <w:t>shed light</w:t>
      </w:r>
      <w:r w:rsidRPr="00BB7220">
        <w:t xml:space="preserve"> on the wide range of women </w:t>
      </w:r>
      <w:r w:rsidR="00323F9B">
        <w:t>to be affected by the Constitutional</w:t>
      </w:r>
      <w:r w:rsidRPr="00BB7220">
        <w:t xml:space="preserve"> Court’s judgment </w:t>
      </w:r>
      <w:r w:rsidR="00323F9B">
        <w:t>in this matter</w:t>
      </w:r>
      <w:r w:rsidRPr="00BB7220">
        <w:t xml:space="preserve"> who are not represented by the applicant’s parti</w:t>
      </w:r>
      <w:r w:rsidR="00323F9B">
        <w:t>cular circumstances and</w:t>
      </w:r>
      <w:r w:rsidRPr="00BB7220">
        <w:t xml:space="preserve"> on why simply marrying to secure legal protection is not a viable option for many women.  Additionally, the first amicus curiae intends to make submissions in relation to the impact of non-recognition and non-regulation</w:t>
      </w:r>
      <w:r w:rsidR="00323F9B">
        <w:t xml:space="preserve"> of permanent opposite-sex l</w:t>
      </w:r>
      <w:r w:rsidR="00C83020">
        <w:t xml:space="preserve">ife </w:t>
      </w:r>
      <w:r w:rsidRPr="00BB7220">
        <w:t>partnerships on women and their rights to equality and dignity as well as the failure of the State to enact legislation to protect wome</w:t>
      </w:r>
      <w:r w:rsidR="00C83020">
        <w:t xml:space="preserve">n in domestic opposite-sex life </w:t>
      </w:r>
      <w:r w:rsidRPr="00BB7220">
        <w:t>partnerships.  Finally, the first amicus contends that th</w:t>
      </w:r>
      <w:r w:rsidR="00C94CD1">
        <w:t>e Constitutional</w:t>
      </w:r>
      <w:r w:rsidRPr="00BB7220">
        <w:t xml:space="preserve"> Court should take up the invitation it extended in </w:t>
      </w:r>
      <w:r w:rsidRPr="00BB7220">
        <w:rPr>
          <w:i/>
          <w:iCs/>
        </w:rPr>
        <w:t>Laubscher v Duplan</w:t>
      </w:r>
      <w:r w:rsidRPr="00BB7220">
        <w:t xml:space="preserve"> to revisit its judgment in </w:t>
      </w:r>
      <w:r w:rsidRPr="00BB7220">
        <w:rPr>
          <w:i/>
          <w:iCs/>
        </w:rPr>
        <w:t>Volks</w:t>
      </w:r>
      <w:r w:rsidR="00323F9B">
        <w:rPr>
          <w:i/>
          <w:iCs/>
        </w:rPr>
        <w:t xml:space="preserve"> v Robinson</w:t>
      </w:r>
      <w:r w:rsidRPr="00BB7220">
        <w:t>, and to determine whether that precedent – in the absence of legislative reform foreshadowed in that judgment – should continue to apply in an open and democratic society such as ours, 15 years later.</w:t>
      </w:r>
    </w:p>
    <w:p w14:paraId="38239497" w14:textId="4955483E" w:rsidR="00323F9B" w:rsidRPr="00323F9B" w:rsidRDefault="00323F9B" w:rsidP="00323F9B"/>
    <w:p w14:paraId="50F0804F" w14:textId="606A5C2B" w:rsidR="00323F9B" w:rsidRDefault="003954AD" w:rsidP="004937E5">
      <w:r>
        <w:t xml:space="preserve">The </w:t>
      </w:r>
      <w:r w:rsidR="00323F9B">
        <w:t>Commission for Gender Equality (</w:t>
      </w:r>
      <w:r w:rsidR="00323F9B" w:rsidRPr="00323F9B">
        <w:t>s</w:t>
      </w:r>
      <w:r w:rsidR="00323F9B">
        <w:t xml:space="preserve">econd amicus) </w:t>
      </w:r>
      <w:r w:rsidR="00323F9B" w:rsidRPr="00323F9B">
        <w:t xml:space="preserve">submits that the </w:t>
      </w:r>
      <w:r w:rsidR="00323F9B">
        <w:t>Intestate </w:t>
      </w:r>
      <w:r w:rsidR="00323F9B" w:rsidRPr="00323F9B">
        <w:t>Succession Act is unconstitutional and this matter is potentially the final step in achieving full and equal protect</w:t>
      </w:r>
      <w:r w:rsidR="00323F9B">
        <w:t>ion and recog</w:t>
      </w:r>
      <w:r w:rsidR="00C83020">
        <w:t xml:space="preserve">nition of all life </w:t>
      </w:r>
      <w:r w:rsidR="00323F9B" w:rsidRPr="00323F9B">
        <w:t xml:space="preserve">partnerships.  </w:t>
      </w:r>
      <w:r w:rsidR="009E5C52" w:rsidRPr="009E5C52">
        <w:t>It intends to provide an analysis which will demonstrate the “unfortunate” status quo laid down by </w:t>
      </w:r>
      <w:r w:rsidR="009E5C52" w:rsidRPr="009E5C52">
        <w:rPr>
          <w:i/>
          <w:iCs/>
        </w:rPr>
        <w:t>Gory v Kolver</w:t>
      </w:r>
      <w:r w:rsidR="009E5C52" w:rsidRPr="009E5C52">
        <w:t> and the Civil Union Act.</w:t>
      </w:r>
      <w:r w:rsidR="009E5C52">
        <w:t xml:space="preserve">  </w:t>
      </w:r>
      <w:r w:rsidR="00323F9B" w:rsidRPr="00323F9B">
        <w:t>In relation to the Maintenance</w:t>
      </w:r>
      <w:r w:rsidR="00323F9B">
        <w:t xml:space="preserve"> of Surviving Spouses</w:t>
      </w:r>
      <w:r w:rsidR="00323F9B" w:rsidRPr="00323F9B">
        <w:t xml:space="preserve"> Act, </w:t>
      </w:r>
      <w:r w:rsidR="00323F9B">
        <w:t>the second amicus</w:t>
      </w:r>
      <w:r w:rsidR="00323F9B" w:rsidRPr="00323F9B">
        <w:t xml:space="preserve"> argues that it is possible for the </w:t>
      </w:r>
      <w:r w:rsidR="00323F9B">
        <w:t>Constitutional C</w:t>
      </w:r>
      <w:r w:rsidR="00323F9B" w:rsidRPr="00323F9B">
        <w:t>ourt to reach a conclusion of unconstitutionality on the basis of discrimination on grounds of marital</w:t>
      </w:r>
      <w:r w:rsidR="00323F9B">
        <w:t xml:space="preserve"> status, sex and gender, whilst leaving </w:t>
      </w:r>
      <w:r w:rsidR="00323F9B" w:rsidRPr="00323F9B">
        <w:rPr>
          <w:i/>
          <w:iCs/>
        </w:rPr>
        <w:t>Volks</w:t>
      </w:r>
      <w:r w:rsidR="00323F9B">
        <w:rPr>
          <w:i/>
          <w:iCs/>
        </w:rPr>
        <w:t xml:space="preserve"> v Robinson</w:t>
      </w:r>
      <w:r w:rsidR="00323F9B" w:rsidRPr="00323F9B">
        <w:t xml:space="preserve"> intact.</w:t>
      </w:r>
    </w:p>
    <w:sectPr w:rsidR="00323F9B"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0FF9F6" w14:textId="77777777" w:rsidR="00C16642" w:rsidRDefault="00C16642" w:rsidP="00B32119">
      <w:r>
        <w:separator/>
      </w:r>
    </w:p>
  </w:endnote>
  <w:endnote w:type="continuationSeparator" w:id="0">
    <w:p w14:paraId="169716FC" w14:textId="77777777" w:rsidR="00C16642" w:rsidRDefault="00C16642"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64792B" w14:textId="77777777" w:rsidR="00C16642" w:rsidRDefault="00C16642" w:rsidP="00B32119">
      <w:r>
        <w:separator/>
      </w:r>
    </w:p>
  </w:footnote>
  <w:footnote w:type="continuationSeparator" w:id="0">
    <w:p w14:paraId="05D4B615" w14:textId="77777777" w:rsidR="00C16642" w:rsidRDefault="00C16642" w:rsidP="00B321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8"/>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C72"/>
    <w:rsid w:val="000152DC"/>
    <w:rsid w:val="00015637"/>
    <w:rsid w:val="00017302"/>
    <w:rsid w:val="000220FD"/>
    <w:rsid w:val="00023FA7"/>
    <w:rsid w:val="00032BB1"/>
    <w:rsid w:val="0003383F"/>
    <w:rsid w:val="00042529"/>
    <w:rsid w:val="00044771"/>
    <w:rsid w:val="000548D7"/>
    <w:rsid w:val="00055B29"/>
    <w:rsid w:val="00062A56"/>
    <w:rsid w:val="00063D7D"/>
    <w:rsid w:val="000654B1"/>
    <w:rsid w:val="0007028D"/>
    <w:rsid w:val="00070E99"/>
    <w:rsid w:val="000806AE"/>
    <w:rsid w:val="0009089C"/>
    <w:rsid w:val="00091F8C"/>
    <w:rsid w:val="00093CD0"/>
    <w:rsid w:val="00093E39"/>
    <w:rsid w:val="00094E7C"/>
    <w:rsid w:val="000965AF"/>
    <w:rsid w:val="000A36D1"/>
    <w:rsid w:val="000A36F3"/>
    <w:rsid w:val="000A3E78"/>
    <w:rsid w:val="000B1629"/>
    <w:rsid w:val="000D0467"/>
    <w:rsid w:val="000D09EA"/>
    <w:rsid w:val="000D35AE"/>
    <w:rsid w:val="000E2D16"/>
    <w:rsid w:val="000E5D1B"/>
    <w:rsid w:val="000F505F"/>
    <w:rsid w:val="00100894"/>
    <w:rsid w:val="00100B8E"/>
    <w:rsid w:val="00110C58"/>
    <w:rsid w:val="00113454"/>
    <w:rsid w:val="00117D6B"/>
    <w:rsid w:val="00122E3D"/>
    <w:rsid w:val="00125BE8"/>
    <w:rsid w:val="00143037"/>
    <w:rsid w:val="0015307D"/>
    <w:rsid w:val="00172A2C"/>
    <w:rsid w:val="00177687"/>
    <w:rsid w:val="00181DF6"/>
    <w:rsid w:val="0018233B"/>
    <w:rsid w:val="00182534"/>
    <w:rsid w:val="00194E27"/>
    <w:rsid w:val="001A204B"/>
    <w:rsid w:val="001A24C8"/>
    <w:rsid w:val="001E31D8"/>
    <w:rsid w:val="001E57F4"/>
    <w:rsid w:val="001E5F5A"/>
    <w:rsid w:val="001E7604"/>
    <w:rsid w:val="00200AB8"/>
    <w:rsid w:val="00215823"/>
    <w:rsid w:val="0022481B"/>
    <w:rsid w:val="00225092"/>
    <w:rsid w:val="002348C0"/>
    <w:rsid w:val="00234A3B"/>
    <w:rsid w:val="0023777A"/>
    <w:rsid w:val="002435AB"/>
    <w:rsid w:val="00250C27"/>
    <w:rsid w:val="00253986"/>
    <w:rsid w:val="00253F18"/>
    <w:rsid w:val="002705A8"/>
    <w:rsid w:val="002715F6"/>
    <w:rsid w:val="0027251B"/>
    <w:rsid w:val="002B3E1A"/>
    <w:rsid w:val="002D184B"/>
    <w:rsid w:val="002D7582"/>
    <w:rsid w:val="002E3C4F"/>
    <w:rsid w:val="002F0409"/>
    <w:rsid w:val="00305423"/>
    <w:rsid w:val="003123B8"/>
    <w:rsid w:val="0031792A"/>
    <w:rsid w:val="00323149"/>
    <w:rsid w:val="00323F9B"/>
    <w:rsid w:val="003255EA"/>
    <w:rsid w:val="0032682A"/>
    <w:rsid w:val="00331205"/>
    <w:rsid w:val="003313F6"/>
    <w:rsid w:val="00334E0F"/>
    <w:rsid w:val="0034274C"/>
    <w:rsid w:val="00357788"/>
    <w:rsid w:val="00365A5E"/>
    <w:rsid w:val="0037027B"/>
    <w:rsid w:val="003706CA"/>
    <w:rsid w:val="0037720A"/>
    <w:rsid w:val="003807A5"/>
    <w:rsid w:val="003845A8"/>
    <w:rsid w:val="003850ED"/>
    <w:rsid w:val="00386254"/>
    <w:rsid w:val="003954AD"/>
    <w:rsid w:val="003B2DF5"/>
    <w:rsid w:val="003B4484"/>
    <w:rsid w:val="003B73B4"/>
    <w:rsid w:val="003C40ED"/>
    <w:rsid w:val="003C5C34"/>
    <w:rsid w:val="003D1CF1"/>
    <w:rsid w:val="003F0347"/>
    <w:rsid w:val="003F1959"/>
    <w:rsid w:val="003F3E2F"/>
    <w:rsid w:val="004036FB"/>
    <w:rsid w:val="004065B7"/>
    <w:rsid w:val="00410075"/>
    <w:rsid w:val="00420491"/>
    <w:rsid w:val="004209BD"/>
    <w:rsid w:val="00426812"/>
    <w:rsid w:val="004302FD"/>
    <w:rsid w:val="00430A5A"/>
    <w:rsid w:val="00430C6F"/>
    <w:rsid w:val="004426F8"/>
    <w:rsid w:val="00443E51"/>
    <w:rsid w:val="00450ABB"/>
    <w:rsid w:val="00455279"/>
    <w:rsid w:val="00456688"/>
    <w:rsid w:val="00465BDB"/>
    <w:rsid w:val="004830F1"/>
    <w:rsid w:val="00490008"/>
    <w:rsid w:val="00490F2C"/>
    <w:rsid w:val="004937E5"/>
    <w:rsid w:val="004A1AEE"/>
    <w:rsid w:val="004A3AF5"/>
    <w:rsid w:val="004A7EFF"/>
    <w:rsid w:val="004C5AD8"/>
    <w:rsid w:val="004C7EF7"/>
    <w:rsid w:val="004D716D"/>
    <w:rsid w:val="004F5485"/>
    <w:rsid w:val="005038A1"/>
    <w:rsid w:val="00511769"/>
    <w:rsid w:val="00524F3A"/>
    <w:rsid w:val="005257B9"/>
    <w:rsid w:val="00526226"/>
    <w:rsid w:val="005275CE"/>
    <w:rsid w:val="005307A5"/>
    <w:rsid w:val="00532739"/>
    <w:rsid w:val="0053527E"/>
    <w:rsid w:val="00542C96"/>
    <w:rsid w:val="00556C67"/>
    <w:rsid w:val="005705CE"/>
    <w:rsid w:val="00571CD9"/>
    <w:rsid w:val="00573AEA"/>
    <w:rsid w:val="00575456"/>
    <w:rsid w:val="005851AB"/>
    <w:rsid w:val="0058759D"/>
    <w:rsid w:val="00587A53"/>
    <w:rsid w:val="00594B56"/>
    <w:rsid w:val="005A6719"/>
    <w:rsid w:val="005B2F2F"/>
    <w:rsid w:val="005B51EB"/>
    <w:rsid w:val="005C0624"/>
    <w:rsid w:val="005C7764"/>
    <w:rsid w:val="005D1333"/>
    <w:rsid w:val="005D26E3"/>
    <w:rsid w:val="005D724E"/>
    <w:rsid w:val="005E52AC"/>
    <w:rsid w:val="005E557D"/>
    <w:rsid w:val="005F322E"/>
    <w:rsid w:val="005F66C7"/>
    <w:rsid w:val="00603036"/>
    <w:rsid w:val="00611DC5"/>
    <w:rsid w:val="00616848"/>
    <w:rsid w:val="006242C5"/>
    <w:rsid w:val="00624FFE"/>
    <w:rsid w:val="006262B2"/>
    <w:rsid w:val="00626FA6"/>
    <w:rsid w:val="00630AA9"/>
    <w:rsid w:val="00631927"/>
    <w:rsid w:val="00642528"/>
    <w:rsid w:val="00644D82"/>
    <w:rsid w:val="006474CE"/>
    <w:rsid w:val="006524D4"/>
    <w:rsid w:val="006543E3"/>
    <w:rsid w:val="006735C9"/>
    <w:rsid w:val="00674452"/>
    <w:rsid w:val="006749D6"/>
    <w:rsid w:val="00676CFE"/>
    <w:rsid w:val="00685C91"/>
    <w:rsid w:val="006879F3"/>
    <w:rsid w:val="00694175"/>
    <w:rsid w:val="006966FC"/>
    <w:rsid w:val="006A0AF7"/>
    <w:rsid w:val="006A7FB5"/>
    <w:rsid w:val="006B623D"/>
    <w:rsid w:val="006C2FE7"/>
    <w:rsid w:val="006E31E6"/>
    <w:rsid w:val="006E6A2F"/>
    <w:rsid w:val="006F29BF"/>
    <w:rsid w:val="006F5920"/>
    <w:rsid w:val="00702C32"/>
    <w:rsid w:val="007106E2"/>
    <w:rsid w:val="00712458"/>
    <w:rsid w:val="00716FAA"/>
    <w:rsid w:val="00720ACA"/>
    <w:rsid w:val="00722A4D"/>
    <w:rsid w:val="00742674"/>
    <w:rsid w:val="00746B37"/>
    <w:rsid w:val="00747234"/>
    <w:rsid w:val="00750F83"/>
    <w:rsid w:val="00752C8F"/>
    <w:rsid w:val="00754D6F"/>
    <w:rsid w:val="00762738"/>
    <w:rsid w:val="007659FF"/>
    <w:rsid w:val="007746CE"/>
    <w:rsid w:val="00775169"/>
    <w:rsid w:val="00776DFE"/>
    <w:rsid w:val="00780477"/>
    <w:rsid w:val="00780874"/>
    <w:rsid w:val="0078535D"/>
    <w:rsid w:val="00797F90"/>
    <w:rsid w:val="007B7B41"/>
    <w:rsid w:val="007C18A4"/>
    <w:rsid w:val="007C65D9"/>
    <w:rsid w:val="007D003C"/>
    <w:rsid w:val="007D37A2"/>
    <w:rsid w:val="007D6DF5"/>
    <w:rsid w:val="007E61FC"/>
    <w:rsid w:val="007F0EF4"/>
    <w:rsid w:val="007F7DCD"/>
    <w:rsid w:val="00801124"/>
    <w:rsid w:val="0081741F"/>
    <w:rsid w:val="00823B02"/>
    <w:rsid w:val="00823BEA"/>
    <w:rsid w:val="0083215D"/>
    <w:rsid w:val="00834D25"/>
    <w:rsid w:val="008351C8"/>
    <w:rsid w:val="0084198C"/>
    <w:rsid w:val="008546B4"/>
    <w:rsid w:val="0086048D"/>
    <w:rsid w:val="008639AE"/>
    <w:rsid w:val="00866508"/>
    <w:rsid w:val="00866B6B"/>
    <w:rsid w:val="00867767"/>
    <w:rsid w:val="0087005B"/>
    <w:rsid w:val="00881D33"/>
    <w:rsid w:val="00882096"/>
    <w:rsid w:val="008839E8"/>
    <w:rsid w:val="00883D6C"/>
    <w:rsid w:val="008943E7"/>
    <w:rsid w:val="008A5FDC"/>
    <w:rsid w:val="008B1777"/>
    <w:rsid w:val="008B532D"/>
    <w:rsid w:val="008B661D"/>
    <w:rsid w:val="008B7AF4"/>
    <w:rsid w:val="008C3682"/>
    <w:rsid w:val="008D24BC"/>
    <w:rsid w:val="008D3D39"/>
    <w:rsid w:val="008D425E"/>
    <w:rsid w:val="008E54C8"/>
    <w:rsid w:val="008F4B8F"/>
    <w:rsid w:val="0090690C"/>
    <w:rsid w:val="00910F26"/>
    <w:rsid w:val="00911DB9"/>
    <w:rsid w:val="00914A5D"/>
    <w:rsid w:val="00922660"/>
    <w:rsid w:val="00933D59"/>
    <w:rsid w:val="0093415D"/>
    <w:rsid w:val="009342A7"/>
    <w:rsid w:val="009544B2"/>
    <w:rsid w:val="0096072E"/>
    <w:rsid w:val="009642D7"/>
    <w:rsid w:val="00970CB9"/>
    <w:rsid w:val="009754CF"/>
    <w:rsid w:val="00982E4B"/>
    <w:rsid w:val="00992CAE"/>
    <w:rsid w:val="009A21E9"/>
    <w:rsid w:val="009B4F3C"/>
    <w:rsid w:val="009B57AD"/>
    <w:rsid w:val="009B7D1B"/>
    <w:rsid w:val="009C3B50"/>
    <w:rsid w:val="009D67E9"/>
    <w:rsid w:val="009E4433"/>
    <w:rsid w:val="009E5C52"/>
    <w:rsid w:val="009E7D9D"/>
    <w:rsid w:val="009F0F46"/>
    <w:rsid w:val="00A0140F"/>
    <w:rsid w:val="00A142B7"/>
    <w:rsid w:val="00A32744"/>
    <w:rsid w:val="00A37027"/>
    <w:rsid w:val="00A47D4A"/>
    <w:rsid w:val="00A51C04"/>
    <w:rsid w:val="00A51E59"/>
    <w:rsid w:val="00A55B9B"/>
    <w:rsid w:val="00A718F6"/>
    <w:rsid w:val="00A81378"/>
    <w:rsid w:val="00A8571D"/>
    <w:rsid w:val="00A875A1"/>
    <w:rsid w:val="00A93911"/>
    <w:rsid w:val="00A946F5"/>
    <w:rsid w:val="00AA0D1D"/>
    <w:rsid w:val="00AA17C0"/>
    <w:rsid w:val="00AA3378"/>
    <w:rsid w:val="00AA517A"/>
    <w:rsid w:val="00AC133D"/>
    <w:rsid w:val="00AC5170"/>
    <w:rsid w:val="00AC799A"/>
    <w:rsid w:val="00AD14A5"/>
    <w:rsid w:val="00AE4640"/>
    <w:rsid w:val="00AE79D9"/>
    <w:rsid w:val="00AF0A36"/>
    <w:rsid w:val="00AF4708"/>
    <w:rsid w:val="00AF67D4"/>
    <w:rsid w:val="00B01EB4"/>
    <w:rsid w:val="00B113DA"/>
    <w:rsid w:val="00B16B75"/>
    <w:rsid w:val="00B2229F"/>
    <w:rsid w:val="00B3177F"/>
    <w:rsid w:val="00B31B92"/>
    <w:rsid w:val="00B31E30"/>
    <w:rsid w:val="00B32119"/>
    <w:rsid w:val="00B36F54"/>
    <w:rsid w:val="00B428BE"/>
    <w:rsid w:val="00B4658E"/>
    <w:rsid w:val="00B62B8B"/>
    <w:rsid w:val="00B630F2"/>
    <w:rsid w:val="00B667D0"/>
    <w:rsid w:val="00B71B72"/>
    <w:rsid w:val="00B75813"/>
    <w:rsid w:val="00B80F33"/>
    <w:rsid w:val="00B97560"/>
    <w:rsid w:val="00BA4C52"/>
    <w:rsid w:val="00BB1F1E"/>
    <w:rsid w:val="00BB378B"/>
    <w:rsid w:val="00BB7220"/>
    <w:rsid w:val="00BB7490"/>
    <w:rsid w:val="00BC2FB3"/>
    <w:rsid w:val="00BD2999"/>
    <w:rsid w:val="00BE6FBD"/>
    <w:rsid w:val="00BF0B33"/>
    <w:rsid w:val="00BF7FF2"/>
    <w:rsid w:val="00C12733"/>
    <w:rsid w:val="00C140D4"/>
    <w:rsid w:val="00C14E9E"/>
    <w:rsid w:val="00C15790"/>
    <w:rsid w:val="00C16642"/>
    <w:rsid w:val="00C27574"/>
    <w:rsid w:val="00C30D22"/>
    <w:rsid w:val="00C43D8A"/>
    <w:rsid w:val="00C44D82"/>
    <w:rsid w:val="00C45F8A"/>
    <w:rsid w:val="00C47F29"/>
    <w:rsid w:val="00C51AFC"/>
    <w:rsid w:val="00C536E8"/>
    <w:rsid w:val="00C55305"/>
    <w:rsid w:val="00C55A66"/>
    <w:rsid w:val="00C616DF"/>
    <w:rsid w:val="00C70B69"/>
    <w:rsid w:val="00C83020"/>
    <w:rsid w:val="00C85429"/>
    <w:rsid w:val="00C94CD1"/>
    <w:rsid w:val="00C96321"/>
    <w:rsid w:val="00CA21ED"/>
    <w:rsid w:val="00CA458C"/>
    <w:rsid w:val="00CB2E3D"/>
    <w:rsid w:val="00CB5343"/>
    <w:rsid w:val="00CC7D4D"/>
    <w:rsid w:val="00CD4DBE"/>
    <w:rsid w:val="00CE1309"/>
    <w:rsid w:val="00CE23D4"/>
    <w:rsid w:val="00CE51A0"/>
    <w:rsid w:val="00CF76C9"/>
    <w:rsid w:val="00D12501"/>
    <w:rsid w:val="00D200E8"/>
    <w:rsid w:val="00D2249B"/>
    <w:rsid w:val="00D276AF"/>
    <w:rsid w:val="00D356A3"/>
    <w:rsid w:val="00D40819"/>
    <w:rsid w:val="00D46A11"/>
    <w:rsid w:val="00D47EF8"/>
    <w:rsid w:val="00D528F2"/>
    <w:rsid w:val="00D5335F"/>
    <w:rsid w:val="00D553C8"/>
    <w:rsid w:val="00D634EE"/>
    <w:rsid w:val="00D64480"/>
    <w:rsid w:val="00D64E65"/>
    <w:rsid w:val="00D659C5"/>
    <w:rsid w:val="00D670FC"/>
    <w:rsid w:val="00D75BA8"/>
    <w:rsid w:val="00D81F8F"/>
    <w:rsid w:val="00D824A4"/>
    <w:rsid w:val="00D86239"/>
    <w:rsid w:val="00DA1235"/>
    <w:rsid w:val="00DB011F"/>
    <w:rsid w:val="00DB12FA"/>
    <w:rsid w:val="00DB1A44"/>
    <w:rsid w:val="00DB677B"/>
    <w:rsid w:val="00DC5CC1"/>
    <w:rsid w:val="00DD3019"/>
    <w:rsid w:val="00DD4C57"/>
    <w:rsid w:val="00DD5682"/>
    <w:rsid w:val="00DE5133"/>
    <w:rsid w:val="00DE7B41"/>
    <w:rsid w:val="00DF0C88"/>
    <w:rsid w:val="00E046C8"/>
    <w:rsid w:val="00E04FE7"/>
    <w:rsid w:val="00E07942"/>
    <w:rsid w:val="00E16435"/>
    <w:rsid w:val="00E17A92"/>
    <w:rsid w:val="00E27310"/>
    <w:rsid w:val="00E3316F"/>
    <w:rsid w:val="00E52FDA"/>
    <w:rsid w:val="00E53AE0"/>
    <w:rsid w:val="00E545EA"/>
    <w:rsid w:val="00E661EE"/>
    <w:rsid w:val="00E70F05"/>
    <w:rsid w:val="00E71A9E"/>
    <w:rsid w:val="00E736CB"/>
    <w:rsid w:val="00E75952"/>
    <w:rsid w:val="00E8342B"/>
    <w:rsid w:val="00E905F5"/>
    <w:rsid w:val="00E93F86"/>
    <w:rsid w:val="00E97F73"/>
    <w:rsid w:val="00EA113C"/>
    <w:rsid w:val="00EB0F3B"/>
    <w:rsid w:val="00EB5124"/>
    <w:rsid w:val="00EC30F9"/>
    <w:rsid w:val="00EC3DF4"/>
    <w:rsid w:val="00ED5B69"/>
    <w:rsid w:val="00EE10EC"/>
    <w:rsid w:val="00EE5AC0"/>
    <w:rsid w:val="00EE7EF0"/>
    <w:rsid w:val="00F02A0E"/>
    <w:rsid w:val="00F04568"/>
    <w:rsid w:val="00F04EC0"/>
    <w:rsid w:val="00F43565"/>
    <w:rsid w:val="00F43ADD"/>
    <w:rsid w:val="00F50679"/>
    <w:rsid w:val="00F5283F"/>
    <w:rsid w:val="00F52D12"/>
    <w:rsid w:val="00F55913"/>
    <w:rsid w:val="00F56833"/>
    <w:rsid w:val="00F70E31"/>
    <w:rsid w:val="00F74A3C"/>
    <w:rsid w:val="00F77A10"/>
    <w:rsid w:val="00F91C22"/>
    <w:rsid w:val="00FB2AFF"/>
    <w:rsid w:val="00FB3D42"/>
    <w:rsid w:val="00FB43E0"/>
    <w:rsid w:val="00FC212B"/>
    <w:rsid w:val="00FC2754"/>
    <w:rsid w:val="00FC3C42"/>
    <w:rsid w:val="00FD2D52"/>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E3E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7D00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391D39-1C2D-41C5-BC5B-CBC810A9FC9D}">
  <ds:schemaRefs>
    <ds:schemaRef ds:uri="http://schemas.openxmlformats.org/officeDocument/2006/bibliography"/>
  </ds:schemaRefs>
</ds:datastoreItem>
</file>

<file path=customXml/itemProps2.xml><?xml version="1.0" encoding="utf-8"?>
<ds:datastoreItem xmlns:ds="http://schemas.openxmlformats.org/officeDocument/2006/customXml" ds:itemID="{2BAE9914-38BE-40C5-943F-A19BF4286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1745</Words>
  <Characters>9948</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2021-02-15T09:59:00Z</dcterms:created>
  <dcterms:modified xsi:type="dcterms:W3CDTF">2021-02-15T10:00:00Z</dcterms:modified>
</cp:coreProperties>
</file>