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652E96" w14:textId="77777777" w:rsidR="00F5283F" w:rsidRDefault="00CA458C" w:rsidP="00720ACA">
      <w:pPr>
        <w:jc w:val="center"/>
      </w:pPr>
      <w:bookmarkStart w:id="0" w:name="_GoBack"/>
      <w:bookmarkEnd w:id="0"/>
      <w:r w:rsidRPr="00CA458C">
        <w:rPr>
          <w:noProof/>
          <w:lang w:eastAsia="en-ZA"/>
        </w:rPr>
        <w:drawing>
          <wp:inline distT="0" distB="0" distL="0" distR="0" wp14:anchorId="01E406B8" wp14:editId="23E2687C">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58B8E35E" w14:textId="77777777" w:rsidR="00F5283F" w:rsidRDefault="00F5283F" w:rsidP="00720ACA">
      <w:pPr>
        <w:jc w:val="center"/>
      </w:pPr>
    </w:p>
    <w:p w14:paraId="47F773CD"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7B225377" w14:textId="77777777" w:rsidR="001E5F5A" w:rsidRPr="00100894" w:rsidRDefault="001E5F5A" w:rsidP="00AE4640"/>
    <w:p w14:paraId="6EE8EDD2" w14:textId="349CA7FD" w:rsidR="006966FC" w:rsidRPr="0007028D" w:rsidRDefault="0044373D" w:rsidP="00ED05A0">
      <w:pPr>
        <w:jc w:val="center"/>
      </w:pPr>
      <w:r>
        <w:rPr>
          <w:b/>
        </w:rPr>
        <w:t>A</w:t>
      </w:r>
      <w:r w:rsidR="00702F6F">
        <w:rPr>
          <w:b/>
        </w:rPr>
        <w:t>.K.</w:t>
      </w:r>
      <w:r>
        <w:rPr>
          <w:b/>
        </w:rPr>
        <w:t xml:space="preserve"> v Minister of Police</w:t>
      </w:r>
    </w:p>
    <w:p w14:paraId="78F87936" w14:textId="77777777" w:rsidR="006966FC" w:rsidRDefault="006966FC" w:rsidP="009B41B6">
      <w:pPr>
        <w:tabs>
          <w:tab w:val="right" w:pos="9360"/>
        </w:tabs>
        <w:ind w:right="284"/>
        <w:jc w:val="right"/>
        <w:rPr>
          <w:bCs/>
          <w:sz w:val="26"/>
          <w:szCs w:val="26"/>
          <w:lang w:val="en-GB"/>
        </w:rPr>
      </w:pPr>
    </w:p>
    <w:p w14:paraId="6F4F0A6B" w14:textId="2B719A63" w:rsidR="00E07942" w:rsidRPr="00100894" w:rsidRDefault="00D40819" w:rsidP="00F930E5">
      <w:pPr>
        <w:jc w:val="right"/>
        <w:rPr>
          <w:b/>
        </w:rPr>
      </w:pPr>
      <w:r w:rsidRPr="00100894">
        <w:rPr>
          <w:b/>
        </w:rPr>
        <w:t>CCT</w:t>
      </w:r>
      <w:r w:rsidR="00720ACA" w:rsidRPr="00100894">
        <w:rPr>
          <w:b/>
        </w:rPr>
        <w:t xml:space="preserve"> </w:t>
      </w:r>
      <w:r w:rsidR="0044373D">
        <w:rPr>
          <w:b/>
        </w:rPr>
        <w:t>94/20</w:t>
      </w:r>
    </w:p>
    <w:p w14:paraId="464FAA2D" w14:textId="61BF83F9" w:rsidR="00D40819" w:rsidRPr="00100894" w:rsidRDefault="00D40819" w:rsidP="00A325D3">
      <w:pPr>
        <w:jc w:val="right"/>
        <w:rPr>
          <w:b/>
        </w:rPr>
      </w:pPr>
    </w:p>
    <w:p w14:paraId="79404B33" w14:textId="18E25636" w:rsidR="00E07942" w:rsidRPr="00100894" w:rsidRDefault="00E07942" w:rsidP="00A325D3">
      <w:pPr>
        <w:jc w:val="right"/>
        <w:rPr>
          <w:b/>
        </w:rPr>
      </w:pPr>
      <w:r w:rsidRPr="00100894">
        <w:rPr>
          <w:b/>
        </w:rPr>
        <w:t xml:space="preserve">Date of hearing: </w:t>
      </w:r>
      <w:r w:rsidR="0044373D">
        <w:rPr>
          <w:b/>
        </w:rPr>
        <w:t>9 February 2021</w:t>
      </w:r>
    </w:p>
    <w:p w14:paraId="3291CEFA" w14:textId="77777777" w:rsidR="00823B02" w:rsidRPr="00100894" w:rsidRDefault="00823B02" w:rsidP="00AE4640"/>
    <w:p w14:paraId="1EBE1295" w14:textId="77777777" w:rsidR="001E5F5A" w:rsidRPr="00100894" w:rsidRDefault="00526226" w:rsidP="00AE4640">
      <w:r w:rsidRPr="00100894">
        <w:t>________________________________________________________________________</w:t>
      </w:r>
    </w:p>
    <w:p w14:paraId="7CDB95B9" w14:textId="77777777" w:rsidR="00526226" w:rsidRPr="00100894" w:rsidRDefault="00526226" w:rsidP="00526226">
      <w:pPr>
        <w:jc w:val="center"/>
        <w:rPr>
          <w:b/>
        </w:rPr>
      </w:pPr>
    </w:p>
    <w:p w14:paraId="0F0BD1DF" w14:textId="77777777" w:rsidR="00526226" w:rsidRPr="00100894" w:rsidRDefault="001E5F5A" w:rsidP="00526226">
      <w:pPr>
        <w:jc w:val="center"/>
        <w:rPr>
          <w:b/>
        </w:rPr>
      </w:pPr>
      <w:r w:rsidRPr="00100894">
        <w:rPr>
          <w:b/>
        </w:rPr>
        <w:t>MEDIA SUMMARY</w:t>
      </w:r>
    </w:p>
    <w:p w14:paraId="537F0EA2" w14:textId="77777777" w:rsidR="00526226" w:rsidRPr="00100894" w:rsidRDefault="00526226" w:rsidP="00526226">
      <w:pPr>
        <w:jc w:val="center"/>
      </w:pPr>
      <w:r w:rsidRPr="00100894">
        <w:t>________________________________________________________________________</w:t>
      </w:r>
    </w:p>
    <w:p w14:paraId="4C6146A6" w14:textId="77777777" w:rsidR="001E5F5A" w:rsidRPr="00100894" w:rsidRDefault="001E5F5A" w:rsidP="008B532D">
      <w:pPr>
        <w:spacing w:line="360" w:lineRule="auto"/>
        <w:jc w:val="left"/>
      </w:pPr>
    </w:p>
    <w:p w14:paraId="4AE03A6D"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172E4590" w14:textId="77777777" w:rsidR="001E5F5A" w:rsidRPr="00100894" w:rsidRDefault="001E5F5A" w:rsidP="006474CE">
      <w:pPr>
        <w:rPr>
          <w:sz w:val="28"/>
          <w:szCs w:val="28"/>
        </w:rPr>
      </w:pPr>
    </w:p>
    <w:p w14:paraId="4D7B2BFA" w14:textId="413489CD" w:rsidR="0044373D" w:rsidRDefault="006474CE" w:rsidP="0044373D">
      <w:r>
        <w:t xml:space="preserve">On </w:t>
      </w:r>
      <w:r w:rsidR="00ED05A0">
        <w:t xml:space="preserve">Tuesday, </w:t>
      </w:r>
      <w:r w:rsidR="0044373D">
        <w:t>9 February</w:t>
      </w:r>
      <w:r w:rsidR="00E17A92">
        <w:t xml:space="preserve"> 202</w:t>
      </w:r>
      <w:r w:rsidR="0044373D">
        <w:t>1</w:t>
      </w:r>
      <w:r w:rsidR="00E17A92">
        <w:t xml:space="preserve"> </w:t>
      </w:r>
      <w:r w:rsidR="00AC799A">
        <w:t xml:space="preserve">at </w:t>
      </w:r>
      <w:r w:rsidR="0007028D" w:rsidRPr="00E17A92">
        <w:t>10</w:t>
      </w:r>
      <w:r w:rsidR="00AC799A" w:rsidRPr="00E17A92">
        <w:t>h00</w:t>
      </w:r>
      <w:r w:rsidR="00E17A92">
        <w:t>,</w:t>
      </w:r>
      <w:r w:rsidR="00AC799A">
        <w:t xml:space="preserve"> </w:t>
      </w:r>
      <w:r w:rsidR="000D35AE" w:rsidRPr="00100894">
        <w:t xml:space="preserve">the </w:t>
      </w:r>
      <w:r w:rsidR="008C3682" w:rsidRPr="00100894">
        <w:t xml:space="preserve">Constitutional Court </w:t>
      </w:r>
      <w:r w:rsidR="000D35AE" w:rsidRPr="00100894">
        <w:t xml:space="preserve">will hear </w:t>
      </w:r>
      <w:r w:rsidR="002017F3" w:rsidRPr="002017F3">
        <w:t>an application for leave to appeal</w:t>
      </w:r>
      <w:r w:rsidR="00FD6CC7">
        <w:t xml:space="preserve"> against </w:t>
      </w:r>
      <w:r w:rsidR="00F930E5">
        <w:t xml:space="preserve">the </w:t>
      </w:r>
      <w:r w:rsidR="00FD6CC7">
        <w:t>judgment</w:t>
      </w:r>
      <w:r w:rsidR="003F36C0">
        <w:t xml:space="preserve"> </w:t>
      </w:r>
      <w:r w:rsidR="00F930E5">
        <w:t xml:space="preserve">and order </w:t>
      </w:r>
      <w:r w:rsidR="002017F3" w:rsidRPr="002017F3">
        <w:t>of the Supreme Court of Appea</w:t>
      </w:r>
      <w:r w:rsidR="00764254">
        <w:t>l (SCA)</w:t>
      </w:r>
      <w:r w:rsidR="000512F9">
        <w:t>,</w:t>
      </w:r>
      <w:r w:rsidR="002017F3" w:rsidRPr="002017F3">
        <w:t xml:space="preserve"> </w:t>
      </w:r>
      <w:r w:rsidR="0044373D">
        <w:t xml:space="preserve">which held that the Minister of Police (Minister) was not delictually liable for the </w:t>
      </w:r>
      <w:r w:rsidR="00617437">
        <w:t xml:space="preserve">alleged </w:t>
      </w:r>
      <w:r w:rsidR="0044373D">
        <w:t xml:space="preserve">omissions of the South African Police Services (SAPS) in respect of their search and subsequent investigation into the crimes committed against Ms AK (applicant).  </w:t>
      </w:r>
      <w:r w:rsidR="0044373D" w:rsidRPr="0044373D">
        <w:t>The primary issue</w:t>
      </w:r>
      <w:r w:rsidR="0044373D">
        <w:t xml:space="preserve"> for determination</w:t>
      </w:r>
      <w:r w:rsidR="0044373D" w:rsidRPr="0044373D">
        <w:t xml:space="preserve"> is whether the failure of the SAPS to conduct a reasonably effective search to find the applicant when she had been abducted, assaulted</w:t>
      </w:r>
      <w:r w:rsidR="0044373D">
        <w:t xml:space="preserve">, </w:t>
      </w:r>
      <w:r w:rsidR="0044373D" w:rsidRPr="0044373D">
        <w:t xml:space="preserve">and raped and thereafter to conduct a reasonably effective investigation to hold her perpetrators accountable is wrongful in terms of the law of delict </w:t>
      </w:r>
      <w:r w:rsidR="0044373D">
        <w:t>in light of</w:t>
      </w:r>
      <w:r w:rsidR="0044373D" w:rsidRPr="0044373D">
        <w:t xml:space="preserve"> the constitutional obligation to eradicate gender-based violence</w:t>
      </w:r>
      <w:r w:rsidR="00BD47FB">
        <w:t>.</w:t>
      </w:r>
    </w:p>
    <w:p w14:paraId="60600015" w14:textId="5DF0011D" w:rsidR="0044373D" w:rsidRDefault="0044373D" w:rsidP="0044373D"/>
    <w:p w14:paraId="678A6FA9" w14:textId="74FE84E7" w:rsidR="0044373D" w:rsidRPr="0044373D" w:rsidRDefault="0044373D" w:rsidP="0044373D">
      <w:pPr>
        <w:rPr>
          <w:lang w:val="en-US"/>
        </w:rPr>
      </w:pPr>
      <w:r w:rsidRPr="0044373D">
        <w:t xml:space="preserve">On 9 December 2010, </w:t>
      </w:r>
      <w:r w:rsidRPr="0044373D">
        <w:rPr>
          <w:lang w:val="en-US"/>
        </w:rPr>
        <w:t>the applicant was in Port Elizabeth on a business trip.  Having had a few hours to spare before her flight back to Johannesburg, she decided to go to King</w:t>
      </w:r>
      <w:r w:rsidR="00617437">
        <w:rPr>
          <w:lang w:val="en-US"/>
        </w:rPr>
        <w:t>s</w:t>
      </w:r>
      <w:r w:rsidRPr="0044373D">
        <w:rPr>
          <w:lang w:val="en-US"/>
        </w:rPr>
        <w:t xml:space="preserve"> Beach.  </w:t>
      </w:r>
      <w:r w:rsidR="00617437">
        <w:rPr>
          <w:lang w:val="en-US"/>
        </w:rPr>
        <w:t xml:space="preserve">She </w:t>
      </w:r>
      <w:r w:rsidRPr="0044373D">
        <w:rPr>
          <w:lang w:val="en-US"/>
        </w:rPr>
        <w:t xml:space="preserve">was supposed to return to her mother’s home before heading to the airport </w:t>
      </w:r>
      <w:r w:rsidR="00617437">
        <w:rPr>
          <w:lang w:val="en-US"/>
        </w:rPr>
        <w:t>to</w:t>
      </w:r>
      <w:r w:rsidRPr="0044373D">
        <w:rPr>
          <w:lang w:val="en-US"/>
        </w:rPr>
        <w:t xml:space="preserve"> fetch her friend who would accompany her.  </w:t>
      </w:r>
      <w:r w:rsidR="00617437">
        <w:rPr>
          <w:lang w:val="en-US"/>
        </w:rPr>
        <w:t xml:space="preserve">She </w:t>
      </w:r>
      <w:r w:rsidRPr="0044373D">
        <w:rPr>
          <w:lang w:val="en-US"/>
        </w:rPr>
        <w:t xml:space="preserve">parked her car at </w:t>
      </w:r>
      <w:r w:rsidR="00770481">
        <w:rPr>
          <w:lang w:val="en-US"/>
        </w:rPr>
        <w:t xml:space="preserve">a parking area </w:t>
      </w:r>
      <w:r w:rsidRPr="0044373D">
        <w:rPr>
          <w:lang w:val="en-US"/>
        </w:rPr>
        <w:t>around 14h</w:t>
      </w:r>
      <w:r w:rsidR="00770481">
        <w:rPr>
          <w:lang w:val="en-US"/>
        </w:rPr>
        <w:t>3</w:t>
      </w:r>
      <w:r w:rsidRPr="0044373D">
        <w:rPr>
          <w:lang w:val="en-US"/>
        </w:rPr>
        <w:t>0</w:t>
      </w:r>
      <w:r w:rsidR="00770481">
        <w:rPr>
          <w:lang w:val="en-US"/>
        </w:rPr>
        <w:t xml:space="preserve"> and walked to the beach</w:t>
      </w:r>
      <w:r w:rsidRPr="0044373D">
        <w:rPr>
          <w:lang w:val="en-US"/>
        </w:rPr>
        <w:t>.</w:t>
      </w:r>
      <w:r w:rsidRPr="0044373D">
        <w:t xml:space="preserve"> </w:t>
      </w:r>
      <w:r>
        <w:t xml:space="preserve"> </w:t>
      </w:r>
      <w:r>
        <w:rPr>
          <w:lang w:val="en-US"/>
        </w:rPr>
        <w:t>She</w:t>
      </w:r>
      <w:r w:rsidRPr="0044373D">
        <w:rPr>
          <w:lang w:val="en-US"/>
        </w:rPr>
        <w:t xml:space="preserve"> was </w:t>
      </w:r>
      <w:r w:rsidR="00770481">
        <w:rPr>
          <w:lang w:val="en-US"/>
        </w:rPr>
        <w:t>suddenly attacked by a man with a knife and a broken bottle. Despite her attempt to defend herself she was overpowered. She was</w:t>
      </w:r>
      <w:r w:rsidRPr="0044373D">
        <w:rPr>
          <w:lang w:val="en-US"/>
        </w:rPr>
        <w:t xml:space="preserve"> assaulted, robbed of her personal belongings and dragged into the bushes which abut the inland side of the beach</w:t>
      </w:r>
      <w:r w:rsidR="00770481">
        <w:rPr>
          <w:lang w:val="en-US"/>
        </w:rPr>
        <w:t>.</w:t>
      </w:r>
      <w:r w:rsidRPr="0044373D">
        <w:rPr>
          <w:lang w:val="en-US"/>
        </w:rPr>
        <w:t xml:space="preserve">  </w:t>
      </w:r>
      <w:r w:rsidR="00770481">
        <w:rPr>
          <w:lang w:val="en-US"/>
        </w:rPr>
        <w:t xml:space="preserve">She complied with an instruction by her assailant to take her clothes off. She was </w:t>
      </w:r>
      <w:r w:rsidR="00AB1DCB">
        <w:rPr>
          <w:lang w:val="en-US"/>
        </w:rPr>
        <w:t>blind-folded</w:t>
      </w:r>
      <w:r w:rsidR="00770481">
        <w:rPr>
          <w:lang w:val="en-US"/>
        </w:rPr>
        <w:t xml:space="preserve"> with her clothes and</w:t>
      </w:r>
      <w:r w:rsidRPr="0044373D">
        <w:rPr>
          <w:lang w:val="en-US"/>
        </w:rPr>
        <w:t xml:space="preserve"> taken to the dunes</w:t>
      </w:r>
      <w:r w:rsidR="00770481">
        <w:rPr>
          <w:lang w:val="en-US"/>
        </w:rPr>
        <w:t>. She was</w:t>
      </w:r>
      <w:r w:rsidRPr="0044373D">
        <w:rPr>
          <w:lang w:val="en-US"/>
        </w:rPr>
        <w:t xml:space="preserve"> raped repeatedly for a period of approximately 15 hours until the early hours of the next morning (10 December 2010).  </w:t>
      </w:r>
      <w:r w:rsidR="00770481">
        <w:rPr>
          <w:lang w:val="en-US"/>
        </w:rPr>
        <w:t>She suspects that there was more than one person involved</w:t>
      </w:r>
      <w:r w:rsidR="00340589">
        <w:rPr>
          <w:lang w:val="en-US"/>
        </w:rPr>
        <w:t xml:space="preserve"> in raping and assaulting her.</w:t>
      </w:r>
      <w:r>
        <w:rPr>
          <w:lang w:val="en-US"/>
        </w:rPr>
        <w:t xml:space="preserve"> </w:t>
      </w:r>
      <w:r w:rsidR="00AB1DCB">
        <w:rPr>
          <w:lang w:val="en-US"/>
        </w:rPr>
        <w:t xml:space="preserve"> </w:t>
      </w:r>
      <w:r w:rsidR="00340589">
        <w:t xml:space="preserve">She </w:t>
      </w:r>
      <w:r w:rsidRPr="0044373D">
        <w:t>was able to escape from her assailant</w:t>
      </w:r>
      <w:r w:rsidR="00340589">
        <w:t>(</w:t>
      </w:r>
      <w:r w:rsidRPr="0044373D">
        <w:t>s</w:t>
      </w:r>
      <w:r w:rsidR="00340589">
        <w:t>)</w:t>
      </w:r>
      <w:r w:rsidRPr="0044373D">
        <w:t xml:space="preserve"> in the early hours of 10 December 2010 and was assisted by a group of joggers going for their morning run.  One </w:t>
      </w:r>
      <w:r w:rsidRPr="0044373D">
        <w:lastRenderedPageBreak/>
        <w:t xml:space="preserve">of the joggers escorted her to the Humewood Police Station where she </w:t>
      </w:r>
      <w:r w:rsidR="00340589">
        <w:t>reported the incident.</w:t>
      </w:r>
    </w:p>
    <w:p w14:paraId="44EA9404" w14:textId="77777777" w:rsidR="0044373D" w:rsidRPr="0044373D" w:rsidRDefault="0044373D" w:rsidP="0044373D"/>
    <w:p w14:paraId="4B175260" w14:textId="4DAC1B90" w:rsidR="0044373D" w:rsidRPr="0044373D" w:rsidRDefault="00340589" w:rsidP="0044373D">
      <w:r>
        <w:t xml:space="preserve">Due to her failure to return to her mother’s place, she was reported missing at a local police station at around 19h00. </w:t>
      </w:r>
      <w:r w:rsidR="00AB1DCB">
        <w:t xml:space="preserve"> </w:t>
      </w:r>
      <w:r>
        <w:t xml:space="preserve">Her motor vehicle was discovered by SAPS at the beach at about 23h30. It had been broken into and its contents stolen. </w:t>
      </w:r>
      <w:r w:rsidR="00AB1DCB">
        <w:t xml:space="preserve"> </w:t>
      </w:r>
      <w:r w:rsidR="004B3072">
        <w:t>M</w:t>
      </w:r>
      <w:r w:rsidR="0044373D" w:rsidRPr="0044373D">
        <w:t xml:space="preserve">embers of the Humewood Police Station arrived at King Beach around midnight (00h00).  The police conducted </w:t>
      </w:r>
      <w:r w:rsidR="00A71DC9">
        <w:t xml:space="preserve">four </w:t>
      </w:r>
      <w:r w:rsidR="0044373D" w:rsidRPr="0044373D">
        <w:t>searches for the applicant.</w:t>
      </w:r>
      <w:r w:rsidR="009D7A08">
        <w:t xml:space="preserve"> </w:t>
      </w:r>
      <w:r w:rsidR="0044373D" w:rsidRPr="0044373D">
        <w:t xml:space="preserve"> First, a foot search along certain parts of the beach</w:t>
      </w:r>
      <w:r w:rsidR="009D7A08">
        <w:t>.</w:t>
      </w:r>
      <w:r w:rsidR="00AB1DCB">
        <w:t xml:space="preserve">  </w:t>
      </w:r>
      <w:r w:rsidR="00A71DC9">
        <w:t>Second,</w:t>
      </w:r>
      <w:r w:rsidR="00E50B8D">
        <w:t xml:space="preserve"> </w:t>
      </w:r>
      <w:r w:rsidR="00FF2374">
        <w:t>b</w:t>
      </w:r>
      <w:r w:rsidR="00AB1DCB">
        <w:t>efore the</w:t>
      </w:r>
      <w:r w:rsidR="00FF2374">
        <w:t>y</w:t>
      </w:r>
      <w:r w:rsidR="00AB1DCB">
        <w:t xml:space="preserve"> began their foot search an officer drove his vehicle up the shoreline approximately 50 metres from the harbour wall.</w:t>
      </w:r>
      <w:r w:rsidR="0044373D" w:rsidRPr="0044373D">
        <w:t xml:space="preserve">  </w:t>
      </w:r>
      <w:r w:rsidR="00E50B8D">
        <w:t>Third</w:t>
      </w:r>
      <w:r w:rsidR="0044373D" w:rsidRPr="0044373D">
        <w:t xml:space="preserve">, a dog search conducted by the K9 Search and Rescue Unit.  </w:t>
      </w:r>
      <w:r w:rsidR="00E50B8D">
        <w:t>Lastly</w:t>
      </w:r>
      <w:r w:rsidR="0044373D" w:rsidRPr="0044373D">
        <w:t>, a helicopter search around 01h45 (on 10</w:t>
      </w:r>
      <w:r w:rsidR="004354E8">
        <w:t> </w:t>
      </w:r>
      <w:r w:rsidR="0044373D" w:rsidRPr="0044373D">
        <w:t>December</w:t>
      </w:r>
      <w:r w:rsidR="004354E8">
        <w:t> </w:t>
      </w:r>
      <w:r w:rsidR="0044373D" w:rsidRPr="0044373D">
        <w:t>2010 the following day) along the shoreline which lasted approximately 20</w:t>
      </w:r>
      <w:r w:rsidR="007E534A">
        <w:t> </w:t>
      </w:r>
      <w:r w:rsidR="0044373D" w:rsidRPr="0044373D">
        <w:t>minutes.</w:t>
      </w:r>
      <w:r w:rsidR="0044373D">
        <w:t xml:space="preserve">  </w:t>
      </w:r>
      <w:r w:rsidR="0044373D" w:rsidRPr="0044373D">
        <w:t xml:space="preserve">Notably, despite these searches the </w:t>
      </w:r>
      <w:r w:rsidR="007E534A">
        <w:t>SAPS</w:t>
      </w:r>
      <w:r w:rsidR="0044373D" w:rsidRPr="0044373D">
        <w:t xml:space="preserve"> were unable to find and rescue the applicant.  As such</w:t>
      </w:r>
      <w:r w:rsidR="007E534A">
        <w:t>,</w:t>
      </w:r>
      <w:r w:rsidR="0044373D" w:rsidRPr="0044373D">
        <w:t xml:space="preserve"> she endured several more hours of rape and trauma </w:t>
      </w:r>
      <w:r w:rsidR="004B3072">
        <w:t>until her escape.</w:t>
      </w:r>
    </w:p>
    <w:p w14:paraId="58C01CF7" w14:textId="77777777" w:rsidR="0044373D" w:rsidRPr="0044373D" w:rsidRDefault="0044373D" w:rsidP="0044373D"/>
    <w:p w14:paraId="09AE395C" w14:textId="405A073A" w:rsidR="00B806C7" w:rsidRDefault="0044373D" w:rsidP="008F5204">
      <w:r w:rsidRPr="0044373D">
        <w:t xml:space="preserve">In terms of the subsequent investigation and attempt to arrest and prosecute the applicant’s assailants, only one individual was arrested </w:t>
      </w:r>
      <w:r w:rsidR="004B3072">
        <w:t>and charged for being</w:t>
      </w:r>
      <w:r w:rsidRPr="0044373D">
        <w:t xml:space="preserve"> found in possession of the applicant’s belongings.</w:t>
      </w:r>
      <w:r w:rsidR="004B3072">
        <w:t xml:space="preserve"> He could not be positively connected to the assault, abduction and rape of the applicant. T</w:t>
      </w:r>
      <w:r w:rsidRPr="0044373D">
        <w:t xml:space="preserve">o this day, </w:t>
      </w:r>
      <w:r w:rsidR="004B3072">
        <w:t>her</w:t>
      </w:r>
      <w:r w:rsidRPr="0044373D">
        <w:t xml:space="preserve"> assailants remain at large</w:t>
      </w:r>
      <w:r w:rsidR="004B3072">
        <w:t>.</w:t>
      </w:r>
      <w:r w:rsidR="0076575A">
        <w:t xml:space="preserve">  </w:t>
      </w:r>
      <w:r w:rsidR="009F71D4">
        <w:t>On 14 November 2013</w:t>
      </w:r>
      <w:r w:rsidR="00296663" w:rsidRPr="00296663">
        <w:t xml:space="preserve"> the applicant </w:t>
      </w:r>
      <w:r w:rsidR="009F71D4">
        <w:t>instituted</w:t>
      </w:r>
      <w:r w:rsidR="00296663" w:rsidRPr="00296663">
        <w:t xml:space="preserve"> an action in the High Court</w:t>
      </w:r>
      <w:r w:rsidR="00C204E0">
        <w:t xml:space="preserve"> of South Africa, </w:t>
      </w:r>
      <w:r w:rsidR="00CF5513">
        <w:t>Eastern Cape Local Division, Port Elizabeth (High Court)</w:t>
      </w:r>
      <w:r w:rsidR="00296663" w:rsidRPr="00296663">
        <w:t xml:space="preserve"> to hold the respondent delictually liable for the</w:t>
      </w:r>
      <w:r w:rsidR="009F71D4">
        <w:t xml:space="preserve"> alleged</w:t>
      </w:r>
      <w:r w:rsidR="00296663" w:rsidRPr="00296663">
        <w:t xml:space="preserve"> negligent omission </w:t>
      </w:r>
      <w:r w:rsidR="009F71D4">
        <w:t xml:space="preserve">by SAPS </w:t>
      </w:r>
      <w:r w:rsidR="00296663" w:rsidRPr="00296663">
        <w:t>to conduct an effective search and investigation.</w:t>
      </w:r>
    </w:p>
    <w:p w14:paraId="4474ABA7" w14:textId="4AEA0B1F" w:rsidR="0093715A" w:rsidRDefault="0093715A" w:rsidP="008F5204"/>
    <w:p w14:paraId="15A4A941" w14:textId="59BAAC2D" w:rsidR="00B96F0F" w:rsidRDefault="00E60E51" w:rsidP="00FF3723">
      <w:r>
        <w:t xml:space="preserve">The High Court </w:t>
      </w:r>
      <w:r w:rsidR="00C7423D">
        <w:t>ruled in favour of the applicant.</w:t>
      </w:r>
      <w:r w:rsidR="00FF3723">
        <w:t xml:space="preserve"> </w:t>
      </w:r>
      <w:r w:rsidR="00AB1DCB">
        <w:t xml:space="preserve"> </w:t>
      </w:r>
      <w:r w:rsidR="009F71D4">
        <w:t>However, the claim against two police officers involved in the investigations was not successful.</w:t>
      </w:r>
      <w:r w:rsidR="00FF3723">
        <w:t xml:space="preserve"> </w:t>
      </w:r>
      <w:r w:rsidR="00AB1DCB">
        <w:t xml:space="preserve"> </w:t>
      </w:r>
      <w:r w:rsidR="00FF3723" w:rsidRPr="00FF3723">
        <w:t>The High Court held that the respondent was delictually liable for the negligent omissions of the S</w:t>
      </w:r>
      <w:r w:rsidR="00556F01">
        <w:t>APS</w:t>
      </w:r>
      <w:r w:rsidR="00FF3723" w:rsidRPr="00FF3723">
        <w:t>, in that they did not conduct a reasonably effective search to rescue her and a reasonably effective investigation thereafter into the crimes committed against her.</w:t>
      </w:r>
      <w:r w:rsidR="00B96F0F">
        <w:t xml:space="preserve">  </w:t>
      </w:r>
      <w:r w:rsidR="00FF3723">
        <w:t xml:space="preserve">In its view, the </w:t>
      </w:r>
      <w:r w:rsidR="00C0301D">
        <w:t xml:space="preserve">dog search, foot search and helicopter search were negligent in various respects and fell below the standard required of the SAPS by the Constitution. </w:t>
      </w:r>
      <w:r w:rsidR="00006A13">
        <w:t xml:space="preserve"> </w:t>
      </w:r>
      <w:r w:rsidR="00B96F0F">
        <w:t>The</w:t>
      </w:r>
      <w:r w:rsidR="00092F8A">
        <w:t xml:space="preserve"> Court also </w:t>
      </w:r>
      <w:r w:rsidR="00B96F0F">
        <w:t xml:space="preserve">held that the subsequent investigation was negligent due to several </w:t>
      </w:r>
      <w:r w:rsidR="006D5E24">
        <w:t xml:space="preserve">crucial </w:t>
      </w:r>
      <w:r w:rsidR="00B96F0F">
        <w:t>flaws including</w:t>
      </w:r>
      <w:r w:rsidR="008B0D01">
        <w:t>:</w:t>
      </w:r>
      <w:r w:rsidR="00B96F0F">
        <w:t xml:space="preserve"> the failure to view CCTV footage timeously; the failure to follow up on several leads and the failure to analyse and evaluate DNA evidence.</w:t>
      </w:r>
    </w:p>
    <w:p w14:paraId="68845912" w14:textId="3859FB3B" w:rsidR="008B0D01" w:rsidRDefault="008B0D01" w:rsidP="00FF3723"/>
    <w:p w14:paraId="1612D856" w14:textId="5DD30C0B" w:rsidR="00106D1B" w:rsidRDefault="008B0D01" w:rsidP="00106D1B">
      <w:r>
        <w:t>The High Court held that</w:t>
      </w:r>
      <w:r w:rsidR="001270AD">
        <w:t xml:space="preserve"> in these circumstances the conduct of the SAPS should be regarded as wrongful for several reasons.  First, </w:t>
      </w:r>
      <w:r w:rsidR="006D5E24">
        <w:t>considering</w:t>
      </w:r>
      <w:r w:rsidR="00F462AD">
        <w:t xml:space="preserve"> the scourge of gender-based violence</w:t>
      </w:r>
      <w:r w:rsidR="00824424">
        <w:t xml:space="preserve"> in South Africa, </w:t>
      </w:r>
      <w:r w:rsidR="00106D1B" w:rsidRPr="00106D1B">
        <w:t>the SAPS ha</w:t>
      </w:r>
      <w:r w:rsidR="00C511C3">
        <w:t>ve</w:t>
      </w:r>
      <w:r w:rsidR="00106D1B" w:rsidRPr="00106D1B">
        <w:t xml:space="preserve"> a duty to attend to their investigations thoroughly and make use of all skills and resources at their disposal.</w:t>
      </w:r>
      <w:r w:rsidR="00106D1B">
        <w:t xml:space="preserve">  Second, </w:t>
      </w:r>
      <w:r w:rsidR="00824424">
        <w:t xml:space="preserve">in the Court’s view, </w:t>
      </w:r>
      <w:r w:rsidR="00D150C4" w:rsidRPr="00D150C4">
        <w:t xml:space="preserve">not holding the SAPS liable in </w:t>
      </w:r>
      <w:r w:rsidR="007D45B5">
        <w:t>these</w:t>
      </w:r>
      <w:r w:rsidR="00D150C4" w:rsidRPr="00D150C4">
        <w:t xml:space="preserve"> circumstances would have a chilling effect on the ability of citizens to enjoy their fundamental constitutional rights and</w:t>
      </w:r>
      <w:r w:rsidR="009F71D4">
        <w:t>,</w:t>
      </w:r>
      <w:r w:rsidR="00D150C4" w:rsidRPr="00D150C4">
        <w:t xml:space="preserve"> in addition, could lead to self-help</w:t>
      </w:r>
      <w:r w:rsidR="00D150C4">
        <w:t xml:space="preserve">.  </w:t>
      </w:r>
      <w:r w:rsidR="0076575A">
        <w:t xml:space="preserve">Third, </w:t>
      </w:r>
      <w:r w:rsidR="0076575A" w:rsidRPr="0076575A">
        <w:t>the Court pointed out that the trust that the public is meant to repose in the SAPS plays a critical role in favour of holding the Minister liable in such circumstances</w:t>
      </w:r>
      <w:r w:rsidR="0076575A">
        <w:t>.</w:t>
      </w:r>
    </w:p>
    <w:p w14:paraId="5CAE46D4" w14:textId="24E00A16" w:rsidR="00567AAC" w:rsidRDefault="00567AAC" w:rsidP="00106D1B"/>
    <w:p w14:paraId="51ACA558" w14:textId="15A24131" w:rsidR="00ED1DE0" w:rsidRPr="00ED1DE0" w:rsidRDefault="00344180" w:rsidP="00ED1DE0">
      <w:r>
        <w:t xml:space="preserve">The High Court held </w:t>
      </w:r>
      <w:r w:rsidR="00ED1DE0" w:rsidRPr="00ED1DE0">
        <w:t>that the prolonged rape and assault which the applicant experienced as a result of the shoddy investigation contributed towards the trauma she later suffered.</w:t>
      </w:r>
      <w:r w:rsidR="00ED1DE0">
        <w:t xml:space="preserve">  </w:t>
      </w:r>
      <w:r w:rsidR="00ED1DE0" w:rsidRPr="00ED1DE0">
        <w:t xml:space="preserve">In sum, the Court held that although the SAPS were not responsible for the actual </w:t>
      </w:r>
      <w:r w:rsidR="00ED1DE0" w:rsidRPr="00ED1DE0">
        <w:lastRenderedPageBreak/>
        <w:t>abduction</w:t>
      </w:r>
      <w:r w:rsidR="009F71D4">
        <w:t>, assault</w:t>
      </w:r>
      <w:r w:rsidR="00ED1DE0" w:rsidRPr="00ED1DE0">
        <w:t xml:space="preserve"> and rape, their failure to conduct a proper search and subsequent investigation exacerbated the applicant’s trauma.  As such the negligent omissions were not too remote to be considered a factual cause of the harm she suffered.  In the result, the Court held that the respondent was 40% liable for the applicant’s damages.</w:t>
      </w:r>
    </w:p>
    <w:p w14:paraId="41EFA404" w14:textId="77777777" w:rsidR="00567AAC" w:rsidRPr="00106D1B" w:rsidRDefault="00567AAC" w:rsidP="00106D1B"/>
    <w:p w14:paraId="14FA9A1E" w14:textId="07AC1AE5" w:rsidR="00721027" w:rsidRDefault="00AF20F9" w:rsidP="00721027">
      <w:r>
        <w:t xml:space="preserve">The respondent appealed the High Court’s decision to the SCA.  </w:t>
      </w:r>
      <w:r w:rsidR="00721027" w:rsidRPr="00721027">
        <w:t xml:space="preserve">The SCA </w:t>
      </w:r>
      <w:r w:rsidR="00F40022">
        <w:t xml:space="preserve">upheld the appeal </w:t>
      </w:r>
      <w:r w:rsidR="00A97159">
        <w:t xml:space="preserve">with costs </w:t>
      </w:r>
      <w:r w:rsidR="00F40022">
        <w:t>and</w:t>
      </w:r>
      <w:r w:rsidR="00721027" w:rsidRPr="00721027">
        <w:t xml:space="preserve"> held that </w:t>
      </w:r>
      <w:r w:rsidR="00E80830">
        <w:t>the applicant</w:t>
      </w:r>
      <w:r w:rsidR="00721027" w:rsidRPr="00721027">
        <w:t xml:space="preserve"> </w:t>
      </w:r>
      <w:r w:rsidR="00F40022">
        <w:t>had</w:t>
      </w:r>
      <w:r w:rsidR="00721027" w:rsidRPr="00721027">
        <w:t xml:space="preserve"> not establish</w:t>
      </w:r>
      <w:r w:rsidR="00F40022">
        <w:t>ed</w:t>
      </w:r>
      <w:r w:rsidR="00721027" w:rsidRPr="00721027">
        <w:t xml:space="preserve"> </w:t>
      </w:r>
      <w:r w:rsidR="00F40022">
        <w:t>the requirements for delictual liability namely</w:t>
      </w:r>
      <w:r w:rsidR="008432AC">
        <w:t>,</w:t>
      </w:r>
      <w:r w:rsidR="00F40022">
        <w:t xml:space="preserve"> </w:t>
      </w:r>
      <w:r w:rsidR="00721027" w:rsidRPr="00721027">
        <w:t xml:space="preserve">negligence, causation </w:t>
      </w:r>
      <w:r w:rsidR="00F40022">
        <w:t>and</w:t>
      </w:r>
      <w:r w:rsidR="00721027" w:rsidRPr="00721027">
        <w:t xml:space="preserve"> wrongfulness. </w:t>
      </w:r>
      <w:r w:rsidR="00A97159">
        <w:t xml:space="preserve"> </w:t>
      </w:r>
      <w:r w:rsidR="00721027" w:rsidRPr="00721027">
        <w:rPr>
          <w:lang w:val="en-GB"/>
        </w:rPr>
        <w:t xml:space="preserve">The SCA disagreed with the High Court </w:t>
      </w:r>
      <w:r w:rsidR="00477780">
        <w:rPr>
          <w:lang w:val="en-GB"/>
        </w:rPr>
        <w:t>in respect of its finding</w:t>
      </w:r>
      <w:r w:rsidR="004C2EF9">
        <w:rPr>
          <w:lang w:val="en-GB"/>
        </w:rPr>
        <w:t xml:space="preserve"> on</w:t>
      </w:r>
      <w:r w:rsidR="00721027" w:rsidRPr="00721027">
        <w:rPr>
          <w:lang w:val="en-GB"/>
        </w:rPr>
        <w:t xml:space="preserve"> negligence</w:t>
      </w:r>
      <w:r w:rsidR="005964C9">
        <w:rPr>
          <w:lang w:val="en-GB"/>
        </w:rPr>
        <w:t>.  In its view,</w:t>
      </w:r>
      <w:r w:rsidR="00721027" w:rsidRPr="00721027">
        <w:rPr>
          <w:lang w:val="en-GB"/>
        </w:rPr>
        <w:t xml:space="preserve"> the conduct of the </w:t>
      </w:r>
      <w:r w:rsidR="004F1288">
        <w:rPr>
          <w:lang w:val="en-GB"/>
        </w:rPr>
        <w:t>SAPS</w:t>
      </w:r>
      <w:r w:rsidR="00721027" w:rsidRPr="00721027">
        <w:rPr>
          <w:lang w:val="en-GB"/>
        </w:rPr>
        <w:t xml:space="preserve"> when conducting the search and investigation </w:t>
      </w:r>
      <w:r w:rsidR="005964C9">
        <w:rPr>
          <w:lang w:val="en-GB"/>
        </w:rPr>
        <w:t>was not</w:t>
      </w:r>
      <w:r w:rsidR="00721027" w:rsidRPr="00721027">
        <w:rPr>
          <w:lang w:val="en-GB"/>
        </w:rPr>
        <w:t xml:space="preserve"> neglige</w:t>
      </w:r>
      <w:r w:rsidR="00477780">
        <w:rPr>
          <w:lang w:val="en-GB"/>
        </w:rPr>
        <w:t xml:space="preserve">nt because </w:t>
      </w:r>
      <w:r w:rsidR="00721027" w:rsidRPr="00721027">
        <w:t xml:space="preserve">the </w:t>
      </w:r>
      <w:r w:rsidR="004F1288">
        <w:t>SAPS had</w:t>
      </w:r>
      <w:r w:rsidR="00721027" w:rsidRPr="00721027">
        <w:t xml:space="preserve"> used all available resources to </w:t>
      </w:r>
      <w:r w:rsidR="008432AC">
        <w:t xml:space="preserve">search for the applicant and investigate her case. The </w:t>
      </w:r>
      <w:r w:rsidR="00721027" w:rsidRPr="00721027">
        <w:t xml:space="preserve">steps </w:t>
      </w:r>
      <w:r w:rsidR="008432AC">
        <w:t>taken</w:t>
      </w:r>
      <w:r w:rsidR="00721027" w:rsidRPr="00721027">
        <w:t xml:space="preserve"> were reasonable</w:t>
      </w:r>
      <w:r w:rsidR="004F1288">
        <w:t xml:space="preserve">. </w:t>
      </w:r>
    </w:p>
    <w:p w14:paraId="62F8A8FD" w14:textId="77777777" w:rsidR="00721027" w:rsidRDefault="00721027" w:rsidP="00721027"/>
    <w:p w14:paraId="7504065B" w14:textId="5CAFB73F" w:rsidR="00721027" w:rsidRPr="00721027" w:rsidRDefault="00721027" w:rsidP="00721027">
      <w:r w:rsidRPr="00721027">
        <w:t xml:space="preserve">The SCA also disagreed with </w:t>
      </w:r>
      <w:r w:rsidR="00477780">
        <w:t xml:space="preserve">the </w:t>
      </w:r>
      <w:r w:rsidRPr="00721027">
        <w:t>High Court</w:t>
      </w:r>
      <w:r w:rsidR="000A06E6">
        <w:t>’s</w:t>
      </w:r>
      <w:r w:rsidR="00477780">
        <w:t xml:space="preserve"> finding on </w:t>
      </w:r>
      <w:r w:rsidRPr="00721027">
        <w:t xml:space="preserve">causation.  The SCA held that there was no causal connection between the </w:t>
      </w:r>
      <w:r w:rsidR="008432AC">
        <w:t xml:space="preserve">alleged </w:t>
      </w:r>
      <w:r w:rsidRPr="00721027">
        <w:t xml:space="preserve">omission and the damages suffered by </w:t>
      </w:r>
      <w:r w:rsidR="000A06E6">
        <w:t>the applicant</w:t>
      </w:r>
      <w:r w:rsidR="008432AC">
        <w:t xml:space="preserve">. </w:t>
      </w:r>
      <w:r w:rsidR="00AB1DCB">
        <w:t xml:space="preserve"> The Court</w:t>
      </w:r>
      <w:r w:rsidR="008432AC">
        <w:t xml:space="preserve"> based its finding on the evidence tendered by the experts that</w:t>
      </w:r>
      <w:r w:rsidRPr="00721027">
        <w:t xml:space="preserve"> the psychopathological damages suffered by </w:t>
      </w:r>
      <w:r w:rsidR="000A06E6">
        <w:t>the applicant</w:t>
      </w:r>
      <w:r w:rsidRPr="00721027">
        <w:t xml:space="preserve"> </w:t>
      </w:r>
      <w:r w:rsidR="003F47C4" w:rsidRPr="00721027">
        <w:t>because of</w:t>
      </w:r>
      <w:r w:rsidRPr="00721027">
        <w:t xml:space="preserve"> the police’s omission could not be quantified. </w:t>
      </w:r>
      <w:r>
        <w:t xml:space="preserve"> </w:t>
      </w:r>
      <w:r w:rsidRPr="00721027">
        <w:t xml:space="preserve">The SCA further disagreed with the High Court on the issue of wrongfulness.  It held that </w:t>
      </w:r>
      <w:r w:rsidR="00A60AE1">
        <w:t xml:space="preserve">assuming that the High Court’s conclusion that </w:t>
      </w:r>
      <w:r w:rsidRPr="00721027">
        <w:t xml:space="preserve">the </w:t>
      </w:r>
      <w:r w:rsidR="00A60AE1">
        <w:t xml:space="preserve">police officers were grossly negligent in the performance of their duties is correct, the </w:t>
      </w:r>
      <w:r w:rsidRPr="00721027">
        <w:t xml:space="preserve">omission </w:t>
      </w:r>
      <w:r w:rsidR="00A60AE1">
        <w:t>by</w:t>
      </w:r>
      <w:r w:rsidRPr="00721027">
        <w:t xml:space="preserve"> the police was not wrongful because imposing liability on the </w:t>
      </w:r>
      <w:r w:rsidR="00815A9A">
        <w:t>SAPS</w:t>
      </w:r>
      <w:r w:rsidRPr="00721027">
        <w:t xml:space="preserve"> would have a </w:t>
      </w:r>
      <w:r w:rsidR="00815A9A">
        <w:t>“</w:t>
      </w:r>
      <w:r w:rsidRPr="00721027">
        <w:t>chilling</w:t>
      </w:r>
      <w:r w:rsidR="00815A9A">
        <w:t> </w:t>
      </w:r>
      <w:r w:rsidRPr="00721027">
        <w:t>effect</w:t>
      </w:r>
      <w:r w:rsidR="00815A9A">
        <w:t>”</w:t>
      </w:r>
      <w:r w:rsidRPr="00721027">
        <w:t xml:space="preserve"> on t</w:t>
      </w:r>
      <w:r w:rsidR="00A60AE1">
        <w:t>he SAPS</w:t>
      </w:r>
      <w:r w:rsidRPr="00721027">
        <w:t xml:space="preserve"> when conducting search</w:t>
      </w:r>
      <w:r w:rsidR="00A60AE1">
        <w:t>es</w:t>
      </w:r>
      <w:r w:rsidRPr="00721027">
        <w:t xml:space="preserve"> and investigations in the future.</w:t>
      </w:r>
      <w:r w:rsidR="00815A9A">
        <w:t xml:space="preserve"> </w:t>
      </w:r>
      <w:r w:rsidRPr="00721027">
        <w:t xml:space="preserve"> </w:t>
      </w:r>
      <w:r>
        <w:t xml:space="preserve">Imposing liability on the </w:t>
      </w:r>
      <w:r w:rsidR="00815A9A">
        <w:t>SAPS</w:t>
      </w:r>
      <w:r w:rsidRPr="00721027">
        <w:t xml:space="preserve"> would </w:t>
      </w:r>
      <w:r>
        <w:t xml:space="preserve">also </w:t>
      </w:r>
      <w:r w:rsidRPr="00721027">
        <w:t>open the floodgates of civil litigation</w:t>
      </w:r>
      <w:r w:rsidR="00820916">
        <w:t>, the Court said</w:t>
      </w:r>
      <w:r w:rsidRPr="00721027">
        <w:t xml:space="preserve">.  </w:t>
      </w:r>
      <w:r w:rsidR="00820916">
        <w:t xml:space="preserve">Regarding </w:t>
      </w:r>
      <w:r w:rsidRPr="00721027">
        <w:t>costs</w:t>
      </w:r>
      <w:r w:rsidR="00820916">
        <w:t>,</w:t>
      </w:r>
      <w:r w:rsidRPr="00721027">
        <w:t xml:space="preserve"> the SCA held that this matter did not raise a constitutional issue and</w:t>
      </w:r>
      <w:r w:rsidR="005D1B0B">
        <w:t xml:space="preserve"> as such,</w:t>
      </w:r>
      <w:r w:rsidRPr="00721027">
        <w:t xml:space="preserve"> the </w:t>
      </w:r>
      <w:r w:rsidR="006721AE">
        <w:t xml:space="preserve">principle established in </w:t>
      </w:r>
      <w:r w:rsidRPr="00721027">
        <w:rPr>
          <w:i/>
          <w:iCs/>
        </w:rPr>
        <w:t xml:space="preserve">Biowatch </w:t>
      </w:r>
      <w:r w:rsidR="0036223E">
        <w:rPr>
          <w:i/>
          <w:iCs/>
        </w:rPr>
        <w:t>Trust v Regustrar Genetic Resources</w:t>
      </w:r>
      <w:r w:rsidRPr="00721027">
        <w:rPr>
          <w:i/>
          <w:iCs/>
        </w:rPr>
        <w:t xml:space="preserve"> </w:t>
      </w:r>
      <w:r w:rsidR="0036223E">
        <w:t>did</w:t>
      </w:r>
      <w:r w:rsidRPr="00721027">
        <w:t xml:space="preserve"> not apply. </w:t>
      </w:r>
      <w:r>
        <w:t xml:space="preserve"> </w:t>
      </w:r>
      <w:r w:rsidR="00820916">
        <w:t>The applicant</w:t>
      </w:r>
      <w:r w:rsidRPr="00721027">
        <w:t xml:space="preserve"> was </w:t>
      </w:r>
      <w:r w:rsidR="005D1B0B">
        <w:t xml:space="preserve">consequently </w:t>
      </w:r>
      <w:r w:rsidRPr="00721027">
        <w:t>ordered to pay costs.</w:t>
      </w:r>
    </w:p>
    <w:p w14:paraId="3D3422A7" w14:textId="14222288" w:rsidR="0083602A" w:rsidRDefault="0083602A" w:rsidP="00FF3723"/>
    <w:p w14:paraId="02BC71B2" w14:textId="5A910FC0" w:rsidR="0048611B" w:rsidRDefault="00A0642E" w:rsidP="000E2DE0">
      <w:pPr>
        <w:rPr>
          <w:rFonts w:eastAsia="Calibri"/>
          <w:sz w:val="26"/>
          <w:szCs w:val="22"/>
        </w:rPr>
      </w:pPr>
      <w:r>
        <w:t>The applicant submits that this matter engages the Court’s jurisdiction because wrongfulness is inherently a constitutional issu</w:t>
      </w:r>
      <w:r w:rsidR="0072521C">
        <w:t xml:space="preserve">e </w:t>
      </w:r>
      <w:r w:rsidR="00A60AE1">
        <w:t>as</w:t>
      </w:r>
      <w:r w:rsidR="00F9414C">
        <w:t xml:space="preserve"> it concerns the vindication of her </w:t>
      </w:r>
      <w:r w:rsidR="00BA7955">
        <w:t xml:space="preserve">constitutional </w:t>
      </w:r>
      <w:r w:rsidR="00F9414C">
        <w:t>right</w:t>
      </w:r>
      <w:r w:rsidR="00B55A2B">
        <w:t xml:space="preserve"> to psychological and bodily integrity</w:t>
      </w:r>
      <w:r w:rsidR="00F9414C">
        <w:t xml:space="preserve"> and the obligation on the SAPS to respect, protect, promote and fulfil th</w:t>
      </w:r>
      <w:r w:rsidR="008B5144">
        <w:t>is right</w:t>
      </w:r>
      <w:r w:rsidR="00F9414C">
        <w:t xml:space="preserve">.  The applicant </w:t>
      </w:r>
      <w:r w:rsidR="00907F31">
        <w:t xml:space="preserve">contends furthermore that the SCA applied the </w:t>
      </w:r>
      <w:r w:rsidR="00F274BA">
        <w:t>incorrect</w:t>
      </w:r>
      <w:r w:rsidR="00907F31">
        <w:t xml:space="preserve"> test with respect to wrongfulness</w:t>
      </w:r>
      <w:r w:rsidR="008B5F08">
        <w:t xml:space="preserve"> and sets out an alternative approach it should have considered</w:t>
      </w:r>
      <w:r w:rsidR="00907F31">
        <w:t xml:space="preserve">. </w:t>
      </w:r>
      <w:r w:rsidR="003050E6">
        <w:t xml:space="preserve"> </w:t>
      </w:r>
      <w:r w:rsidR="00C73D67">
        <w:t>To this end, the applicant contends that amongst other things the SCA should have considered</w:t>
      </w:r>
      <w:r w:rsidR="00A60AE1">
        <w:t xml:space="preserve"> are</w:t>
      </w:r>
      <w:r w:rsidR="003B270F">
        <w:t xml:space="preserve">: whether the SAPS breached a constitutional or statutory duty, whether </w:t>
      </w:r>
      <w:r w:rsidR="0096628A">
        <w:t>that duty can be vindicated by means other than a delictual claim</w:t>
      </w:r>
      <w:r w:rsidR="001C2EC1">
        <w:t>,</w:t>
      </w:r>
      <w:r w:rsidR="0096628A">
        <w:t xml:space="preserve"> and whether </w:t>
      </w:r>
      <w:r w:rsidR="000523D9">
        <w:t>there are public considerations against imposing liability.</w:t>
      </w:r>
      <w:r w:rsidR="00907F31">
        <w:t xml:space="preserve">  </w:t>
      </w:r>
      <w:r w:rsidR="00DB26A1">
        <w:t>In addition, the appl</w:t>
      </w:r>
      <w:r w:rsidR="003A5667">
        <w:t>icant disputes the SCA’s finding that holding the SAPS liable will have a “chilling</w:t>
      </w:r>
      <w:r w:rsidR="0048611B">
        <w:t> </w:t>
      </w:r>
      <w:r w:rsidR="003A5667">
        <w:t>effect” on the performance of their duties.</w:t>
      </w:r>
      <w:r w:rsidR="00FF1661">
        <w:t xml:space="preserve">  To the contrary, </w:t>
      </w:r>
      <w:r w:rsidR="009E2E43">
        <w:t>the applicant contends that</w:t>
      </w:r>
      <w:r w:rsidR="00A0176A">
        <w:t xml:space="preserve"> liability</w:t>
      </w:r>
      <w:r w:rsidR="00FF1661" w:rsidRPr="00FF1661">
        <w:t xml:space="preserve"> will rather enhance the functioning of the SAPS because it will act as an accountability mechanism and ensure that survivors of gender-based violence have an effective remedy.</w:t>
      </w:r>
    </w:p>
    <w:p w14:paraId="659A28E5" w14:textId="77777777" w:rsidR="0048611B" w:rsidRDefault="0048611B" w:rsidP="000E2DE0">
      <w:pPr>
        <w:rPr>
          <w:rFonts w:eastAsia="Calibri"/>
          <w:sz w:val="26"/>
          <w:szCs w:val="22"/>
        </w:rPr>
      </w:pPr>
    </w:p>
    <w:p w14:paraId="695FEA82" w14:textId="7ED5CAE6" w:rsidR="000E2DE0" w:rsidRDefault="000E2DE0" w:rsidP="000E2DE0">
      <w:pPr>
        <w:rPr>
          <w:lang w:val="en-US"/>
        </w:rPr>
      </w:pPr>
      <w:r w:rsidRPr="000E2DE0">
        <w:t xml:space="preserve">The applicant also argues that the SCA made an incorrect assumption: namely, that the High Court found the SAPS conduct to be unlawful because it did not result in the successful arrest, prosecution and conviction of the assailants.  The applicant argues that the latter approach was never its case; rather </w:t>
      </w:r>
      <w:r w:rsidR="00A0176A">
        <w:t>it</w:t>
      </w:r>
      <w:r w:rsidRPr="000E2DE0">
        <w:t xml:space="preserve">’s case is that the SAPS were under a duty </w:t>
      </w:r>
      <w:r w:rsidRPr="000E2DE0">
        <w:lastRenderedPageBreak/>
        <w:t>to take every measure that was reasonably available to them in the circumstances.</w:t>
      </w:r>
      <w:r>
        <w:t xml:space="preserve">  Regarding costs, the applicant contends that the SCA misdirected itself and failed to adhere to the </w:t>
      </w:r>
      <w:r w:rsidR="005D1B0B" w:rsidRPr="005D1B0B">
        <w:rPr>
          <w:i/>
          <w:iCs/>
        </w:rPr>
        <w:t>Biowatch</w:t>
      </w:r>
      <w:r w:rsidR="005D1B0B">
        <w:t xml:space="preserve"> principle </w:t>
      </w:r>
      <w:r w:rsidR="008C65DB">
        <w:rPr>
          <w:lang w:val="en-US"/>
        </w:rPr>
        <w:t>in respect of costs in constitutional ligation.</w:t>
      </w:r>
    </w:p>
    <w:p w14:paraId="7747104D" w14:textId="7C49547A" w:rsidR="00250DD9" w:rsidRDefault="00250DD9" w:rsidP="000E2DE0">
      <w:pPr>
        <w:rPr>
          <w:lang w:val="en-US"/>
        </w:rPr>
      </w:pPr>
    </w:p>
    <w:p w14:paraId="1ED73D0F" w14:textId="6326C0AF" w:rsidR="003D4B59" w:rsidRDefault="00250DD9" w:rsidP="003D4B59">
      <w:r>
        <w:rPr>
          <w:lang w:val="en-US"/>
        </w:rPr>
        <w:t xml:space="preserve">The </w:t>
      </w:r>
      <w:r w:rsidR="00640E7A">
        <w:rPr>
          <w:lang w:val="en-US"/>
        </w:rPr>
        <w:t>r</w:t>
      </w:r>
      <w:r>
        <w:rPr>
          <w:lang w:val="en-US"/>
        </w:rPr>
        <w:t>espondent submit</w:t>
      </w:r>
      <w:r w:rsidR="00653594">
        <w:rPr>
          <w:lang w:val="en-US"/>
        </w:rPr>
        <w:t xml:space="preserve">s that </w:t>
      </w:r>
      <w:r w:rsidR="00653594">
        <w:t>w</w:t>
      </w:r>
      <w:r w:rsidR="00653594" w:rsidRPr="00E038D2">
        <w:t xml:space="preserve">rongfulness alone, as an element of </w:t>
      </w:r>
      <w:r w:rsidR="002159A3">
        <w:t xml:space="preserve">a </w:t>
      </w:r>
      <w:r w:rsidR="00653594" w:rsidRPr="00E038D2">
        <w:t>delict</w:t>
      </w:r>
      <w:r w:rsidR="00280561">
        <w:t>,</w:t>
      </w:r>
      <w:r w:rsidR="00653594" w:rsidRPr="00E038D2">
        <w:t xml:space="preserve"> does not engage the Court</w:t>
      </w:r>
      <w:r w:rsidR="002159A3">
        <w:t>’s jurisdiction</w:t>
      </w:r>
      <w:r w:rsidR="00653594">
        <w:t xml:space="preserve"> </w:t>
      </w:r>
      <w:r w:rsidR="00541F46">
        <w:t xml:space="preserve">because </w:t>
      </w:r>
      <w:r w:rsidR="00653594" w:rsidRPr="00E038D2">
        <w:t xml:space="preserve">the applicant’s delictual </w:t>
      </w:r>
      <w:r w:rsidR="008D1E5B">
        <w:t>claim</w:t>
      </w:r>
      <w:r w:rsidR="00653594" w:rsidRPr="00E038D2">
        <w:t xml:space="preserve"> does not raise an issue of genuine constitutional concern</w:t>
      </w:r>
      <w:r w:rsidR="00EF2825">
        <w:t xml:space="preserve">. The respondent further </w:t>
      </w:r>
      <w:r w:rsidR="00EF2825" w:rsidRPr="00E038D2">
        <w:t xml:space="preserve">submits that the applicant has not satisfied this </w:t>
      </w:r>
      <w:r w:rsidR="00EF2825">
        <w:t>C</w:t>
      </w:r>
      <w:r w:rsidR="00EF2825" w:rsidRPr="00E038D2">
        <w:t>ourt that it will be in the interest</w:t>
      </w:r>
      <w:r w:rsidR="008D1E5B">
        <w:t>s</w:t>
      </w:r>
      <w:r w:rsidR="00EF2825" w:rsidRPr="00E038D2">
        <w:t xml:space="preserve"> of justice to grant leave to appeal</w:t>
      </w:r>
      <w:r w:rsidR="000E3ECA">
        <w:t xml:space="preserve">, and in any event, </w:t>
      </w:r>
      <w:r w:rsidR="00640E7A">
        <w:t xml:space="preserve">this </w:t>
      </w:r>
      <w:r w:rsidR="00EF2825" w:rsidRPr="00E038D2">
        <w:t>application has no prospects of success.</w:t>
      </w:r>
      <w:r w:rsidR="003D4B59">
        <w:t xml:space="preserve">  </w:t>
      </w:r>
      <w:r w:rsidR="00FE4446" w:rsidRPr="00F62A6B">
        <w:t>The respondent submits that the</w:t>
      </w:r>
      <w:r w:rsidR="004075DA" w:rsidRPr="00F62A6B">
        <w:t xml:space="preserve"> SCA was correct in finding that the applicant failed to prove negligence, causation and wrongfulness. </w:t>
      </w:r>
      <w:r w:rsidR="00640E7A" w:rsidRPr="00F62A6B">
        <w:t xml:space="preserve"> </w:t>
      </w:r>
      <w:r w:rsidR="00EF2825" w:rsidRPr="00F62A6B">
        <w:t xml:space="preserve">The respondent submits </w:t>
      </w:r>
      <w:r w:rsidR="00A60AE1">
        <w:t xml:space="preserve">further </w:t>
      </w:r>
      <w:r w:rsidR="00EF2825" w:rsidRPr="00F62A6B">
        <w:t xml:space="preserve">that the </w:t>
      </w:r>
      <w:r w:rsidR="004075DA" w:rsidRPr="00F62A6B">
        <w:t xml:space="preserve">SCA </w:t>
      </w:r>
      <w:r w:rsidR="00EF2825" w:rsidRPr="00F62A6B">
        <w:t>applied the correct test for wrongfulness</w:t>
      </w:r>
      <w:r w:rsidR="004075DA" w:rsidRPr="00F62A6B">
        <w:t xml:space="preserve"> and it was</w:t>
      </w:r>
      <w:r w:rsidR="00EF2825" w:rsidRPr="00F62A6B">
        <w:t xml:space="preserve"> correct</w:t>
      </w:r>
      <w:r w:rsidR="004075DA" w:rsidRPr="00F62A6B">
        <w:t xml:space="preserve"> in </w:t>
      </w:r>
      <w:r w:rsidR="00EF2825" w:rsidRPr="00F62A6B">
        <w:t>find</w:t>
      </w:r>
      <w:r w:rsidR="004075DA" w:rsidRPr="00F62A6B">
        <w:t>ing</w:t>
      </w:r>
      <w:r w:rsidR="00EF2825" w:rsidRPr="00F62A6B">
        <w:t xml:space="preserve"> that imposing liability </w:t>
      </w:r>
      <w:r w:rsidR="008D1E5B" w:rsidRPr="00F62A6B">
        <w:t>in these circumstances</w:t>
      </w:r>
      <w:r w:rsidR="00EF2825" w:rsidRPr="00F62A6B">
        <w:t xml:space="preserve"> such would </w:t>
      </w:r>
      <w:r w:rsidR="008D1E5B" w:rsidRPr="00F62A6B">
        <w:t xml:space="preserve">have a </w:t>
      </w:r>
      <w:r w:rsidR="00EF2825" w:rsidRPr="00F62A6B">
        <w:t xml:space="preserve">detrimental impact </w:t>
      </w:r>
      <w:r w:rsidR="008D1E5B" w:rsidRPr="00F62A6B">
        <w:t xml:space="preserve">on </w:t>
      </w:r>
      <w:r w:rsidR="00EF2825" w:rsidRPr="00F62A6B">
        <w:t xml:space="preserve">the </w:t>
      </w:r>
      <w:r w:rsidR="008D1E5B" w:rsidRPr="00F62A6B">
        <w:t>SAPS’</w:t>
      </w:r>
      <w:r w:rsidR="00EF2825" w:rsidRPr="00F62A6B">
        <w:t xml:space="preserve"> ability to conduct searches and investigations in the future.</w:t>
      </w:r>
    </w:p>
    <w:p w14:paraId="6F58646B" w14:textId="77777777" w:rsidR="003D4B59" w:rsidRDefault="003D4B59" w:rsidP="003D4B59"/>
    <w:p w14:paraId="747962E1" w14:textId="0EED58D6" w:rsidR="004075DA" w:rsidRPr="00F62A6B" w:rsidRDefault="004075DA" w:rsidP="00F62A6B">
      <w:pPr>
        <w:pStyle w:val="JUDGMENTNUMBERED"/>
        <w:numPr>
          <w:ilvl w:val="0"/>
          <w:numId w:val="0"/>
        </w:numPr>
        <w:spacing w:line="240" w:lineRule="auto"/>
        <w:rPr>
          <w:sz w:val="24"/>
          <w:szCs w:val="24"/>
        </w:rPr>
      </w:pPr>
      <w:r w:rsidRPr="00F62A6B">
        <w:rPr>
          <w:sz w:val="24"/>
          <w:szCs w:val="24"/>
        </w:rPr>
        <w:t>The respondent also</w:t>
      </w:r>
      <w:r w:rsidR="008D1E5B" w:rsidRPr="00F62A6B">
        <w:rPr>
          <w:sz w:val="24"/>
          <w:szCs w:val="24"/>
        </w:rPr>
        <w:t xml:space="preserve"> contend</w:t>
      </w:r>
      <w:r w:rsidR="007A6236">
        <w:rPr>
          <w:sz w:val="24"/>
          <w:szCs w:val="24"/>
        </w:rPr>
        <w:t>s</w:t>
      </w:r>
      <w:r w:rsidRPr="00F62A6B">
        <w:rPr>
          <w:sz w:val="24"/>
          <w:szCs w:val="24"/>
        </w:rPr>
        <w:t xml:space="preserve"> that SAPS was not negligent because they used all thei</w:t>
      </w:r>
      <w:r w:rsidR="00F62A6B" w:rsidRPr="00F62A6B">
        <w:rPr>
          <w:sz w:val="24"/>
          <w:szCs w:val="24"/>
        </w:rPr>
        <w:t xml:space="preserve">r </w:t>
      </w:r>
      <w:r w:rsidRPr="00F62A6B">
        <w:rPr>
          <w:sz w:val="24"/>
          <w:szCs w:val="24"/>
        </w:rPr>
        <w:t xml:space="preserve">available resources to conduct </w:t>
      </w:r>
      <w:r w:rsidR="00A60AE1">
        <w:rPr>
          <w:sz w:val="24"/>
          <w:szCs w:val="24"/>
        </w:rPr>
        <w:t>the</w:t>
      </w:r>
      <w:r w:rsidRPr="00F62A6B">
        <w:rPr>
          <w:sz w:val="24"/>
          <w:szCs w:val="24"/>
        </w:rPr>
        <w:t xml:space="preserve"> search. </w:t>
      </w:r>
      <w:r w:rsidR="006D5981" w:rsidRPr="00F62A6B">
        <w:rPr>
          <w:sz w:val="24"/>
          <w:szCs w:val="24"/>
        </w:rPr>
        <w:t xml:space="preserve"> </w:t>
      </w:r>
      <w:r w:rsidRPr="00F62A6B">
        <w:rPr>
          <w:sz w:val="24"/>
          <w:szCs w:val="24"/>
        </w:rPr>
        <w:t xml:space="preserve">SAPS also ensured that the applicant’s case was handled by </w:t>
      </w:r>
      <w:r w:rsidR="00640E7A" w:rsidRPr="00F62A6B">
        <w:rPr>
          <w:sz w:val="24"/>
          <w:szCs w:val="24"/>
        </w:rPr>
        <w:t xml:space="preserve">a female senior prosecutor and </w:t>
      </w:r>
      <w:r w:rsidRPr="00F62A6B">
        <w:rPr>
          <w:sz w:val="24"/>
          <w:szCs w:val="24"/>
        </w:rPr>
        <w:t xml:space="preserve">an experienced detective who worked </w:t>
      </w:r>
      <w:r w:rsidR="00A60AE1">
        <w:rPr>
          <w:sz w:val="24"/>
          <w:szCs w:val="24"/>
        </w:rPr>
        <w:t>under</w:t>
      </w:r>
      <w:r w:rsidRPr="00F62A6B">
        <w:rPr>
          <w:sz w:val="24"/>
          <w:szCs w:val="24"/>
        </w:rPr>
        <w:t xml:space="preserve"> the supervision of a superior officer</w:t>
      </w:r>
      <w:r w:rsidR="00640E7A" w:rsidRPr="00F62A6B">
        <w:rPr>
          <w:sz w:val="24"/>
          <w:szCs w:val="24"/>
        </w:rPr>
        <w:t xml:space="preserve">.  </w:t>
      </w:r>
      <w:r w:rsidR="00157E5C" w:rsidRPr="00F62A6B">
        <w:rPr>
          <w:sz w:val="24"/>
          <w:szCs w:val="24"/>
        </w:rPr>
        <w:t>The respondent submit</w:t>
      </w:r>
      <w:r w:rsidR="007A6236">
        <w:rPr>
          <w:sz w:val="24"/>
          <w:szCs w:val="24"/>
        </w:rPr>
        <w:t>s</w:t>
      </w:r>
      <w:r w:rsidR="00157E5C" w:rsidRPr="00F62A6B">
        <w:rPr>
          <w:sz w:val="24"/>
          <w:szCs w:val="24"/>
        </w:rPr>
        <w:t xml:space="preserve"> that a police officer c</w:t>
      </w:r>
      <w:r w:rsidR="00D44DD3">
        <w:rPr>
          <w:sz w:val="24"/>
          <w:szCs w:val="24"/>
        </w:rPr>
        <w:t>ould not have been</w:t>
      </w:r>
      <w:r w:rsidR="00157E5C" w:rsidRPr="00F62A6B">
        <w:rPr>
          <w:sz w:val="24"/>
          <w:szCs w:val="24"/>
        </w:rPr>
        <w:t xml:space="preserve"> expected to foresee that their </w:t>
      </w:r>
      <w:r w:rsidR="00A60AE1">
        <w:rPr>
          <w:sz w:val="24"/>
          <w:szCs w:val="24"/>
        </w:rPr>
        <w:t xml:space="preserve">perceived </w:t>
      </w:r>
      <w:r w:rsidR="00157E5C" w:rsidRPr="00F62A6B">
        <w:rPr>
          <w:sz w:val="24"/>
          <w:szCs w:val="24"/>
        </w:rPr>
        <w:t xml:space="preserve">omission would </w:t>
      </w:r>
      <w:r w:rsidR="00FE4446" w:rsidRPr="00F62A6B">
        <w:rPr>
          <w:sz w:val="24"/>
          <w:szCs w:val="24"/>
        </w:rPr>
        <w:t>contribute towards the applicant’s psychopathological injury</w:t>
      </w:r>
      <w:r w:rsidRPr="00F62A6B">
        <w:rPr>
          <w:sz w:val="24"/>
          <w:szCs w:val="24"/>
        </w:rPr>
        <w:t xml:space="preserve">. </w:t>
      </w:r>
      <w:r w:rsidR="00640E7A" w:rsidRPr="00F62A6B">
        <w:rPr>
          <w:sz w:val="24"/>
          <w:szCs w:val="24"/>
        </w:rPr>
        <w:t xml:space="preserve"> </w:t>
      </w:r>
      <w:r w:rsidR="009663F2" w:rsidRPr="00F62A6B">
        <w:rPr>
          <w:sz w:val="24"/>
          <w:szCs w:val="24"/>
        </w:rPr>
        <w:t xml:space="preserve">The respondent </w:t>
      </w:r>
      <w:r w:rsidR="00205F3A">
        <w:rPr>
          <w:sz w:val="24"/>
          <w:szCs w:val="24"/>
        </w:rPr>
        <w:t>contends</w:t>
      </w:r>
      <w:r w:rsidR="009663F2" w:rsidRPr="00F62A6B">
        <w:rPr>
          <w:sz w:val="24"/>
          <w:szCs w:val="24"/>
        </w:rPr>
        <w:t xml:space="preserve"> </w:t>
      </w:r>
      <w:r w:rsidR="002D6EC7">
        <w:rPr>
          <w:sz w:val="24"/>
          <w:szCs w:val="24"/>
        </w:rPr>
        <w:t xml:space="preserve">that </w:t>
      </w:r>
      <w:r w:rsidR="00205F3A">
        <w:rPr>
          <w:sz w:val="24"/>
          <w:szCs w:val="24"/>
        </w:rPr>
        <w:t>the</w:t>
      </w:r>
      <w:r w:rsidR="009663F2" w:rsidRPr="00F62A6B">
        <w:rPr>
          <w:sz w:val="24"/>
          <w:szCs w:val="24"/>
        </w:rPr>
        <w:t xml:space="preserve"> cost order of the SCA</w:t>
      </w:r>
      <w:r w:rsidR="002D6EC7">
        <w:rPr>
          <w:sz w:val="24"/>
          <w:szCs w:val="24"/>
        </w:rPr>
        <w:t xml:space="preserve"> </w:t>
      </w:r>
      <w:r w:rsidR="00205F3A">
        <w:rPr>
          <w:sz w:val="24"/>
          <w:szCs w:val="24"/>
        </w:rPr>
        <w:t xml:space="preserve">was correct and </w:t>
      </w:r>
      <w:r w:rsidR="009663F2" w:rsidRPr="00F62A6B">
        <w:rPr>
          <w:sz w:val="24"/>
          <w:szCs w:val="24"/>
        </w:rPr>
        <w:t xml:space="preserve">that the </w:t>
      </w:r>
      <w:r w:rsidR="009663F2" w:rsidRPr="00F62A6B">
        <w:rPr>
          <w:i/>
          <w:iCs/>
          <w:sz w:val="24"/>
          <w:szCs w:val="24"/>
        </w:rPr>
        <w:t xml:space="preserve">Biowatch </w:t>
      </w:r>
      <w:r w:rsidR="009663F2" w:rsidRPr="00F62A6B">
        <w:rPr>
          <w:sz w:val="24"/>
          <w:szCs w:val="24"/>
        </w:rPr>
        <w:t>principle should not apply</w:t>
      </w:r>
      <w:r w:rsidR="002D6EC7">
        <w:rPr>
          <w:sz w:val="24"/>
          <w:szCs w:val="24"/>
        </w:rPr>
        <w:t xml:space="preserve">.  In the respondent’s view </w:t>
      </w:r>
      <w:r w:rsidR="009663F2" w:rsidRPr="00F62A6B">
        <w:rPr>
          <w:sz w:val="24"/>
          <w:szCs w:val="24"/>
        </w:rPr>
        <w:t xml:space="preserve">this </w:t>
      </w:r>
      <w:r w:rsidR="00205F3A">
        <w:rPr>
          <w:sz w:val="24"/>
          <w:szCs w:val="24"/>
        </w:rPr>
        <w:t>is merely a</w:t>
      </w:r>
      <w:r w:rsidR="002D6EC7">
        <w:rPr>
          <w:sz w:val="24"/>
          <w:szCs w:val="24"/>
        </w:rPr>
        <w:t>n ordinary</w:t>
      </w:r>
      <w:r w:rsidR="00205F3A">
        <w:rPr>
          <w:sz w:val="24"/>
          <w:szCs w:val="24"/>
        </w:rPr>
        <w:t xml:space="preserve"> </w:t>
      </w:r>
      <w:r w:rsidR="009663F2" w:rsidRPr="00F62A6B">
        <w:rPr>
          <w:sz w:val="24"/>
          <w:szCs w:val="24"/>
        </w:rPr>
        <w:t>delictual</w:t>
      </w:r>
      <w:r w:rsidR="00205F3A">
        <w:rPr>
          <w:sz w:val="24"/>
          <w:szCs w:val="24"/>
        </w:rPr>
        <w:t xml:space="preserve"> claim that does not concern the</w:t>
      </w:r>
      <w:r w:rsidR="009663F2" w:rsidRPr="00F62A6B">
        <w:rPr>
          <w:sz w:val="24"/>
          <w:szCs w:val="24"/>
        </w:rPr>
        <w:t xml:space="preserve"> vindication of the applicant’s constitutional rights.</w:t>
      </w:r>
    </w:p>
    <w:p w14:paraId="5B68B13D" w14:textId="77777777" w:rsidR="00EF2825" w:rsidRDefault="00EF2825" w:rsidP="000E2DE0">
      <w:pPr>
        <w:rPr>
          <w:lang w:val="en-US"/>
        </w:rPr>
      </w:pPr>
    </w:p>
    <w:p w14:paraId="7C938848" w14:textId="4275CA41" w:rsidR="0083602A" w:rsidRDefault="005E658F" w:rsidP="00FF3723">
      <w:r>
        <w:rPr>
          <w:lang w:val="en-US"/>
        </w:rPr>
        <w:t xml:space="preserve">The first amicus curiae, the Centre for Applied Legal Studies (CALS) </w:t>
      </w:r>
      <w:r w:rsidR="000D63A6">
        <w:rPr>
          <w:lang w:val="en-US"/>
        </w:rPr>
        <w:t>contends</w:t>
      </w:r>
      <w:r>
        <w:rPr>
          <w:lang w:val="en-US"/>
        </w:rPr>
        <w:t xml:space="preserve"> that South Africa has an obligation under international law </w:t>
      </w:r>
      <w:r w:rsidR="000D63A6" w:rsidRPr="000D63A6">
        <w:t>to take measures</w:t>
      </w:r>
      <w:r w:rsidR="000D63A6">
        <w:t xml:space="preserve"> </w:t>
      </w:r>
      <w:r w:rsidR="000D63A6" w:rsidRPr="000D63A6">
        <w:t>to protect women and children against violence, to prosecute acts of</w:t>
      </w:r>
      <w:r w:rsidR="000D63A6">
        <w:t xml:space="preserve"> </w:t>
      </w:r>
      <w:r w:rsidR="000D63A6" w:rsidRPr="000D63A6">
        <w:t>violence, and to prevent further acts of violence.</w:t>
      </w:r>
      <w:r w:rsidR="000D63A6">
        <w:t xml:space="preserve">  </w:t>
      </w:r>
      <w:r w:rsidR="00664743">
        <w:t xml:space="preserve">CALS also seeks to </w:t>
      </w:r>
      <w:r w:rsidR="00903818">
        <w:t xml:space="preserve">make submissions on the applicable standard for police investigations based on </w:t>
      </w:r>
      <w:r w:rsidR="00F407C4">
        <w:t>decisions of the European Court of Human Rights</w:t>
      </w:r>
      <w:r w:rsidR="0068617D">
        <w:t xml:space="preserve">.  CALS contends </w:t>
      </w:r>
      <w:r w:rsidR="00E7755A">
        <w:t xml:space="preserve">that </w:t>
      </w:r>
      <w:r w:rsidR="00972FC1">
        <w:t xml:space="preserve">a </w:t>
      </w:r>
      <w:r w:rsidR="0068617D">
        <w:t>victim-centred approach to</w:t>
      </w:r>
      <w:r w:rsidR="00712B6E">
        <w:t xml:space="preserve"> policing </w:t>
      </w:r>
      <w:r w:rsidR="00972FC1">
        <w:t xml:space="preserve">is </w:t>
      </w:r>
      <w:r w:rsidR="00E7755A">
        <w:t xml:space="preserve">already </w:t>
      </w:r>
      <w:r w:rsidR="00972FC1">
        <w:t>evident from government policy and in this regard,</w:t>
      </w:r>
      <w:r w:rsidR="00712B6E">
        <w:t xml:space="preserve"> the SAPS owe a heightened duty to victims of sexual </w:t>
      </w:r>
      <w:r w:rsidR="00972FC1">
        <w:t>violence</w:t>
      </w:r>
      <w:r w:rsidR="00712B6E">
        <w:t>.</w:t>
      </w:r>
      <w:r w:rsidR="00AD428F">
        <w:t xml:space="preserve">  CALS also submits that the Court should take cognizance of secondary victimisation and the psychological trauma experienced by victims of sexual viole</w:t>
      </w:r>
      <w:r w:rsidR="00850D63">
        <w:t>n</w:t>
      </w:r>
      <w:r w:rsidR="00AD428F">
        <w:t xml:space="preserve">ce.  To this end, they argue that if the common law does not already recognise such </w:t>
      </w:r>
      <w:r w:rsidR="00850D63">
        <w:t>psychological trauma as actionable</w:t>
      </w:r>
      <w:r w:rsidR="00AD428F">
        <w:t xml:space="preserve"> in delict then it must be developed.</w:t>
      </w:r>
      <w:r w:rsidR="00E7755A">
        <w:t xml:space="preserve">  Lastly, CALS agrees with the applicant that the SCA misdirected itself on costs and failed to </w:t>
      </w:r>
      <w:r w:rsidR="007E15F6">
        <w:t xml:space="preserve">apply the </w:t>
      </w:r>
      <w:r w:rsidR="007E15F6" w:rsidRPr="007E15F6">
        <w:rPr>
          <w:i/>
          <w:iCs/>
        </w:rPr>
        <w:t>Biowatch</w:t>
      </w:r>
      <w:r w:rsidR="007E15F6">
        <w:t xml:space="preserve"> principle.</w:t>
      </w:r>
    </w:p>
    <w:p w14:paraId="2A62C1EB" w14:textId="29B62765" w:rsidR="00250DD9" w:rsidRDefault="00250DD9" w:rsidP="00FF3723"/>
    <w:p w14:paraId="0FB97BDB" w14:textId="0EB3FEE2" w:rsidR="0093715A" w:rsidRDefault="00250DD9" w:rsidP="008F5204">
      <w:r w:rsidRPr="00C00F4D">
        <w:t>The second amicus curiae, Wise4Afrika</w:t>
      </w:r>
      <w:r w:rsidR="00836C68">
        <w:t>,</w:t>
      </w:r>
      <w:r w:rsidRPr="00C00F4D">
        <w:t xml:space="preserve"> </w:t>
      </w:r>
      <w:r w:rsidR="00721027" w:rsidRPr="00C00F4D">
        <w:t xml:space="preserve">submits </w:t>
      </w:r>
      <w:r w:rsidR="00721027">
        <w:t xml:space="preserve">that the Constitutional Court must develop the common law </w:t>
      </w:r>
      <w:r w:rsidR="00C00F4D">
        <w:t xml:space="preserve">test for </w:t>
      </w:r>
      <w:r w:rsidR="00721027">
        <w:t xml:space="preserve">wrongfulness to include a heightened duty of care </w:t>
      </w:r>
      <w:r w:rsidR="00A66DAD">
        <w:t>owed by</w:t>
      </w:r>
      <w:r w:rsidR="00721027">
        <w:t xml:space="preserve"> SAPS when handling crimes related to gender-based violence. </w:t>
      </w:r>
      <w:r w:rsidR="00A52514">
        <w:t xml:space="preserve"> </w:t>
      </w:r>
      <w:r w:rsidR="00721027">
        <w:t>They submit that this standard is consistent with the legal convictions of th</w:t>
      </w:r>
      <w:r w:rsidR="00EE25AF">
        <w:t>e community</w:t>
      </w:r>
      <w:r w:rsidR="00721027">
        <w:t xml:space="preserve"> which includ</w:t>
      </w:r>
      <w:r w:rsidR="00F72278">
        <w:t>e constitutional values</w:t>
      </w:r>
      <w:r w:rsidR="00721027">
        <w:t xml:space="preserve"> such as human dignity, equality, non-sexism, non-racialism and the advancement of human rights and freedom</w:t>
      </w:r>
      <w:r w:rsidR="00EE25AF">
        <w:t>s</w:t>
      </w:r>
      <w:r w:rsidR="00721027">
        <w:t xml:space="preserve">.  </w:t>
      </w:r>
      <w:r w:rsidR="0098347D">
        <w:t xml:space="preserve">Furthermore, this development will promote </w:t>
      </w:r>
      <w:r w:rsidR="00721027">
        <w:t>the spirit, purport and object of the Bill of Rights.</w:t>
      </w:r>
      <w:r w:rsidR="008B62D4">
        <w:t xml:space="preserve">  </w:t>
      </w:r>
      <w:r w:rsidR="00721027" w:rsidRPr="006F3432">
        <w:t xml:space="preserve">They submit </w:t>
      </w:r>
      <w:r w:rsidR="00797E49">
        <w:t xml:space="preserve">furthermore that imposing </w:t>
      </w:r>
      <w:r w:rsidR="00721027" w:rsidRPr="006F3432">
        <w:t xml:space="preserve">a heightened standard of </w:t>
      </w:r>
      <w:r w:rsidR="00AB2B38">
        <w:t xml:space="preserve">care will be in line with </w:t>
      </w:r>
      <w:r w:rsidR="00721027" w:rsidRPr="006F3432">
        <w:t xml:space="preserve">recent legislative </w:t>
      </w:r>
      <w:r w:rsidR="00AB2B38">
        <w:t xml:space="preserve">and policy </w:t>
      </w:r>
      <w:r w:rsidR="00721027" w:rsidRPr="006F3432">
        <w:t xml:space="preserve">developments </w:t>
      </w:r>
      <w:r w:rsidR="00721027" w:rsidRPr="006F3432">
        <w:lastRenderedPageBreak/>
        <w:t xml:space="preserve">regarding </w:t>
      </w:r>
      <w:r w:rsidR="00AB2B38">
        <w:t xml:space="preserve">gender-based violence.  </w:t>
      </w:r>
      <w:r w:rsidR="00721027">
        <w:t>Wise</w:t>
      </w:r>
      <w:r w:rsidR="006F3432">
        <w:t>4Afrika</w:t>
      </w:r>
      <w:r w:rsidR="00721027">
        <w:t xml:space="preserve"> </w:t>
      </w:r>
      <w:r w:rsidR="00465EF1">
        <w:t>agrees</w:t>
      </w:r>
      <w:r w:rsidR="00721027">
        <w:t xml:space="preserve"> with </w:t>
      </w:r>
      <w:r w:rsidR="00A05C8E">
        <w:t>the f</w:t>
      </w:r>
      <w:r w:rsidR="00721027">
        <w:t>indings of the H</w:t>
      </w:r>
      <w:r w:rsidR="00836C68">
        <w:t>igh Court</w:t>
      </w:r>
      <w:r w:rsidR="00465EF1">
        <w:t xml:space="preserve"> </w:t>
      </w:r>
      <w:r w:rsidR="00721027">
        <w:t>that a heightened standard would have required the officers to conduct an effective search and investigation</w:t>
      </w:r>
      <w:r w:rsidR="002E6F91">
        <w:t xml:space="preserve">. </w:t>
      </w:r>
      <w:r w:rsidR="00A343E9">
        <w:t xml:space="preserve"> </w:t>
      </w:r>
      <w:r w:rsidR="002E6F91">
        <w:t>T</w:t>
      </w:r>
      <w:r w:rsidR="00721027">
        <w:t>he</w:t>
      </w:r>
      <w:r w:rsidR="00925D7D">
        <w:t>y contend that</w:t>
      </w:r>
      <w:r w:rsidR="00721027">
        <w:t xml:space="preserve"> </w:t>
      </w:r>
      <w:r w:rsidR="00925D7D">
        <w:t xml:space="preserve">the </w:t>
      </w:r>
      <w:r w:rsidR="00721027">
        <w:t>SCA failed to consider this heightened standard.</w:t>
      </w:r>
      <w:r w:rsidR="008B62D4">
        <w:t xml:space="preserve"> </w:t>
      </w:r>
      <w:r w:rsidR="00721027">
        <w:t xml:space="preserve"> On the issue of cost</w:t>
      </w:r>
      <w:r w:rsidR="00A05C8E">
        <w:t>s,</w:t>
      </w:r>
      <w:r w:rsidR="00721027">
        <w:t xml:space="preserve"> they submit that the applicant brought this matter to vindicate her constitutional rights and upholding the SCA’s cost order will encourage a culture of silence. </w:t>
      </w:r>
      <w:r w:rsidR="008B62D4">
        <w:t xml:space="preserve"> </w:t>
      </w:r>
      <w:r w:rsidR="00721027">
        <w:t xml:space="preserve">Therefore, the </w:t>
      </w:r>
      <w:r w:rsidR="00721027" w:rsidRPr="00555A50">
        <w:rPr>
          <w:i/>
          <w:iCs/>
        </w:rPr>
        <w:t xml:space="preserve">Biowatch </w:t>
      </w:r>
      <w:r w:rsidR="00721027" w:rsidRPr="001477A8">
        <w:t>principle</w:t>
      </w:r>
      <w:r w:rsidR="00721027">
        <w:t xml:space="preserve"> should apply.</w:t>
      </w:r>
    </w:p>
    <w:sectPr w:rsidR="0093715A"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907CBA" w14:textId="77777777" w:rsidR="00836A70" w:rsidRDefault="00836A70" w:rsidP="00B94214">
      <w:r>
        <w:separator/>
      </w:r>
    </w:p>
  </w:endnote>
  <w:endnote w:type="continuationSeparator" w:id="0">
    <w:p w14:paraId="1BCD4019" w14:textId="77777777" w:rsidR="00836A70" w:rsidRDefault="00836A70" w:rsidP="00B942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7D5D97" w14:textId="77777777" w:rsidR="00836A70" w:rsidRDefault="00836A70" w:rsidP="00B94214">
      <w:r>
        <w:separator/>
      </w:r>
    </w:p>
  </w:footnote>
  <w:footnote w:type="continuationSeparator" w:id="0">
    <w:p w14:paraId="5FF6FDA1" w14:textId="77777777" w:rsidR="00836A70" w:rsidRDefault="00836A70" w:rsidP="00B942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D46CB7F8"/>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5CAEF33A">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2A7"/>
    <w:rsid w:val="00004CC3"/>
    <w:rsid w:val="00006A13"/>
    <w:rsid w:val="00012D57"/>
    <w:rsid w:val="00017302"/>
    <w:rsid w:val="00022711"/>
    <w:rsid w:val="00023FA7"/>
    <w:rsid w:val="00031001"/>
    <w:rsid w:val="0003383F"/>
    <w:rsid w:val="000412ED"/>
    <w:rsid w:val="00044771"/>
    <w:rsid w:val="000467C7"/>
    <w:rsid w:val="000512F9"/>
    <w:rsid w:val="000515D6"/>
    <w:rsid w:val="000523D9"/>
    <w:rsid w:val="00052E36"/>
    <w:rsid w:val="000548D7"/>
    <w:rsid w:val="00055B29"/>
    <w:rsid w:val="000654B1"/>
    <w:rsid w:val="00070129"/>
    <w:rsid w:val="0007028D"/>
    <w:rsid w:val="00070E99"/>
    <w:rsid w:val="000806AE"/>
    <w:rsid w:val="00083DAB"/>
    <w:rsid w:val="00091F8C"/>
    <w:rsid w:val="00092F8A"/>
    <w:rsid w:val="00093E39"/>
    <w:rsid w:val="00094E7C"/>
    <w:rsid w:val="000A06E6"/>
    <w:rsid w:val="000A132F"/>
    <w:rsid w:val="000A36D1"/>
    <w:rsid w:val="000A36F3"/>
    <w:rsid w:val="000A75A0"/>
    <w:rsid w:val="000B0F88"/>
    <w:rsid w:val="000B1080"/>
    <w:rsid w:val="000C2868"/>
    <w:rsid w:val="000D09EA"/>
    <w:rsid w:val="000D35AE"/>
    <w:rsid w:val="000D63A6"/>
    <w:rsid w:val="000E2DE0"/>
    <w:rsid w:val="000E3ECA"/>
    <w:rsid w:val="000F4B76"/>
    <w:rsid w:val="000F7715"/>
    <w:rsid w:val="00100894"/>
    <w:rsid w:val="00106D1B"/>
    <w:rsid w:val="00113454"/>
    <w:rsid w:val="001134BB"/>
    <w:rsid w:val="00113F6A"/>
    <w:rsid w:val="00117D6B"/>
    <w:rsid w:val="00122E3D"/>
    <w:rsid w:val="00125BE8"/>
    <w:rsid w:val="001270AD"/>
    <w:rsid w:val="00127535"/>
    <w:rsid w:val="0013337D"/>
    <w:rsid w:val="00140FD0"/>
    <w:rsid w:val="001472C3"/>
    <w:rsid w:val="001477A8"/>
    <w:rsid w:val="0015307D"/>
    <w:rsid w:val="00157E5C"/>
    <w:rsid w:val="001712A8"/>
    <w:rsid w:val="00172A2C"/>
    <w:rsid w:val="00190575"/>
    <w:rsid w:val="001A24C8"/>
    <w:rsid w:val="001A2DE6"/>
    <w:rsid w:val="001A7ADB"/>
    <w:rsid w:val="001B654F"/>
    <w:rsid w:val="001B69D0"/>
    <w:rsid w:val="001C289D"/>
    <w:rsid w:val="001C2EC1"/>
    <w:rsid w:val="001C6EA8"/>
    <w:rsid w:val="001D251F"/>
    <w:rsid w:val="001D566C"/>
    <w:rsid w:val="001E1A7C"/>
    <w:rsid w:val="001E31D8"/>
    <w:rsid w:val="001E33F8"/>
    <w:rsid w:val="001E57F4"/>
    <w:rsid w:val="001E5F5A"/>
    <w:rsid w:val="001E631B"/>
    <w:rsid w:val="001E7604"/>
    <w:rsid w:val="00200AB8"/>
    <w:rsid w:val="002017F3"/>
    <w:rsid w:val="0020540B"/>
    <w:rsid w:val="00205F3A"/>
    <w:rsid w:val="00210E24"/>
    <w:rsid w:val="002113D6"/>
    <w:rsid w:val="00215823"/>
    <w:rsid w:val="002159A3"/>
    <w:rsid w:val="00231626"/>
    <w:rsid w:val="002348C0"/>
    <w:rsid w:val="00235641"/>
    <w:rsid w:val="00235D18"/>
    <w:rsid w:val="002435AB"/>
    <w:rsid w:val="0024401B"/>
    <w:rsid w:val="002470FD"/>
    <w:rsid w:val="00250C27"/>
    <w:rsid w:val="00250DD9"/>
    <w:rsid w:val="00253986"/>
    <w:rsid w:val="00253F18"/>
    <w:rsid w:val="00257AD8"/>
    <w:rsid w:val="0026381F"/>
    <w:rsid w:val="002705A8"/>
    <w:rsid w:val="0027251B"/>
    <w:rsid w:val="00280561"/>
    <w:rsid w:val="00296663"/>
    <w:rsid w:val="002A1CA0"/>
    <w:rsid w:val="002A4FFA"/>
    <w:rsid w:val="002C2FA9"/>
    <w:rsid w:val="002C6D8B"/>
    <w:rsid w:val="002D184B"/>
    <w:rsid w:val="002D6EC7"/>
    <w:rsid w:val="002D7582"/>
    <w:rsid w:val="002E3C4F"/>
    <w:rsid w:val="002E6F91"/>
    <w:rsid w:val="002F18F9"/>
    <w:rsid w:val="002F3447"/>
    <w:rsid w:val="002F6990"/>
    <w:rsid w:val="003050E6"/>
    <w:rsid w:val="00305423"/>
    <w:rsid w:val="0030678C"/>
    <w:rsid w:val="003076FF"/>
    <w:rsid w:val="0031792A"/>
    <w:rsid w:val="00317E3E"/>
    <w:rsid w:val="0032283E"/>
    <w:rsid w:val="00323149"/>
    <w:rsid w:val="003255EA"/>
    <w:rsid w:val="0032682A"/>
    <w:rsid w:val="00334E0F"/>
    <w:rsid w:val="003375F8"/>
    <w:rsid w:val="00340589"/>
    <w:rsid w:val="00344180"/>
    <w:rsid w:val="00357788"/>
    <w:rsid w:val="0036223E"/>
    <w:rsid w:val="00366D08"/>
    <w:rsid w:val="0037356B"/>
    <w:rsid w:val="00373A0E"/>
    <w:rsid w:val="0037720A"/>
    <w:rsid w:val="003807A5"/>
    <w:rsid w:val="00382FF3"/>
    <w:rsid w:val="003845A8"/>
    <w:rsid w:val="003850ED"/>
    <w:rsid w:val="00386254"/>
    <w:rsid w:val="003A1796"/>
    <w:rsid w:val="003A33AD"/>
    <w:rsid w:val="003A5667"/>
    <w:rsid w:val="003B270F"/>
    <w:rsid w:val="003B4484"/>
    <w:rsid w:val="003C16A5"/>
    <w:rsid w:val="003C17B0"/>
    <w:rsid w:val="003C40ED"/>
    <w:rsid w:val="003D1CF1"/>
    <w:rsid w:val="003D4B59"/>
    <w:rsid w:val="003E5485"/>
    <w:rsid w:val="003E5B3B"/>
    <w:rsid w:val="003E778A"/>
    <w:rsid w:val="003E7E79"/>
    <w:rsid w:val="003F0347"/>
    <w:rsid w:val="003F1959"/>
    <w:rsid w:val="003F36C0"/>
    <w:rsid w:val="003F3E2F"/>
    <w:rsid w:val="003F47C4"/>
    <w:rsid w:val="003F6F6D"/>
    <w:rsid w:val="00400F69"/>
    <w:rsid w:val="004036FB"/>
    <w:rsid w:val="004065B7"/>
    <w:rsid w:val="004075DA"/>
    <w:rsid w:val="00410075"/>
    <w:rsid w:val="004209BD"/>
    <w:rsid w:val="00425CD1"/>
    <w:rsid w:val="004302FD"/>
    <w:rsid w:val="00430C6F"/>
    <w:rsid w:val="004354E8"/>
    <w:rsid w:val="004426F8"/>
    <w:rsid w:val="004428C5"/>
    <w:rsid w:val="0044373D"/>
    <w:rsid w:val="00460802"/>
    <w:rsid w:val="00465EF1"/>
    <w:rsid w:val="00477780"/>
    <w:rsid w:val="004830F1"/>
    <w:rsid w:val="0048611B"/>
    <w:rsid w:val="00490F2C"/>
    <w:rsid w:val="004A1AEE"/>
    <w:rsid w:val="004A3BCD"/>
    <w:rsid w:val="004A6F58"/>
    <w:rsid w:val="004B3072"/>
    <w:rsid w:val="004B59DC"/>
    <w:rsid w:val="004C2EF9"/>
    <w:rsid w:val="004C5AD8"/>
    <w:rsid w:val="004C643A"/>
    <w:rsid w:val="004C7EF7"/>
    <w:rsid w:val="004D63EE"/>
    <w:rsid w:val="004D716D"/>
    <w:rsid w:val="004E7ED4"/>
    <w:rsid w:val="004F1288"/>
    <w:rsid w:val="004F5485"/>
    <w:rsid w:val="005012E5"/>
    <w:rsid w:val="005038A1"/>
    <w:rsid w:val="00511769"/>
    <w:rsid w:val="005165A8"/>
    <w:rsid w:val="00524F3A"/>
    <w:rsid w:val="005257B9"/>
    <w:rsid w:val="00526226"/>
    <w:rsid w:val="005307A5"/>
    <w:rsid w:val="00532916"/>
    <w:rsid w:val="00532DC2"/>
    <w:rsid w:val="0053527E"/>
    <w:rsid w:val="00541F46"/>
    <w:rsid w:val="00550D24"/>
    <w:rsid w:val="0055621E"/>
    <w:rsid w:val="00556F01"/>
    <w:rsid w:val="00564C32"/>
    <w:rsid w:val="00567AAC"/>
    <w:rsid w:val="00571CD9"/>
    <w:rsid w:val="00573AEA"/>
    <w:rsid w:val="00580E67"/>
    <w:rsid w:val="00587A53"/>
    <w:rsid w:val="00594B56"/>
    <w:rsid w:val="005964C9"/>
    <w:rsid w:val="005A6719"/>
    <w:rsid w:val="005B2F2F"/>
    <w:rsid w:val="005B51EB"/>
    <w:rsid w:val="005D1B0B"/>
    <w:rsid w:val="005E52AC"/>
    <w:rsid w:val="005E557D"/>
    <w:rsid w:val="005E658F"/>
    <w:rsid w:val="005F322E"/>
    <w:rsid w:val="005F66C7"/>
    <w:rsid w:val="00607507"/>
    <w:rsid w:val="00616848"/>
    <w:rsid w:val="00617437"/>
    <w:rsid w:val="0062363A"/>
    <w:rsid w:val="00624FFE"/>
    <w:rsid w:val="006272F7"/>
    <w:rsid w:val="00630AA9"/>
    <w:rsid w:val="00635E3B"/>
    <w:rsid w:val="00640E7A"/>
    <w:rsid w:val="00642528"/>
    <w:rsid w:val="006474CE"/>
    <w:rsid w:val="006506B7"/>
    <w:rsid w:val="006524D4"/>
    <w:rsid w:val="00653594"/>
    <w:rsid w:val="006543E3"/>
    <w:rsid w:val="00664743"/>
    <w:rsid w:val="00665324"/>
    <w:rsid w:val="006704EE"/>
    <w:rsid w:val="006721AE"/>
    <w:rsid w:val="006735C9"/>
    <w:rsid w:val="00674452"/>
    <w:rsid w:val="006749D6"/>
    <w:rsid w:val="00676CFE"/>
    <w:rsid w:val="00683D9E"/>
    <w:rsid w:val="00685C91"/>
    <w:rsid w:val="0068617D"/>
    <w:rsid w:val="006879F3"/>
    <w:rsid w:val="00694175"/>
    <w:rsid w:val="006966FC"/>
    <w:rsid w:val="006A53C2"/>
    <w:rsid w:val="006A6DD0"/>
    <w:rsid w:val="006D1EC6"/>
    <w:rsid w:val="006D5981"/>
    <w:rsid w:val="006D5E24"/>
    <w:rsid w:val="006D6B7B"/>
    <w:rsid w:val="006D7946"/>
    <w:rsid w:val="006E3B65"/>
    <w:rsid w:val="006E6A2F"/>
    <w:rsid w:val="006E6CE3"/>
    <w:rsid w:val="006F1A40"/>
    <w:rsid w:val="006F3221"/>
    <w:rsid w:val="006F3432"/>
    <w:rsid w:val="00702F6F"/>
    <w:rsid w:val="007106E2"/>
    <w:rsid w:val="00712458"/>
    <w:rsid w:val="00712B6E"/>
    <w:rsid w:val="00716FAA"/>
    <w:rsid w:val="00720ACA"/>
    <w:rsid w:val="00721027"/>
    <w:rsid w:val="0072521C"/>
    <w:rsid w:val="007253CA"/>
    <w:rsid w:val="007330CB"/>
    <w:rsid w:val="00734F06"/>
    <w:rsid w:val="007361B8"/>
    <w:rsid w:val="007415AB"/>
    <w:rsid w:val="00750F83"/>
    <w:rsid w:val="00752C8F"/>
    <w:rsid w:val="0076015F"/>
    <w:rsid w:val="00762738"/>
    <w:rsid w:val="00764254"/>
    <w:rsid w:val="0076575A"/>
    <w:rsid w:val="007659FF"/>
    <w:rsid w:val="00770481"/>
    <w:rsid w:val="007722C4"/>
    <w:rsid w:val="007746CE"/>
    <w:rsid w:val="00775169"/>
    <w:rsid w:val="00780874"/>
    <w:rsid w:val="00781306"/>
    <w:rsid w:val="007819F2"/>
    <w:rsid w:val="0078535D"/>
    <w:rsid w:val="00787ADD"/>
    <w:rsid w:val="00797E49"/>
    <w:rsid w:val="007A176E"/>
    <w:rsid w:val="007A6236"/>
    <w:rsid w:val="007C333E"/>
    <w:rsid w:val="007C65D9"/>
    <w:rsid w:val="007D45B5"/>
    <w:rsid w:val="007D579A"/>
    <w:rsid w:val="007D5F7C"/>
    <w:rsid w:val="007D6DF5"/>
    <w:rsid w:val="007E15F6"/>
    <w:rsid w:val="007E534A"/>
    <w:rsid w:val="007F0EF4"/>
    <w:rsid w:val="007F25EC"/>
    <w:rsid w:val="007F2F97"/>
    <w:rsid w:val="007F669F"/>
    <w:rsid w:val="007F7DCD"/>
    <w:rsid w:val="00801124"/>
    <w:rsid w:val="00812F8A"/>
    <w:rsid w:val="00814552"/>
    <w:rsid w:val="00815A9A"/>
    <w:rsid w:val="0081741F"/>
    <w:rsid w:val="00820916"/>
    <w:rsid w:val="00823B02"/>
    <w:rsid w:val="00824424"/>
    <w:rsid w:val="0083215D"/>
    <w:rsid w:val="00834493"/>
    <w:rsid w:val="00834D25"/>
    <w:rsid w:val="008351C8"/>
    <w:rsid w:val="0083602A"/>
    <w:rsid w:val="00836492"/>
    <w:rsid w:val="00836A70"/>
    <w:rsid w:val="00836C68"/>
    <w:rsid w:val="00841DF4"/>
    <w:rsid w:val="008432AC"/>
    <w:rsid w:val="00845ABB"/>
    <w:rsid w:val="008471DF"/>
    <w:rsid w:val="00850D63"/>
    <w:rsid w:val="0086048D"/>
    <w:rsid w:val="00866508"/>
    <w:rsid w:val="00867767"/>
    <w:rsid w:val="0087005B"/>
    <w:rsid w:val="00873EBE"/>
    <w:rsid w:val="0087630D"/>
    <w:rsid w:val="00881D33"/>
    <w:rsid w:val="00882096"/>
    <w:rsid w:val="00883D6C"/>
    <w:rsid w:val="00887F83"/>
    <w:rsid w:val="0089088A"/>
    <w:rsid w:val="0089432A"/>
    <w:rsid w:val="008943E7"/>
    <w:rsid w:val="008A2E15"/>
    <w:rsid w:val="008A5FDC"/>
    <w:rsid w:val="008A6837"/>
    <w:rsid w:val="008B0D01"/>
    <w:rsid w:val="008B1777"/>
    <w:rsid w:val="008B5144"/>
    <w:rsid w:val="008B532D"/>
    <w:rsid w:val="008B5F08"/>
    <w:rsid w:val="008B62D4"/>
    <w:rsid w:val="008B7611"/>
    <w:rsid w:val="008C3682"/>
    <w:rsid w:val="008C65DB"/>
    <w:rsid w:val="008D1E5B"/>
    <w:rsid w:val="008D24BC"/>
    <w:rsid w:val="008D3D39"/>
    <w:rsid w:val="008E060C"/>
    <w:rsid w:val="008E1636"/>
    <w:rsid w:val="008E36A7"/>
    <w:rsid w:val="008E54C8"/>
    <w:rsid w:val="008F0CCC"/>
    <w:rsid w:val="008F4B8F"/>
    <w:rsid w:val="008F5204"/>
    <w:rsid w:val="00903818"/>
    <w:rsid w:val="0090690C"/>
    <w:rsid w:val="00907F31"/>
    <w:rsid w:val="00910F26"/>
    <w:rsid w:val="00911DB9"/>
    <w:rsid w:val="00914A5D"/>
    <w:rsid w:val="0091614E"/>
    <w:rsid w:val="00917596"/>
    <w:rsid w:val="009258E0"/>
    <w:rsid w:val="00925A02"/>
    <w:rsid w:val="00925D7D"/>
    <w:rsid w:val="009307FF"/>
    <w:rsid w:val="0093415D"/>
    <w:rsid w:val="009342A7"/>
    <w:rsid w:val="00935EC5"/>
    <w:rsid w:val="0093653A"/>
    <w:rsid w:val="0093715A"/>
    <w:rsid w:val="00944DDF"/>
    <w:rsid w:val="00950070"/>
    <w:rsid w:val="00954A6E"/>
    <w:rsid w:val="0096072E"/>
    <w:rsid w:val="00961FAB"/>
    <w:rsid w:val="009642D7"/>
    <w:rsid w:val="0096628A"/>
    <w:rsid w:val="009663F2"/>
    <w:rsid w:val="009721F0"/>
    <w:rsid w:val="00972FC1"/>
    <w:rsid w:val="00973408"/>
    <w:rsid w:val="00977EB2"/>
    <w:rsid w:val="0098347D"/>
    <w:rsid w:val="0098364C"/>
    <w:rsid w:val="00992CAE"/>
    <w:rsid w:val="009A5606"/>
    <w:rsid w:val="009B41B6"/>
    <w:rsid w:val="009B4F3C"/>
    <w:rsid w:val="009B7D1B"/>
    <w:rsid w:val="009D7A08"/>
    <w:rsid w:val="009E2E43"/>
    <w:rsid w:val="009E3F3D"/>
    <w:rsid w:val="009E7D9D"/>
    <w:rsid w:val="009F71D4"/>
    <w:rsid w:val="00A0140F"/>
    <w:rsid w:val="00A0176A"/>
    <w:rsid w:val="00A05C8E"/>
    <w:rsid w:val="00A0642E"/>
    <w:rsid w:val="00A109A8"/>
    <w:rsid w:val="00A142B7"/>
    <w:rsid w:val="00A15BD8"/>
    <w:rsid w:val="00A169E6"/>
    <w:rsid w:val="00A317E5"/>
    <w:rsid w:val="00A325D3"/>
    <w:rsid w:val="00A343E9"/>
    <w:rsid w:val="00A37027"/>
    <w:rsid w:val="00A47D4A"/>
    <w:rsid w:val="00A51C04"/>
    <w:rsid w:val="00A52514"/>
    <w:rsid w:val="00A55B9B"/>
    <w:rsid w:val="00A60AE1"/>
    <w:rsid w:val="00A66DAD"/>
    <w:rsid w:val="00A67E9E"/>
    <w:rsid w:val="00A71B7A"/>
    <w:rsid w:val="00A71DC9"/>
    <w:rsid w:val="00A73EEA"/>
    <w:rsid w:val="00A81378"/>
    <w:rsid w:val="00A8236F"/>
    <w:rsid w:val="00A878A1"/>
    <w:rsid w:val="00A96232"/>
    <w:rsid w:val="00A97159"/>
    <w:rsid w:val="00AA17C0"/>
    <w:rsid w:val="00AA2875"/>
    <w:rsid w:val="00AA3150"/>
    <w:rsid w:val="00AA3378"/>
    <w:rsid w:val="00AA7FBA"/>
    <w:rsid w:val="00AB1DCB"/>
    <w:rsid w:val="00AB2B38"/>
    <w:rsid w:val="00AC133D"/>
    <w:rsid w:val="00AC5170"/>
    <w:rsid w:val="00AC7942"/>
    <w:rsid w:val="00AC799A"/>
    <w:rsid w:val="00AD14A5"/>
    <w:rsid w:val="00AD428F"/>
    <w:rsid w:val="00AE4640"/>
    <w:rsid w:val="00AF071F"/>
    <w:rsid w:val="00AF0A36"/>
    <w:rsid w:val="00AF20F9"/>
    <w:rsid w:val="00AF67D4"/>
    <w:rsid w:val="00AF6F2D"/>
    <w:rsid w:val="00B016B5"/>
    <w:rsid w:val="00B01A2A"/>
    <w:rsid w:val="00B1650C"/>
    <w:rsid w:val="00B1725A"/>
    <w:rsid w:val="00B3177F"/>
    <w:rsid w:val="00B31B92"/>
    <w:rsid w:val="00B36F54"/>
    <w:rsid w:val="00B37A0F"/>
    <w:rsid w:val="00B428BE"/>
    <w:rsid w:val="00B46376"/>
    <w:rsid w:val="00B4658E"/>
    <w:rsid w:val="00B53814"/>
    <w:rsid w:val="00B55A2B"/>
    <w:rsid w:val="00B62B8B"/>
    <w:rsid w:val="00B630F2"/>
    <w:rsid w:val="00B645EC"/>
    <w:rsid w:val="00B66562"/>
    <w:rsid w:val="00B75813"/>
    <w:rsid w:val="00B806C7"/>
    <w:rsid w:val="00B80F33"/>
    <w:rsid w:val="00B82C77"/>
    <w:rsid w:val="00B93D70"/>
    <w:rsid w:val="00B94214"/>
    <w:rsid w:val="00B96F0F"/>
    <w:rsid w:val="00BA0800"/>
    <w:rsid w:val="00BA263B"/>
    <w:rsid w:val="00BA7955"/>
    <w:rsid w:val="00BB628E"/>
    <w:rsid w:val="00BC505E"/>
    <w:rsid w:val="00BD47FB"/>
    <w:rsid w:val="00BD6EBE"/>
    <w:rsid w:val="00BD7FF3"/>
    <w:rsid w:val="00BE2E6A"/>
    <w:rsid w:val="00BE6FBD"/>
    <w:rsid w:val="00BE7021"/>
    <w:rsid w:val="00BF7FF2"/>
    <w:rsid w:val="00C00F4D"/>
    <w:rsid w:val="00C0301D"/>
    <w:rsid w:val="00C14E9E"/>
    <w:rsid w:val="00C15790"/>
    <w:rsid w:val="00C17C0E"/>
    <w:rsid w:val="00C204E0"/>
    <w:rsid w:val="00C26AF6"/>
    <w:rsid w:val="00C4204D"/>
    <w:rsid w:val="00C43D8A"/>
    <w:rsid w:val="00C44D82"/>
    <w:rsid w:val="00C45F8A"/>
    <w:rsid w:val="00C47F29"/>
    <w:rsid w:val="00C511C3"/>
    <w:rsid w:val="00C51AFC"/>
    <w:rsid w:val="00C51D60"/>
    <w:rsid w:val="00C536E8"/>
    <w:rsid w:val="00C55A66"/>
    <w:rsid w:val="00C57CBC"/>
    <w:rsid w:val="00C616DF"/>
    <w:rsid w:val="00C70B69"/>
    <w:rsid w:val="00C72E86"/>
    <w:rsid w:val="00C73D67"/>
    <w:rsid w:val="00C7423D"/>
    <w:rsid w:val="00C8447F"/>
    <w:rsid w:val="00C85429"/>
    <w:rsid w:val="00C907D5"/>
    <w:rsid w:val="00C919CF"/>
    <w:rsid w:val="00C96321"/>
    <w:rsid w:val="00CA21ED"/>
    <w:rsid w:val="00CA458C"/>
    <w:rsid w:val="00CB2E3D"/>
    <w:rsid w:val="00CB4ACD"/>
    <w:rsid w:val="00CC1BD2"/>
    <w:rsid w:val="00CC266C"/>
    <w:rsid w:val="00CE23D4"/>
    <w:rsid w:val="00CE51A0"/>
    <w:rsid w:val="00CF5513"/>
    <w:rsid w:val="00CF7B29"/>
    <w:rsid w:val="00D12501"/>
    <w:rsid w:val="00D150C4"/>
    <w:rsid w:val="00D200E8"/>
    <w:rsid w:val="00D2644B"/>
    <w:rsid w:val="00D31AF8"/>
    <w:rsid w:val="00D356A3"/>
    <w:rsid w:val="00D36512"/>
    <w:rsid w:val="00D40819"/>
    <w:rsid w:val="00D40831"/>
    <w:rsid w:val="00D414DC"/>
    <w:rsid w:val="00D44DD3"/>
    <w:rsid w:val="00D47EF8"/>
    <w:rsid w:val="00D51D92"/>
    <w:rsid w:val="00D528F2"/>
    <w:rsid w:val="00D5455D"/>
    <w:rsid w:val="00D561B2"/>
    <w:rsid w:val="00D634EE"/>
    <w:rsid w:val="00D64E65"/>
    <w:rsid w:val="00D659C5"/>
    <w:rsid w:val="00D8033E"/>
    <w:rsid w:val="00D8161E"/>
    <w:rsid w:val="00D81F8F"/>
    <w:rsid w:val="00D86239"/>
    <w:rsid w:val="00D91F92"/>
    <w:rsid w:val="00DB011F"/>
    <w:rsid w:val="00DB12FA"/>
    <w:rsid w:val="00DB1A44"/>
    <w:rsid w:val="00DB26A1"/>
    <w:rsid w:val="00DD0A0D"/>
    <w:rsid w:val="00DD5682"/>
    <w:rsid w:val="00DE26EA"/>
    <w:rsid w:val="00DE5133"/>
    <w:rsid w:val="00DE7B41"/>
    <w:rsid w:val="00DE7E66"/>
    <w:rsid w:val="00DF3E3F"/>
    <w:rsid w:val="00E07942"/>
    <w:rsid w:val="00E07FDA"/>
    <w:rsid w:val="00E138B5"/>
    <w:rsid w:val="00E152AA"/>
    <w:rsid w:val="00E17A92"/>
    <w:rsid w:val="00E27310"/>
    <w:rsid w:val="00E3340B"/>
    <w:rsid w:val="00E35581"/>
    <w:rsid w:val="00E36193"/>
    <w:rsid w:val="00E46775"/>
    <w:rsid w:val="00E50B8D"/>
    <w:rsid w:val="00E52E26"/>
    <w:rsid w:val="00E545EA"/>
    <w:rsid w:val="00E60E51"/>
    <w:rsid w:val="00E631CB"/>
    <w:rsid w:val="00E66102"/>
    <w:rsid w:val="00E661EE"/>
    <w:rsid w:val="00E71DD0"/>
    <w:rsid w:val="00E720E5"/>
    <w:rsid w:val="00E736CB"/>
    <w:rsid w:val="00E7755A"/>
    <w:rsid w:val="00E77EDA"/>
    <w:rsid w:val="00E80830"/>
    <w:rsid w:val="00E8342B"/>
    <w:rsid w:val="00E93F86"/>
    <w:rsid w:val="00E97F73"/>
    <w:rsid w:val="00EA113C"/>
    <w:rsid w:val="00EB6E08"/>
    <w:rsid w:val="00EC28CC"/>
    <w:rsid w:val="00EC30F9"/>
    <w:rsid w:val="00EC3DF4"/>
    <w:rsid w:val="00EC4B8E"/>
    <w:rsid w:val="00ED018B"/>
    <w:rsid w:val="00ED05A0"/>
    <w:rsid w:val="00ED1DE0"/>
    <w:rsid w:val="00ED5B69"/>
    <w:rsid w:val="00ED73A5"/>
    <w:rsid w:val="00EE10EC"/>
    <w:rsid w:val="00EE25AF"/>
    <w:rsid w:val="00EE6B4B"/>
    <w:rsid w:val="00EE7EF0"/>
    <w:rsid w:val="00EF2825"/>
    <w:rsid w:val="00EF6239"/>
    <w:rsid w:val="00F04568"/>
    <w:rsid w:val="00F11B50"/>
    <w:rsid w:val="00F15F6A"/>
    <w:rsid w:val="00F170CE"/>
    <w:rsid w:val="00F22AF7"/>
    <w:rsid w:val="00F274BA"/>
    <w:rsid w:val="00F377E9"/>
    <w:rsid w:val="00F40022"/>
    <w:rsid w:val="00F40299"/>
    <w:rsid w:val="00F407C4"/>
    <w:rsid w:val="00F43565"/>
    <w:rsid w:val="00F43ADD"/>
    <w:rsid w:val="00F45D89"/>
    <w:rsid w:val="00F462AD"/>
    <w:rsid w:val="00F50679"/>
    <w:rsid w:val="00F5283F"/>
    <w:rsid w:val="00F6032A"/>
    <w:rsid w:val="00F62A6B"/>
    <w:rsid w:val="00F70E31"/>
    <w:rsid w:val="00F72221"/>
    <w:rsid w:val="00F72278"/>
    <w:rsid w:val="00F72403"/>
    <w:rsid w:val="00F731B0"/>
    <w:rsid w:val="00F74A3C"/>
    <w:rsid w:val="00F77A10"/>
    <w:rsid w:val="00F81720"/>
    <w:rsid w:val="00F91C22"/>
    <w:rsid w:val="00F930E5"/>
    <w:rsid w:val="00F9414C"/>
    <w:rsid w:val="00F95294"/>
    <w:rsid w:val="00FA0CC9"/>
    <w:rsid w:val="00FA72B6"/>
    <w:rsid w:val="00FB2AFF"/>
    <w:rsid w:val="00FB3D42"/>
    <w:rsid w:val="00FB43E0"/>
    <w:rsid w:val="00FB6EED"/>
    <w:rsid w:val="00FC2754"/>
    <w:rsid w:val="00FC4AD4"/>
    <w:rsid w:val="00FD2D52"/>
    <w:rsid w:val="00FD6CC7"/>
    <w:rsid w:val="00FE00A5"/>
    <w:rsid w:val="00FE4446"/>
    <w:rsid w:val="00FF1661"/>
    <w:rsid w:val="00FF2374"/>
    <w:rsid w:val="00FF3723"/>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3B278A"/>
  <w15:docId w15:val="{D10642F7-ABDD-4A2B-A780-49930643D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paragraph" w:styleId="Heading1">
    <w:name w:val="heading 1"/>
    <w:basedOn w:val="Normal"/>
    <w:next w:val="Normal"/>
    <w:link w:val="Heading1Char"/>
    <w:qFormat/>
    <w:rsid w:val="00A8236F"/>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semiHidden/>
    <w:unhideWhenUsed/>
    <w:qFormat/>
    <w:rsid w:val="006506B7"/>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B94214"/>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B94214"/>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nhideWhenUsed/>
    <w:qFormat/>
    <w:rsid w:val="00B94214"/>
    <w:rPr>
      <w:vertAlign w:val="superscript"/>
    </w:rPr>
  </w:style>
  <w:style w:type="character" w:customStyle="1" w:styleId="Heading1Char">
    <w:name w:val="Heading 1 Char"/>
    <w:basedOn w:val="DefaultParagraphFont"/>
    <w:link w:val="Heading1"/>
    <w:rsid w:val="00A8236F"/>
    <w:rPr>
      <w:rFonts w:asciiTheme="majorHAnsi" w:eastAsiaTheme="majorEastAsia" w:hAnsiTheme="majorHAnsi" w:cstheme="majorBidi"/>
      <w:color w:val="365F91" w:themeColor="accent1" w:themeShade="BF"/>
      <w:sz w:val="32"/>
      <w:szCs w:val="32"/>
      <w:lang w:eastAsia="en-US"/>
    </w:rPr>
  </w:style>
  <w:style w:type="paragraph" w:styleId="Revision">
    <w:name w:val="Revision"/>
    <w:hidden/>
    <w:uiPriority w:val="99"/>
    <w:semiHidden/>
    <w:rsid w:val="00A325D3"/>
    <w:rPr>
      <w:sz w:val="24"/>
      <w:szCs w:val="24"/>
      <w:lang w:eastAsia="en-US"/>
    </w:rPr>
  </w:style>
  <w:style w:type="character" w:customStyle="1" w:styleId="Heading2Char">
    <w:name w:val="Heading 2 Char"/>
    <w:basedOn w:val="DefaultParagraphFont"/>
    <w:link w:val="Heading2"/>
    <w:semiHidden/>
    <w:rsid w:val="006506B7"/>
    <w:rPr>
      <w:rFonts w:asciiTheme="majorHAnsi" w:eastAsiaTheme="majorEastAsia" w:hAnsiTheme="majorHAnsi" w:cstheme="majorBidi"/>
      <w:color w:val="365F91" w:themeColor="accent1" w:themeShade="BF"/>
      <w:sz w:val="26"/>
      <w:szCs w:val="26"/>
      <w:lang w:eastAsia="en-US"/>
    </w:rPr>
  </w:style>
  <w:style w:type="paragraph" w:customStyle="1" w:styleId="JUDGMENTNUMBERED">
    <w:name w:val="JUDGMENT NUMBERED"/>
    <w:basedOn w:val="Normal"/>
    <w:next w:val="Normal"/>
    <w:link w:val="JUDGMENTNUMBEREDChar"/>
    <w:qFormat/>
    <w:rsid w:val="00EF2825"/>
    <w:pPr>
      <w:numPr>
        <w:numId w:val="2"/>
      </w:numPr>
      <w:spacing w:line="360" w:lineRule="auto"/>
      <w:ind w:left="0" w:firstLine="0"/>
    </w:pPr>
    <w:rPr>
      <w:rFonts w:eastAsia="Calibri"/>
      <w:sz w:val="26"/>
      <w:szCs w:val="22"/>
    </w:rPr>
  </w:style>
  <w:style w:type="character" w:customStyle="1" w:styleId="JUDGMENTNUMBEREDChar">
    <w:name w:val="JUDGMENT NUMBERED Char"/>
    <w:basedOn w:val="DefaultParagraphFont"/>
    <w:link w:val="JUDGMENTNUMBERED"/>
    <w:rsid w:val="00EF2825"/>
    <w:rPr>
      <w:rFonts w:eastAsia="Calibri"/>
      <w:sz w:val="26"/>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340694">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861702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cid:image001.png@01CF121A.2263A8C0" TargetMode="External"/><Relationship Id="rId4" Type="http://schemas.openxmlformats.org/officeDocument/2006/relationships/styles" Target="styles.xml"/><Relationship Id="rId9"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Committees\Media%20Committee\PRE-HEARING%20MEDIA%20SUMMAR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50F77B-5F21-49F4-BDC4-F69066674198}">
  <ds:schemaRefs>
    <ds:schemaRef ds:uri="http://schemas.openxmlformats.org/officeDocument/2006/bibliography"/>
  </ds:schemaRefs>
</ds:datastoreItem>
</file>

<file path=customXml/itemProps2.xml><?xml version="1.0" encoding="utf-8"?>
<ds:datastoreItem xmlns:ds="http://schemas.openxmlformats.org/officeDocument/2006/customXml" ds:itemID="{2DCAEFBA-8427-4D46-8A92-BC0D3A630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PRE-HEARING MEDIA SUMMARY TEMPLATE</Template>
  <TotalTime>0</TotalTime>
  <Pages>5</Pages>
  <Words>2024</Words>
  <Characters>11539</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13536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Mihlali  Matibe</dc:creator>
  <cp:lastModifiedBy>Sheryl Luthuli</cp:lastModifiedBy>
  <cp:revision>2</cp:revision>
  <cp:lastPrinted>2012-11-28T14:40:00Z</cp:lastPrinted>
  <dcterms:created xsi:type="dcterms:W3CDTF">2021-02-09T08:40:00Z</dcterms:created>
  <dcterms:modified xsi:type="dcterms:W3CDTF">2021-02-09T08:40:00Z</dcterms:modified>
</cp:coreProperties>
</file>