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7AE83" w14:textId="77777777" w:rsidR="004A0D9D" w:rsidRDefault="004A0D9D" w:rsidP="004A0D9D">
      <w:pPr>
        <w:jc w:val="center"/>
      </w:pPr>
      <w:r w:rsidRPr="00CA458C">
        <w:rPr>
          <w:noProof/>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6" r:link="rId7"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Default="004A0D9D" w:rsidP="004A0D9D">
      <w:pPr>
        <w:jc w:val="center"/>
      </w:pPr>
    </w:p>
    <w:p w14:paraId="58B1E7A0" w14:textId="77777777" w:rsidR="004A0D9D" w:rsidRPr="00100894" w:rsidRDefault="004A0D9D" w:rsidP="004A0D9D">
      <w:pPr>
        <w:jc w:val="center"/>
        <w:rPr>
          <w:b/>
        </w:rPr>
      </w:pPr>
      <w:r w:rsidRPr="00100894">
        <w:rPr>
          <w:b/>
        </w:rPr>
        <w:t>CONSTITUTIONAL COURT OF SOUTH AFRICA</w:t>
      </w:r>
    </w:p>
    <w:p w14:paraId="3C0FC9AE" w14:textId="77777777" w:rsidR="004A0D9D" w:rsidRPr="00100894" w:rsidRDefault="004A0D9D" w:rsidP="004A0D9D"/>
    <w:p w14:paraId="44B8E8E9" w14:textId="3AA1034E" w:rsidR="004A0D9D" w:rsidRPr="00DC29B1" w:rsidRDefault="00DC29B1" w:rsidP="004A0D9D">
      <w:pPr>
        <w:jc w:val="right"/>
        <w:rPr>
          <w:color w:val="000000" w:themeColor="text1"/>
        </w:rPr>
      </w:pPr>
      <w:r w:rsidRPr="00DC29B1">
        <w:rPr>
          <w:b/>
          <w:color w:val="000000" w:themeColor="text1"/>
        </w:rPr>
        <w:t>Mduduzi Shembe and Others</w:t>
      </w:r>
      <w:r w:rsidR="003A7DEC" w:rsidRPr="00DC29B1">
        <w:rPr>
          <w:b/>
          <w:color w:val="000000" w:themeColor="text1"/>
        </w:rPr>
        <w:t xml:space="preserve"> v </w:t>
      </w:r>
      <w:proofErr w:type="spellStart"/>
      <w:r w:rsidRPr="00DC29B1">
        <w:rPr>
          <w:b/>
          <w:color w:val="000000" w:themeColor="text1"/>
        </w:rPr>
        <w:t>Ntombifikile</w:t>
      </w:r>
      <w:proofErr w:type="spellEnd"/>
      <w:r w:rsidRPr="00DC29B1">
        <w:rPr>
          <w:b/>
          <w:color w:val="000000" w:themeColor="text1"/>
        </w:rPr>
        <w:t xml:space="preserve"> Primrose Shembe N.O.</w:t>
      </w:r>
    </w:p>
    <w:p w14:paraId="04CBFE2D" w14:textId="77777777" w:rsidR="004A0D9D" w:rsidRPr="00DC29B1" w:rsidRDefault="004A0D9D" w:rsidP="004A0D9D">
      <w:pPr>
        <w:tabs>
          <w:tab w:val="right" w:pos="9360"/>
        </w:tabs>
        <w:ind w:right="284"/>
        <w:rPr>
          <w:bCs/>
          <w:color w:val="000000" w:themeColor="text1"/>
          <w:sz w:val="26"/>
          <w:szCs w:val="26"/>
          <w:lang w:val="en-GB"/>
        </w:rPr>
      </w:pPr>
    </w:p>
    <w:p w14:paraId="20E2BB6C" w14:textId="66DC5D26" w:rsidR="004A0D9D" w:rsidRPr="00DC29B1" w:rsidRDefault="004A0D9D" w:rsidP="004A0D9D">
      <w:pPr>
        <w:jc w:val="right"/>
        <w:rPr>
          <w:b/>
          <w:color w:val="000000" w:themeColor="text1"/>
        </w:rPr>
      </w:pPr>
      <w:r w:rsidRPr="00DC29B1">
        <w:rPr>
          <w:b/>
          <w:color w:val="000000" w:themeColor="text1"/>
        </w:rPr>
        <w:t xml:space="preserve">CCT </w:t>
      </w:r>
      <w:r w:rsidR="003A7DEC" w:rsidRPr="00DC29B1">
        <w:rPr>
          <w:b/>
          <w:color w:val="000000" w:themeColor="text1"/>
        </w:rPr>
        <w:t>0</w:t>
      </w:r>
      <w:r w:rsidR="00AB673F" w:rsidRPr="00DC29B1">
        <w:rPr>
          <w:b/>
          <w:color w:val="000000" w:themeColor="text1"/>
        </w:rPr>
        <w:t>8</w:t>
      </w:r>
      <w:r w:rsidR="003A7DEC" w:rsidRPr="00DC29B1">
        <w:rPr>
          <w:b/>
          <w:color w:val="000000" w:themeColor="text1"/>
        </w:rPr>
        <w:t>/20</w:t>
      </w:r>
    </w:p>
    <w:p w14:paraId="353CE51E" w14:textId="77777777" w:rsidR="004A0D9D" w:rsidRPr="00DC29B1" w:rsidRDefault="004A0D9D" w:rsidP="004A0D9D">
      <w:pPr>
        <w:jc w:val="right"/>
        <w:rPr>
          <w:b/>
          <w:color w:val="000000" w:themeColor="text1"/>
        </w:rPr>
      </w:pPr>
    </w:p>
    <w:p w14:paraId="7C2E834A" w14:textId="41099D00" w:rsidR="004A0D9D" w:rsidRPr="00DC29B1" w:rsidRDefault="004A0D9D" w:rsidP="004A0D9D">
      <w:pPr>
        <w:jc w:val="right"/>
        <w:rPr>
          <w:b/>
          <w:color w:val="000000" w:themeColor="text1"/>
        </w:rPr>
      </w:pPr>
      <w:r w:rsidRPr="00DC29B1">
        <w:rPr>
          <w:b/>
          <w:color w:val="000000" w:themeColor="text1"/>
        </w:rPr>
        <w:t xml:space="preserve">Date of hearing: </w:t>
      </w:r>
      <w:r w:rsidR="00AB673F" w:rsidRPr="00DC29B1">
        <w:rPr>
          <w:b/>
          <w:color w:val="000000" w:themeColor="text1"/>
        </w:rPr>
        <w:t>2</w:t>
      </w:r>
      <w:r w:rsidRPr="00DC29B1">
        <w:rPr>
          <w:b/>
          <w:color w:val="000000" w:themeColor="text1"/>
        </w:rPr>
        <w:t xml:space="preserve"> </w:t>
      </w:r>
      <w:r w:rsidR="00AB673F" w:rsidRPr="00DC29B1">
        <w:rPr>
          <w:b/>
          <w:color w:val="000000" w:themeColor="text1"/>
        </w:rPr>
        <w:t xml:space="preserve">February </w:t>
      </w:r>
      <w:r w:rsidRPr="00DC29B1">
        <w:rPr>
          <w:b/>
          <w:color w:val="000000" w:themeColor="text1"/>
        </w:rPr>
        <w:t>202</w:t>
      </w:r>
      <w:r w:rsidR="00AB673F" w:rsidRPr="00DC29B1">
        <w:rPr>
          <w:b/>
          <w:color w:val="000000" w:themeColor="text1"/>
        </w:rPr>
        <w:t>1</w:t>
      </w:r>
    </w:p>
    <w:p w14:paraId="1F6FB475" w14:textId="77777777" w:rsidR="004A0D9D" w:rsidRPr="00100894" w:rsidRDefault="004A0D9D" w:rsidP="004A0D9D"/>
    <w:p w14:paraId="1B6AA8AD" w14:textId="77777777" w:rsidR="004A0D9D" w:rsidRPr="00100894" w:rsidRDefault="004A0D9D" w:rsidP="004A0D9D">
      <w:r w:rsidRPr="00100894">
        <w:t>________________________________________________________________________</w:t>
      </w:r>
    </w:p>
    <w:p w14:paraId="65D5A2DA" w14:textId="77777777" w:rsidR="004A0D9D" w:rsidRPr="00100894" w:rsidRDefault="004A0D9D" w:rsidP="004A0D9D">
      <w:pPr>
        <w:jc w:val="center"/>
        <w:rPr>
          <w:b/>
        </w:rPr>
      </w:pPr>
    </w:p>
    <w:p w14:paraId="4FD57344" w14:textId="77777777" w:rsidR="004A0D9D" w:rsidRPr="00100894" w:rsidRDefault="004A0D9D" w:rsidP="004A0D9D">
      <w:pPr>
        <w:jc w:val="center"/>
        <w:rPr>
          <w:b/>
        </w:rPr>
      </w:pPr>
      <w:r w:rsidRPr="00100894">
        <w:rPr>
          <w:b/>
        </w:rPr>
        <w:t>MEDIA SUMMARY</w:t>
      </w:r>
    </w:p>
    <w:p w14:paraId="4AB3CB06" w14:textId="77777777" w:rsidR="004A0D9D" w:rsidRPr="00100894" w:rsidRDefault="004A0D9D" w:rsidP="004A0D9D">
      <w:pPr>
        <w:jc w:val="center"/>
      </w:pPr>
      <w:r w:rsidRPr="00100894">
        <w:t>________________________________________________________________________</w:t>
      </w:r>
    </w:p>
    <w:p w14:paraId="6E807E6B" w14:textId="77777777" w:rsidR="004A0D9D" w:rsidRPr="00100894" w:rsidRDefault="004A0D9D" w:rsidP="004A0D9D">
      <w:pPr>
        <w:spacing w:line="360" w:lineRule="auto"/>
      </w:pPr>
    </w:p>
    <w:p w14:paraId="527EB586" w14:textId="77777777" w:rsidR="004A0D9D" w:rsidRPr="00100894" w:rsidRDefault="004A0D9D" w:rsidP="003A7DEC">
      <w:pPr>
        <w:jc w:val="both"/>
        <w:rPr>
          <w:i/>
        </w:rPr>
      </w:pPr>
      <w:r w:rsidRPr="00100894">
        <w:rPr>
          <w:i/>
        </w:rPr>
        <w:t>The following explanatory note is provided to assist the media in reporting this case and is not binding on the Constitutional Court or any member of the Court.</w:t>
      </w:r>
    </w:p>
    <w:p w14:paraId="6206A9D3" w14:textId="77777777" w:rsidR="004A0D9D" w:rsidRPr="00100894" w:rsidRDefault="004A0D9D" w:rsidP="003A7DEC">
      <w:pPr>
        <w:jc w:val="both"/>
        <w:rPr>
          <w:sz w:val="28"/>
          <w:szCs w:val="28"/>
        </w:rPr>
      </w:pPr>
    </w:p>
    <w:p w14:paraId="34ADDCD1" w14:textId="587085E0" w:rsidR="004A0D9D" w:rsidRPr="00AB673F" w:rsidRDefault="004A0D9D" w:rsidP="00E0453D">
      <w:pPr>
        <w:jc w:val="both"/>
        <w:rPr>
          <w:color w:val="000000" w:themeColor="text1"/>
        </w:rPr>
      </w:pPr>
      <w:r w:rsidRPr="00FA17D7">
        <w:rPr>
          <w:color w:val="000000" w:themeColor="text1"/>
        </w:rPr>
        <w:t xml:space="preserve">On </w:t>
      </w:r>
      <w:r w:rsidR="00FA17D7" w:rsidRPr="00FA17D7">
        <w:rPr>
          <w:color w:val="000000" w:themeColor="text1"/>
        </w:rPr>
        <w:t>2</w:t>
      </w:r>
      <w:r w:rsidRPr="00FA17D7">
        <w:rPr>
          <w:color w:val="000000" w:themeColor="text1"/>
        </w:rPr>
        <w:t xml:space="preserve"> </w:t>
      </w:r>
      <w:r w:rsidR="00FA17D7" w:rsidRPr="00FA17D7">
        <w:rPr>
          <w:color w:val="000000" w:themeColor="text1"/>
        </w:rPr>
        <w:t xml:space="preserve">February </w:t>
      </w:r>
      <w:r w:rsidRPr="00FA17D7">
        <w:rPr>
          <w:color w:val="000000" w:themeColor="text1"/>
        </w:rPr>
        <w:t>202</w:t>
      </w:r>
      <w:r w:rsidR="00FA17D7" w:rsidRPr="00FA17D7">
        <w:rPr>
          <w:color w:val="000000" w:themeColor="text1"/>
        </w:rPr>
        <w:t>1</w:t>
      </w:r>
      <w:r w:rsidRPr="00FA17D7">
        <w:rPr>
          <w:color w:val="000000" w:themeColor="text1"/>
        </w:rPr>
        <w:t xml:space="preserve"> at 10h00, the Constitutional Court will hear an application </w:t>
      </w:r>
      <w:r w:rsidR="004F75F0" w:rsidRPr="00FA17D7">
        <w:rPr>
          <w:color w:val="000000" w:themeColor="text1"/>
        </w:rPr>
        <w:t>for leave to appeal against th</w:t>
      </w:r>
      <w:r w:rsidR="00FA17D7" w:rsidRPr="00FA17D7">
        <w:rPr>
          <w:color w:val="000000" w:themeColor="text1"/>
        </w:rPr>
        <w:t>e</w:t>
      </w:r>
      <w:r w:rsidR="004F75F0" w:rsidRPr="00FA17D7">
        <w:rPr>
          <w:color w:val="000000" w:themeColor="text1"/>
        </w:rPr>
        <w:t xml:space="preserve"> </w:t>
      </w:r>
      <w:r w:rsidR="003A7DEC" w:rsidRPr="00FA17D7">
        <w:rPr>
          <w:color w:val="000000" w:themeColor="text1"/>
        </w:rPr>
        <w:t xml:space="preserve">whole </w:t>
      </w:r>
      <w:r w:rsidR="004F75F0" w:rsidRPr="00FA17D7">
        <w:rPr>
          <w:color w:val="000000" w:themeColor="text1"/>
        </w:rPr>
        <w:t>judgment and order of the Supreme Court of Appeal</w:t>
      </w:r>
      <w:r w:rsidR="003A7DEC" w:rsidRPr="00FA17D7">
        <w:rPr>
          <w:color w:val="000000" w:themeColor="text1"/>
        </w:rPr>
        <w:t xml:space="preserve">, which upheld an appeal against a decision of the </w:t>
      </w:r>
      <w:r w:rsidR="00FA17D7" w:rsidRPr="00FA17D7">
        <w:rPr>
          <w:color w:val="000000" w:themeColor="text1"/>
        </w:rPr>
        <w:t>Full Bench of the KwaZulu-Natal Division of the High Court, Pietermaritzburg (the Full Bench)</w:t>
      </w:r>
      <w:r w:rsidR="003A7DEC" w:rsidRPr="00FA17D7">
        <w:rPr>
          <w:color w:val="000000" w:themeColor="text1"/>
        </w:rPr>
        <w:t xml:space="preserve">.  </w:t>
      </w:r>
      <w:r w:rsidR="003A7DEC" w:rsidRPr="00B51B40">
        <w:rPr>
          <w:color w:val="000000" w:themeColor="text1"/>
        </w:rPr>
        <w:t xml:space="preserve">The </w:t>
      </w:r>
      <w:r w:rsidR="00FA17D7" w:rsidRPr="00B51B40">
        <w:rPr>
          <w:color w:val="000000" w:themeColor="text1"/>
        </w:rPr>
        <w:t xml:space="preserve">Full Bench </w:t>
      </w:r>
      <w:r w:rsidR="003A7DEC" w:rsidRPr="00B51B40">
        <w:rPr>
          <w:color w:val="000000" w:themeColor="text1"/>
        </w:rPr>
        <w:t xml:space="preserve">had </w:t>
      </w:r>
      <w:r w:rsidR="00FA17D7" w:rsidRPr="00B51B40">
        <w:rPr>
          <w:color w:val="000000" w:themeColor="text1"/>
        </w:rPr>
        <w:t xml:space="preserve">dismissed </w:t>
      </w:r>
      <w:r w:rsidR="003A7DEC" w:rsidRPr="00B51B40">
        <w:rPr>
          <w:color w:val="000000" w:themeColor="text1"/>
        </w:rPr>
        <w:t xml:space="preserve">an appeal by </w:t>
      </w:r>
      <w:r w:rsidR="00FA17D7" w:rsidRPr="00B51B40">
        <w:rPr>
          <w:color w:val="000000" w:themeColor="text1"/>
        </w:rPr>
        <w:t>the applicants</w:t>
      </w:r>
      <w:r w:rsidR="003A7DEC" w:rsidRPr="00B51B40">
        <w:rPr>
          <w:color w:val="000000" w:themeColor="text1"/>
        </w:rPr>
        <w:t xml:space="preserve"> against </w:t>
      </w:r>
      <w:r w:rsidR="00FA17D7" w:rsidRPr="00B51B40">
        <w:rPr>
          <w:color w:val="000000" w:themeColor="text1"/>
        </w:rPr>
        <w:t>the decision of the Kwa-Zulu Natal Local Division, Durba</w:t>
      </w:r>
      <w:r w:rsidR="006A3F5B">
        <w:rPr>
          <w:color w:val="000000" w:themeColor="text1"/>
        </w:rPr>
        <w:t>n.</w:t>
      </w:r>
    </w:p>
    <w:p w14:paraId="7B904066" w14:textId="6803733A" w:rsidR="004F75F0" w:rsidRPr="00AB673F" w:rsidRDefault="004F75F0" w:rsidP="00E0453D">
      <w:pPr>
        <w:jc w:val="both"/>
        <w:rPr>
          <w:color w:val="000000" w:themeColor="text1"/>
        </w:rPr>
      </w:pPr>
    </w:p>
    <w:p w14:paraId="43170763" w14:textId="3F9ED3D8" w:rsidR="00AB673F" w:rsidRPr="003F57BE" w:rsidRDefault="00B51B40" w:rsidP="00E0453D">
      <w:pPr>
        <w:jc w:val="both"/>
        <w:rPr>
          <w:color w:val="000000" w:themeColor="text1"/>
        </w:rPr>
      </w:pPr>
      <w:r w:rsidRPr="00AB673F">
        <w:rPr>
          <w:color w:val="000000" w:themeColor="text1"/>
        </w:rPr>
        <w:t xml:space="preserve">The matter concerns leadership succession in the Nazareth Baptist Church at Ebuhleni (Church).  In 1910, Prophet Isaiah Shembe established the Church of Nazarites at </w:t>
      </w:r>
      <w:proofErr w:type="spellStart"/>
      <w:r w:rsidRPr="00AB673F">
        <w:rPr>
          <w:color w:val="000000" w:themeColor="text1"/>
        </w:rPr>
        <w:t>Ekuphakameni</w:t>
      </w:r>
      <w:proofErr w:type="spellEnd"/>
      <w:r w:rsidRPr="00AB673F">
        <w:rPr>
          <w:color w:val="000000" w:themeColor="text1"/>
        </w:rPr>
        <w:t>.  Prophet Isaiah ha</w:t>
      </w:r>
      <w:r w:rsidR="006A3F5B">
        <w:rPr>
          <w:color w:val="000000" w:themeColor="text1"/>
        </w:rPr>
        <w:t>d</w:t>
      </w:r>
      <w:r w:rsidRPr="00AB673F">
        <w:rPr>
          <w:color w:val="000000" w:themeColor="text1"/>
        </w:rPr>
        <w:t xml:space="preserve"> three sons: Isaa</w:t>
      </w:r>
      <w:r w:rsidR="006A3F5B">
        <w:rPr>
          <w:color w:val="000000" w:themeColor="text1"/>
        </w:rPr>
        <w:t>c</w:t>
      </w:r>
      <w:r w:rsidRPr="00AB673F">
        <w:rPr>
          <w:color w:val="000000" w:themeColor="text1"/>
        </w:rPr>
        <w:t>k</w:t>
      </w:r>
      <w:r w:rsidR="006A3F5B">
        <w:rPr>
          <w:color w:val="000000" w:themeColor="text1"/>
        </w:rPr>
        <w:t xml:space="preserve">, </w:t>
      </w:r>
      <w:r w:rsidRPr="00AB673F">
        <w:rPr>
          <w:color w:val="000000" w:themeColor="text1"/>
        </w:rPr>
        <w:t>Johannes</w:t>
      </w:r>
      <w:r w:rsidR="006A3F5B">
        <w:rPr>
          <w:color w:val="000000" w:themeColor="text1"/>
        </w:rPr>
        <w:t xml:space="preserve"> </w:t>
      </w:r>
      <w:r w:rsidRPr="00AB673F">
        <w:rPr>
          <w:color w:val="000000" w:themeColor="text1"/>
        </w:rPr>
        <w:t xml:space="preserve">and Amos. </w:t>
      </w:r>
      <w:r w:rsidR="006A3F5B">
        <w:rPr>
          <w:color w:val="000000" w:themeColor="text1"/>
        </w:rPr>
        <w:t xml:space="preserve"> </w:t>
      </w:r>
      <w:r w:rsidRPr="00AB673F">
        <w:rPr>
          <w:color w:val="000000" w:themeColor="text1"/>
        </w:rPr>
        <w:t>Before he died, Prophet Is</w:t>
      </w:r>
      <w:r w:rsidR="006A3F5B">
        <w:rPr>
          <w:color w:val="000000" w:themeColor="text1"/>
        </w:rPr>
        <w:t>a</w:t>
      </w:r>
      <w:r w:rsidRPr="00AB673F">
        <w:rPr>
          <w:color w:val="000000" w:themeColor="text1"/>
        </w:rPr>
        <w:t xml:space="preserve">iah nominated and ordained Johannes and Amos as the future leaders of the Church. </w:t>
      </w:r>
      <w:r w:rsidR="006A3F5B">
        <w:rPr>
          <w:color w:val="000000" w:themeColor="text1"/>
        </w:rPr>
        <w:t xml:space="preserve"> </w:t>
      </w:r>
      <w:r w:rsidRPr="00AB673F">
        <w:rPr>
          <w:color w:val="000000" w:themeColor="text1"/>
        </w:rPr>
        <w:t>Johannes</w:t>
      </w:r>
      <w:r w:rsidR="00AB673F">
        <w:rPr>
          <w:color w:val="000000" w:themeColor="text1"/>
        </w:rPr>
        <w:t xml:space="preserve"> </w:t>
      </w:r>
      <w:r w:rsidRPr="00AB673F">
        <w:rPr>
          <w:color w:val="000000" w:themeColor="text1"/>
        </w:rPr>
        <w:t xml:space="preserve">would serve first and upon his death Amos would succeed him. </w:t>
      </w:r>
      <w:r w:rsidR="003F57BE">
        <w:rPr>
          <w:color w:val="000000" w:themeColor="text1"/>
        </w:rPr>
        <w:t xml:space="preserve"> </w:t>
      </w:r>
      <w:r>
        <w:t>Shortly after his father’s death, Isaa</w:t>
      </w:r>
      <w:r w:rsidR="006A3F5B">
        <w:t>c</w:t>
      </w:r>
      <w:r>
        <w:t xml:space="preserve">k </w:t>
      </w:r>
      <w:r w:rsidRPr="00B51B40">
        <w:t xml:space="preserve">established the Church of Nazareth Ecclesiastical Endowment Trust (Trust), which would hold </w:t>
      </w:r>
      <w:r>
        <w:t xml:space="preserve">Prophet </w:t>
      </w:r>
      <w:r w:rsidRPr="00B51B40">
        <w:t>Isaiah</w:t>
      </w:r>
      <w:r>
        <w:t xml:space="preserve"> Shembe</w:t>
      </w:r>
      <w:r w:rsidRPr="00B51B40">
        <w:t>’s immovable properties for the benefit of the Church.</w:t>
      </w:r>
    </w:p>
    <w:p w14:paraId="77BB73C3" w14:textId="77777777" w:rsidR="00AB673F" w:rsidRDefault="00AB673F" w:rsidP="00E0453D">
      <w:pPr>
        <w:jc w:val="both"/>
      </w:pPr>
    </w:p>
    <w:p w14:paraId="16CDEE27" w14:textId="20695C1D" w:rsidR="00B51B40" w:rsidRDefault="00AB673F" w:rsidP="00E0453D">
      <w:pPr>
        <w:jc w:val="both"/>
      </w:pPr>
      <w:r>
        <w:t>Clause 8 of the Trust Deed provided:</w:t>
      </w:r>
    </w:p>
    <w:p w14:paraId="04FF7851" w14:textId="77777777" w:rsidR="006A3F5B" w:rsidRDefault="006A3F5B" w:rsidP="00E0453D">
      <w:pPr>
        <w:jc w:val="both"/>
      </w:pPr>
    </w:p>
    <w:p w14:paraId="37BE676C" w14:textId="7BBF2861" w:rsidR="00B51B40" w:rsidRPr="003F57BE" w:rsidRDefault="00AB673F" w:rsidP="003F57BE">
      <w:pPr>
        <w:ind w:left="720"/>
        <w:jc w:val="both"/>
        <w:rPr>
          <w:sz w:val="22"/>
          <w:szCs w:val="22"/>
        </w:rPr>
      </w:pPr>
      <w:r w:rsidRPr="006A3F5B">
        <w:rPr>
          <w:sz w:val="22"/>
          <w:szCs w:val="22"/>
        </w:rPr>
        <w:t xml:space="preserve">“Upon the office of Titular Head of the Church of Nazareth becoming vacant and the Executive and Advisory Committee shall elect a successor from amongst the </w:t>
      </w:r>
      <w:proofErr w:type="spellStart"/>
      <w:r w:rsidRPr="006A3F5B">
        <w:rPr>
          <w:sz w:val="22"/>
          <w:szCs w:val="22"/>
        </w:rPr>
        <w:t>past</w:t>
      </w:r>
      <w:r w:rsidR="00162A66">
        <w:rPr>
          <w:sz w:val="22"/>
          <w:szCs w:val="22"/>
        </w:rPr>
        <w:t>o</w:t>
      </w:r>
      <w:r w:rsidRPr="006A3F5B">
        <w:rPr>
          <w:sz w:val="22"/>
          <w:szCs w:val="22"/>
        </w:rPr>
        <w:t>rsof</w:t>
      </w:r>
      <w:proofErr w:type="spellEnd"/>
      <w:r w:rsidRPr="006A3F5B">
        <w:rPr>
          <w:sz w:val="22"/>
          <w:szCs w:val="22"/>
        </w:rPr>
        <w:t xml:space="preserve"> the Church of Nazareth and such successor may be one of the members of the said Executive and Advisory Committee, provided that if the office should be rendered vacant by death and the deceased Titular Head shall have recommended certain names from whom his successor shall be confined to the choice of one of those persons whose names have been recommended by the deceased Titular Head.”</w:t>
      </w:r>
    </w:p>
    <w:p w14:paraId="4DBB0FCB" w14:textId="74B438E5" w:rsidR="00B51B40" w:rsidRDefault="006A3F5B" w:rsidP="00E0453D">
      <w:pPr>
        <w:jc w:val="both"/>
      </w:pPr>
      <w:r>
        <w:lastRenderedPageBreak/>
        <w:t>Following</w:t>
      </w:r>
      <w:r w:rsidR="00B51B40" w:rsidRPr="00B51B40">
        <w:t xml:space="preserve"> Johannes’ death on 19 December 1976, a dispute arose as to whether Johannes’ son </w:t>
      </w:r>
      <w:proofErr w:type="spellStart"/>
      <w:r w:rsidR="00B51B40" w:rsidRPr="00B51B40">
        <w:t>Londa</w:t>
      </w:r>
      <w:proofErr w:type="spellEnd"/>
      <w:r w:rsidR="00B51B40" w:rsidRPr="00B51B40">
        <w:t xml:space="preserve"> Shembe or </w:t>
      </w:r>
      <w:r w:rsidR="007C63A5">
        <w:t xml:space="preserve">Johannes’ brother, </w:t>
      </w:r>
      <w:r w:rsidR="00B51B40" w:rsidRPr="00B51B40">
        <w:t xml:space="preserve">Amos </w:t>
      </w:r>
      <w:r>
        <w:t>Shembe</w:t>
      </w:r>
      <w:r w:rsidR="007C63A5">
        <w:t>,</w:t>
      </w:r>
      <w:r>
        <w:t xml:space="preserve"> </w:t>
      </w:r>
      <w:r w:rsidR="00B51B40" w:rsidRPr="00B51B40">
        <w:t>was his rightful successor.</w:t>
      </w:r>
      <w:r>
        <w:t xml:space="preserve">  </w:t>
      </w:r>
      <w:r w:rsidR="00B51B40" w:rsidRPr="00B51B40">
        <w:t xml:space="preserve">The dispute caused the Church to splinter into two factions: the </w:t>
      </w:r>
      <w:proofErr w:type="spellStart"/>
      <w:r w:rsidR="00B51B40" w:rsidRPr="00B51B40">
        <w:t>Ekuphakameni</w:t>
      </w:r>
      <w:proofErr w:type="spellEnd"/>
      <w:r w:rsidR="00B51B40" w:rsidRPr="00B51B40">
        <w:t xml:space="preserve"> faction (led by </w:t>
      </w:r>
      <w:proofErr w:type="spellStart"/>
      <w:r w:rsidR="00B51B40" w:rsidRPr="00B51B40">
        <w:t>Londa</w:t>
      </w:r>
      <w:proofErr w:type="spellEnd"/>
      <w:r w:rsidR="00B51B40">
        <w:t xml:space="preserve"> Shembe</w:t>
      </w:r>
      <w:r w:rsidR="00B51B40" w:rsidRPr="00B51B40">
        <w:t>) and the Ebuhleni faction (led by Amos</w:t>
      </w:r>
      <w:r w:rsidR="0011177B">
        <w:t xml:space="preserve"> Shembe</w:t>
      </w:r>
      <w:r w:rsidR="00B51B40" w:rsidRPr="00B51B40">
        <w:t>).</w:t>
      </w:r>
      <w:r w:rsidR="00B51B40">
        <w:t xml:space="preserve">  </w:t>
      </w:r>
      <w:r>
        <w:t xml:space="preserve">When </w:t>
      </w:r>
      <w:r w:rsidR="00B51B40" w:rsidRPr="00B51B40">
        <w:t xml:space="preserve">Amos </w:t>
      </w:r>
      <w:r>
        <w:t xml:space="preserve">Shembe </w:t>
      </w:r>
      <w:r w:rsidR="00B51B40" w:rsidRPr="00B51B40">
        <w:t>died in 1995</w:t>
      </w:r>
      <w:r>
        <w:t xml:space="preserve">, </w:t>
      </w:r>
      <w:r w:rsidR="00B51B40" w:rsidRPr="00B51B40">
        <w:t xml:space="preserve">his son, </w:t>
      </w:r>
      <w:proofErr w:type="spellStart"/>
      <w:r w:rsidR="00B51B40" w:rsidRPr="00B51B40">
        <w:t>Mbusi</w:t>
      </w:r>
      <w:proofErr w:type="spellEnd"/>
      <w:r w:rsidR="00B51B40" w:rsidRPr="00B51B40">
        <w:t xml:space="preserve"> </w:t>
      </w:r>
      <w:proofErr w:type="spellStart"/>
      <w:r w:rsidR="00B51B40" w:rsidRPr="00B51B40">
        <w:t>Vimbeni</w:t>
      </w:r>
      <w:proofErr w:type="spellEnd"/>
      <w:r w:rsidR="00B51B40" w:rsidRPr="00B51B40">
        <w:t xml:space="preserve"> Shembe (</w:t>
      </w:r>
      <w:proofErr w:type="spellStart"/>
      <w:r w:rsidR="00B51B40" w:rsidRPr="00B51B40">
        <w:t>Vimbeni</w:t>
      </w:r>
      <w:proofErr w:type="spellEnd"/>
      <w:r w:rsidR="00B51B40">
        <w:t xml:space="preserve"> Shembe</w:t>
      </w:r>
      <w:r w:rsidR="00B51B40" w:rsidRPr="00B51B40">
        <w:t>) was announced as the new titular head of the Church of Nazareth and the sole trustee of the Trust.</w:t>
      </w:r>
    </w:p>
    <w:p w14:paraId="2BACF38E" w14:textId="25086821" w:rsidR="00AB673F" w:rsidRDefault="00AB673F" w:rsidP="00E0453D">
      <w:pPr>
        <w:jc w:val="both"/>
      </w:pPr>
    </w:p>
    <w:p w14:paraId="255D9138" w14:textId="49E29C8F" w:rsidR="00AB673F" w:rsidRPr="00AB673F" w:rsidRDefault="00AB673F" w:rsidP="00E0453D">
      <w:pPr>
        <w:jc w:val="both"/>
      </w:pPr>
      <w:r>
        <w:t>In 1999, the Church purported to adopt</w:t>
      </w:r>
      <w:r w:rsidRPr="00AB673F">
        <w:t xml:space="preserve"> a constitution under the name Nazareth Baptist Church</w:t>
      </w:r>
      <w:r>
        <w:t xml:space="preserve"> (Constitution)</w:t>
      </w:r>
      <w:r w:rsidRPr="00AB673F">
        <w:t>.</w:t>
      </w:r>
      <w:r>
        <w:t xml:space="preserve"> </w:t>
      </w:r>
      <w:r w:rsidR="00DB7767">
        <w:t xml:space="preserve"> </w:t>
      </w:r>
      <w:r w:rsidRPr="00AB673F">
        <w:t xml:space="preserve">Paragraph 9 of the </w:t>
      </w:r>
      <w:r w:rsidR="00DB7767" w:rsidRPr="00162A66">
        <w:t>C</w:t>
      </w:r>
      <w:r w:rsidRPr="00162A66">
        <w:t>onstitut</w:t>
      </w:r>
      <w:r w:rsidR="00DB7767" w:rsidRPr="00162A66">
        <w:t>ion</w:t>
      </w:r>
      <w:r w:rsidRPr="00162A66">
        <w:t xml:space="preserve"> purport</w:t>
      </w:r>
      <w:r w:rsidR="00162A66">
        <w:t>s</w:t>
      </w:r>
      <w:r w:rsidRPr="00162A66">
        <w:t xml:space="preserve"> to dissolve the Trust “upon the commencement of the constitution” and paragraph 10 stipulate</w:t>
      </w:r>
      <w:r w:rsidR="00162A66">
        <w:t>s</w:t>
      </w:r>
      <w:r w:rsidRPr="00162A66">
        <w:t xml:space="preserve"> that “the Head and Leadership of the </w:t>
      </w:r>
      <w:r w:rsidR="00F70CC6">
        <w:t>C</w:t>
      </w:r>
      <w:r w:rsidRPr="00162A66">
        <w:t>hurch shall during his lifetime nominate and appoint his successor in office</w:t>
      </w:r>
      <w:r w:rsidR="00DB7767" w:rsidRPr="00162A66">
        <w:t>”.</w:t>
      </w:r>
    </w:p>
    <w:p w14:paraId="509EFCB7" w14:textId="5D557A58" w:rsidR="00B51B40" w:rsidRDefault="00B51B40" w:rsidP="00E0453D">
      <w:pPr>
        <w:jc w:val="both"/>
      </w:pPr>
    </w:p>
    <w:p w14:paraId="66A2C547" w14:textId="389F2F6D" w:rsidR="00AB673F" w:rsidRDefault="00AB673F" w:rsidP="00E0453D">
      <w:pPr>
        <w:jc w:val="both"/>
      </w:pPr>
      <w:r w:rsidRPr="00AB673F">
        <w:t>Vimbeni</w:t>
      </w:r>
      <w:r>
        <w:t xml:space="preserve"> Shembe</w:t>
      </w:r>
      <w:r w:rsidRPr="00AB673F">
        <w:t xml:space="preserve">’s death in March 2011 catalysed another leadership dispute, this time between </w:t>
      </w:r>
      <w:r w:rsidR="002B2672">
        <w:t>his</w:t>
      </w:r>
      <w:r w:rsidRPr="00AB673F">
        <w:t xml:space="preserve"> son Mduduzi Shembe (the </w:t>
      </w:r>
      <w:r>
        <w:t xml:space="preserve">first </w:t>
      </w:r>
      <w:r w:rsidRPr="00AB673F">
        <w:t xml:space="preserve">applicant) and </w:t>
      </w:r>
      <w:r w:rsidR="002B2672">
        <w:t xml:space="preserve">his nephew, </w:t>
      </w:r>
      <w:r w:rsidRPr="00AB673F">
        <w:t xml:space="preserve">Vela Shembe. </w:t>
      </w:r>
      <w:r w:rsidR="00DB7767">
        <w:t xml:space="preserve"> </w:t>
      </w:r>
      <w:r>
        <w:t>T</w:t>
      </w:r>
      <w:r w:rsidRPr="00AB673F">
        <w:t xml:space="preserve">he first applicant based his </w:t>
      </w:r>
      <w:r>
        <w:t xml:space="preserve">claim </w:t>
      </w:r>
      <w:r w:rsidRPr="00AB673F">
        <w:t xml:space="preserve">on an </w:t>
      </w:r>
      <w:r>
        <w:t xml:space="preserve">alleged </w:t>
      </w:r>
      <w:r w:rsidRPr="00AB673F">
        <w:t>oral nomination by Vimbeni</w:t>
      </w:r>
      <w:r>
        <w:t xml:space="preserve"> Shembe</w:t>
      </w:r>
      <w:r w:rsidRPr="00AB673F">
        <w:t xml:space="preserve"> prior to his death whereas Vela</w:t>
      </w:r>
      <w:r>
        <w:t xml:space="preserve"> Shembe</w:t>
      </w:r>
      <w:r w:rsidRPr="00AB673F">
        <w:t xml:space="preserve"> relied on a written deed of nomination allegedly signed by Vimbeni</w:t>
      </w:r>
      <w:r>
        <w:t xml:space="preserve"> Shembe</w:t>
      </w:r>
      <w:r w:rsidRPr="00AB673F">
        <w:t>.</w:t>
      </w:r>
    </w:p>
    <w:p w14:paraId="56716458" w14:textId="127FE228" w:rsidR="00AB673F" w:rsidRDefault="00AB673F" w:rsidP="00E0453D">
      <w:pPr>
        <w:jc w:val="both"/>
      </w:pPr>
    </w:p>
    <w:p w14:paraId="25F28DA3" w14:textId="59C7C584" w:rsidR="00AB673F" w:rsidRDefault="00AB673F" w:rsidP="00E0453D">
      <w:pPr>
        <w:jc w:val="both"/>
      </w:pPr>
      <w:r w:rsidRPr="00AB673F">
        <w:t xml:space="preserve">Vela </w:t>
      </w:r>
      <w:r w:rsidR="00DB7767">
        <w:t xml:space="preserve">Shembe </w:t>
      </w:r>
      <w:r w:rsidRPr="00AB673F">
        <w:t>applied to the High Court for an order giving effect to the aforementioned deed of nomination and a further order appointing him as the Trust’s sole trustee.</w:t>
      </w:r>
      <w:r>
        <w:t xml:space="preserve"> </w:t>
      </w:r>
      <w:r w:rsidR="00DB7767">
        <w:t xml:space="preserve"> The</w:t>
      </w:r>
      <w:r w:rsidRPr="00AB673F">
        <w:t xml:space="preserve"> parties agreed that there were irreconcilable disputes of facts </w:t>
      </w:r>
      <w:r w:rsidR="00DB7767">
        <w:t xml:space="preserve">and </w:t>
      </w:r>
      <w:r w:rsidRPr="00AB673F">
        <w:t xml:space="preserve">the matter was referred for the hearing of oral evidence. </w:t>
      </w:r>
      <w:r w:rsidR="00DB7767">
        <w:t xml:space="preserve"> </w:t>
      </w:r>
      <w:proofErr w:type="spellStart"/>
      <w:r>
        <w:t>Jappie</w:t>
      </w:r>
      <w:proofErr w:type="spellEnd"/>
      <w:r>
        <w:t xml:space="preserve"> JP narrowed </w:t>
      </w:r>
      <w:r w:rsidR="00DB7767">
        <w:t xml:space="preserve">these disputes </w:t>
      </w:r>
      <w:r>
        <w:t>to a single question, namely, w</w:t>
      </w:r>
      <w:r w:rsidRPr="00AB673F">
        <w:t xml:space="preserve">ho did </w:t>
      </w:r>
      <w:proofErr w:type="spellStart"/>
      <w:r w:rsidR="00162A66">
        <w:t>Vimbeni</w:t>
      </w:r>
      <w:proofErr w:type="spellEnd"/>
      <w:r w:rsidR="00162A66">
        <w:t xml:space="preserve"> Shembe </w:t>
      </w:r>
      <w:r w:rsidRPr="00AB673F">
        <w:t>nominate to succeed him as the titular head and leader of the Nazareth Baptist Church at Ebuhleni?</w:t>
      </w:r>
      <w:r>
        <w:t xml:space="preserve">  The learned judge concluded that the answer to this question depended on (</w:t>
      </w:r>
      <w:proofErr w:type="spellStart"/>
      <w:r>
        <w:t>i</w:t>
      </w:r>
      <w:proofErr w:type="spellEnd"/>
      <w:r>
        <w:t>) whether the Trust Deed or the Constitution regulates succession in the Church; (ii) whether the deed of nomination in favour of Vela Shembe was genuine; and (iii) whether there was an oral nomination of the first applicant by Vimbeni Shembe.</w:t>
      </w:r>
    </w:p>
    <w:p w14:paraId="18A4FBFA" w14:textId="0C635F72" w:rsidR="007306A3" w:rsidRDefault="007306A3" w:rsidP="00E0453D">
      <w:pPr>
        <w:jc w:val="both"/>
      </w:pPr>
    </w:p>
    <w:p w14:paraId="4A747596" w14:textId="51F22757" w:rsidR="007306A3" w:rsidRDefault="007306A3" w:rsidP="00E0453D">
      <w:pPr>
        <w:jc w:val="both"/>
      </w:pPr>
      <w:r>
        <w:t xml:space="preserve">In relation to the first question, </w:t>
      </w:r>
      <w:proofErr w:type="spellStart"/>
      <w:r>
        <w:t>Jappie</w:t>
      </w:r>
      <w:proofErr w:type="spellEnd"/>
      <w:r>
        <w:t xml:space="preserve"> </w:t>
      </w:r>
      <w:r w:rsidR="00DB7767">
        <w:t>J</w:t>
      </w:r>
      <w:r>
        <w:t xml:space="preserve">P </w:t>
      </w:r>
      <w:r w:rsidR="00162A66">
        <w:t xml:space="preserve">held </w:t>
      </w:r>
      <w:r w:rsidR="002A1AEF">
        <w:t xml:space="preserve">that the provisions of the Trust Deed that dealt with succession of leadership and the titular head </w:t>
      </w:r>
      <w:r w:rsidR="002A1AEF" w:rsidRPr="00162A66">
        <w:t xml:space="preserve">of the Church applies only to the </w:t>
      </w:r>
      <w:r w:rsidR="00162A66" w:rsidRPr="008024CE">
        <w:t>C</w:t>
      </w:r>
      <w:r w:rsidR="002A1AEF" w:rsidRPr="00162A66">
        <w:t xml:space="preserve">hurch with its headquarters at </w:t>
      </w:r>
      <w:proofErr w:type="spellStart"/>
      <w:r w:rsidR="002A1AEF" w:rsidRPr="00162A66">
        <w:t>Ekuphakameni</w:t>
      </w:r>
      <w:proofErr w:type="spellEnd"/>
      <w:r w:rsidR="002A1AEF" w:rsidRPr="00162A66">
        <w:t xml:space="preserve">.  </w:t>
      </w:r>
      <w:r w:rsidR="003F57BE" w:rsidRPr="00162A66">
        <w:t>The</w:t>
      </w:r>
      <w:r w:rsidRPr="00162A66">
        <w:t xml:space="preserve"> learned judge </w:t>
      </w:r>
      <w:r w:rsidR="00162A66">
        <w:t>also concluded</w:t>
      </w:r>
      <w:r w:rsidRPr="00162A66">
        <w:t xml:space="preserve"> that a deed of nomination </w:t>
      </w:r>
      <w:r w:rsidR="00162A66">
        <w:t xml:space="preserve">nominating Vela Shembe </w:t>
      </w:r>
      <w:r w:rsidRPr="00162A66">
        <w:t xml:space="preserve">was </w:t>
      </w:r>
      <w:r w:rsidR="00162A66">
        <w:t xml:space="preserve">indeed </w:t>
      </w:r>
      <w:r w:rsidRPr="00162A66">
        <w:t xml:space="preserve">drawn up </w:t>
      </w:r>
      <w:r w:rsidR="00BC2B46" w:rsidRPr="00162A66">
        <w:t>on</w:t>
      </w:r>
      <w:r w:rsidRPr="00162A66">
        <w:t xml:space="preserve"> the instruction of </w:t>
      </w:r>
      <w:proofErr w:type="spellStart"/>
      <w:r w:rsidR="00162A66">
        <w:t>Vimbeni</w:t>
      </w:r>
      <w:proofErr w:type="spellEnd"/>
      <w:r w:rsidR="00162A66">
        <w:t xml:space="preserve"> Shembe</w:t>
      </w:r>
      <w:r w:rsidR="003F57BE">
        <w:t xml:space="preserve"> and </w:t>
      </w:r>
      <w:r>
        <w:t>that there had not been an oral nomination of the first applicant.</w:t>
      </w:r>
      <w:r w:rsidR="002A1AEF">
        <w:t xml:space="preserve">  </w:t>
      </w:r>
      <w:proofErr w:type="spellStart"/>
      <w:r>
        <w:t>Jappie</w:t>
      </w:r>
      <w:proofErr w:type="spellEnd"/>
      <w:r>
        <w:t xml:space="preserve"> </w:t>
      </w:r>
      <w:r w:rsidR="002A1AEF">
        <w:t>J</w:t>
      </w:r>
      <w:r>
        <w:t>P</w:t>
      </w:r>
      <w:r w:rsidRPr="007306A3">
        <w:t xml:space="preserve"> granted an order “that effect be given to the deed of nomination in which the late leader </w:t>
      </w:r>
      <w:proofErr w:type="spellStart"/>
      <w:r w:rsidRPr="007306A3">
        <w:t>Mbusi</w:t>
      </w:r>
      <w:proofErr w:type="spellEnd"/>
      <w:r w:rsidRPr="007306A3">
        <w:t xml:space="preserve"> </w:t>
      </w:r>
      <w:proofErr w:type="spellStart"/>
      <w:r w:rsidRPr="007306A3">
        <w:t>Vimbeni</w:t>
      </w:r>
      <w:proofErr w:type="spellEnd"/>
      <w:r w:rsidRPr="007306A3">
        <w:t xml:space="preserve"> Shembe nominated Vela </w:t>
      </w:r>
      <w:proofErr w:type="spellStart"/>
      <w:r w:rsidRPr="007306A3">
        <w:t>Muhle</w:t>
      </w:r>
      <w:proofErr w:type="spellEnd"/>
      <w:r w:rsidRPr="007306A3">
        <w:t xml:space="preserve"> Shembe as the appointed titular head of the Nazareth Baptist Church at Ebuhleni”.</w:t>
      </w:r>
    </w:p>
    <w:p w14:paraId="3ECFDB5F" w14:textId="471FAECB" w:rsidR="007306A3" w:rsidRDefault="007306A3" w:rsidP="00E0453D">
      <w:pPr>
        <w:jc w:val="both"/>
      </w:pPr>
    </w:p>
    <w:p w14:paraId="6ECE0948" w14:textId="5F889996" w:rsidR="00142CBD" w:rsidRDefault="007306A3" w:rsidP="00E0453D">
      <w:pPr>
        <w:jc w:val="both"/>
      </w:pPr>
      <w:r>
        <w:t xml:space="preserve">The applicants appealed to the Full Bench. </w:t>
      </w:r>
      <w:r w:rsidR="002A1AEF">
        <w:t xml:space="preserve"> </w:t>
      </w:r>
      <w:r>
        <w:t xml:space="preserve">Five months before the Full Bench </w:t>
      </w:r>
      <w:r w:rsidRPr="007306A3">
        <w:t>handed down its judgment</w:t>
      </w:r>
      <w:r>
        <w:t>, Vela Shembe died</w:t>
      </w:r>
      <w:r w:rsidR="00B61080">
        <w:t>.</w:t>
      </w:r>
      <w:r w:rsidR="00162A66">
        <w:t xml:space="preserve">  </w:t>
      </w:r>
      <w:r w:rsidR="00B61080">
        <w:t>A</w:t>
      </w:r>
      <w:r w:rsidRPr="007306A3">
        <w:t xml:space="preserve"> formal substitution application was made which </w:t>
      </w:r>
      <w:r w:rsidRPr="00F70CC6">
        <w:t xml:space="preserve">replaced Vela with </w:t>
      </w:r>
      <w:proofErr w:type="spellStart"/>
      <w:r w:rsidRPr="00F70CC6">
        <w:t>Ntombifikile</w:t>
      </w:r>
      <w:proofErr w:type="spellEnd"/>
      <w:r w:rsidRPr="00F70CC6">
        <w:t xml:space="preserve"> Primrose Shembe N.O., the executrix of the </w:t>
      </w:r>
      <w:r w:rsidR="002B2672">
        <w:t xml:space="preserve">his </w:t>
      </w:r>
      <w:r w:rsidRPr="00F70CC6">
        <w:t>estate, who is the respondent in this Court.</w:t>
      </w:r>
      <w:r w:rsidR="00F70CC6" w:rsidRPr="00F70CC6">
        <w:t xml:space="preserve">  </w:t>
      </w:r>
      <w:r w:rsidRPr="00F70CC6">
        <w:t>A majority of the Full Bench upheld the trial court’s finding that Vela</w:t>
      </w:r>
      <w:r w:rsidRPr="007306A3">
        <w:t xml:space="preserve"> </w:t>
      </w:r>
      <w:r w:rsidR="00350ED7">
        <w:t xml:space="preserve">Shembe </w:t>
      </w:r>
      <w:r w:rsidRPr="007306A3">
        <w:t>was the late leader’s rightful successor</w:t>
      </w:r>
      <w:r>
        <w:t>.</w:t>
      </w:r>
      <w:r w:rsidR="00142CBD">
        <w:t xml:space="preserve">  </w:t>
      </w:r>
      <w:r w:rsidR="0052620D">
        <w:t>Like the trial court, t</w:t>
      </w:r>
      <w:r w:rsidR="00142CBD" w:rsidRPr="00142CBD">
        <w:t xml:space="preserve">he majority found that the deed </w:t>
      </w:r>
      <w:r w:rsidR="00142CBD" w:rsidRPr="008052BD">
        <w:t>of nomination was genuine</w:t>
      </w:r>
      <w:r w:rsidR="0052620D" w:rsidRPr="008052BD">
        <w:t xml:space="preserve"> and</w:t>
      </w:r>
      <w:r w:rsidR="00142CBD" w:rsidRPr="008052BD">
        <w:t xml:space="preserve"> </w:t>
      </w:r>
      <w:r w:rsidR="00162A66">
        <w:t xml:space="preserve">that there had been no </w:t>
      </w:r>
      <w:r w:rsidR="00142CBD" w:rsidRPr="008052BD">
        <w:t xml:space="preserve">oral </w:t>
      </w:r>
      <w:r w:rsidR="00142CBD" w:rsidRPr="008052BD">
        <w:lastRenderedPageBreak/>
        <w:t xml:space="preserve">nomination </w:t>
      </w:r>
      <w:r w:rsidR="00162A66">
        <w:t>of the first applicant</w:t>
      </w:r>
      <w:r w:rsidR="0052620D" w:rsidRPr="008052BD">
        <w:t xml:space="preserve">. </w:t>
      </w:r>
      <w:r w:rsidR="003F57BE">
        <w:t xml:space="preserve"> </w:t>
      </w:r>
      <w:r w:rsidR="0052620D" w:rsidRPr="008052BD">
        <w:t>Unlike the trial court, however, the majority held that succession in the Church is regulated by the Trust Deed.</w:t>
      </w:r>
    </w:p>
    <w:p w14:paraId="654CFEA8" w14:textId="55D25842" w:rsidR="0052620D" w:rsidRDefault="0052620D" w:rsidP="00E0453D">
      <w:pPr>
        <w:jc w:val="both"/>
      </w:pPr>
    </w:p>
    <w:p w14:paraId="313B677F" w14:textId="0BE0B9FE" w:rsidR="0052620D" w:rsidRDefault="0052620D" w:rsidP="00E0453D">
      <w:pPr>
        <w:jc w:val="both"/>
      </w:pPr>
      <w:r>
        <w:t>The applicants appealed to the Supreme Court of Appeal</w:t>
      </w:r>
      <w:r w:rsidR="008052BD">
        <w:t xml:space="preserve">, which </w:t>
      </w:r>
      <w:r w:rsidR="008052BD" w:rsidRPr="0052620D">
        <w:t>upheld the trial court’s finding that the Constitution applied to the leadership succession issue</w:t>
      </w:r>
      <w:r w:rsidR="00F70CC6">
        <w:t xml:space="preserve"> and concluded that t</w:t>
      </w:r>
      <w:r w:rsidR="00F70CC6" w:rsidRPr="0052620D">
        <w:t>he trial court’s finding that the only choice of successor was Vela was “unassailable”</w:t>
      </w:r>
      <w:r w:rsidR="008052BD" w:rsidRPr="0052620D">
        <w:t>.</w:t>
      </w:r>
      <w:r>
        <w:t xml:space="preserve"> </w:t>
      </w:r>
      <w:r w:rsidR="008052BD">
        <w:t xml:space="preserve"> </w:t>
      </w:r>
      <w:proofErr w:type="spellStart"/>
      <w:r>
        <w:t>Gorven</w:t>
      </w:r>
      <w:proofErr w:type="spellEnd"/>
      <w:r>
        <w:t xml:space="preserve"> AJA noted that, as an appeal court, the Full Bench was only permitted to depart from the trial court’s finding </w:t>
      </w:r>
      <w:r w:rsidR="003F57BE">
        <w:t>of fact</w:t>
      </w:r>
      <w:r w:rsidRPr="0052620D">
        <w:t xml:space="preserve"> if it could point to a material misdirection by the trial court (which it did not do).</w:t>
      </w:r>
    </w:p>
    <w:p w14:paraId="5084B99A" w14:textId="0ED12017" w:rsidR="00383A9C" w:rsidRDefault="00383A9C" w:rsidP="00E0453D">
      <w:pPr>
        <w:jc w:val="both"/>
      </w:pPr>
    </w:p>
    <w:p w14:paraId="0B8BFE77" w14:textId="12463DF4" w:rsidR="00383A9C" w:rsidRPr="00345B7F" w:rsidRDefault="00383A9C" w:rsidP="00E0453D">
      <w:pPr>
        <w:jc w:val="both"/>
      </w:pPr>
      <w:r w:rsidRPr="00345B7F">
        <w:t>In this Court, the applicants’ case</w:t>
      </w:r>
      <w:r w:rsidR="00F70CC6" w:rsidRPr="008024CE">
        <w:t xml:space="preserve"> centres</w:t>
      </w:r>
      <w:r w:rsidRPr="00345B7F">
        <w:t xml:space="preserve"> on the Trust Property Control Act </w:t>
      </w:r>
      <w:r w:rsidR="00F36AEB" w:rsidRPr="00345B7F">
        <w:t xml:space="preserve">57 of 1988 </w:t>
      </w:r>
      <w:r w:rsidRPr="00345B7F">
        <w:t>(TPCA) and the</w:t>
      </w:r>
      <w:r w:rsidR="00F36AEB" w:rsidRPr="00345B7F">
        <w:t>ir</w:t>
      </w:r>
      <w:r w:rsidRPr="00345B7F">
        <w:t xml:space="preserve"> con</w:t>
      </w:r>
      <w:r w:rsidR="00F36AEB" w:rsidRPr="00345B7F">
        <w:t>t</w:t>
      </w:r>
      <w:r w:rsidRPr="00345B7F">
        <w:t>ention that the Supreme Court of Appeal ignored section 13 of the TPCA and</w:t>
      </w:r>
      <w:r w:rsidR="00F36AEB" w:rsidRPr="00345B7F">
        <w:t>, in doing so,</w:t>
      </w:r>
      <w:r w:rsidRPr="00345B7F">
        <w:t xml:space="preserve"> established precedent for parties to act </w:t>
      </w:r>
      <w:r w:rsidRPr="00345B7F">
        <w:rPr>
          <w:i/>
          <w:iCs/>
        </w:rPr>
        <w:t>ultra vires</w:t>
      </w:r>
      <w:r w:rsidRPr="00345B7F">
        <w:t xml:space="preserve"> trust deeds. </w:t>
      </w:r>
      <w:r w:rsidR="00F36AEB" w:rsidRPr="00345B7F">
        <w:t xml:space="preserve"> </w:t>
      </w:r>
      <w:r w:rsidRPr="00345B7F">
        <w:t>The applicants submit that this Court’s jurisdiction is engaged on account of th</w:t>
      </w:r>
      <w:r w:rsidR="00F70CC6" w:rsidRPr="008024CE">
        <w:t>e Supreme Court of Appeal’s failure to apply section 13 of the TPCA, which amounts to</w:t>
      </w:r>
      <w:r w:rsidRPr="00345B7F">
        <w:t xml:space="preserve"> </w:t>
      </w:r>
      <w:r w:rsidR="00F70CC6" w:rsidRPr="008024CE">
        <w:t xml:space="preserve">an </w:t>
      </w:r>
      <w:r w:rsidRPr="00345B7F">
        <w:t>infringement of the separation of powers</w:t>
      </w:r>
      <w:r w:rsidR="00BD7CDE" w:rsidRPr="008024CE">
        <w:t>, and that the application raises various arguable points of law of general public importance that ought to be considered by this Court, including</w:t>
      </w:r>
      <w:r w:rsidRPr="00345B7F">
        <w:t xml:space="preserve"> whether</w:t>
      </w:r>
      <w:r w:rsidR="00E80BC1" w:rsidRPr="00345B7F">
        <w:t xml:space="preserve"> an extraneous document can vary the provisions of a trust deed in the absence of compliance with section 13 of the TPCA</w:t>
      </w:r>
      <w:r w:rsidRPr="00345B7F">
        <w:t>.</w:t>
      </w:r>
    </w:p>
    <w:p w14:paraId="6A842CBC" w14:textId="6BB51AC9" w:rsidR="00383A9C" w:rsidRPr="00345B7F" w:rsidRDefault="00383A9C" w:rsidP="00E0453D">
      <w:pPr>
        <w:jc w:val="both"/>
      </w:pPr>
    </w:p>
    <w:p w14:paraId="601E23CD" w14:textId="6A8A0AFB" w:rsidR="00383A9C" w:rsidRPr="00345B7F" w:rsidRDefault="00E80BC1" w:rsidP="00E0453D">
      <w:pPr>
        <w:jc w:val="both"/>
      </w:pPr>
      <w:r w:rsidRPr="00345B7F">
        <w:t>T</w:t>
      </w:r>
      <w:r w:rsidR="00383A9C" w:rsidRPr="00345B7F">
        <w:t xml:space="preserve">he applicants </w:t>
      </w:r>
      <w:r w:rsidRPr="00345B7F">
        <w:t>contend</w:t>
      </w:r>
      <w:r w:rsidR="00383A9C" w:rsidRPr="00345B7F">
        <w:t xml:space="preserve"> that prior to the S</w:t>
      </w:r>
      <w:r w:rsidR="003F57BE" w:rsidRPr="00345B7F">
        <w:t>upreme Court of Appeal</w:t>
      </w:r>
      <w:r w:rsidR="00383A9C" w:rsidRPr="00345B7F">
        <w:t xml:space="preserve">’s judgment in this matter, the legal position was that a trust deed can only be amended in terms of provisions in the trust deed </w:t>
      </w:r>
      <w:r w:rsidR="00BD7CDE" w:rsidRPr="008024CE">
        <w:t>permitting</w:t>
      </w:r>
      <w:r w:rsidR="00F70CC6" w:rsidRPr="008024CE">
        <w:t xml:space="preserve"> variation </w:t>
      </w:r>
      <w:r w:rsidR="00383A9C" w:rsidRPr="00345B7F">
        <w:t>or by a competent court in terms of section 13</w:t>
      </w:r>
      <w:r w:rsidR="00F70CC6" w:rsidRPr="008024CE">
        <w:t xml:space="preserve"> or 14</w:t>
      </w:r>
      <w:r w:rsidR="00383A9C" w:rsidRPr="00345B7F">
        <w:t xml:space="preserve"> of the TPCA</w:t>
      </w:r>
      <w:r w:rsidR="00BD7CDE" w:rsidRPr="008024CE">
        <w:t xml:space="preserve"> </w:t>
      </w:r>
      <w:r w:rsidR="00383A9C" w:rsidRPr="00345B7F">
        <w:t>and that a document which is “extraneous” to the trust deed has no application to trust business or affairs.</w:t>
      </w:r>
      <w:r w:rsidRPr="00345B7F">
        <w:t xml:space="preserve"> </w:t>
      </w:r>
      <w:r w:rsidR="00383A9C" w:rsidRPr="00345B7F">
        <w:t xml:space="preserve"> The applicants say that the S</w:t>
      </w:r>
      <w:r w:rsidR="003F57BE" w:rsidRPr="00345B7F">
        <w:t>upreme Court of Appeal</w:t>
      </w:r>
      <w:r w:rsidR="00383A9C" w:rsidRPr="00345B7F">
        <w:t xml:space="preserve"> departed from this position and as a result the legal position is now</w:t>
      </w:r>
      <w:r w:rsidR="00F70CC6" w:rsidRPr="008024CE">
        <w:t xml:space="preserve"> </w:t>
      </w:r>
      <w:r w:rsidR="00383A9C" w:rsidRPr="00345B7F">
        <w:t xml:space="preserve">that parties are allowed to act </w:t>
      </w:r>
      <w:r w:rsidR="00383A9C" w:rsidRPr="00345B7F">
        <w:rPr>
          <w:i/>
          <w:iCs/>
        </w:rPr>
        <w:t>ultra vires</w:t>
      </w:r>
      <w:r w:rsidR="00383A9C" w:rsidRPr="00345B7F">
        <w:t xml:space="preserve"> </w:t>
      </w:r>
      <w:r w:rsidR="003F57BE" w:rsidRPr="00345B7F">
        <w:t xml:space="preserve">a </w:t>
      </w:r>
      <w:r w:rsidR="00383A9C" w:rsidRPr="00345B7F">
        <w:t xml:space="preserve">trust deed </w:t>
      </w:r>
      <w:r w:rsidR="003F57BE" w:rsidRPr="00345B7F">
        <w:t>without</w:t>
      </w:r>
      <w:r w:rsidR="00383A9C" w:rsidRPr="00345B7F">
        <w:t xml:space="preserve"> meeting the established requirements for lawfully varying </w:t>
      </w:r>
      <w:r w:rsidR="00BD7CDE" w:rsidRPr="008024CE">
        <w:t>it</w:t>
      </w:r>
      <w:r w:rsidR="00383A9C" w:rsidRPr="00345B7F">
        <w:t xml:space="preserve"> and that a court may vary a trust deed without complying with section 13 of the TPCA.</w:t>
      </w:r>
    </w:p>
    <w:p w14:paraId="1DD17FD7" w14:textId="7496FE71" w:rsidR="00383A9C" w:rsidRPr="00345B7F" w:rsidRDefault="00383A9C" w:rsidP="00E0453D">
      <w:pPr>
        <w:jc w:val="both"/>
      </w:pPr>
    </w:p>
    <w:p w14:paraId="50A1B1F3" w14:textId="6EAFD7D4" w:rsidR="00383A9C" w:rsidRPr="00345B7F" w:rsidRDefault="00383A9C" w:rsidP="00E0453D">
      <w:pPr>
        <w:jc w:val="both"/>
      </w:pPr>
      <w:r w:rsidRPr="00345B7F">
        <w:t>The respondent submit</w:t>
      </w:r>
      <w:r w:rsidR="00E80BC1" w:rsidRPr="00345B7F">
        <w:t>s</w:t>
      </w:r>
      <w:r w:rsidRPr="00345B7F">
        <w:t xml:space="preserve"> that this matter concerns factual issues only </w:t>
      </w:r>
      <w:r w:rsidR="00E80BC1" w:rsidRPr="00345B7F">
        <w:t xml:space="preserve">and therefore does </w:t>
      </w:r>
      <w:r w:rsidRPr="00345B7F">
        <w:t>not raise a constitutional matter or an arguable point of law.</w:t>
      </w:r>
      <w:r w:rsidR="00E80BC1" w:rsidRPr="00345B7F">
        <w:t xml:space="preserve">  </w:t>
      </w:r>
      <w:r w:rsidR="00BD7CDE" w:rsidRPr="008024CE">
        <w:t>T</w:t>
      </w:r>
      <w:r w:rsidRPr="00345B7F">
        <w:t xml:space="preserve">he respondent </w:t>
      </w:r>
      <w:r w:rsidR="00BD7CDE" w:rsidRPr="008024CE">
        <w:t>note</w:t>
      </w:r>
      <w:r w:rsidR="00874787">
        <w:t>s</w:t>
      </w:r>
      <w:r w:rsidRPr="00345B7F">
        <w:t xml:space="preserve"> that both the trial court and the S</w:t>
      </w:r>
      <w:r w:rsidR="00F70CC6" w:rsidRPr="008024CE">
        <w:t>upreme Court of Appeal</w:t>
      </w:r>
      <w:r w:rsidRPr="00345B7F">
        <w:t xml:space="preserve"> found on the facts that insofar as the issue of succession is concerned</w:t>
      </w:r>
      <w:r w:rsidR="003F57BE" w:rsidRPr="00345B7F">
        <w:t>,</w:t>
      </w:r>
      <w:r w:rsidRPr="00345B7F">
        <w:t xml:space="preserve"> the Trust Deed does not apply</w:t>
      </w:r>
      <w:r w:rsidR="00BD7CDE" w:rsidRPr="008024CE">
        <w:t xml:space="preserve"> and, further, that</w:t>
      </w:r>
      <w:r w:rsidR="00135D89" w:rsidRPr="00345B7F">
        <w:t xml:space="preserve"> its order was</w:t>
      </w:r>
      <w:r w:rsidRPr="00345B7F">
        <w:t xml:space="preserve"> simply to appoint Vela Shembe as the titular head of the Church</w:t>
      </w:r>
      <w:r w:rsidR="00BD7CDE" w:rsidRPr="008024CE">
        <w:t xml:space="preserve">.  The court thus </w:t>
      </w:r>
      <w:r w:rsidRPr="00345B7F">
        <w:t>made no finding as to whether Vela could or should be appointed as sole trustee</w:t>
      </w:r>
      <w:r w:rsidR="00BD7CDE" w:rsidRPr="008024CE">
        <w:t xml:space="preserve"> and t</w:t>
      </w:r>
      <w:r w:rsidR="00135D89" w:rsidRPr="00345B7F">
        <w:t xml:space="preserve">here was </w:t>
      </w:r>
      <w:r w:rsidRPr="00345B7F">
        <w:t>according</w:t>
      </w:r>
      <w:r w:rsidR="00135D89" w:rsidRPr="00345B7F">
        <w:t>ly</w:t>
      </w:r>
      <w:r w:rsidRPr="00345B7F">
        <w:t xml:space="preserve"> </w:t>
      </w:r>
      <w:r w:rsidR="00135D89" w:rsidRPr="00345B7F">
        <w:t xml:space="preserve">no variation of </w:t>
      </w:r>
      <w:r w:rsidRPr="00345B7F">
        <w:t>the Trust Deed.</w:t>
      </w:r>
    </w:p>
    <w:p w14:paraId="1F873A42" w14:textId="21D2C6FA" w:rsidR="00E0453D" w:rsidRPr="00345B7F" w:rsidRDefault="00E0453D" w:rsidP="00E0453D">
      <w:pPr>
        <w:jc w:val="both"/>
      </w:pPr>
    </w:p>
    <w:p w14:paraId="31F9CDDE" w14:textId="6B53F904" w:rsidR="00E0453D" w:rsidRPr="00E0453D" w:rsidRDefault="00DF6947" w:rsidP="00E0453D">
      <w:pPr>
        <w:jc w:val="both"/>
      </w:pPr>
      <w:r w:rsidRPr="00345B7F">
        <w:t xml:space="preserve">The </w:t>
      </w:r>
      <w:r w:rsidR="00E0453D" w:rsidRPr="00345B7F">
        <w:t>respondent contend</w:t>
      </w:r>
      <w:r w:rsidRPr="00345B7F">
        <w:t>s</w:t>
      </w:r>
      <w:r w:rsidR="00E0453D" w:rsidRPr="00345B7F">
        <w:t xml:space="preserve"> that the question of which document governs succession is </w:t>
      </w:r>
      <w:r w:rsidRPr="00345B7F">
        <w:t xml:space="preserve">in any event </w:t>
      </w:r>
      <w:r w:rsidR="00E0453D" w:rsidRPr="00345B7F">
        <w:t>of no moment because whichever document applies, when there is a single nomination</w:t>
      </w:r>
      <w:r w:rsidR="00BD7CDE" w:rsidRPr="008024CE">
        <w:t xml:space="preserve"> (as in this case, in light of the unchallenged finding that Vimbeni Shembe appointed Vela Shembe only)</w:t>
      </w:r>
      <w:r w:rsidR="00E0453D" w:rsidRPr="00345B7F">
        <w:t xml:space="preserve">, that person will be the successor. </w:t>
      </w:r>
      <w:r w:rsidR="00F70CC6" w:rsidRPr="008024CE">
        <w:t xml:space="preserve"> </w:t>
      </w:r>
      <w:r w:rsidR="00E0453D" w:rsidRPr="00345B7F">
        <w:t xml:space="preserve">The respondent </w:t>
      </w:r>
      <w:r w:rsidR="00372C6B" w:rsidRPr="00345B7F">
        <w:t>submits</w:t>
      </w:r>
      <w:r w:rsidR="00E0453D" w:rsidRPr="00345B7F">
        <w:t xml:space="preserve"> that if the status of the Constitution and Trust is in issue, this Court should find that the Constitution governs succession in the Church</w:t>
      </w:r>
      <w:r w:rsidR="00F70CC6" w:rsidRPr="008024CE">
        <w:t xml:space="preserve"> and points to various findings made by the trial court </w:t>
      </w:r>
      <w:r w:rsidR="00BD7CDE" w:rsidRPr="008024CE">
        <w:t xml:space="preserve">which </w:t>
      </w:r>
      <w:r w:rsidR="00F70CC6" w:rsidRPr="008024CE">
        <w:t>support that conclusion.</w:t>
      </w:r>
    </w:p>
    <w:p w14:paraId="224F4F82" w14:textId="40D3F9F0" w:rsidR="003A7DEC" w:rsidRPr="00FA17D7" w:rsidRDefault="003A7DEC" w:rsidP="003A7DEC">
      <w:pPr>
        <w:jc w:val="both"/>
        <w:rPr>
          <w:color w:val="FF0000"/>
          <w:szCs w:val="26"/>
        </w:rPr>
      </w:pPr>
    </w:p>
    <w:sectPr w:rsidR="003A7DEC" w:rsidRPr="00FA17D7"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8CEC1A" w14:textId="77777777" w:rsidR="00DE49B0" w:rsidRDefault="00DE49B0" w:rsidP="001C1F8A">
      <w:r>
        <w:separator/>
      </w:r>
    </w:p>
  </w:endnote>
  <w:endnote w:type="continuationSeparator" w:id="0">
    <w:p w14:paraId="7CEF5FAD" w14:textId="77777777" w:rsidR="00DE49B0" w:rsidRDefault="00DE49B0"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FA48CD" w14:textId="77777777" w:rsidR="00DE49B0" w:rsidRDefault="00DE49B0" w:rsidP="001C1F8A">
      <w:r>
        <w:separator/>
      </w:r>
    </w:p>
  </w:footnote>
  <w:footnote w:type="continuationSeparator" w:id="0">
    <w:p w14:paraId="55352CE4" w14:textId="77777777" w:rsidR="00DE49B0" w:rsidRDefault="00DE49B0" w:rsidP="001C1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D9D"/>
    <w:rsid w:val="00027A43"/>
    <w:rsid w:val="00032B19"/>
    <w:rsid w:val="00057D53"/>
    <w:rsid w:val="000843F3"/>
    <w:rsid w:val="000A7AAA"/>
    <w:rsid w:val="000E1112"/>
    <w:rsid w:val="000E7E0B"/>
    <w:rsid w:val="0011177B"/>
    <w:rsid w:val="00123FF4"/>
    <w:rsid w:val="00135D89"/>
    <w:rsid w:val="00136296"/>
    <w:rsid w:val="00142CBD"/>
    <w:rsid w:val="00146A46"/>
    <w:rsid w:val="00162A66"/>
    <w:rsid w:val="00172DF7"/>
    <w:rsid w:val="001A7C4D"/>
    <w:rsid w:val="001C1F8A"/>
    <w:rsid w:val="001D283E"/>
    <w:rsid w:val="002155E2"/>
    <w:rsid w:val="002330E3"/>
    <w:rsid w:val="002533D2"/>
    <w:rsid w:val="00266F1A"/>
    <w:rsid w:val="002A1AEF"/>
    <w:rsid w:val="002A313C"/>
    <w:rsid w:val="002B2672"/>
    <w:rsid w:val="00321757"/>
    <w:rsid w:val="00345B7F"/>
    <w:rsid w:val="00346E54"/>
    <w:rsid w:val="00350ED7"/>
    <w:rsid w:val="00372C6B"/>
    <w:rsid w:val="00383A9C"/>
    <w:rsid w:val="003A7DEC"/>
    <w:rsid w:val="003E4F20"/>
    <w:rsid w:val="003E5EF1"/>
    <w:rsid w:val="003F2FED"/>
    <w:rsid w:val="003F40FF"/>
    <w:rsid w:val="003F57BE"/>
    <w:rsid w:val="0040176E"/>
    <w:rsid w:val="004017FD"/>
    <w:rsid w:val="00425113"/>
    <w:rsid w:val="0046718B"/>
    <w:rsid w:val="00467BFD"/>
    <w:rsid w:val="004A0D9D"/>
    <w:rsid w:val="004B0A53"/>
    <w:rsid w:val="004B7BAE"/>
    <w:rsid w:val="004E01A6"/>
    <w:rsid w:val="004F753B"/>
    <w:rsid w:val="004F75F0"/>
    <w:rsid w:val="0052620D"/>
    <w:rsid w:val="00533FCB"/>
    <w:rsid w:val="005A26B8"/>
    <w:rsid w:val="005A5DC4"/>
    <w:rsid w:val="005C3755"/>
    <w:rsid w:val="005D198A"/>
    <w:rsid w:val="00604543"/>
    <w:rsid w:val="0063068B"/>
    <w:rsid w:val="00691506"/>
    <w:rsid w:val="00697EE9"/>
    <w:rsid w:val="006A2CAB"/>
    <w:rsid w:val="006A3F5B"/>
    <w:rsid w:val="006B12A3"/>
    <w:rsid w:val="006C2B63"/>
    <w:rsid w:val="007306A3"/>
    <w:rsid w:val="00734EA5"/>
    <w:rsid w:val="0074155D"/>
    <w:rsid w:val="007566BB"/>
    <w:rsid w:val="00765C7F"/>
    <w:rsid w:val="007668BB"/>
    <w:rsid w:val="00783060"/>
    <w:rsid w:val="0078417C"/>
    <w:rsid w:val="007C63A5"/>
    <w:rsid w:val="007D65C7"/>
    <w:rsid w:val="008024CE"/>
    <w:rsid w:val="008052BD"/>
    <w:rsid w:val="00821701"/>
    <w:rsid w:val="00874787"/>
    <w:rsid w:val="008813A6"/>
    <w:rsid w:val="0088404A"/>
    <w:rsid w:val="0089423C"/>
    <w:rsid w:val="008A5D10"/>
    <w:rsid w:val="008C599A"/>
    <w:rsid w:val="008F0302"/>
    <w:rsid w:val="0090515A"/>
    <w:rsid w:val="009122CB"/>
    <w:rsid w:val="0092252E"/>
    <w:rsid w:val="00964BFA"/>
    <w:rsid w:val="009E6118"/>
    <w:rsid w:val="009F12AD"/>
    <w:rsid w:val="00A84385"/>
    <w:rsid w:val="00AB4E06"/>
    <w:rsid w:val="00AB673F"/>
    <w:rsid w:val="00AC21E7"/>
    <w:rsid w:val="00AD3022"/>
    <w:rsid w:val="00AD51BC"/>
    <w:rsid w:val="00B07652"/>
    <w:rsid w:val="00B51B40"/>
    <w:rsid w:val="00B61080"/>
    <w:rsid w:val="00BC2B46"/>
    <w:rsid w:val="00BD7CDE"/>
    <w:rsid w:val="00C466ED"/>
    <w:rsid w:val="00C76180"/>
    <w:rsid w:val="00CD3238"/>
    <w:rsid w:val="00D15266"/>
    <w:rsid w:val="00D86DBC"/>
    <w:rsid w:val="00D91171"/>
    <w:rsid w:val="00DA2EA1"/>
    <w:rsid w:val="00DB5296"/>
    <w:rsid w:val="00DB7767"/>
    <w:rsid w:val="00DC29B1"/>
    <w:rsid w:val="00DC3412"/>
    <w:rsid w:val="00DC43AF"/>
    <w:rsid w:val="00DE49B0"/>
    <w:rsid w:val="00DF6947"/>
    <w:rsid w:val="00E0453D"/>
    <w:rsid w:val="00E44218"/>
    <w:rsid w:val="00E80BC1"/>
    <w:rsid w:val="00E83E43"/>
    <w:rsid w:val="00EE7BA3"/>
    <w:rsid w:val="00F15E7D"/>
    <w:rsid w:val="00F36AEB"/>
    <w:rsid w:val="00F629FB"/>
    <w:rsid w:val="00F70CC6"/>
    <w:rsid w:val="00F71795"/>
    <w:rsid w:val="00FA17D7"/>
    <w:rsid w:val="00FD717C"/>
    <w:rsid w:val="00FF0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DEC"/>
    <w:rPr>
      <w:rFonts w:ascii="Times New Roman" w:eastAsia="Times New Roman" w:hAnsi="Times New Roman" w:cs="Times New Roman"/>
      <w:lang w:val="en-ZA"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1C1F8A"/>
    <w:pPr>
      <w:jc w:val="both"/>
    </w:pPr>
    <w:rPr>
      <w:rFonts w:eastAsia="Calibri"/>
      <w:sz w:val="20"/>
      <w:szCs w:val="20"/>
      <w:lang w:eastAsia="en-US"/>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 w:type="paragraph" w:styleId="Revision">
    <w:name w:val="Revision"/>
    <w:hidden/>
    <w:uiPriority w:val="99"/>
    <w:semiHidden/>
    <w:rsid w:val="004B7BAE"/>
    <w:rPr>
      <w:rFonts w:ascii="Times New Roman" w:eastAsia="Times New Roman" w:hAnsi="Times New Roman" w:cs="Times New Roman"/>
      <w:lang w:val="en-ZA"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102911">
      <w:bodyDiv w:val="1"/>
      <w:marLeft w:val="0"/>
      <w:marRight w:val="0"/>
      <w:marTop w:val="0"/>
      <w:marBottom w:val="0"/>
      <w:divBdr>
        <w:top w:val="none" w:sz="0" w:space="0" w:color="auto"/>
        <w:left w:val="none" w:sz="0" w:space="0" w:color="auto"/>
        <w:bottom w:val="none" w:sz="0" w:space="0" w:color="auto"/>
        <w:right w:val="none" w:sz="0" w:space="0" w:color="auto"/>
      </w:divBdr>
    </w:div>
    <w:div w:id="89544269">
      <w:bodyDiv w:val="1"/>
      <w:marLeft w:val="0"/>
      <w:marRight w:val="0"/>
      <w:marTop w:val="0"/>
      <w:marBottom w:val="0"/>
      <w:divBdr>
        <w:top w:val="none" w:sz="0" w:space="0" w:color="auto"/>
        <w:left w:val="none" w:sz="0" w:space="0" w:color="auto"/>
        <w:bottom w:val="none" w:sz="0" w:space="0" w:color="auto"/>
        <w:right w:val="none" w:sz="0" w:space="0" w:color="auto"/>
      </w:divBdr>
    </w:div>
    <w:div w:id="91245108">
      <w:bodyDiv w:val="1"/>
      <w:marLeft w:val="0"/>
      <w:marRight w:val="0"/>
      <w:marTop w:val="0"/>
      <w:marBottom w:val="0"/>
      <w:divBdr>
        <w:top w:val="none" w:sz="0" w:space="0" w:color="auto"/>
        <w:left w:val="none" w:sz="0" w:space="0" w:color="auto"/>
        <w:bottom w:val="none" w:sz="0" w:space="0" w:color="auto"/>
        <w:right w:val="none" w:sz="0" w:space="0" w:color="auto"/>
      </w:divBdr>
    </w:div>
    <w:div w:id="150954256">
      <w:bodyDiv w:val="1"/>
      <w:marLeft w:val="0"/>
      <w:marRight w:val="0"/>
      <w:marTop w:val="0"/>
      <w:marBottom w:val="0"/>
      <w:divBdr>
        <w:top w:val="none" w:sz="0" w:space="0" w:color="auto"/>
        <w:left w:val="none" w:sz="0" w:space="0" w:color="auto"/>
        <w:bottom w:val="none" w:sz="0" w:space="0" w:color="auto"/>
        <w:right w:val="none" w:sz="0" w:space="0" w:color="auto"/>
      </w:divBdr>
    </w:div>
    <w:div w:id="172455587">
      <w:bodyDiv w:val="1"/>
      <w:marLeft w:val="0"/>
      <w:marRight w:val="0"/>
      <w:marTop w:val="0"/>
      <w:marBottom w:val="0"/>
      <w:divBdr>
        <w:top w:val="none" w:sz="0" w:space="0" w:color="auto"/>
        <w:left w:val="none" w:sz="0" w:space="0" w:color="auto"/>
        <w:bottom w:val="none" w:sz="0" w:space="0" w:color="auto"/>
        <w:right w:val="none" w:sz="0" w:space="0" w:color="auto"/>
      </w:divBdr>
    </w:div>
    <w:div w:id="205218647">
      <w:bodyDiv w:val="1"/>
      <w:marLeft w:val="0"/>
      <w:marRight w:val="0"/>
      <w:marTop w:val="0"/>
      <w:marBottom w:val="0"/>
      <w:divBdr>
        <w:top w:val="none" w:sz="0" w:space="0" w:color="auto"/>
        <w:left w:val="none" w:sz="0" w:space="0" w:color="auto"/>
        <w:bottom w:val="none" w:sz="0" w:space="0" w:color="auto"/>
        <w:right w:val="none" w:sz="0" w:space="0" w:color="auto"/>
      </w:divBdr>
    </w:div>
    <w:div w:id="212546628">
      <w:bodyDiv w:val="1"/>
      <w:marLeft w:val="0"/>
      <w:marRight w:val="0"/>
      <w:marTop w:val="0"/>
      <w:marBottom w:val="0"/>
      <w:divBdr>
        <w:top w:val="none" w:sz="0" w:space="0" w:color="auto"/>
        <w:left w:val="none" w:sz="0" w:space="0" w:color="auto"/>
        <w:bottom w:val="none" w:sz="0" w:space="0" w:color="auto"/>
        <w:right w:val="none" w:sz="0" w:space="0" w:color="auto"/>
      </w:divBdr>
    </w:div>
    <w:div w:id="231044691">
      <w:bodyDiv w:val="1"/>
      <w:marLeft w:val="0"/>
      <w:marRight w:val="0"/>
      <w:marTop w:val="0"/>
      <w:marBottom w:val="0"/>
      <w:divBdr>
        <w:top w:val="none" w:sz="0" w:space="0" w:color="auto"/>
        <w:left w:val="none" w:sz="0" w:space="0" w:color="auto"/>
        <w:bottom w:val="none" w:sz="0" w:space="0" w:color="auto"/>
        <w:right w:val="none" w:sz="0" w:space="0" w:color="auto"/>
      </w:divBdr>
    </w:div>
    <w:div w:id="235360396">
      <w:bodyDiv w:val="1"/>
      <w:marLeft w:val="0"/>
      <w:marRight w:val="0"/>
      <w:marTop w:val="0"/>
      <w:marBottom w:val="0"/>
      <w:divBdr>
        <w:top w:val="none" w:sz="0" w:space="0" w:color="auto"/>
        <w:left w:val="none" w:sz="0" w:space="0" w:color="auto"/>
        <w:bottom w:val="none" w:sz="0" w:space="0" w:color="auto"/>
        <w:right w:val="none" w:sz="0" w:space="0" w:color="auto"/>
      </w:divBdr>
    </w:div>
    <w:div w:id="318121301">
      <w:bodyDiv w:val="1"/>
      <w:marLeft w:val="0"/>
      <w:marRight w:val="0"/>
      <w:marTop w:val="0"/>
      <w:marBottom w:val="0"/>
      <w:divBdr>
        <w:top w:val="none" w:sz="0" w:space="0" w:color="auto"/>
        <w:left w:val="none" w:sz="0" w:space="0" w:color="auto"/>
        <w:bottom w:val="none" w:sz="0" w:space="0" w:color="auto"/>
        <w:right w:val="none" w:sz="0" w:space="0" w:color="auto"/>
      </w:divBdr>
    </w:div>
    <w:div w:id="351343328">
      <w:bodyDiv w:val="1"/>
      <w:marLeft w:val="0"/>
      <w:marRight w:val="0"/>
      <w:marTop w:val="0"/>
      <w:marBottom w:val="0"/>
      <w:divBdr>
        <w:top w:val="none" w:sz="0" w:space="0" w:color="auto"/>
        <w:left w:val="none" w:sz="0" w:space="0" w:color="auto"/>
        <w:bottom w:val="none" w:sz="0" w:space="0" w:color="auto"/>
        <w:right w:val="none" w:sz="0" w:space="0" w:color="auto"/>
      </w:divBdr>
    </w:div>
    <w:div w:id="362898655">
      <w:bodyDiv w:val="1"/>
      <w:marLeft w:val="0"/>
      <w:marRight w:val="0"/>
      <w:marTop w:val="0"/>
      <w:marBottom w:val="0"/>
      <w:divBdr>
        <w:top w:val="none" w:sz="0" w:space="0" w:color="auto"/>
        <w:left w:val="none" w:sz="0" w:space="0" w:color="auto"/>
        <w:bottom w:val="none" w:sz="0" w:space="0" w:color="auto"/>
        <w:right w:val="none" w:sz="0" w:space="0" w:color="auto"/>
      </w:divBdr>
    </w:div>
    <w:div w:id="444235204">
      <w:bodyDiv w:val="1"/>
      <w:marLeft w:val="0"/>
      <w:marRight w:val="0"/>
      <w:marTop w:val="0"/>
      <w:marBottom w:val="0"/>
      <w:divBdr>
        <w:top w:val="none" w:sz="0" w:space="0" w:color="auto"/>
        <w:left w:val="none" w:sz="0" w:space="0" w:color="auto"/>
        <w:bottom w:val="none" w:sz="0" w:space="0" w:color="auto"/>
        <w:right w:val="none" w:sz="0" w:space="0" w:color="auto"/>
      </w:divBdr>
    </w:div>
    <w:div w:id="483353070">
      <w:bodyDiv w:val="1"/>
      <w:marLeft w:val="0"/>
      <w:marRight w:val="0"/>
      <w:marTop w:val="0"/>
      <w:marBottom w:val="0"/>
      <w:divBdr>
        <w:top w:val="none" w:sz="0" w:space="0" w:color="auto"/>
        <w:left w:val="none" w:sz="0" w:space="0" w:color="auto"/>
        <w:bottom w:val="none" w:sz="0" w:space="0" w:color="auto"/>
        <w:right w:val="none" w:sz="0" w:space="0" w:color="auto"/>
      </w:divBdr>
    </w:div>
    <w:div w:id="484514770">
      <w:bodyDiv w:val="1"/>
      <w:marLeft w:val="0"/>
      <w:marRight w:val="0"/>
      <w:marTop w:val="0"/>
      <w:marBottom w:val="0"/>
      <w:divBdr>
        <w:top w:val="none" w:sz="0" w:space="0" w:color="auto"/>
        <w:left w:val="none" w:sz="0" w:space="0" w:color="auto"/>
        <w:bottom w:val="none" w:sz="0" w:space="0" w:color="auto"/>
        <w:right w:val="none" w:sz="0" w:space="0" w:color="auto"/>
      </w:divBdr>
    </w:div>
    <w:div w:id="553471272">
      <w:bodyDiv w:val="1"/>
      <w:marLeft w:val="0"/>
      <w:marRight w:val="0"/>
      <w:marTop w:val="0"/>
      <w:marBottom w:val="0"/>
      <w:divBdr>
        <w:top w:val="none" w:sz="0" w:space="0" w:color="auto"/>
        <w:left w:val="none" w:sz="0" w:space="0" w:color="auto"/>
        <w:bottom w:val="none" w:sz="0" w:space="0" w:color="auto"/>
        <w:right w:val="none" w:sz="0" w:space="0" w:color="auto"/>
      </w:divBdr>
    </w:div>
    <w:div w:id="568537735">
      <w:bodyDiv w:val="1"/>
      <w:marLeft w:val="0"/>
      <w:marRight w:val="0"/>
      <w:marTop w:val="0"/>
      <w:marBottom w:val="0"/>
      <w:divBdr>
        <w:top w:val="none" w:sz="0" w:space="0" w:color="auto"/>
        <w:left w:val="none" w:sz="0" w:space="0" w:color="auto"/>
        <w:bottom w:val="none" w:sz="0" w:space="0" w:color="auto"/>
        <w:right w:val="none" w:sz="0" w:space="0" w:color="auto"/>
      </w:divBdr>
    </w:div>
    <w:div w:id="631181447">
      <w:bodyDiv w:val="1"/>
      <w:marLeft w:val="0"/>
      <w:marRight w:val="0"/>
      <w:marTop w:val="0"/>
      <w:marBottom w:val="0"/>
      <w:divBdr>
        <w:top w:val="none" w:sz="0" w:space="0" w:color="auto"/>
        <w:left w:val="none" w:sz="0" w:space="0" w:color="auto"/>
        <w:bottom w:val="none" w:sz="0" w:space="0" w:color="auto"/>
        <w:right w:val="none" w:sz="0" w:space="0" w:color="auto"/>
      </w:divBdr>
    </w:div>
    <w:div w:id="688067891">
      <w:bodyDiv w:val="1"/>
      <w:marLeft w:val="0"/>
      <w:marRight w:val="0"/>
      <w:marTop w:val="0"/>
      <w:marBottom w:val="0"/>
      <w:divBdr>
        <w:top w:val="none" w:sz="0" w:space="0" w:color="auto"/>
        <w:left w:val="none" w:sz="0" w:space="0" w:color="auto"/>
        <w:bottom w:val="none" w:sz="0" w:space="0" w:color="auto"/>
        <w:right w:val="none" w:sz="0" w:space="0" w:color="auto"/>
      </w:divBdr>
    </w:div>
    <w:div w:id="707413789">
      <w:bodyDiv w:val="1"/>
      <w:marLeft w:val="0"/>
      <w:marRight w:val="0"/>
      <w:marTop w:val="0"/>
      <w:marBottom w:val="0"/>
      <w:divBdr>
        <w:top w:val="none" w:sz="0" w:space="0" w:color="auto"/>
        <w:left w:val="none" w:sz="0" w:space="0" w:color="auto"/>
        <w:bottom w:val="none" w:sz="0" w:space="0" w:color="auto"/>
        <w:right w:val="none" w:sz="0" w:space="0" w:color="auto"/>
      </w:divBdr>
    </w:div>
    <w:div w:id="731271519">
      <w:bodyDiv w:val="1"/>
      <w:marLeft w:val="0"/>
      <w:marRight w:val="0"/>
      <w:marTop w:val="0"/>
      <w:marBottom w:val="0"/>
      <w:divBdr>
        <w:top w:val="none" w:sz="0" w:space="0" w:color="auto"/>
        <w:left w:val="none" w:sz="0" w:space="0" w:color="auto"/>
        <w:bottom w:val="none" w:sz="0" w:space="0" w:color="auto"/>
        <w:right w:val="none" w:sz="0" w:space="0" w:color="auto"/>
      </w:divBdr>
    </w:div>
    <w:div w:id="798763295">
      <w:bodyDiv w:val="1"/>
      <w:marLeft w:val="0"/>
      <w:marRight w:val="0"/>
      <w:marTop w:val="0"/>
      <w:marBottom w:val="0"/>
      <w:divBdr>
        <w:top w:val="none" w:sz="0" w:space="0" w:color="auto"/>
        <w:left w:val="none" w:sz="0" w:space="0" w:color="auto"/>
        <w:bottom w:val="none" w:sz="0" w:space="0" w:color="auto"/>
        <w:right w:val="none" w:sz="0" w:space="0" w:color="auto"/>
      </w:divBdr>
    </w:div>
    <w:div w:id="873616744">
      <w:bodyDiv w:val="1"/>
      <w:marLeft w:val="0"/>
      <w:marRight w:val="0"/>
      <w:marTop w:val="0"/>
      <w:marBottom w:val="0"/>
      <w:divBdr>
        <w:top w:val="none" w:sz="0" w:space="0" w:color="auto"/>
        <w:left w:val="none" w:sz="0" w:space="0" w:color="auto"/>
        <w:bottom w:val="none" w:sz="0" w:space="0" w:color="auto"/>
        <w:right w:val="none" w:sz="0" w:space="0" w:color="auto"/>
      </w:divBdr>
    </w:div>
    <w:div w:id="931088290">
      <w:bodyDiv w:val="1"/>
      <w:marLeft w:val="0"/>
      <w:marRight w:val="0"/>
      <w:marTop w:val="0"/>
      <w:marBottom w:val="0"/>
      <w:divBdr>
        <w:top w:val="none" w:sz="0" w:space="0" w:color="auto"/>
        <w:left w:val="none" w:sz="0" w:space="0" w:color="auto"/>
        <w:bottom w:val="none" w:sz="0" w:space="0" w:color="auto"/>
        <w:right w:val="none" w:sz="0" w:space="0" w:color="auto"/>
      </w:divBdr>
    </w:div>
    <w:div w:id="933628914">
      <w:bodyDiv w:val="1"/>
      <w:marLeft w:val="0"/>
      <w:marRight w:val="0"/>
      <w:marTop w:val="0"/>
      <w:marBottom w:val="0"/>
      <w:divBdr>
        <w:top w:val="none" w:sz="0" w:space="0" w:color="auto"/>
        <w:left w:val="none" w:sz="0" w:space="0" w:color="auto"/>
        <w:bottom w:val="none" w:sz="0" w:space="0" w:color="auto"/>
        <w:right w:val="none" w:sz="0" w:space="0" w:color="auto"/>
      </w:divBdr>
    </w:div>
    <w:div w:id="991372157">
      <w:bodyDiv w:val="1"/>
      <w:marLeft w:val="0"/>
      <w:marRight w:val="0"/>
      <w:marTop w:val="0"/>
      <w:marBottom w:val="0"/>
      <w:divBdr>
        <w:top w:val="none" w:sz="0" w:space="0" w:color="auto"/>
        <w:left w:val="none" w:sz="0" w:space="0" w:color="auto"/>
        <w:bottom w:val="none" w:sz="0" w:space="0" w:color="auto"/>
        <w:right w:val="none" w:sz="0" w:space="0" w:color="auto"/>
      </w:divBdr>
    </w:div>
    <w:div w:id="1021319602">
      <w:bodyDiv w:val="1"/>
      <w:marLeft w:val="0"/>
      <w:marRight w:val="0"/>
      <w:marTop w:val="0"/>
      <w:marBottom w:val="0"/>
      <w:divBdr>
        <w:top w:val="none" w:sz="0" w:space="0" w:color="auto"/>
        <w:left w:val="none" w:sz="0" w:space="0" w:color="auto"/>
        <w:bottom w:val="none" w:sz="0" w:space="0" w:color="auto"/>
        <w:right w:val="none" w:sz="0" w:space="0" w:color="auto"/>
      </w:divBdr>
    </w:div>
    <w:div w:id="1111827815">
      <w:bodyDiv w:val="1"/>
      <w:marLeft w:val="0"/>
      <w:marRight w:val="0"/>
      <w:marTop w:val="0"/>
      <w:marBottom w:val="0"/>
      <w:divBdr>
        <w:top w:val="none" w:sz="0" w:space="0" w:color="auto"/>
        <w:left w:val="none" w:sz="0" w:space="0" w:color="auto"/>
        <w:bottom w:val="none" w:sz="0" w:space="0" w:color="auto"/>
        <w:right w:val="none" w:sz="0" w:space="0" w:color="auto"/>
      </w:divBdr>
    </w:div>
    <w:div w:id="1281380598">
      <w:bodyDiv w:val="1"/>
      <w:marLeft w:val="0"/>
      <w:marRight w:val="0"/>
      <w:marTop w:val="0"/>
      <w:marBottom w:val="0"/>
      <w:divBdr>
        <w:top w:val="none" w:sz="0" w:space="0" w:color="auto"/>
        <w:left w:val="none" w:sz="0" w:space="0" w:color="auto"/>
        <w:bottom w:val="none" w:sz="0" w:space="0" w:color="auto"/>
        <w:right w:val="none" w:sz="0" w:space="0" w:color="auto"/>
      </w:divBdr>
    </w:div>
    <w:div w:id="1354500388">
      <w:bodyDiv w:val="1"/>
      <w:marLeft w:val="0"/>
      <w:marRight w:val="0"/>
      <w:marTop w:val="0"/>
      <w:marBottom w:val="0"/>
      <w:divBdr>
        <w:top w:val="none" w:sz="0" w:space="0" w:color="auto"/>
        <w:left w:val="none" w:sz="0" w:space="0" w:color="auto"/>
        <w:bottom w:val="none" w:sz="0" w:space="0" w:color="auto"/>
        <w:right w:val="none" w:sz="0" w:space="0" w:color="auto"/>
      </w:divBdr>
    </w:div>
    <w:div w:id="1367409075">
      <w:bodyDiv w:val="1"/>
      <w:marLeft w:val="0"/>
      <w:marRight w:val="0"/>
      <w:marTop w:val="0"/>
      <w:marBottom w:val="0"/>
      <w:divBdr>
        <w:top w:val="none" w:sz="0" w:space="0" w:color="auto"/>
        <w:left w:val="none" w:sz="0" w:space="0" w:color="auto"/>
        <w:bottom w:val="none" w:sz="0" w:space="0" w:color="auto"/>
        <w:right w:val="none" w:sz="0" w:space="0" w:color="auto"/>
      </w:divBdr>
    </w:div>
    <w:div w:id="1370181373">
      <w:bodyDiv w:val="1"/>
      <w:marLeft w:val="0"/>
      <w:marRight w:val="0"/>
      <w:marTop w:val="0"/>
      <w:marBottom w:val="0"/>
      <w:divBdr>
        <w:top w:val="none" w:sz="0" w:space="0" w:color="auto"/>
        <w:left w:val="none" w:sz="0" w:space="0" w:color="auto"/>
        <w:bottom w:val="none" w:sz="0" w:space="0" w:color="auto"/>
        <w:right w:val="none" w:sz="0" w:space="0" w:color="auto"/>
      </w:divBdr>
    </w:div>
    <w:div w:id="1402099556">
      <w:bodyDiv w:val="1"/>
      <w:marLeft w:val="0"/>
      <w:marRight w:val="0"/>
      <w:marTop w:val="0"/>
      <w:marBottom w:val="0"/>
      <w:divBdr>
        <w:top w:val="none" w:sz="0" w:space="0" w:color="auto"/>
        <w:left w:val="none" w:sz="0" w:space="0" w:color="auto"/>
        <w:bottom w:val="none" w:sz="0" w:space="0" w:color="auto"/>
        <w:right w:val="none" w:sz="0" w:space="0" w:color="auto"/>
      </w:divBdr>
    </w:div>
    <w:div w:id="1461336418">
      <w:bodyDiv w:val="1"/>
      <w:marLeft w:val="0"/>
      <w:marRight w:val="0"/>
      <w:marTop w:val="0"/>
      <w:marBottom w:val="0"/>
      <w:divBdr>
        <w:top w:val="none" w:sz="0" w:space="0" w:color="auto"/>
        <w:left w:val="none" w:sz="0" w:space="0" w:color="auto"/>
        <w:bottom w:val="none" w:sz="0" w:space="0" w:color="auto"/>
        <w:right w:val="none" w:sz="0" w:space="0" w:color="auto"/>
      </w:divBdr>
    </w:div>
    <w:div w:id="1529639631">
      <w:bodyDiv w:val="1"/>
      <w:marLeft w:val="0"/>
      <w:marRight w:val="0"/>
      <w:marTop w:val="0"/>
      <w:marBottom w:val="0"/>
      <w:divBdr>
        <w:top w:val="none" w:sz="0" w:space="0" w:color="auto"/>
        <w:left w:val="none" w:sz="0" w:space="0" w:color="auto"/>
        <w:bottom w:val="none" w:sz="0" w:space="0" w:color="auto"/>
        <w:right w:val="none" w:sz="0" w:space="0" w:color="auto"/>
      </w:divBdr>
    </w:div>
    <w:div w:id="1551112590">
      <w:bodyDiv w:val="1"/>
      <w:marLeft w:val="0"/>
      <w:marRight w:val="0"/>
      <w:marTop w:val="0"/>
      <w:marBottom w:val="0"/>
      <w:divBdr>
        <w:top w:val="none" w:sz="0" w:space="0" w:color="auto"/>
        <w:left w:val="none" w:sz="0" w:space="0" w:color="auto"/>
        <w:bottom w:val="none" w:sz="0" w:space="0" w:color="auto"/>
        <w:right w:val="none" w:sz="0" w:space="0" w:color="auto"/>
      </w:divBdr>
    </w:div>
    <w:div w:id="1574778356">
      <w:bodyDiv w:val="1"/>
      <w:marLeft w:val="0"/>
      <w:marRight w:val="0"/>
      <w:marTop w:val="0"/>
      <w:marBottom w:val="0"/>
      <w:divBdr>
        <w:top w:val="none" w:sz="0" w:space="0" w:color="auto"/>
        <w:left w:val="none" w:sz="0" w:space="0" w:color="auto"/>
        <w:bottom w:val="none" w:sz="0" w:space="0" w:color="auto"/>
        <w:right w:val="none" w:sz="0" w:space="0" w:color="auto"/>
      </w:divBdr>
    </w:div>
    <w:div w:id="1587153248">
      <w:bodyDiv w:val="1"/>
      <w:marLeft w:val="0"/>
      <w:marRight w:val="0"/>
      <w:marTop w:val="0"/>
      <w:marBottom w:val="0"/>
      <w:divBdr>
        <w:top w:val="none" w:sz="0" w:space="0" w:color="auto"/>
        <w:left w:val="none" w:sz="0" w:space="0" w:color="auto"/>
        <w:bottom w:val="none" w:sz="0" w:space="0" w:color="auto"/>
        <w:right w:val="none" w:sz="0" w:space="0" w:color="auto"/>
      </w:divBdr>
    </w:div>
    <w:div w:id="1626694111">
      <w:bodyDiv w:val="1"/>
      <w:marLeft w:val="0"/>
      <w:marRight w:val="0"/>
      <w:marTop w:val="0"/>
      <w:marBottom w:val="0"/>
      <w:divBdr>
        <w:top w:val="none" w:sz="0" w:space="0" w:color="auto"/>
        <w:left w:val="none" w:sz="0" w:space="0" w:color="auto"/>
        <w:bottom w:val="none" w:sz="0" w:space="0" w:color="auto"/>
        <w:right w:val="none" w:sz="0" w:space="0" w:color="auto"/>
      </w:divBdr>
    </w:div>
    <w:div w:id="1694840466">
      <w:bodyDiv w:val="1"/>
      <w:marLeft w:val="0"/>
      <w:marRight w:val="0"/>
      <w:marTop w:val="0"/>
      <w:marBottom w:val="0"/>
      <w:divBdr>
        <w:top w:val="none" w:sz="0" w:space="0" w:color="auto"/>
        <w:left w:val="none" w:sz="0" w:space="0" w:color="auto"/>
        <w:bottom w:val="none" w:sz="0" w:space="0" w:color="auto"/>
        <w:right w:val="none" w:sz="0" w:space="0" w:color="auto"/>
      </w:divBdr>
    </w:div>
    <w:div w:id="1722708931">
      <w:bodyDiv w:val="1"/>
      <w:marLeft w:val="0"/>
      <w:marRight w:val="0"/>
      <w:marTop w:val="0"/>
      <w:marBottom w:val="0"/>
      <w:divBdr>
        <w:top w:val="none" w:sz="0" w:space="0" w:color="auto"/>
        <w:left w:val="none" w:sz="0" w:space="0" w:color="auto"/>
        <w:bottom w:val="none" w:sz="0" w:space="0" w:color="auto"/>
        <w:right w:val="none" w:sz="0" w:space="0" w:color="auto"/>
      </w:divBdr>
    </w:div>
    <w:div w:id="1761559205">
      <w:bodyDiv w:val="1"/>
      <w:marLeft w:val="0"/>
      <w:marRight w:val="0"/>
      <w:marTop w:val="0"/>
      <w:marBottom w:val="0"/>
      <w:divBdr>
        <w:top w:val="none" w:sz="0" w:space="0" w:color="auto"/>
        <w:left w:val="none" w:sz="0" w:space="0" w:color="auto"/>
        <w:bottom w:val="none" w:sz="0" w:space="0" w:color="auto"/>
        <w:right w:val="none" w:sz="0" w:space="0" w:color="auto"/>
      </w:divBdr>
    </w:div>
    <w:div w:id="1778062123">
      <w:bodyDiv w:val="1"/>
      <w:marLeft w:val="0"/>
      <w:marRight w:val="0"/>
      <w:marTop w:val="0"/>
      <w:marBottom w:val="0"/>
      <w:divBdr>
        <w:top w:val="none" w:sz="0" w:space="0" w:color="auto"/>
        <w:left w:val="none" w:sz="0" w:space="0" w:color="auto"/>
        <w:bottom w:val="none" w:sz="0" w:space="0" w:color="auto"/>
        <w:right w:val="none" w:sz="0" w:space="0" w:color="auto"/>
      </w:divBdr>
    </w:div>
    <w:div w:id="1779182524">
      <w:bodyDiv w:val="1"/>
      <w:marLeft w:val="0"/>
      <w:marRight w:val="0"/>
      <w:marTop w:val="0"/>
      <w:marBottom w:val="0"/>
      <w:divBdr>
        <w:top w:val="none" w:sz="0" w:space="0" w:color="auto"/>
        <w:left w:val="none" w:sz="0" w:space="0" w:color="auto"/>
        <w:bottom w:val="none" w:sz="0" w:space="0" w:color="auto"/>
        <w:right w:val="none" w:sz="0" w:space="0" w:color="auto"/>
      </w:divBdr>
    </w:div>
    <w:div w:id="1802649600">
      <w:bodyDiv w:val="1"/>
      <w:marLeft w:val="0"/>
      <w:marRight w:val="0"/>
      <w:marTop w:val="0"/>
      <w:marBottom w:val="0"/>
      <w:divBdr>
        <w:top w:val="none" w:sz="0" w:space="0" w:color="auto"/>
        <w:left w:val="none" w:sz="0" w:space="0" w:color="auto"/>
        <w:bottom w:val="none" w:sz="0" w:space="0" w:color="auto"/>
        <w:right w:val="none" w:sz="0" w:space="0" w:color="auto"/>
      </w:divBdr>
    </w:div>
    <w:div w:id="1876233870">
      <w:bodyDiv w:val="1"/>
      <w:marLeft w:val="0"/>
      <w:marRight w:val="0"/>
      <w:marTop w:val="0"/>
      <w:marBottom w:val="0"/>
      <w:divBdr>
        <w:top w:val="none" w:sz="0" w:space="0" w:color="auto"/>
        <w:left w:val="none" w:sz="0" w:space="0" w:color="auto"/>
        <w:bottom w:val="none" w:sz="0" w:space="0" w:color="auto"/>
        <w:right w:val="none" w:sz="0" w:space="0" w:color="auto"/>
      </w:divBdr>
    </w:div>
    <w:div w:id="1880967277">
      <w:bodyDiv w:val="1"/>
      <w:marLeft w:val="0"/>
      <w:marRight w:val="0"/>
      <w:marTop w:val="0"/>
      <w:marBottom w:val="0"/>
      <w:divBdr>
        <w:top w:val="none" w:sz="0" w:space="0" w:color="auto"/>
        <w:left w:val="none" w:sz="0" w:space="0" w:color="auto"/>
        <w:bottom w:val="none" w:sz="0" w:space="0" w:color="auto"/>
        <w:right w:val="none" w:sz="0" w:space="0" w:color="auto"/>
      </w:divBdr>
    </w:div>
    <w:div w:id="1883008648">
      <w:bodyDiv w:val="1"/>
      <w:marLeft w:val="0"/>
      <w:marRight w:val="0"/>
      <w:marTop w:val="0"/>
      <w:marBottom w:val="0"/>
      <w:divBdr>
        <w:top w:val="none" w:sz="0" w:space="0" w:color="auto"/>
        <w:left w:val="none" w:sz="0" w:space="0" w:color="auto"/>
        <w:bottom w:val="none" w:sz="0" w:space="0" w:color="auto"/>
        <w:right w:val="none" w:sz="0" w:space="0" w:color="auto"/>
      </w:divBdr>
    </w:div>
    <w:div w:id="1943103235">
      <w:bodyDiv w:val="1"/>
      <w:marLeft w:val="0"/>
      <w:marRight w:val="0"/>
      <w:marTop w:val="0"/>
      <w:marBottom w:val="0"/>
      <w:divBdr>
        <w:top w:val="none" w:sz="0" w:space="0" w:color="auto"/>
        <w:left w:val="none" w:sz="0" w:space="0" w:color="auto"/>
        <w:bottom w:val="none" w:sz="0" w:space="0" w:color="auto"/>
        <w:right w:val="none" w:sz="0" w:space="0" w:color="auto"/>
      </w:divBdr>
    </w:div>
    <w:div w:id="1984118541">
      <w:bodyDiv w:val="1"/>
      <w:marLeft w:val="0"/>
      <w:marRight w:val="0"/>
      <w:marTop w:val="0"/>
      <w:marBottom w:val="0"/>
      <w:divBdr>
        <w:top w:val="none" w:sz="0" w:space="0" w:color="auto"/>
        <w:left w:val="none" w:sz="0" w:space="0" w:color="auto"/>
        <w:bottom w:val="none" w:sz="0" w:space="0" w:color="auto"/>
        <w:right w:val="none" w:sz="0" w:space="0" w:color="auto"/>
      </w:divBdr>
    </w:div>
    <w:div w:id="1989165896">
      <w:bodyDiv w:val="1"/>
      <w:marLeft w:val="0"/>
      <w:marRight w:val="0"/>
      <w:marTop w:val="0"/>
      <w:marBottom w:val="0"/>
      <w:divBdr>
        <w:top w:val="none" w:sz="0" w:space="0" w:color="auto"/>
        <w:left w:val="none" w:sz="0" w:space="0" w:color="auto"/>
        <w:bottom w:val="none" w:sz="0" w:space="0" w:color="auto"/>
        <w:right w:val="none" w:sz="0" w:space="0" w:color="auto"/>
      </w:divBdr>
    </w:div>
    <w:div w:id="1990665406">
      <w:bodyDiv w:val="1"/>
      <w:marLeft w:val="0"/>
      <w:marRight w:val="0"/>
      <w:marTop w:val="0"/>
      <w:marBottom w:val="0"/>
      <w:divBdr>
        <w:top w:val="none" w:sz="0" w:space="0" w:color="auto"/>
        <w:left w:val="none" w:sz="0" w:space="0" w:color="auto"/>
        <w:bottom w:val="none" w:sz="0" w:space="0" w:color="auto"/>
        <w:right w:val="none" w:sz="0" w:space="0" w:color="auto"/>
      </w:divBdr>
    </w:div>
    <w:div w:id="2010981019">
      <w:bodyDiv w:val="1"/>
      <w:marLeft w:val="0"/>
      <w:marRight w:val="0"/>
      <w:marTop w:val="0"/>
      <w:marBottom w:val="0"/>
      <w:divBdr>
        <w:top w:val="none" w:sz="0" w:space="0" w:color="auto"/>
        <w:left w:val="none" w:sz="0" w:space="0" w:color="auto"/>
        <w:bottom w:val="none" w:sz="0" w:space="0" w:color="auto"/>
        <w:right w:val="none" w:sz="0" w:space="0" w:color="auto"/>
      </w:divBdr>
    </w:div>
    <w:div w:id="2017612906">
      <w:bodyDiv w:val="1"/>
      <w:marLeft w:val="0"/>
      <w:marRight w:val="0"/>
      <w:marTop w:val="0"/>
      <w:marBottom w:val="0"/>
      <w:divBdr>
        <w:top w:val="none" w:sz="0" w:space="0" w:color="auto"/>
        <w:left w:val="none" w:sz="0" w:space="0" w:color="auto"/>
        <w:bottom w:val="none" w:sz="0" w:space="0" w:color="auto"/>
        <w:right w:val="none" w:sz="0" w:space="0" w:color="auto"/>
      </w:divBdr>
    </w:div>
    <w:div w:id="2075395933">
      <w:bodyDiv w:val="1"/>
      <w:marLeft w:val="0"/>
      <w:marRight w:val="0"/>
      <w:marTop w:val="0"/>
      <w:marBottom w:val="0"/>
      <w:divBdr>
        <w:top w:val="none" w:sz="0" w:space="0" w:color="auto"/>
        <w:left w:val="none" w:sz="0" w:space="0" w:color="auto"/>
        <w:bottom w:val="none" w:sz="0" w:space="0" w:color="auto"/>
        <w:right w:val="none" w:sz="0" w:space="0" w:color="auto"/>
      </w:divBdr>
    </w:div>
    <w:div w:id="211944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cid:image001.png@01CF121A.2263A8C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2</TotalTime>
  <Pages>3</Pages>
  <Words>1289</Words>
  <Characters>7352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Author</cp:lastModifiedBy>
  <cp:revision>2</cp:revision>
  <dcterms:created xsi:type="dcterms:W3CDTF">2021-02-01T08:18:00Z</dcterms:created>
  <dcterms:modified xsi:type="dcterms:W3CDTF">2021-02-01T08:18:00Z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ies>
</file>