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E83D18" w14:textId="77777777"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44E97C76" wp14:editId="4C589561">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707C800E" w14:textId="77777777" w:rsidR="003A18CF" w:rsidRDefault="003A18CF" w:rsidP="003A18CF">
      <w:pPr>
        <w:spacing w:line="240" w:lineRule="auto"/>
        <w:jc w:val="center"/>
        <w:outlineLvl w:val="0"/>
      </w:pPr>
    </w:p>
    <w:p w14:paraId="73499E15" w14:textId="77777777" w:rsidR="003A18CF" w:rsidRPr="00271C49" w:rsidRDefault="003A18CF" w:rsidP="003A18CF">
      <w:pPr>
        <w:spacing w:line="240" w:lineRule="auto"/>
        <w:jc w:val="center"/>
        <w:outlineLvl w:val="0"/>
        <w:rPr>
          <w:b/>
        </w:rPr>
      </w:pPr>
      <w:r w:rsidRPr="00271C49">
        <w:rPr>
          <w:b/>
        </w:rPr>
        <w:t>CONSTITUTIONAL COURT OF SOUTH AFRICA</w:t>
      </w:r>
    </w:p>
    <w:p w14:paraId="6A42755A" w14:textId="77777777" w:rsidR="003A18CF" w:rsidRDefault="003A18CF" w:rsidP="003A18CF">
      <w:pPr>
        <w:spacing w:line="240" w:lineRule="auto"/>
      </w:pPr>
    </w:p>
    <w:p w14:paraId="129CE2ED" w14:textId="77777777" w:rsidR="003A18CF" w:rsidRPr="009C3888" w:rsidRDefault="003A18CF" w:rsidP="003A18CF">
      <w:pPr>
        <w:spacing w:line="240" w:lineRule="auto"/>
      </w:pPr>
    </w:p>
    <w:p w14:paraId="27BA60C9" w14:textId="77777777" w:rsidR="003A18CF" w:rsidRPr="00961263" w:rsidRDefault="003A18CF" w:rsidP="003A18CF">
      <w:pPr>
        <w:tabs>
          <w:tab w:val="right" w:pos="9029"/>
        </w:tabs>
        <w:spacing w:line="240" w:lineRule="auto"/>
      </w:pPr>
      <w:r w:rsidRPr="00961263">
        <w:tab/>
      </w:r>
      <w:r w:rsidRPr="00820C8F">
        <w:t xml:space="preserve">Case CCT </w:t>
      </w:r>
      <w:r w:rsidR="00094375">
        <w:t>20</w:t>
      </w:r>
      <w:r w:rsidRPr="00820C8F">
        <w:t>/</w:t>
      </w:r>
      <w:r w:rsidR="00890000" w:rsidRPr="00820C8F">
        <w:t>18</w:t>
      </w:r>
    </w:p>
    <w:p w14:paraId="341FCBD2" w14:textId="77777777" w:rsidR="003A18CF" w:rsidRDefault="003A18CF" w:rsidP="003A18CF">
      <w:pPr>
        <w:tabs>
          <w:tab w:val="left" w:pos="8998"/>
        </w:tabs>
        <w:spacing w:line="240" w:lineRule="auto"/>
      </w:pPr>
    </w:p>
    <w:p w14:paraId="42DB1819" w14:textId="77777777" w:rsidR="003A18CF" w:rsidRPr="00E6071A" w:rsidRDefault="003A18CF" w:rsidP="003A18CF">
      <w:pPr>
        <w:tabs>
          <w:tab w:val="left" w:pos="8998"/>
        </w:tabs>
        <w:spacing w:line="240" w:lineRule="auto"/>
      </w:pPr>
      <w:r w:rsidRPr="00E6071A">
        <w:t>In the matter between:</w:t>
      </w:r>
    </w:p>
    <w:p w14:paraId="6A3844A1" w14:textId="77777777" w:rsidR="003A18CF" w:rsidRDefault="003A18CF" w:rsidP="003A18CF">
      <w:pPr>
        <w:tabs>
          <w:tab w:val="left" w:pos="8998"/>
        </w:tabs>
        <w:spacing w:line="240" w:lineRule="auto"/>
      </w:pPr>
    </w:p>
    <w:p w14:paraId="0BADD49F" w14:textId="77777777" w:rsidR="003A18CF" w:rsidRPr="009C3888" w:rsidRDefault="003A18CF" w:rsidP="003A18CF">
      <w:pPr>
        <w:tabs>
          <w:tab w:val="left" w:pos="8998"/>
        </w:tabs>
        <w:spacing w:line="240" w:lineRule="auto"/>
      </w:pPr>
    </w:p>
    <w:p w14:paraId="26C27C1B" w14:textId="0BEA6E1B" w:rsidR="00A33E34" w:rsidRDefault="000705A2" w:rsidP="00A33E34">
      <w:pPr>
        <w:tabs>
          <w:tab w:val="right" w:pos="9029"/>
        </w:tabs>
        <w:spacing w:line="240" w:lineRule="auto"/>
        <w:rPr>
          <w:szCs w:val="26"/>
        </w:rPr>
      </w:pPr>
      <w:r w:rsidRPr="000705A2">
        <w:rPr>
          <w:b/>
        </w:rPr>
        <w:t>AMALUNGELO WORKERS’ UNION</w:t>
      </w:r>
      <w:r w:rsidR="00A33E34" w:rsidRPr="00E203E6">
        <w:rPr>
          <w:b/>
          <w:szCs w:val="26"/>
        </w:rPr>
        <w:tab/>
      </w:r>
      <w:r w:rsidR="008761AC">
        <w:rPr>
          <w:szCs w:val="26"/>
        </w:rPr>
        <w:t>First</w:t>
      </w:r>
      <w:r w:rsidR="00950C6D" w:rsidRPr="00945911">
        <w:rPr>
          <w:szCs w:val="26"/>
        </w:rPr>
        <w:t xml:space="preserve"> </w:t>
      </w:r>
      <w:r w:rsidR="00A33E34" w:rsidRPr="00945911">
        <w:rPr>
          <w:szCs w:val="26"/>
        </w:rPr>
        <w:t>Applicant</w:t>
      </w:r>
    </w:p>
    <w:p w14:paraId="703E81F7" w14:textId="5B732A01" w:rsidR="000705A2" w:rsidRDefault="000705A2" w:rsidP="00A33E34">
      <w:pPr>
        <w:tabs>
          <w:tab w:val="right" w:pos="9029"/>
        </w:tabs>
        <w:spacing w:line="240" w:lineRule="auto"/>
        <w:rPr>
          <w:szCs w:val="26"/>
        </w:rPr>
      </w:pPr>
    </w:p>
    <w:p w14:paraId="6C1F41B7" w14:textId="6762B1FF" w:rsidR="000705A2" w:rsidRPr="00950C6D" w:rsidRDefault="00945911" w:rsidP="00A33E34">
      <w:pPr>
        <w:tabs>
          <w:tab w:val="right" w:pos="9029"/>
        </w:tabs>
        <w:spacing w:line="240" w:lineRule="auto"/>
        <w:rPr>
          <w:szCs w:val="26"/>
        </w:rPr>
      </w:pPr>
      <w:r>
        <w:rPr>
          <w:b/>
          <w:szCs w:val="26"/>
        </w:rPr>
        <w:t xml:space="preserve">FURTHER 75 APPLICANTS </w:t>
      </w:r>
      <w:r w:rsidR="00950C6D">
        <w:rPr>
          <w:b/>
          <w:szCs w:val="26"/>
        </w:rPr>
        <w:tab/>
      </w:r>
      <w:r w:rsidR="00950C6D">
        <w:rPr>
          <w:szCs w:val="26"/>
        </w:rPr>
        <w:t>2</w:t>
      </w:r>
      <w:r w:rsidR="00950C6D" w:rsidRPr="00950C6D">
        <w:rPr>
          <w:szCs w:val="26"/>
          <w:vertAlign w:val="superscript"/>
        </w:rPr>
        <w:t>nd</w:t>
      </w:r>
      <w:r w:rsidR="00950C6D">
        <w:rPr>
          <w:szCs w:val="26"/>
        </w:rPr>
        <w:t xml:space="preserve"> to 76</w:t>
      </w:r>
      <w:r w:rsidR="00950C6D" w:rsidRPr="00950C6D">
        <w:rPr>
          <w:szCs w:val="26"/>
          <w:vertAlign w:val="superscript"/>
        </w:rPr>
        <w:t>th</w:t>
      </w:r>
      <w:r w:rsidR="00950C6D">
        <w:rPr>
          <w:szCs w:val="26"/>
        </w:rPr>
        <w:t xml:space="preserve"> </w:t>
      </w:r>
      <w:r>
        <w:rPr>
          <w:szCs w:val="26"/>
        </w:rPr>
        <w:t>Applicants</w:t>
      </w:r>
    </w:p>
    <w:p w14:paraId="0E1FCEF6" w14:textId="77777777" w:rsidR="00A33E34" w:rsidRDefault="00A33E34" w:rsidP="00A33E34">
      <w:pPr>
        <w:tabs>
          <w:tab w:val="right" w:pos="9029"/>
        </w:tabs>
        <w:spacing w:line="240" w:lineRule="auto"/>
        <w:rPr>
          <w:szCs w:val="26"/>
        </w:rPr>
      </w:pPr>
    </w:p>
    <w:p w14:paraId="75535ADA" w14:textId="77777777" w:rsidR="00A33E34" w:rsidRPr="00661F80" w:rsidRDefault="00A33E34" w:rsidP="00A33E34">
      <w:pPr>
        <w:tabs>
          <w:tab w:val="right" w:pos="9029"/>
        </w:tabs>
        <w:spacing w:line="240" w:lineRule="auto"/>
        <w:rPr>
          <w:szCs w:val="26"/>
        </w:rPr>
      </w:pPr>
      <w:r>
        <w:rPr>
          <w:szCs w:val="26"/>
        </w:rPr>
        <w:t>and</w:t>
      </w:r>
    </w:p>
    <w:p w14:paraId="19D152D6" w14:textId="77777777" w:rsidR="00A33E34" w:rsidRPr="00E95BC7" w:rsidRDefault="00A33E34" w:rsidP="00A33E34">
      <w:pPr>
        <w:tabs>
          <w:tab w:val="right" w:pos="9029"/>
        </w:tabs>
        <w:spacing w:line="240" w:lineRule="auto"/>
        <w:rPr>
          <w:szCs w:val="26"/>
        </w:rPr>
      </w:pPr>
    </w:p>
    <w:p w14:paraId="0E63961D" w14:textId="2E0C46E9" w:rsidR="00A33E34" w:rsidRDefault="00A33E34" w:rsidP="00A33E34">
      <w:pPr>
        <w:tabs>
          <w:tab w:val="right" w:pos="9029"/>
        </w:tabs>
        <w:spacing w:line="240" w:lineRule="auto"/>
        <w:rPr>
          <w:szCs w:val="26"/>
        </w:rPr>
      </w:pPr>
      <w:r>
        <w:rPr>
          <w:b/>
          <w:szCs w:val="26"/>
        </w:rPr>
        <w:t>PHILIP MORRIS SOUTH AFRICA</w:t>
      </w:r>
      <w:r w:rsidR="00527BDB">
        <w:rPr>
          <w:b/>
          <w:szCs w:val="26"/>
        </w:rPr>
        <w:t xml:space="preserve"> (PTY) LIMITED</w:t>
      </w:r>
      <w:r>
        <w:rPr>
          <w:b/>
          <w:szCs w:val="26"/>
        </w:rPr>
        <w:tab/>
      </w:r>
      <w:r w:rsidRPr="00FB63BF">
        <w:rPr>
          <w:szCs w:val="26"/>
        </w:rPr>
        <w:t>First Respondent</w:t>
      </w:r>
    </w:p>
    <w:p w14:paraId="1D829D1F" w14:textId="77777777" w:rsidR="00A33E34" w:rsidRDefault="00A33E34" w:rsidP="00A33E34">
      <w:pPr>
        <w:tabs>
          <w:tab w:val="right" w:pos="9029"/>
        </w:tabs>
        <w:spacing w:line="240" w:lineRule="auto"/>
        <w:rPr>
          <w:szCs w:val="26"/>
        </w:rPr>
      </w:pPr>
    </w:p>
    <w:p w14:paraId="36D265C9" w14:textId="391BB4F9" w:rsidR="00A33E34" w:rsidRPr="00090D58" w:rsidRDefault="00527BDB" w:rsidP="00A33E34">
      <w:pPr>
        <w:tabs>
          <w:tab w:val="right" w:pos="9029"/>
        </w:tabs>
        <w:spacing w:line="240" w:lineRule="auto"/>
        <w:rPr>
          <w:szCs w:val="26"/>
        </w:rPr>
      </w:pPr>
      <w:r w:rsidRPr="00E203E6">
        <w:rPr>
          <w:b/>
          <w:szCs w:val="26"/>
        </w:rPr>
        <w:t>LEONARD DINGLER (PTY) LIMITED</w:t>
      </w:r>
      <w:r w:rsidR="00A33E34" w:rsidRPr="00E203E6">
        <w:rPr>
          <w:b/>
          <w:szCs w:val="26"/>
        </w:rPr>
        <w:tab/>
      </w:r>
      <w:r w:rsidR="00A33E34" w:rsidRPr="00E203E6">
        <w:rPr>
          <w:szCs w:val="26"/>
        </w:rPr>
        <w:t>Second Respondent</w:t>
      </w:r>
    </w:p>
    <w:p w14:paraId="40979A59" w14:textId="77777777" w:rsidR="003A18CF" w:rsidRPr="00EE02D5" w:rsidRDefault="003A18CF" w:rsidP="003A18CF">
      <w:pPr>
        <w:spacing w:line="240" w:lineRule="auto"/>
        <w:rPr>
          <w:szCs w:val="26"/>
        </w:rPr>
      </w:pPr>
    </w:p>
    <w:p w14:paraId="1309295E" w14:textId="77777777" w:rsidR="003A18CF" w:rsidRPr="009C3888" w:rsidRDefault="003A18CF" w:rsidP="003A18CF">
      <w:pPr>
        <w:spacing w:line="240" w:lineRule="auto"/>
      </w:pPr>
    </w:p>
    <w:p w14:paraId="6184B73D" w14:textId="77777777" w:rsidR="003A18CF" w:rsidRPr="009C3888" w:rsidRDefault="003A18CF" w:rsidP="003A18CF">
      <w:pPr>
        <w:spacing w:line="240" w:lineRule="auto"/>
      </w:pPr>
    </w:p>
    <w:p w14:paraId="3B7692ED" w14:textId="5DA5B913" w:rsidR="003A18CF" w:rsidRPr="00F05BBD" w:rsidRDefault="003A18CF" w:rsidP="003A18CF">
      <w:pPr>
        <w:spacing w:line="240" w:lineRule="auto"/>
        <w:ind w:left="2160" w:hanging="2160"/>
      </w:pPr>
      <w:r w:rsidRPr="008B40EE">
        <w:rPr>
          <w:b/>
        </w:rPr>
        <w:t>Neutral citation:</w:t>
      </w:r>
      <w:r>
        <w:tab/>
      </w:r>
      <w:r w:rsidR="00256109" w:rsidRPr="00256109">
        <w:rPr>
          <w:i/>
        </w:rPr>
        <w:t>Amalungelo Workers’ Union</w:t>
      </w:r>
      <w:r w:rsidR="00094375">
        <w:rPr>
          <w:i/>
        </w:rPr>
        <w:t xml:space="preserve"> and Others</w:t>
      </w:r>
      <w:r w:rsidR="00EC6108" w:rsidRPr="00EC6108">
        <w:rPr>
          <w:i/>
        </w:rPr>
        <w:t xml:space="preserve"> </w:t>
      </w:r>
      <w:r w:rsidRPr="00EC6108">
        <w:rPr>
          <w:i/>
        </w:rPr>
        <w:t xml:space="preserve">v </w:t>
      </w:r>
      <w:r w:rsidR="00094375">
        <w:rPr>
          <w:i/>
        </w:rPr>
        <w:t>Philip Morris South Africa</w:t>
      </w:r>
      <w:r w:rsidRPr="00EC6108">
        <w:rPr>
          <w:i/>
        </w:rPr>
        <w:t xml:space="preserve"> </w:t>
      </w:r>
      <w:r w:rsidR="00527BDB">
        <w:rPr>
          <w:i/>
        </w:rPr>
        <w:t>(Pty) Limited</w:t>
      </w:r>
      <w:r w:rsidR="00CA4F60">
        <w:rPr>
          <w:i/>
        </w:rPr>
        <w:t xml:space="preserve"> </w:t>
      </w:r>
      <w:r w:rsidR="00AF5637">
        <w:rPr>
          <w:i/>
        </w:rPr>
        <w:t xml:space="preserve">and Another </w:t>
      </w:r>
      <w:r w:rsidRPr="00EC6108">
        <w:t>[</w:t>
      </w:r>
      <w:r w:rsidR="00EC6108" w:rsidRPr="00EC6108">
        <w:t>2019</w:t>
      </w:r>
      <w:r w:rsidRPr="00EC6108">
        <w:t>]</w:t>
      </w:r>
      <w:r>
        <w:t xml:space="preserve"> </w:t>
      </w:r>
      <w:r w:rsidRPr="00613E02">
        <w:t xml:space="preserve">ZACC </w:t>
      </w:r>
      <w:r w:rsidR="003365C2">
        <w:t>45</w:t>
      </w:r>
    </w:p>
    <w:p w14:paraId="4EEF59ED" w14:textId="77777777" w:rsidR="003A18CF" w:rsidRDefault="003A18CF" w:rsidP="003A18CF">
      <w:pPr>
        <w:spacing w:line="240" w:lineRule="auto"/>
      </w:pPr>
    </w:p>
    <w:p w14:paraId="4F59AC0B" w14:textId="484A2A79" w:rsidR="007410F3" w:rsidRPr="00A8146A" w:rsidRDefault="003A18CF" w:rsidP="007410F3">
      <w:pPr>
        <w:pStyle w:val="BODYNON-NUMBERED"/>
        <w:spacing w:after="0"/>
        <w:ind w:left="2160" w:hanging="2160"/>
        <w:rPr>
          <w:szCs w:val="26"/>
        </w:rPr>
      </w:pPr>
      <w:r w:rsidRPr="008B40EE">
        <w:rPr>
          <w:b/>
        </w:rPr>
        <w:t>Coram:</w:t>
      </w:r>
      <w:r>
        <w:tab/>
      </w:r>
      <w:r w:rsidR="00EC6108" w:rsidRPr="00007481">
        <w:t xml:space="preserve">Mogoeng CJ, Froneman J, Jafta J, Khampepe J, Madlanga J, </w:t>
      </w:r>
      <w:r w:rsidR="00527BDB" w:rsidRPr="00007481">
        <w:t xml:space="preserve">Mathopo AJ, </w:t>
      </w:r>
      <w:r w:rsidR="00EC6108" w:rsidRPr="00007481">
        <w:t>Mhlantla J, Theron J and Victor AJ</w:t>
      </w:r>
    </w:p>
    <w:p w14:paraId="6C1F2D5E" w14:textId="19C35177" w:rsidR="003A18CF" w:rsidRDefault="003A18CF" w:rsidP="003A18CF">
      <w:pPr>
        <w:spacing w:line="240" w:lineRule="auto"/>
      </w:pPr>
    </w:p>
    <w:p w14:paraId="3D2ED1CD" w14:textId="5E8E4709" w:rsidR="00AE7143" w:rsidRDefault="00F17D0A" w:rsidP="00D601F4">
      <w:pPr>
        <w:spacing w:line="240" w:lineRule="auto"/>
        <w:ind w:left="2160" w:hanging="2160"/>
      </w:pPr>
      <w:r>
        <w:rPr>
          <w:b/>
        </w:rPr>
        <w:t>Judgment</w:t>
      </w:r>
      <w:r w:rsidR="00AE7143" w:rsidRPr="008B40EE">
        <w:rPr>
          <w:b/>
        </w:rPr>
        <w:t>:</w:t>
      </w:r>
      <w:r w:rsidR="00AE7143">
        <w:tab/>
      </w:r>
      <w:r w:rsidR="00890000" w:rsidRPr="00D601F4">
        <w:t>Jafta J</w:t>
      </w:r>
      <w:r w:rsidR="00AE7143" w:rsidRPr="00D601F4">
        <w:t xml:space="preserve"> (</w:t>
      </w:r>
      <w:r w:rsidR="00D601F4" w:rsidRPr="00D601F4">
        <w:t>unanimous)</w:t>
      </w:r>
    </w:p>
    <w:p w14:paraId="48338A8D" w14:textId="77777777" w:rsidR="00AE7143" w:rsidRDefault="00AE7143" w:rsidP="003A18CF">
      <w:pPr>
        <w:spacing w:line="240" w:lineRule="auto"/>
      </w:pPr>
    </w:p>
    <w:p w14:paraId="7C571E55" w14:textId="1902DBFB" w:rsidR="003A18CF" w:rsidRDefault="003A18CF" w:rsidP="0044313C">
      <w:pPr>
        <w:spacing w:line="240" w:lineRule="auto"/>
        <w:ind w:left="2160" w:hanging="2160"/>
      </w:pPr>
      <w:r w:rsidRPr="008B40EE">
        <w:rPr>
          <w:b/>
        </w:rPr>
        <w:t>Decided on:</w:t>
      </w:r>
      <w:r>
        <w:tab/>
      </w:r>
      <w:r w:rsidR="00B66A73" w:rsidRPr="00B66A73">
        <w:t>26</w:t>
      </w:r>
      <w:r w:rsidR="00D601F4" w:rsidRPr="00B66A73">
        <w:t xml:space="preserve"> November 2019</w:t>
      </w:r>
    </w:p>
    <w:p w14:paraId="35339E49" w14:textId="77777777" w:rsidR="004110F6" w:rsidRDefault="004110F6" w:rsidP="003A18CF">
      <w:pPr>
        <w:spacing w:line="240" w:lineRule="auto"/>
      </w:pPr>
    </w:p>
    <w:p w14:paraId="184C36A8" w14:textId="5E42E1DA" w:rsidR="004D02BA" w:rsidRDefault="004D02BA" w:rsidP="004D02BA">
      <w:pPr>
        <w:spacing w:line="240" w:lineRule="auto"/>
        <w:ind w:left="2160" w:hanging="2160"/>
      </w:pPr>
      <w:r>
        <w:rPr>
          <w:b/>
        </w:rPr>
        <w:t>Summary:</w:t>
      </w:r>
      <w:r>
        <w:rPr>
          <w:b/>
        </w:rPr>
        <w:tab/>
      </w:r>
      <w:r w:rsidR="00F70783" w:rsidRPr="004C2EC6">
        <w:t>Basic Conditions of Employment Act</w:t>
      </w:r>
      <w:r w:rsidR="00553093" w:rsidRPr="004C2EC6">
        <w:t xml:space="preserve"> 75 of 1997</w:t>
      </w:r>
      <w:r w:rsidR="00FF012F">
        <w:t> </w:t>
      </w:r>
      <w:r w:rsidR="006724E0" w:rsidRPr="004C2EC6">
        <w:t>—</w:t>
      </w:r>
      <w:r w:rsidRPr="004C2EC6">
        <w:t xml:space="preserve"> </w:t>
      </w:r>
      <w:r w:rsidR="00F304BB">
        <w:t>Section </w:t>
      </w:r>
      <w:r w:rsidR="00644729" w:rsidRPr="004C2EC6">
        <w:t>77</w:t>
      </w:r>
      <w:r w:rsidR="00F304BB">
        <w:t> </w:t>
      </w:r>
      <w:r w:rsidR="00644729" w:rsidRPr="004C2EC6">
        <w:t xml:space="preserve">— </w:t>
      </w:r>
      <w:r w:rsidR="006025CA" w:rsidRPr="004C2EC6">
        <w:t>Labour Court’s jurisdiction</w:t>
      </w:r>
      <w:r w:rsidRPr="004C2EC6">
        <w:t xml:space="preserve"> </w:t>
      </w:r>
      <w:r w:rsidR="006724E0" w:rsidRPr="004C2EC6">
        <w:t>—</w:t>
      </w:r>
      <w:r w:rsidRPr="004C2EC6">
        <w:t xml:space="preserve"> </w:t>
      </w:r>
      <w:r w:rsidR="00644729" w:rsidRPr="004C2EC6">
        <w:t>Labour inspector’s functions</w:t>
      </w:r>
    </w:p>
    <w:p w14:paraId="61878615" w14:textId="0A86B881" w:rsidR="0048678F" w:rsidRDefault="0048678F" w:rsidP="004D02BA">
      <w:pPr>
        <w:spacing w:line="240" w:lineRule="auto"/>
      </w:pPr>
    </w:p>
    <w:p w14:paraId="6D60D971" w14:textId="195F3CA3" w:rsidR="0048678F" w:rsidRDefault="0048678F" w:rsidP="004D02BA">
      <w:pPr>
        <w:spacing w:line="240" w:lineRule="auto"/>
      </w:pPr>
    </w:p>
    <w:p w14:paraId="75A5F574" w14:textId="18978827" w:rsidR="0048678F" w:rsidRDefault="0048678F" w:rsidP="004D02BA">
      <w:pPr>
        <w:spacing w:line="240" w:lineRule="auto"/>
      </w:pPr>
    </w:p>
    <w:p w14:paraId="084EFC30" w14:textId="330B9CF0" w:rsidR="0048678F" w:rsidRDefault="0048678F" w:rsidP="004D02BA">
      <w:pPr>
        <w:spacing w:line="240" w:lineRule="auto"/>
      </w:pPr>
    </w:p>
    <w:p w14:paraId="5F908378" w14:textId="25C282A9" w:rsidR="0048678F" w:rsidRDefault="0048678F" w:rsidP="004D02BA">
      <w:pPr>
        <w:spacing w:line="240" w:lineRule="auto"/>
      </w:pPr>
    </w:p>
    <w:p w14:paraId="321B4E82" w14:textId="079AB94A" w:rsidR="0048678F" w:rsidRDefault="0048678F" w:rsidP="004D02BA">
      <w:pPr>
        <w:spacing w:line="240" w:lineRule="auto"/>
      </w:pPr>
    </w:p>
    <w:p w14:paraId="55C2F132" w14:textId="255FA3A8" w:rsidR="0048678F" w:rsidRDefault="0048678F" w:rsidP="004D02BA">
      <w:pPr>
        <w:spacing w:line="240" w:lineRule="auto"/>
      </w:pPr>
    </w:p>
    <w:p w14:paraId="61163B3F" w14:textId="77777777" w:rsidR="0048678F" w:rsidRPr="004110F6" w:rsidRDefault="0048678F" w:rsidP="004D02BA">
      <w:pPr>
        <w:spacing w:line="240" w:lineRule="auto"/>
      </w:pPr>
    </w:p>
    <w:p w14:paraId="45298E34" w14:textId="77777777" w:rsidR="003A18CF" w:rsidRPr="009C3888" w:rsidRDefault="003A18CF" w:rsidP="003A18CF">
      <w:pPr>
        <w:keepNext/>
        <w:pBdr>
          <w:top w:val="single" w:sz="4" w:space="1" w:color="auto"/>
          <w:bottom w:val="single" w:sz="4" w:space="1" w:color="auto"/>
        </w:pBdr>
        <w:spacing w:line="240" w:lineRule="auto"/>
        <w:jc w:val="center"/>
      </w:pPr>
    </w:p>
    <w:p w14:paraId="6641467E"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713A354C" w14:textId="77777777" w:rsidR="003A18CF" w:rsidRPr="009C3888" w:rsidRDefault="003A18CF" w:rsidP="003A18CF">
      <w:pPr>
        <w:pBdr>
          <w:top w:val="single" w:sz="4" w:space="1" w:color="auto"/>
          <w:bottom w:val="single" w:sz="4" w:space="1" w:color="auto"/>
        </w:pBdr>
        <w:spacing w:line="240" w:lineRule="auto"/>
        <w:jc w:val="center"/>
      </w:pPr>
    </w:p>
    <w:p w14:paraId="611BA988" w14:textId="77777777" w:rsidR="003A18CF" w:rsidRDefault="003A18CF" w:rsidP="003A18CF">
      <w:pPr>
        <w:spacing w:line="240" w:lineRule="auto"/>
      </w:pPr>
    </w:p>
    <w:p w14:paraId="7D43A93C" w14:textId="77777777" w:rsidR="003A18CF" w:rsidRPr="009C3888" w:rsidRDefault="003A18CF" w:rsidP="003A18CF">
      <w:pPr>
        <w:spacing w:line="240" w:lineRule="auto"/>
      </w:pPr>
    </w:p>
    <w:p w14:paraId="27C0530B" w14:textId="2D822E42" w:rsidR="003A18CF" w:rsidRPr="00BD5639" w:rsidRDefault="006F213D" w:rsidP="000C38CF">
      <w:pPr>
        <w:pStyle w:val="JUDGMENTCONTINUED"/>
      </w:pPr>
      <w:r w:rsidRPr="005A613F">
        <w:t>On appeal from the Labour Appeal Court</w:t>
      </w:r>
      <w:r w:rsidR="003A18CF" w:rsidRPr="005A613F">
        <w:t>:</w:t>
      </w:r>
    </w:p>
    <w:p w14:paraId="764378D0" w14:textId="2C119539" w:rsidR="00825628" w:rsidRDefault="00334034" w:rsidP="00825628">
      <w:pPr>
        <w:pStyle w:val="ORDER"/>
      </w:pPr>
      <w:r>
        <w:t>1.</w:t>
      </w:r>
      <w:r>
        <w:tab/>
      </w:r>
      <w:r w:rsidR="00825628">
        <w:t>Leave to appeal against the order pertaining to claim one is granted.</w:t>
      </w:r>
    </w:p>
    <w:p w14:paraId="157EC7D0" w14:textId="77777777" w:rsidR="00825628" w:rsidRDefault="00825628" w:rsidP="00825628">
      <w:pPr>
        <w:pStyle w:val="ORDER"/>
      </w:pPr>
      <w:r>
        <w:t>2.</w:t>
      </w:r>
      <w:r>
        <w:tab/>
        <w:t>The order of the Labour Court is set aside to the extent that it refers to claim one.</w:t>
      </w:r>
    </w:p>
    <w:p w14:paraId="3168ECE8" w14:textId="43B5ACBB" w:rsidR="003A18CF" w:rsidRDefault="00825628" w:rsidP="00825628">
      <w:pPr>
        <w:pStyle w:val="ORDER"/>
      </w:pPr>
      <w:r>
        <w:t>3.</w:t>
      </w:r>
      <w:r>
        <w:tab/>
        <w:t>The matter is remitted to the Labour Court.</w:t>
      </w:r>
    </w:p>
    <w:p w14:paraId="482180AD" w14:textId="77777777" w:rsidR="00825628" w:rsidRDefault="00825628" w:rsidP="00C74761">
      <w:pPr>
        <w:spacing w:line="240" w:lineRule="auto"/>
      </w:pPr>
    </w:p>
    <w:p w14:paraId="21554332" w14:textId="77777777" w:rsidR="00CB0CB2" w:rsidRPr="00CB0CB2" w:rsidRDefault="00CB0CB2" w:rsidP="000C38CF">
      <w:pPr>
        <w:pStyle w:val="JUDGMENTCONTINUED"/>
      </w:pPr>
    </w:p>
    <w:p w14:paraId="5EFF9081" w14:textId="77777777" w:rsidR="00CB0CB2" w:rsidRDefault="00CB0CB2" w:rsidP="000C38CF">
      <w:pPr>
        <w:pStyle w:val="JUDGMENTCONTINUED"/>
        <w:sectPr w:rsidR="00CB0CB2" w:rsidSect="009559B5">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titlePg/>
          <w:docGrid w:linePitch="360"/>
        </w:sectPr>
      </w:pPr>
    </w:p>
    <w:p w14:paraId="0D579FAD" w14:textId="77777777" w:rsidR="000704F2" w:rsidRPr="009C3888" w:rsidRDefault="000704F2" w:rsidP="00F245CE">
      <w:pPr>
        <w:keepNext/>
        <w:pBdr>
          <w:top w:val="single" w:sz="4" w:space="1" w:color="auto"/>
          <w:bottom w:val="single" w:sz="4" w:space="1" w:color="auto"/>
        </w:pBdr>
        <w:spacing w:line="240" w:lineRule="auto"/>
        <w:jc w:val="center"/>
      </w:pPr>
    </w:p>
    <w:p w14:paraId="75955828" w14:textId="77777777" w:rsidR="00E4607C" w:rsidRPr="003A18CF" w:rsidRDefault="002B3B55" w:rsidP="00F245CE">
      <w:pPr>
        <w:keepNext/>
        <w:pBdr>
          <w:top w:val="single" w:sz="4" w:space="1" w:color="auto"/>
          <w:bottom w:val="single" w:sz="4" w:space="1" w:color="auto"/>
        </w:pBdr>
        <w:spacing w:line="240" w:lineRule="auto"/>
        <w:jc w:val="center"/>
        <w:outlineLvl w:val="0"/>
        <w:rPr>
          <w:b/>
        </w:rPr>
      </w:pPr>
      <w:r w:rsidRPr="003A18CF">
        <w:rPr>
          <w:b/>
        </w:rPr>
        <w:t>JUDGMENT</w:t>
      </w:r>
    </w:p>
    <w:p w14:paraId="7D63EC17" w14:textId="77777777" w:rsidR="000704F2" w:rsidRPr="009C3888" w:rsidRDefault="000704F2" w:rsidP="000704F2">
      <w:pPr>
        <w:pBdr>
          <w:top w:val="single" w:sz="4" w:space="1" w:color="auto"/>
          <w:bottom w:val="single" w:sz="4" w:space="1" w:color="auto"/>
        </w:pBdr>
        <w:spacing w:line="240" w:lineRule="auto"/>
        <w:jc w:val="center"/>
      </w:pPr>
    </w:p>
    <w:p w14:paraId="7D652E68" w14:textId="77777777" w:rsidR="000704F2" w:rsidRPr="009C3888" w:rsidRDefault="000704F2" w:rsidP="000704F2">
      <w:pPr>
        <w:spacing w:line="240" w:lineRule="auto"/>
      </w:pPr>
    </w:p>
    <w:p w14:paraId="2DB235F5" w14:textId="77777777" w:rsidR="00F12F57" w:rsidRDefault="00F12F57" w:rsidP="000704F2">
      <w:pPr>
        <w:spacing w:line="240" w:lineRule="auto"/>
      </w:pPr>
    </w:p>
    <w:p w14:paraId="28CCBA51" w14:textId="77777777" w:rsidR="006E3711" w:rsidRPr="009C3888" w:rsidRDefault="006E3711" w:rsidP="000704F2">
      <w:pPr>
        <w:spacing w:line="240" w:lineRule="auto"/>
      </w:pPr>
    </w:p>
    <w:p w14:paraId="511485C0" w14:textId="62F51AC2" w:rsidR="00AE7602" w:rsidRDefault="00890000" w:rsidP="00890000">
      <w:pPr>
        <w:pStyle w:val="BODYNON-NUMBERED"/>
        <w:spacing w:after="0"/>
      </w:pPr>
      <w:r>
        <w:t>JAFTA J</w:t>
      </w:r>
      <w:r w:rsidR="008C5299">
        <w:t xml:space="preserve"> (Mogoeng CJ, Froneman J, Khampepe J, Madlanga J, Mathopo AJ, Mhlantla J, Theron J and Victor AJ concurring):</w:t>
      </w:r>
    </w:p>
    <w:p w14:paraId="1B5BE5CD" w14:textId="5C3B94FC" w:rsidR="00964915" w:rsidRDefault="00964915" w:rsidP="00890000">
      <w:pPr>
        <w:pStyle w:val="BODYNON-NUMBERED"/>
        <w:spacing w:after="0"/>
      </w:pPr>
    </w:p>
    <w:p w14:paraId="74CF674D" w14:textId="77777777" w:rsidR="00E1172A" w:rsidRDefault="00E1172A" w:rsidP="00890000">
      <w:pPr>
        <w:pStyle w:val="BODYNON-NUMBERED"/>
        <w:spacing w:after="0"/>
      </w:pPr>
    </w:p>
    <w:p w14:paraId="2F8BB527" w14:textId="77777777" w:rsidR="00AE7602" w:rsidRDefault="00D234EC" w:rsidP="00F15016">
      <w:pPr>
        <w:pStyle w:val="HEADING"/>
      </w:pPr>
      <w:r>
        <w:t>Introduction</w:t>
      </w:r>
    </w:p>
    <w:p w14:paraId="1DB15E2E" w14:textId="4B4BC928" w:rsidR="00D05EB9" w:rsidRDefault="007C56E8" w:rsidP="00D05EB9">
      <w:pPr>
        <w:pStyle w:val="JUDGMENTNUMBERED"/>
      </w:pPr>
      <w:r>
        <w:t>This application for leave to appeal concerns the question whether, barring claims based on contracts, the Labour Court’s jurisdiction under the Basic Conditions of Employment Act</w:t>
      </w:r>
      <w:r>
        <w:rPr>
          <w:rStyle w:val="FootnoteReference"/>
        </w:rPr>
        <w:footnoteReference w:id="1"/>
      </w:r>
      <w:r>
        <w:t xml:space="preserve"> (Basic Conditions Act) is deferred until a matter </w:t>
      </w:r>
      <w:r w:rsidR="007F263D">
        <w:t>has been resolved by a labour inspector, appointed in t</w:t>
      </w:r>
      <w:r w:rsidR="00056512">
        <w:t>erms of section 63 of the Basic </w:t>
      </w:r>
      <w:r w:rsidR="007F263D">
        <w:t xml:space="preserve">Conditions Act.  The present claim arises from </w:t>
      </w:r>
      <w:r w:rsidR="005C68CA">
        <w:t>an</w:t>
      </w:r>
      <w:r w:rsidR="007F263D">
        <w:t xml:space="preserve"> alleged breach of section 34 of that Act.</w:t>
      </w:r>
      <w:r w:rsidR="007F263D">
        <w:rPr>
          <w:rStyle w:val="FootnoteReference"/>
        </w:rPr>
        <w:footnoteReference w:id="2"/>
      </w:r>
    </w:p>
    <w:p w14:paraId="3876C95A" w14:textId="77777777" w:rsidR="007C56E8" w:rsidRDefault="007C56E8" w:rsidP="007C56E8">
      <w:pPr>
        <w:pStyle w:val="JUDGMENTCONTINUED"/>
      </w:pPr>
    </w:p>
    <w:p w14:paraId="401755D7" w14:textId="3E3E33BE" w:rsidR="007C56E8" w:rsidRDefault="00F721F4" w:rsidP="007C56E8">
      <w:pPr>
        <w:pStyle w:val="JUDGMENTNUMBERED"/>
      </w:pPr>
      <w:r w:rsidRPr="00AD1DD0">
        <w:t xml:space="preserve">The applicants are Amalungelo Workers’ Union and </w:t>
      </w:r>
      <w:r w:rsidR="00303D47" w:rsidRPr="00AD1DD0">
        <w:t>75</w:t>
      </w:r>
      <w:r w:rsidR="00303D47">
        <w:t xml:space="preserve"> of its members who were employed by Phil</w:t>
      </w:r>
      <w:r w:rsidR="00191CE5">
        <w:t>ip Morris South Africa (Pty) Limited and Leonard Dingler (Pty) Limited</w:t>
      </w:r>
      <w:r w:rsidR="00303D47">
        <w:t>, the first and second re</w:t>
      </w:r>
      <w:r w:rsidR="00256103">
        <w:t>spondents in these proceedings.</w:t>
      </w:r>
    </w:p>
    <w:p w14:paraId="5FA17342" w14:textId="77777777" w:rsidR="00C17043" w:rsidRPr="00C17043" w:rsidRDefault="00C17043" w:rsidP="00C17043">
      <w:pPr>
        <w:pStyle w:val="JUDGMENTCONTINUED"/>
      </w:pPr>
    </w:p>
    <w:p w14:paraId="5A44F245" w14:textId="2356A500" w:rsidR="00303D47" w:rsidRPr="00303D47" w:rsidRDefault="004B3912" w:rsidP="00303D47">
      <w:pPr>
        <w:pStyle w:val="HEADING"/>
      </w:pPr>
      <w:r>
        <w:t xml:space="preserve">Facts and </w:t>
      </w:r>
      <w:r w:rsidR="00612600">
        <w:t>l</w:t>
      </w:r>
      <w:r>
        <w:t>itigation h</w:t>
      </w:r>
      <w:r w:rsidR="000A5CD8">
        <w:t>istory</w:t>
      </w:r>
    </w:p>
    <w:p w14:paraId="220F20C1" w14:textId="114936BE" w:rsidR="00D05EB9" w:rsidRDefault="00303D47" w:rsidP="00303D47">
      <w:pPr>
        <w:pStyle w:val="JUDGMENTNUMBERED"/>
      </w:pPr>
      <w:r>
        <w:t>The applicants alleged that the respondents have, in contravention of section 34 of the Basic Conditions Act, deducted from their salaries tax in respect of company cars.  Based on this allegation, the applicant</w:t>
      </w:r>
      <w:r w:rsidR="00F9081F">
        <w:t>s</w:t>
      </w:r>
      <w:r>
        <w:t xml:space="preserve"> insti</w:t>
      </w:r>
      <w:r w:rsidR="000A2A6E">
        <w:t>tuted proceedings in the Labour </w:t>
      </w:r>
      <w:r>
        <w:t xml:space="preserve">Court for an order compelling the respondents </w:t>
      </w:r>
      <w:r w:rsidR="000F416B">
        <w:t>to refund them for the d</w:t>
      </w:r>
      <w:r w:rsidR="00475CB3">
        <w:t>educted amounts.  They</w:t>
      </w:r>
      <w:r w:rsidR="000F416B">
        <w:t xml:space="preserve"> sought an interdict restraining the respondents from continuing to mak</w:t>
      </w:r>
      <w:r w:rsidR="00256103">
        <w:t>e the deductions in the future.</w:t>
      </w:r>
    </w:p>
    <w:p w14:paraId="39683DDE" w14:textId="77777777" w:rsidR="000F416B" w:rsidRDefault="000F416B" w:rsidP="000F416B">
      <w:pPr>
        <w:pStyle w:val="JUDGMENTCONTINUED"/>
      </w:pPr>
    </w:p>
    <w:p w14:paraId="6F1A3880" w14:textId="190B6935" w:rsidR="000F416B" w:rsidRDefault="000F416B" w:rsidP="000F416B">
      <w:pPr>
        <w:pStyle w:val="JUDGMENTNUMBERED"/>
      </w:pPr>
      <w:r>
        <w:t>The applicants also advanced four other claims which do not form part of this judgment.  Leave in respect of those claims was refused by this Court on 23 May 2018 in terms of an order that was then issued.</w:t>
      </w:r>
      <w:r>
        <w:rPr>
          <w:rStyle w:val="FootnoteReference"/>
        </w:rPr>
        <w:footnoteReference w:id="3"/>
      </w:r>
      <w:r>
        <w:t xml:space="preserve">  </w:t>
      </w:r>
      <w:r w:rsidR="00F9081F">
        <w:t>In the Labour Court t</w:t>
      </w:r>
      <w:r>
        <w:t>he respondents opposed relief in respect of all claims.  They filed exceptions and special pleas.  One of the points taken in those pleas was that the Labour Court lacked jurisdiction to adjudicate the claims.  But the respondents did not dispute the jurisdiction of the Court in respect of the current claim.  Instead, that issue was raised by the Labour Court of its own accord and the parties were asked to present argument on the point.</w:t>
      </w:r>
    </w:p>
    <w:p w14:paraId="5BF671F2" w14:textId="77777777" w:rsidR="000F416B" w:rsidRDefault="000F416B" w:rsidP="000F416B">
      <w:pPr>
        <w:pStyle w:val="JUDGMENTCONTINUED"/>
      </w:pPr>
    </w:p>
    <w:p w14:paraId="187E3D0A" w14:textId="014C3276" w:rsidR="000F416B" w:rsidRDefault="000F416B" w:rsidP="000F416B">
      <w:pPr>
        <w:pStyle w:val="JUDGMENTNUMBERED"/>
      </w:pPr>
      <w:r>
        <w:t xml:space="preserve">Having heard the parties on the point and relying </w:t>
      </w:r>
      <w:r w:rsidR="008244B1">
        <w:t>on earlier decision</w:t>
      </w:r>
      <w:r w:rsidR="005C68CA">
        <w:t>s</w:t>
      </w:r>
      <w:r w:rsidR="008244B1">
        <w:t>, the Labour Court concluded that it had no jurisdiction to entertain</w:t>
      </w:r>
      <w:r w:rsidR="007C0303">
        <w:t xml:space="preserve"> the claim.  The </w:t>
      </w:r>
      <w:r w:rsidR="007C0303">
        <w:lastRenderedPageBreak/>
        <w:t>Labour</w:t>
      </w:r>
      <w:r w:rsidR="00C94DAE">
        <w:t> </w:t>
      </w:r>
      <w:r w:rsidR="007C0303">
        <w:t xml:space="preserve">Court ruled that it lacks competence to directly </w:t>
      </w:r>
      <w:r w:rsidR="00857DDE">
        <w:t>enforce provisions of the Basic</w:t>
      </w:r>
      <w:r w:rsidR="000E4377">
        <w:t> </w:t>
      </w:r>
      <w:r w:rsidR="007C0303">
        <w:t>Conditions Act in the absence of the assertion that those provisions form part of contractual terms envisaged in section 77(3) of the Act.</w:t>
      </w:r>
    </w:p>
    <w:p w14:paraId="3DF8603B" w14:textId="77777777" w:rsidR="007C0303" w:rsidRDefault="007C0303" w:rsidP="007C0303">
      <w:pPr>
        <w:pStyle w:val="JUDGMENTCONTINUED"/>
      </w:pPr>
    </w:p>
    <w:p w14:paraId="7C9088BA" w14:textId="77777777" w:rsidR="007C0303" w:rsidRDefault="007C0303" w:rsidP="007C0303">
      <w:pPr>
        <w:pStyle w:val="JUDGMENTNUMBERED"/>
      </w:pPr>
      <w:r w:rsidRPr="00ED4E9B">
        <w:t xml:space="preserve">The </w:t>
      </w:r>
      <w:r w:rsidRPr="00ED4E9B">
        <w:rPr>
          <w:i/>
        </w:rPr>
        <w:t xml:space="preserve">ratio </w:t>
      </w:r>
      <w:r w:rsidRPr="00ED4E9B">
        <w:t xml:space="preserve">of the Labour Court was articulated in these terms: </w:t>
      </w:r>
    </w:p>
    <w:p w14:paraId="4FDA4AD8" w14:textId="77777777" w:rsidR="00ED4E9B" w:rsidRPr="00ED4E9B" w:rsidRDefault="00ED4E9B" w:rsidP="00ED4E9B">
      <w:pPr>
        <w:pStyle w:val="QUOTATION"/>
      </w:pPr>
    </w:p>
    <w:p w14:paraId="0476234E" w14:textId="6B2DC7D4" w:rsidR="00ED4E9B" w:rsidRDefault="003F162E" w:rsidP="00ED4E9B">
      <w:pPr>
        <w:pStyle w:val="QUOTATION"/>
      </w:pPr>
      <w:r>
        <w:t>“</w:t>
      </w:r>
      <w:r w:rsidR="00ED4E9B">
        <w:t>To the extent tha</w:t>
      </w:r>
      <w:r w:rsidR="007D7CB1">
        <w:t>t the applicants object to the C</w:t>
      </w:r>
      <w:r w:rsidR="00ED4E9B">
        <w:t xml:space="preserve">ourt raising the point of jurisdiction </w:t>
      </w:r>
      <w:r w:rsidR="00ED4E9B" w:rsidRPr="00CF5FC3">
        <w:rPr>
          <w:i/>
        </w:rPr>
        <w:t>mero motu</w:t>
      </w:r>
      <w:r w:rsidR="00ED4E9B">
        <w:t xml:space="preserve">, there can be </w:t>
      </w:r>
      <w:r w:rsidR="00831FDC">
        <w:t xml:space="preserve">[no] </w:t>
      </w:r>
      <w:r w:rsidR="00ED4E9B">
        <w:t>objection to this; indeed, the court has an obligation to raise any concerns relating to its jurisdiction.  To proceed to determine the matter in the absence of jurisdiction would amount to a breach of the rule of law.  In so far as the substance of the</w:t>
      </w:r>
      <w:r w:rsidR="006152DE">
        <w:t xml:space="preserve"> point is concerned, section 77</w:t>
      </w:r>
      <w:r w:rsidR="00ED4E9B">
        <w:t xml:space="preserve">(1) of the [Basic Conditions Act] provides that subject to the Constitution </w:t>
      </w:r>
      <w:r w:rsidR="006D352B">
        <w:t>[</w:t>
      </w:r>
      <w:r w:rsidR="00063B95">
        <w:t>and</w:t>
      </w:r>
      <w:r w:rsidR="006D352B">
        <w:t>]</w:t>
      </w:r>
      <w:r w:rsidR="00F4068D">
        <w:t xml:space="preserve"> </w:t>
      </w:r>
      <w:r w:rsidR="00ED4E9B">
        <w:t xml:space="preserve">the jurisdiction of the Labour Appeal Court, and except where the [Basic Conditions Act] provides otherwise, this Court has exclusive jurisdiction in respect of all matters in terms of the Act, except for certain </w:t>
      </w:r>
      <w:r w:rsidR="00F540CD">
        <w:t>specified offences.  Section 77</w:t>
      </w:r>
      <w:r w:rsidR="00ED4E9B">
        <w:t xml:space="preserve">(3) provides that this Court [has] concurrent jurisdiction with the civil courts to hear and determine any matter concerning a contract of employment, irrespective of whether any basic condition of employment constitutes a term of that contract.  In </w:t>
      </w:r>
      <w:r w:rsidR="00ED4E9B" w:rsidRPr="00CF5FC3">
        <w:rPr>
          <w:i/>
        </w:rPr>
        <w:t>Ephraim v Bull Brand Foods (Pty) Ltd</w:t>
      </w:r>
      <w:r w:rsidR="00ED4E9B">
        <w:t>, this Court held in relation to a claim for notice [to] pay</w:t>
      </w:r>
      <w:r w:rsidR="00DF5985">
        <w:t xml:space="preserve"> brought in terms of section 77</w:t>
      </w:r>
      <w:r w:rsidR="00ED4E9B">
        <w:t>(1) that the wording of the section does not confer jurisdiction on the court to deal with matters that must be dealt with, in the first instance at least, by a duly appointed functionary.</w:t>
      </w:r>
      <w:r w:rsidR="001171CE">
        <w:t xml:space="preserve"> </w:t>
      </w:r>
      <w:r w:rsidR="00ED4E9B">
        <w:t xml:space="preserve"> In other words, this Court has no jurisdiction directly to enfor</w:t>
      </w:r>
      <w:r w:rsidR="001171CE">
        <w:t>ce the provisions of the [Basic </w:t>
      </w:r>
      <w:r w:rsidR="00ED4E9B">
        <w:t xml:space="preserve">Conditions Act] – to hold otherwise would undermine the system of enforcement created by chapter 10 of the Act.  However, this does not preclude an employee from electing to cast his or her claim in contract and seeking to enforce a basic condition of employment as a contractual claim in terms of section 77(3) – see </w:t>
      </w:r>
      <w:r w:rsidR="00ED4E9B" w:rsidRPr="002240A8">
        <w:rPr>
          <w:i/>
        </w:rPr>
        <w:t>Fourie Stanford Driving School</w:t>
      </w:r>
      <w:r w:rsidR="00ED4E9B">
        <w:t>.</w:t>
      </w:r>
    </w:p>
    <w:p w14:paraId="43350ADA" w14:textId="77777777" w:rsidR="00ED4E9B" w:rsidRPr="00CF5FC3" w:rsidRDefault="00ED4E9B" w:rsidP="00ED4E9B">
      <w:pPr>
        <w:pStyle w:val="QUOTATION"/>
      </w:pPr>
    </w:p>
    <w:p w14:paraId="64EE2AC7" w14:textId="3E1E92D2" w:rsidR="007C0303" w:rsidRPr="007C0303" w:rsidRDefault="00ED4E9B" w:rsidP="00ED4E9B">
      <w:pPr>
        <w:pStyle w:val="QUOTATION"/>
      </w:pPr>
      <w:r>
        <w:t>While the applicants are correct when they contend that they are not required by the [Basic Conditions Act] to enforce a basic condition of employment relating to what they allege to be unlawful deductions made from their remuneration through the monitoring and enforcement mechanisms established b</w:t>
      </w:r>
      <w:r w:rsidR="009F2FDE">
        <w:t>y chapter 10 of that Act, claim </w:t>
      </w:r>
      <w:r>
        <w:t xml:space="preserve">1 is not cast in contractual terms.  Indeed, the applicants’ cause of action is the breach of a statutory obligation.  The applicants do not assert the existence of a contract, they do not assert its terms or a breach by the respondents of any one or more of those terms.  In short, claim 1 discloses a claim that would require this Court </w:t>
      </w:r>
      <w:r>
        <w:lastRenderedPageBreak/>
        <w:t>directly and acting in the first instance to enforce section 34 of the [Basic</w:t>
      </w:r>
      <w:r w:rsidR="000D7304">
        <w:t> </w:t>
      </w:r>
      <w:r>
        <w:t>Conditions</w:t>
      </w:r>
      <w:r w:rsidR="000D7304">
        <w:t> </w:t>
      </w:r>
      <w:r>
        <w:t xml:space="preserve">Act] as a statutory right, and not as a term of an employment contract.  In these circumstances, and in the absence of any contentions that bring the claim within the scope recognised by </w:t>
      </w:r>
      <w:r w:rsidRPr="00B471A3">
        <w:rPr>
          <w:i/>
        </w:rPr>
        <w:t>Stanford Driving School</w:t>
      </w:r>
      <w:r w:rsidR="009F2FDE">
        <w:t>, this C</w:t>
      </w:r>
      <w:r>
        <w:t>ourt has no jurisdiction to entertain claim 1.</w:t>
      </w:r>
      <w:r w:rsidR="003F162E">
        <w:t>”</w:t>
      </w:r>
      <w:r w:rsidR="00EE0665">
        <w:rPr>
          <w:rStyle w:val="FootnoteReference"/>
        </w:rPr>
        <w:footnoteReference w:id="4"/>
      </w:r>
    </w:p>
    <w:p w14:paraId="1FEC0F7A" w14:textId="77777777" w:rsidR="00303D47" w:rsidRDefault="00303D47" w:rsidP="00ED4E9B">
      <w:pPr>
        <w:pStyle w:val="JUDGMENTCONTINUED"/>
      </w:pPr>
    </w:p>
    <w:p w14:paraId="3E1A8679" w14:textId="77777777" w:rsidR="00EE0665" w:rsidRDefault="00EE0665" w:rsidP="00EE0665">
      <w:pPr>
        <w:pStyle w:val="JUDGMENTNUMBERED"/>
      </w:pPr>
      <w:r>
        <w:t>Accordingly, the Labour Court dismissed the claim.  Unhappy with this outcome, the applicant</w:t>
      </w:r>
      <w:r w:rsidR="008244EB">
        <w:t>s</w:t>
      </w:r>
      <w:r>
        <w:t xml:space="preserve"> sought leave to appeal but their application was also dismissed.  And their petition to the Labour Appeal Court suffered the same fate for the reason that there were no prospects of success.  The applicants have now approached this Court for leave.</w:t>
      </w:r>
    </w:p>
    <w:p w14:paraId="1AA5B0EB" w14:textId="77777777" w:rsidR="00EE0665" w:rsidRPr="00EE0665" w:rsidRDefault="00EE0665" w:rsidP="00EE0665">
      <w:pPr>
        <w:pStyle w:val="JUDGMENTCONTINUED"/>
      </w:pPr>
    </w:p>
    <w:p w14:paraId="6180DC7E" w14:textId="27D1798B" w:rsidR="00EE0665" w:rsidRDefault="003F6BEA" w:rsidP="00EE0665">
      <w:pPr>
        <w:pStyle w:val="HEADING"/>
      </w:pPr>
      <w:r>
        <w:t>Leave in this Court</w:t>
      </w:r>
    </w:p>
    <w:p w14:paraId="2797C5A9" w14:textId="319A6760" w:rsidR="00EE0665" w:rsidRDefault="00EE0665" w:rsidP="00EE0665">
      <w:pPr>
        <w:pStyle w:val="JUDGMENTNUMBERED"/>
      </w:pPr>
      <w:r>
        <w:t>As mentioned, this Court dismissed the application for leave in respect of claims other than the current one.  In respect of this claim</w:t>
      </w:r>
      <w:r w:rsidR="00CD2661">
        <w:t>,</w:t>
      </w:r>
      <w:r>
        <w:t xml:space="preserve"> directions were issued calling on the parties to file written submissions on whether the Labour Court was </w:t>
      </w:r>
      <w:r w:rsidR="004309B5">
        <w:t>right to hold that it had no jurisdiction.</w:t>
      </w:r>
      <w:r w:rsidR="004309B5">
        <w:rPr>
          <w:rStyle w:val="FootnoteReference"/>
        </w:rPr>
        <w:footnoteReference w:id="5"/>
      </w:r>
      <w:r w:rsidR="00F93BFC">
        <w:t xml:space="preserve">  The parties have since filed written submissions and the matter is dispo</w:t>
      </w:r>
      <w:r w:rsidR="00B103D4">
        <w:t>sed of without an oral hearing.</w:t>
      </w:r>
    </w:p>
    <w:p w14:paraId="0486AFDA" w14:textId="77777777" w:rsidR="00F93BFC" w:rsidRDefault="00F93BFC" w:rsidP="00F93BFC">
      <w:pPr>
        <w:pStyle w:val="JUDGMENTCONTINUED"/>
      </w:pPr>
    </w:p>
    <w:p w14:paraId="3E14EE4D" w14:textId="77777777" w:rsidR="00F93BFC" w:rsidRDefault="00F93BFC" w:rsidP="00F93BFC">
      <w:pPr>
        <w:pStyle w:val="JUDGMENTNUMBERED"/>
      </w:pPr>
      <w:r>
        <w:t>Given that the matter concerns the jurisdiction of the Labour Court, it cannot be gainsaid that it raises a constitutional issue which brings it within the jurisdiction of this Court.</w:t>
      </w:r>
    </w:p>
    <w:p w14:paraId="4406CAFA" w14:textId="77777777" w:rsidR="00F93BFC" w:rsidRDefault="00F93BFC" w:rsidP="00F93BFC">
      <w:pPr>
        <w:pStyle w:val="JUDGMENTCONTINUED"/>
      </w:pPr>
    </w:p>
    <w:p w14:paraId="53A5ABD7" w14:textId="306E2EAF" w:rsidR="00F93BFC" w:rsidRDefault="00F4068D" w:rsidP="00F93BFC">
      <w:pPr>
        <w:pStyle w:val="JUDGMENTNUMBERED"/>
      </w:pPr>
      <w:r>
        <w:lastRenderedPageBreak/>
        <w:t>This Court has not had</w:t>
      </w:r>
      <w:r w:rsidR="00F93BFC">
        <w:t xml:space="preserve"> occasion to interpret the relevant provisions and determine the scope of the Labour Court’s jurisdic</w:t>
      </w:r>
      <w:r w:rsidR="00D3643B">
        <w:t>tion under the Basic Conditions </w:t>
      </w:r>
      <w:r w:rsidR="00F93BFC">
        <w:t>Act.  Its decis</w:t>
      </w:r>
      <w:r>
        <w:t>ion on the matter would provide</w:t>
      </w:r>
      <w:r w:rsidR="00F93BFC">
        <w:t xml:space="preserve"> valuable guidance to workers and their trade unions on the one hand and </w:t>
      </w:r>
      <w:r w:rsidR="00174F4A">
        <w:t>the employers, on the other</w:t>
      </w:r>
      <w:r w:rsidR="00F93BFC">
        <w:t xml:space="preserve">.  A clarification of the law on this </w:t>
      </w:r>
      <w:r w:rsidR="00544FA8">
        <w:t>point will also be useful to</w:t>
      </w:r>
      <w:r w:rsidR="008A1632">
        <w:t xml:space="preserve"> the Labour Courts.  </w:t>
      </w:r>
      <w:r>
        <w:t>Moreover,</w:t>
      </w:r>
      <w:r w:rsidR="00544FA8">
        <w:t xml:space="preserve"> prospects of success appear to be reasonably good.  Therefore, l</w:t>
      </w:r>
      <w:r w:rsidR="00EF6F4E">
        <w:t>eave to appeal must be granted.</w:t>
      </w:r>
    </w:p>
    <w:p w14:paraId="15BE3AD7" w14:textId="77777777" w:rsidR="00544FA8" w:rsidRDefault="00544FA8" w:rsidP="00544FA8">
      <w:pPr>
        <w:pStyle w:val="JUDGMENTCONTINUED"/>
      </w:pPr>
    </w:p>
    <w:p w14:paraId="3DE3F484" w14:textId="3F202CFB" w:rsidR="00544FA8" w:rsidRDefault="00EB0296" w:rsidP="00544FA8">
      <w:pPr>
        <w:pStyle w:val="HEADING"/>
      </w:pPr>
      <w:r>
        <w:t>Issue</w:t>
      </w:r>
    </w:p>
    <w:p w14:paraId="6D283E72" w14:textId="4604D9B0" w:rsidR="00544FA8" w:rsidRDefault="00544FA8" w:rsidP="00544FA8">
      <w:pPr>
        <w:pStyle w:val="JUDGMENTNUMBERED"/>
      </w:pPr>
      <w:r>
        <w:t xml:space="preserve">The sole issue that arises is whether the Labour Court has jurisdiction </w:t>
      </w:r>
      <w:r w:rsidR="00B205BC">
        <w:t>to adjudicate the current claim.  The answer to this question lies in the proper interpretation of the relevant provisions of th</w:t>
      </w:r>
      <w:r w:rsidR="007D4E35">
        <w:t>e Basic Conditions Act.</w:t>
      </w:r>
    </w:p>
    <w:p w14:paraId="3BF09B18" w14:textId="77777777" w:rsidR="00B205BC" w:rsidRDefault="00B205BC" w:rsidP="00B205BC">
      <w:pPr>
        <w:pStyle w:val="JUDGMENTCONTINUED"/>
      </w:pPr>
    </w:p>
    <w:p w14:paraId="187AAEFA" w14:textId="658E1522" w:rsidR="00B205BC" w:rsidRDefault="00B205BC" w:rsidP="00B205BC">
      <w:pPr>
        <w:pStyle w:val="JUDGMENTNUMBERED"/>
      </w:pPr>
      <w:r>
        <w:t>But before I interpret those provisions, it is necessary to describe the claim we are concerned with and also outline the correct approach to the interpretation</w:t>
      </w:r>
      <w:r w:rsidR="00E75FAC">
        <w:t xml:space="preserve"> of the provisions in question.</w:t>
      </w:r>
    </w:p>
    <w:p w14:paraId="35977CB2" w14:textId="77777777" w:rsidR="00B205BC" w:rsidRDefault="00B205BC" w:rsidP="00B205BC">
      <w:pPr>
        <w:pStyle w:val="JUDGMENTCONTINUED"/>
      </w:pPr>
    </w:p>
    <w:p w14:paraId="0F978445" w14:textId="77777777" w:rsidR="00B205BC" w:rsidRDefault="00B205BC" w:rsidP="00B205BC">
      <w:pPr>
        <w:pStyle w:val="HEADING"/>
      </w:pPr>
      <w:r>
        <w:t>The claim</w:t>
      </w:r>
    </w:p>
    <w:p w14:paraId="42BA091B" w14:textId="0AED7A1D" w:rsidR="00B205BC" w:rsidRDefault="00B205BC" w:rsidP="00B205BC">
      <w:pPr>
        <w:pStyle w:val="JUDGMENTNUMBERED"/>
      </w:pPr>
      <w:r>
        <w:t>This is how the applic</w:t>
      </w:r>
      <w:r w:rsidR="000A5CD8">
        <w:t>ants have formulated the claim:</w:t>
      </w:r>
    </w:p>
    <w:p w14:paraId="75FC39EE" w14:textId="77777777" w:rsidR="00B205BC" w:rsidRDefault="00B205BC" w:rsidP="00B205BC">
      <w:pPr>
        <w:pStyle w:val="QUOTATION"/>
      </w:pPr>
    </w:p>
    <w:p w14:paraId="68475998" w14:textId="4A9BABB2" w:rsidR="003F162E" w:rsidRPr="00E27656" w:rsidRDefault="003F162E" w:rsidP="003F162E">
      <w:pPr>
        <w:pStyle w:val="QUOTATION"/>
        <w:ind w:left="1440" w:hanging="720"/>
      </w:pPr>
      <w:r>
        <w:t>“4</w:t>
      </w:r>
      <w:r w:rsidR="001D0F74">
        <w:t>.</w:t>
      </w:r>
      <w:r>
        <w:tab/>
      </w:r>
      <w:r w:rsidRPr="00E27656">
        <w:t>From the date of acquisition to the date the car is granted to the employee, the value of the car depreciates.</w:t>
      </w:r>
    </w:p>
    <w:p w14:paraId="1444F90F" w14:textId="77777777" w:rsidR="003F162E" w:rsidRPr="00E27656" w:rsidRDefault="003F162E" w:rsidP="003F162E">
      <w:pPr>
        <w:pStyle w:val="QUOTATION"/>
        <w:ind w:left="1440" w:hanging="720"/>
      </w:pPr>
      <w:r w:rsidRPr="00E27656">
        <w:t>5.</w:t>
      </w:r>
      <w:r w:rsidRPr="00E27656">
        <w:tab/>
        <w:t>Likewise, from the date on which an employee is granted the right of use of any motor vehicle the value of the motor vehicle also depreciates.</w:t>
      </w:r>
    </w:p>
    <w:p w14:paraId="351369F3" w14:textId="77777777" w:rsidR="003F162E" w:rsidRPr="00E27656" w:rsidRDefault="003F162E" w:rsidP="003F162E">
      <w:pPr>
        <w:pStyle w:val="QUOTATION"/>
        <w:ind w:left="1440" w:hanging="720"/>
      </w:pPr>
      <w:r w:rsidRPr="00E27656">
        <w:t>6.</w:t>
      </w:r>
      <w:r w:rsidRPr="00E27656">
        <w:tab/>
        <w:t>The practical effect of depreciation on motor vehicles is (an</w:t>
      </w:r>
      <w:r w:rsidR="00F9081F">
        <w:t>d</w:t>
      </w:r>
      <w:r w:rsidRPr="00E27656">
        <w:t xml:space="preserve"> should be) </w:t>
      </w:r>
      <w:r>
        <w:t>the reduction of the employee’</w:t>
      </w:r>
      <w:r w:rsidRPr="00E27656">
        <w:t xml:space="preserve">s payment of tax on motor vehicle fringe benefit. </w:t>
      </w:r>
      <w:r>
        <w:t xml:space="preserve"> </w:t>
      </w:r>
      <w:r w:rsidRPr="00E27656">
        <w:t>Therefore, the employee should pay less tax annually as the cars depreciate annually.</w:t>
      </w:r>
    </w:p>
    <w:p w14:paraId="44D45D47" w14:textId="574994F0" w:rsidR="003F162E" w:rsidRPr="00E27656" w:rsidRDefault="003F162E" w:rsidP="003F162E">
      <w:pPr>
        <w:pStyle w:val="QUOTATION"/>
        <w:ind w:left="1440" w:hanging="720"/>
      </w:pPr>
      <w:r w:rsidRPr="00E27656">
        <w:t>7.</w:t>
      </w:r>
      <w:r w:rsidRPr="00E27656">
        <w:tab/>
        <w:t>Notwithstanding the depreciation on motor vehicle</w:t>
      </w:r>
      <w:r w:rsidR="007159E5">
        <w:t>s and notwithstanding the above-</w:t>
      </w:r>
      <w:r w:rsidRPr="00E27656">
        <w:t>mentioned practical effect of depreciatio</w:t>
      </w:r>
      <w:r>
        <w:t xml:space="preserve">n on motor vehicles, since the </w:t>
      </w:r>
      <w:r w:rsidRPr="00E27656">
        <w:t>date on which the ca</w:t>
      </w:r>
      <w:r>
        <w:t>r was granted to each affected applicant until today the r</w:t>
      </w:r>
      <w:r w:rsidRPr="00E27656">
        <w:t>espondents a</w:t>
      </w:r>
      <w:r>
        <w:t>re, without affected applicants’</w:t>
      </w:r>
      <w:r w:rsidRPr="00E27656">
        <w:t xml:space="preserve"> prior written agreement, making one and </w:t>
      </w:r>
      <w:r w:rsidR="00A40DB4">
        <w:t>[</w:t>
      </w:r>
      <w:r w:rsidR="00F67E3E">
        <w:t>the</w:t>
      </w:r>
      <w:r w:rsidR="00A40DB4">
        <w:t>]</w:t>
      </w:r>
      <w:r w:rsidR="00F67E3E">
        <w:t xml:space="preserve"> </w:t>
      </w:r>
      <w:r w:rsidRPr="00E27656">
        <w:t xml:space="preserve">same tax deductions from their remuneration. </w:t>
      </w:r>
      <w:r w:rsidR="000265FB">
        <w:t xml:space="preserve"> </w:t>
      </w:r>
      <w:r w:rsidR="000265FB" w:rsidRPr="000265FB">
        <w:t xml:space="preserve">For example, if </w:t>
      </w:r>
      <w:r w:rsidR="000265FB" w:rsidRPr="000265FB">
        <w:lastRenderedPageBreak/>
        <w:t xml:space="preserve">monthly tax on the car was R2000 in 2014 (when the car was given to the </w:t>
      </w:r>
      <w:r w:rsidR="00C871B8">
        <w:t>employee in 2014), the r</w:t>
      </w:r>
      <w:r w:rsidR="000265FB" w:rsidRPr="000265FB">
        <w:t>espondents still knowingly continue deducting R2000 tax from the same car since 2014 until today regardless of the depreciation on the same car since 2014 until today.</w:t>
      </w:r>
    </w:p>
    <w:p w14:paraId="220B4A02" w14:textId="77777777" w:rsidR="003F162E" w:rsidRPr="00E27656" w:rsidRDefault="003F162E" w:rsidP="003F162E">
      <w:pPr>
        <w:pStyle w:val="QUOTATION"/>
        <w:ind w:left="1440" w:hanging="720"/>
      </w:pPr>
      <w:r>
        <w:t>8.</w:t>
      </w:r>
      <w:r>
        <w:tab/>
        <w:t>The r</w:t>
      </w:r>
      <w:r w:rsidRPr="00E27656">
        <w:t xml:space="preserve">espondents knowingly make the above-mentioned deductions from the </w:t>
      </w:r>
      <w:r w:rsidR="00185033">
        <w:t>affected a</w:t>
      </w:r>
      <w:r>
        <w:t>pplicants’</w:t>
      </w:r>
      <w:r w:rsidRPr="00E27656">
        <w:t xml:space="preserve"> remuneration:</w:t>
      </w:r>
    </w:p>
    <w:p w14:paraId="2622E0B5" w14:textId="77777777" w:rsidR="003F162E" w:rsidRPr="00E27656" w:rsidRDefault="003F162E" w:rsidP="003F162E">
      <w:pPr>
        <w:pStyle w:val="QUOTATION"/>
        <w:ind w:left="2160" w:hanging="720"/>
      </w:pPr>
      <w:r>
        <w:t>(1)</w:t>
      </w:r>
      <w:r>
        <w:tab/>
        <w:t>before and without the a</w:t>
      </w:r>
      <w:r w:rsidRPr="00E27656">
        <w:t xml:space="preserve">pplicants having agreed in writing to the said </w:t>
      </w:r>
      <w:r>
        <w:t>deductions;</w:t>
      </w:r>
    </w:p>
    <w:p w14:paraId="23133927" w14:textId="77777777" w:rsidR="003F162E" w:rsidRPr="00E27656" w:rsidRDefault="003F162E" w:rsidP="003F162E">
      <w:pPr>
        <w:pStyle w:val="QUOTATION"/>
        <w:ind w:left="2160" w:hanging="720"/>
      </w:pPr>
      <w:r w:rsidRPr="00E27656">
        <w:t>(2)</w:t>
      </w:r>
      <w:r w:rsidRPr="00E27656">
        <w:tab/>
        <w:t>in the circumstances where the deductions are not required or permitted in terms of a law, collective agreement, c</w:t>
      </w:r>
      <w:r>
        <w:t>ourt order or arbitration award;</w:t>
      </w:r>
    </w:p>
    <w:p w14:paraId="338445E4" w14:textId="77777777" w:rsidR="003F162E" w:rsidRPr="00E27656" w:rsidRDefault="003F162E" w:rsidP="003F162E">
      <w:pPr>
        <w:pStyle w:val="QUOTATION"/>
        <w:ind w:left="2160" w:hanging="720"/>
      </w:pPr>
      <w:r w:rsidRPr="00E27656">
        <w:t>(3)</w:t>
      </w:r>
      <w:r w:rsidRPr="00E27656">
        <w:tab/>
        <w:t xml:space="preserve">in the circumstances where such deductions are not made to reimburse </w:t>
      </w:r>
      <w:r>
        <w:t>the r</w:t>
      </w:r>
      <w:r w:rsidRPr="00E27656">
        <w:t>espondents for any loss or damage which might have</w:t>
      </w:r>
      <w:r>
        <w:t xml:space="preserve"> </w:t>
      </w:r>
      <w:r w:rsidRPr="00E27656">
        <w:t>occurred in the course of employment and might have been du</w:t>
      </w:r>
      <w:r>
        <w:t>e to the fault of the affected a</w:t>
      </w:r>
      <w:r w:rsidRPr="00E27656">
        <w:t>pplicants.</w:t>
      </w:r>
    </w:p>
    <w:p w14:paraId="747A028F" w14:textId="77777777" w:rsidR="003F162E" w:rsidRDefault="003F162E" w:rsidP="003F162E">
      <w:pPr>
        <w:pStyle w:val="QUOTATION"/>
      </w:pPr>
      <w:r>
        <w:t>9.</w:t>
      </w:r>
      <w:r>
        <w:tab/>
        <w:t>The r</w:t>
      </w:r>
      <w:r w:rsidRPr="00E27656">
        <w:t>espondents</w:t>
      </w:r>
      <w:r>
        <w:t>’</w:t>
      </w:r>
      <w:r w:rsidRPr="00E27656">
        <w:t xml:space="preserve"> above-mentioned deducti</w:t>
      </w:r>
      <w:r>
        <w:t xml:space="preserve">ons are unlawful because they: </w:t>
      </w:r>
    </w:p>
    <w:p w14:paraId="07C113C6" w14:textId="06C3E651" w:rsidR="004169A6" w:rsidRDefault="003F162E" w:rsidP="004169A6">
      <w:pPr>
        <w:pStyle w:val="QUOTATION"/>
        <w:ind w:firstLine="720"/>
      </w:pPr>
      <w:r>
        <w:t>(1)</w:t>
      </w:r>
      <w:r>
        <w:tab/>
      </w:r>
      <w:r w:rsidR="00E93DDD">
        <w:t>violate</w:t>
      </w:r>
      <w:r w:rsidRPr="00E27656">
        <w:t xml:space="preserve"> the provisions of section 34 of</w:t>
      </w:r>
      <w:r w:rsidR="004169A6">
        <w:t xml:space="preserve"> [the Basic Conditions Act]</w:t>
      </w:r>
      <w:r w:rsidRPr="00E27656">
        <w:t xml:space="preserve">, </w:t>
      </w:r>
    </w:p>
    <w:p w14:paraId="15205518" w14:textId="77777777" w:rsidR="003F162E" w:rsidRPr="00E27656" w:rsidRDefault="003F162E" w:rsidP="004169A6">
      <w:pPr>
        <w:pStyle w:val="QUOTATION"/>
        <w:ind w:left="1440" w:firstLine="720"/>
      </w:pPr>
      <w:r w:rsidRPr="00E27656">
        <w:t xml:space="preserve">as </w:t>
      </w:r>
      <w:r>
        <w:t>amended;</w:t>
      </w:r>
    </w:p>
    <w:p w14:paraId="146D3C1C" w14:textId="77777777" w:rsidR="003F162E" w:rsidRPr="00E27656" w:rsidRDefault="003F162E" w:rsidP="003F162E">
      <w:pPr>
        <w:pStyle w:val="QUOTATION"/>
        <w:ind w:firstLine="720"/>
      </w:pPr>
      <w:r w:rsidRPr="00E27656">
        <w:t>(2)</w:t>
      </w:r>
      <w:r w:rsidRPr="00E27656">
        <w:tab/>
        <w:t xml:space="preserve">are not required or permitted in terms of tax laws. </w:t>
      </w:r>
    </w:p>
    <w:p w14:paraId="3DA7AF1A" w14:textId="77777777" w:rsidR="003F162E" w:rsidRPr="00E27656" w:rsidRDefault="003F162E" w:rsidP="003F162E">
      <w:pPr>
        <w:pStyle w:val="QUOTATION"/>
      </w:pPr>
      <w:r>
        <w:t>10.</w:t>
      </w:r>
      <w:r>
        <w:tab/>
        <w:t>In the premises, the affected a</w:t>
      </w:r>
      <w:r w:rsidRPr="00E27656">
        <w:t>pplicants hereby:</w:t>
      </w:r>
    </w:p>
    <w:p w14:paraId="64F5435F" w14:textId="77777777" w:rsidR="003F162E" w:rsidRPr="00E27656" w:rsidRDefault="003F162E" w:rsidP="003F162E">
      <w:pPr>
        <w:pStyle w:val="QUOTATION"/>
        <w:ind w:left="2160" w:hanging="720"/>
      </w:pPr>
      <w:r>
        <w:t>(1)</w:t>
      </w:r>
      <w:r>
        <w:tab/>
      </w:r>
      <w:r w:rsidRPr="00E27656">
        <w:t>claim refunds of the said deductions with full retrospective effect, togethe</w:t>
      </w:r>
      <w:r>
        <w:t>r with applicable mora interest;</w:t>
      </w:r>
    </w:p>
    <w:p w14:paraId="302685EE" w14:textId="1A0BEC34" w:rsidR="003F162E" w:rsidRPr="00E27656" w:rsidRDefault="003F162E" w:rsidP="003F162E">
      <w:pPr>
        <w:pStyle w:val="QUOTATION"/>
        <w:ind w:left="2160" w:hanging="720"/>
      </w:pPr>
      <w:r>
        <w:t>(2)</w:t>
      </w:r>
      <w:r>
        <w:tab/>
      </w:r>
      <w:r w:rsidRPr="00E27656">
        <w:t>pray for an order restrai</w:t>
      </w:r>
      <w:r>
        <w:t xml:space="preserve">ning the </w:t>
      </w:r>
      <w:r>
        <w:tab/>
      </w:r>
      <w:r w:rsidRPr="002510A9">
        <w:t>r</w:t>
      </w:r>
      <w:r w:rsidR="002510A9" w:rsidRPr="002510A9">
        <w:t>espondents</w:t>
      </w:r>
      <w:r w:rsidR="002510A9">
        <w:t> </w:t>
      </w:r>
      <w:r w:rsidRPr="002510A9">
        <w:t>from</w:t>
      </w:r>
      <w:r w:rsidR="002510A9">
        <w:t> making </w:t>
      </w:r>
      <w:r w:rsidRPr="00E27656">
        <w:t xml:space="preserve">such </w:t>
      </w:r>
      <w:r>
        <w:t xml:space="preserve">deductions from </w:t>
      </w:r>
      <w:r w:rsidR="00E93DDD">
        <w:t xml:space="preserve">the </w:t>
      </w:r>
      <w:r w:rsidRPr="00E27656">
        <w:t>applicants</w:t>
      </w:r>
      <w:r w:rsidR="00AF43EE">
        <w:t>’</w:t>
      </w:r>
      <w:r w:rsidRPr="00E27656">
        <w:t xml:space="preserve"> remuneration without </w:t>
      </w:r>
      <w:r w:rsidR="009512FB">
        <w:t xml:space="preserve">the </w:t>
      </w:r>
      <w:r w:rsidRPr="00E27656">
        <w:t>applicants</w:t>
      </w:r>
      <w:r w:rsidR="009512FB">
        <w:t>’</w:t>
      </w:r>
      <w:r w:rsidRPr="00E27656">
        <w:t xml:space="preserve"> validly obtained written agreement.</w:t>
      </w:r>
      <w:r>
        <w:t>”</w:t>
      </w:r>
    </w:p>
    <w:p w14:paraId="50ECBCF3" w14:textId="77777777" w:rsidR="00B205BC" w:rsidRDefault="00B205BC" w:rsidP="00B205BC">
      <w:pPr>
        <w:pStyle w:val="JUDGMENTCONTINUED"/>
      </w:pPr>
    </w:p>
    <w:p w14:paraId="251986AD" w14:textId="0C73D998" w:rsidR="00B205BC" w:rsidRDefault="00B205BC" w:rsidP="00B205BC">
      <w:pPr>
        <w:pStyle w:val="JUDGMENTNUMBERED"/>
      </w:pPr>
      <w:r>
        <w:t xml:space="preserve">It is apparent from the claim that what the applicants seek is to stop the respondents from </w:t>
      </w:r>
      <w:r w:rsidR="00F9081F">
        <w:t xml:space="preserve">unlawfully </w:t>
      </w:r>
      <w:r>
        <w:t xml:space="preserve">deducting tax from their salaries.  And for present purposes we must assume that the allegations are correct.  As reasons for asserting that the deductions </w:t>
      </w:r>
      <w:r w:rsidR="00FA4DC6">
        <w:t>were</w:t>
      </w:r>
      <w:r w:rsidR="007D10B1">
        <w:t xml:space="preserve"> unlawf</w:t>
      </w:r>
      <w:r w:rsidR="00FA4DC6">
        <w:t>ul, the applicants aver that those</w:t>
      </w:r>
      <w:r w:rsidR="007D10B1">
        <w:t xml:space="preserve"> deductions </w:t>
      </w:r>
      <w:r>
        <w:t>violate section 34 of the Basic Conditions Act and that they are no</w:t>
      </w:r>
      <w:r w:rsidR="003F6BEA">
        <w:t>t permitted under the tax laws.</w:t>
      </w:r>
    </w:p>
    <w:p w14:paraId="5F5070DD" w14:textId="77777777" w:rsidR="00B205BC" w:rsidRDefault="00B205BC" w:rsidP="00B205BC">
      <w:pPr>
        <w:pStyle w:val="JUDGMENTCONTINUED"/>
      </w:pPr>
    </w:p>
    <w:p w14:paraId="2C06BC35" w14:textId="46650D2C" w:rsidR="00B205BC" w:rsidRDefault="00B205BC" w:rsidP="00B205BC">
      <w:pPr>
        <w:pStyle w:val="JUDGMENTNUMBERED"/>
      </w:pPr>
      <w:r>
        <w:lastRenderedPageBreak/>
        <w:t>Significantly</w:t>
      </w:r>
      <w:r w:rsidR="00EC55E3">
        <w:t>,</w:t>
      </w:r>
      <w:r w:rsidR="00D33C37">
        <w:t xml:space="preserve"> </w:t>
      </w:r>
      <w:r w:rsidR="000F0AEF">
        <w:t>in the pleadings the applicants do not say that the claims for a refund and an interdict are based on section 34 of the Basic Conditions Act.  Nor do they assert that the</w:t>
      </w:r>
      <w:r w:rsidR="00256103">
        <w:t>y seek to enforce that section.</w:t>
      </w:r>
    </w:p>
    <w:p w14:paraId="196F02A4" w14:textId="77777777" w:rsidR="000F0AEF" w:rsidRDefault="000F0AEF" w:rsidP="000F0AEF">
      <w:pPr>
        <w:pStyle w:val="JUDGMENTCONTINUED"/>
      </w:pPr>
    </w:p>
    <w:p w14:paraId="52C508B2" w14:textId="77777777" w:rsidR="000F0AEF" w:rsidRDefault="000F0AEF" w:rsidP="00571707">
      <w:pPr>
        <w:pStyle w:val="HEADING"/>
      </w:pPr>
      <w:r>
        <w:t xml:space="preserve">Proper approach </w:t>
      </w:r>
      <w:r w:rsidR="00571707" w:rsidRPr="00074688">
        <w:t>to interpreting section 77</w:t>
      </w:r>
    </w:p>
    <w:p w14:paraId="6BEB7A90" w14:textId="551CEC6D" w:rsidR="00571707" w:rsidRDefault="00571707" w:rsidP="00571707">
      <w:pPr>
        <w:pStyle w:val="JUDGMENTNUMBERED"/>
      </w:pPr>
      <w:r>
        <w:t>The provision that addresses the Labour Court’s jurisdiction is section 77 of the Basic Conditions Act.  As that section facilitates access to the Labour Court, it must be construed in a manner that complies with section 39(2) of the Constitution.</w:t>
      </w:r>
      <w:r>
        <w:rPr>
          <w:rStyle w:val="FootnoteReference"/>
        </w:rPr>
        <w:footnoteReference w:id="6"/>
      </w:r>
      <w:r w:rsidR="00237FC2">
        <w:t xml:space="preserve">  In various decisions this Court has held that this section enjoins courts to interpret legislation through the prism of the Constitution.</w:t>
      </w:r>
      <w:r w:rsidR="00237FC2">
        <w:rPr>
          <w:rStyle w:val="FootnoteReference"/>
        </w:rPr>
        <w:footnoteReference w:id="7"/>
      </w:r>
      <w:r w:rsidR="00C050E8">
        <w:t xml:space="preserve">  What this entails is that when construing legislation that implicates rights in the Bill of Rights, a court is duty-bound to promote the </w:t>
      </w:r>
      <w:r w:rsidR="00172927">
        <w:t xml:space="preserve">spirit, </w:t>
      </w:r>
      <w:r w:rsidR="00676B5F">
        <w:t xml:space="preserve">purport </w:t>
      </w:r>
      <w:r w:rsidR="00C050E8">
        <w:t>and objects of the Bill of Rights.</w:t>
      </w:r>
    </w:p>
    <w:p w14:paraId="43C9E7B7" w14:textId="77777777" w:rsidR="00C050E8" w:rsidRDefault="00C050E8" w:rsidP="00C050E8">
      <w:pPr>
        <w:pStyle w:val="JUDGMENTCONTINUED"/>
      </w:pPr>
    </w:p>
    <w:p w14:paraId="33CB25A2" w14:textId="2D4C4426" w:rsidR="002D4829" w:rsidRDefault="00C050E8" w:rsidP="00C050E8">
      <w:pPr>
        <w:pStyle w:val="JUDGMENTNUMBERED"/>
      </w:pPr>
      <w:r>
        <w:t>The promotion of those objects is achieved by choosing a meaning that avoids limiting the guaranteed rights</w:t>
      </w:r>
      <w:r w:rsidR="00F9081F">
        <w:t>.</w:t>
      </w:r>
      <w:r>
        <w:t xml:space="preserve">  </w:t>
      </w:r>
      <w:r w:rsidR="00F9081F">
        <w:t>I</w:t>
      </w:r>
      <w:r>
        <w:t xml:space="preserve">f the provision </w:t>
      </w:r>
      <w:r w:rsidR="00AB1458">
        <w:t>under interpretation</w:t>
      </w:r>
      <w:r>
        <w:t xml:space="preserve"> reasonably bears </w:t>
      </w:r>
      <w:r w:rsidR="00EB6A07">
        <w:t xml:space="preserve">a meaning that advances those rights, the court is obliged to give the provision </w:t>
      </w:r>
      <w:r w:rsidR="00074688">
        <w:t xml:space="preserve">the meaning </w:t>
      </w:r>
      <w:r w:rsidR="00EB6A07">
        <w:t>that promotes those rights.  Undoubted</w:t>
      </w:r>
      <w:r w:rsidR="00543442">
        <w:t>ly here</w:t>
      </w:r>
      <w:r w:rsidR="00625706">
        <w:t>,</w:t>
      </w:r>
      <w:r w:rsidR="00543442">
        <w:t xml:space="preserve"> section 77 of the Basic </w:t>
      </w:r>
      <w:r w:rsidR="00EB6A07">
        <w:t>Conditions Act was designed to promote access to the Labour Court</w:t>
      </w:r>
      <w:r w:rsidR="002D4829">
        <w:t>s in relation to claims based on</w:t>
      </w:r>
      <w:r w:rsidR="00542AD6">
        <w:t xml:space="preserve"> that Act.  As it appears below</w:t>
      </w:r>
      <w:r w:rsidR="00F9081F">
        <w:t>,</w:t>
      </w:r>
      <w:r w:rsidR="002D4829">
        <w:t xml:space="preserve"> the section does not only advance access but it also seeks to limit cl</w:t>
      </w:r>
      <w:r w:rsidR="008234EC">
        <w:t>aim</w:t>
      </w:r>
      <w:r w:rsidR="002D4829">
        <w:t xml:space="preserve">s under the Act to the Labour Court, except in respect of claims arising from employment contracts in relation to which </w:t>
      </w:r>
      <w:r w:rsidR="00542AD6">
        <w:t xml:space="preserve">that Court and </w:t>
      </w:r>
      <w:r w:rsidR="002D4829">
        <w:t>civil court</w:t>
      </w:r>
      <w:r w:rsidR="00641A30">
        <w:t>s have concurrent jurisdiction.</w:t>
      </w:r>
    </w:p>
    <w:p w14:paraId="136F7CA4" w14:textId="77777777" w:rsidR="002D4829" w:rsidRPr="002D4829" w:rsidRDefault="002D4829" w:rsidP="002D4829">
      <w:pPr>
        <w:pStyle w:val="JUDGMENTCONTINUED"/>
      </w:pPr>
    </w:p>
    <w:p w14:paraId="370D4950" w14:textId="77777777" w:rsidR="002D4829" w:rsidRDefault="00545180" w:rsidP="00C050E8">
      <w:pPr>
        <w:pStyle w:val="JUDGMENTNUMBERED"/>
      </w:pPr>
      <w:r>
        <w:t xml:space="preserve">Therefore, we are obliged to assign to section 77 a meaning that promotes access to the Labour Court rather than a meaning that prevents that access.  This is because section </w:t>
      </w:r>
      <w:r w:rsidR="00154415">
        <w:t>34 of the Constitution guarantees access by the applicant</w:t>
      </w:r>
      <w:r w:rsidR="00542AD6">
        <w:t>s</w:t>
      </w:r>
      <w:r w:rsidR="00154415">
        <w:t xml:space="preserve"> to the </w:t>
      </w:r>
      <w:r w:rsidR="00154415">
        <w:lastRenderedPageBreak/>
        <w:t>Labour Court which must resolve their dispute in a fair hearing and by the application of law.</w:t>
      </w:r>
      <w:r w:rsidR="00154415">
        <w:rPr>
          <w:rStyle w:val="FootnoteReference"/>
        </w:rPr>
        <w:footnoteReference w:id="8"/>
      </w:r>
    </w:p>
    <w:p w14:paraId="13C26293" w14:textId="77777777" w:rsidR="005A532E" w:rsidRPr="005A532E" w:rsidRDefault="005A532E" w:rsidP="005A532E">
      <w:pPr>
        <w:pStyle w:val="JUDGMENTCONTINUED"/>
      </w:pPr>
    </w:p>
    <w:p w14:paraId="234C5315" w14:textId="77777777" w:rsidR="00C050E8" w:rsidRPr="00C050E8" w:rsidRDefault="005A532E" w:rsidP="005A532E">
      <w:pPr>
        <w:pStyle w:val="HEADING"/>
      </w:pPr>
      <w:r>
        <w:t>Meaning of section 77</w:t>
      </w:r>
    </w:p>
    <w:p w14:paraId="421C1084" w14:textId="116182FC" w:rsidR="00B205BC" w:rsidRPr="00692F32" w:rsidRDefault="00641A30" w:rsidP="005A532E">
      <w:pPr>
        <w:pStyle w:val="JUDGMENTNUMBERED"/>
      </w:pPr>
      <w:r>
        <w:t>Section 77 provides:</w:t>
      </w:r>
    </w:p>
    <w:p w14:paraId="49B26128" w14:textId="77777777" w:rsidR="005A532E" w:rsidRDefault="005A532E" w:rsidP="005A532E">
      <w:pPr>
        <w:pStyle w:val="QUOTATION"/>
      </w:pPr>
    </w:p>
    <w:p w14:paraId="5B462720" w14:textId="77777777" w:rsidR="00692F32" w:rsidRDefault="001B7C3C" w:rsidP="00692F32">
      <w:pPr>
        <w:pStyle w:val="QUOTATION"/>
        <w:ind w:left="1440" w:hanging="720"/>
      </w:pPr>
      <w:r>
        <w:t>“</w:t>
      </w:r>
      <w:r w:rsidR="00692F32">
        <w:t>(1)</w:t>
      </w:r>
      <w:r w:rsidR="00692F32">
        <w:tab/>
        <w:t>Subject to the Constitution and the jurisdiction of the Labour Appeal Court, and except where this Act provides otherwise, the Labour Court has exclusive jurisdiction in respect of all matters in terms of this Act.</w:t>
      </w:r>
    </w:p>
    <w:p w14:paraId="2D57F089" w14:textId="77777777" w:rsidR="00692F32" w:rsidRDefault="00692F32" w:rsidP="00B9738A">
      <w:pPr>
        <w:pStyle w:val="QUOTATION"/>
        <w:ind w:left="1440" w:hanging="720"/>
      </w:pPr>
      <w:r>
        <w:t>(1A)</w:t>
      </w:r>
      <w:r>
        <w:tab/>
        <w:t>The Labour Court has exclusive jurisdiction to grant civil relief arising from a breach of sections 33A, 43, 44, 46, 48, 90 and 92.</w:t>
      </w:r>
    </w:p>
    <w:p w14:paraId="21B37F8E" w14:textId="77777777" w:rsidR="00692F32" w:rsidRDefault="00692F32" w:rsidP="00692F32">
      <w:pPr>
        <w:pStyle w:val="QUOTATION"/>
        <w:ind w:left="1440" w:hanging="720"/>
      </w:pPr>
      <w:r>
        <w:t>(2)</w:t>
      </w:r>
      <w:r>
        <w:tab/>
        <w:t>The Labour Court may review the performance or purported performance of any function provided for in this Act or any act or omission of any person in terms of this Act on any grounds that are permissible in law.</w:t>
      </w:r>
    </w:p>
    <w:p w14:paraId="7E311E82" w14:textId="77777777" w:rsidR="00692F32" w:rsidRDefault="00692F32" w:rsidP="00692F32">
      <w:pPr>
        <w:pStyle w:val="QUOTATION"/>
        <w:ind w:left="1440" w:hanging="720"/>
      </w:pPr>
      <w:r>
        <w:t>(3)</w:t>
      </w:r>
      <w:r>
        <w:tab/>
        <w:t>The Labour Court has concurrent jurisdiction with the civil courts to hear and determine any matter concerning a contract of employment, irrespective of whether any basic condition of employment constitutes a term of that contract.</w:t>
      </w:r>
    </w:p>
    <w:p w14:paraId="3D6C5CB5" w14:textId="77777777" w:rsidR="00692F32" w:rsidRDefault="00692F32" w:rsidP="00692F32">
      <w:pPr>
        <w:pStyle w:val="QUOTATION"/>
        <w:ind w:left="1440" w:hanging="720"/>
      </w:pPr>
      <w:r>
        <w:t>(4)</w:t>
      </w:r>
      <w:r>
        <w:tab/>
        <w:t>Subsection (1) does not prevent any person relying upon a provision of this Act to establish that a basic condition of employment constitutes a term of a contract of employment in any proceedings in a civil court or an arbitration held in terms of an agreement.</w:t>
      </w:r>
    </w:p>
    <w:p w14:paraId="012D72C9" w14:textId="77777777" w:rsidR="00692F32" w:rsidRDefault="00692F32" w:rsidP="00692F32">
      <w:pPr>
        <w:pStyle w:val="QUOTATION"/>
        <w:ind w:left="1440" w:hanging="720"/>
      </w:pPr>
      <w:r>
        <w:t>(5)</w:t>
      </w:r>
      <w:r>
        <w:tab/>
        <w:t>If proceedings concerning any matter contemplated in terms of subsection (1) are instituted in a court that does not have jurisdiction in respect of that matter, that court may at any stage during proceedings refer that matter to the Labour Court.</w:t>
      </w:r>
      <w:r w:rsidR="001B7C3C">
        <w:t>”</w:t>
      </w:r>
    </w:p>
    <w:p w14:paraId="47993321" w14:textId="77777777" w:rsidR="005A532E" w:rsidRDefault="005A532E" w:rsidP="0060099B">
      <w:pPr>
        <w:pStyle w:val="JUDGMENTCONTINUED"/>
      </w:pPr>
    </w:p>
    <w:p w14:paraId="5B4B55F9" w14:textId="0AEF1302" w:rsidR="005A532E" w:rsidRDefault="008108FE" w:rsidP="005A532E">
      <w:pPr>
        <w:pStyle w:val="JUDGMENTNUMBERED"/>
      </w:pPr>
      <w:r>
        <w:t xml:space="preserve">As the heading to this provision suggests, the subject-matter of section 77 is the jurisdiction </w:t>
      </w:r>
      <w:r w:rsidR="0012065C">
        <w:t>of the Labour Court.  T</w:t>
      </w:r>
      <w:r w:rsidR="009D24ED">
        <w:t xml:space="preserve">he section tells us in unambiguous terms that </w:t>
      </w:r>
      <w:r w:rsidR="00D61499">
        <w:t>the Labour Court has exclusive jurisdiction over matters arising f</w:t>
      </w:r>
      <w:r w:rsidR="007534BE">
        <w:t>rom the Basic </w:t>
      </w:r>
      <w:r w:rsidR="00D61499">
        <w:t xml:space="preserve">Conditions Act.  The only exception is in respect of </w:t>
      </w:r>
      <w:r w:rsidR="00ED50D8">
        <w:t>where the Ac</w:t>
      </w:r>
      <w:r w:rsidR="0012065C">
        <w:t xml:space="preserve">t itself </w:t>
      </w:r>
      <w:r w:rsidR="0012065C">
        <w:lastRenderedPageBreak/>
        <w:t>provides otherwise</w:t>
      </w:r>
      <w:r w:rsidR="00ED50D8">
        <w:t>.  For example, section 77(3) stipulates that the Labour Court enjoys concurrent jurisdiction with civil courts in matters conc</w:t>
      </w:r>
      <w:r w:rsidR="00641A30">
        <w:t>erning contracts of employment.</w:t>
      </w:r>
    </w:p>
    <w:p w14:paraId="742E26B8" w14:textId="77777777" w:rsidR="00ED50D8" w:rsidRDefault="00ED50D8" w:rsidP="00ED50D8">
      <w:pPr>
        <w:pStyle w:val="JUDGMENTCONTINUED"/>
      </w:pPr>
    </w:p>
    <w:p w14:paraId="299044F3" w14:textId="2A5CD725" w:rsidR="00ED50D8" w:rsidRDefault="00843C3B" w:rsidP="00ED50D8">
      <w:pPr>
        <w:pStyle w:val="JUDGMENTNUMBERED"/>
      </w:pPr>
      <w:r>
        <w:t xml:space="preserve">On a proper interpretation of section 77(1), the Labour Court has jurisdiction in respect of </w:t>
      </w:r>
      <w:r w:rsidR="009F012A">
        <w:t xml:space="preserve">all matters arising from the Act.  And barring the exception, that jurisdiction is exclusive </w:t>
      </w:r>
      <w:r w:rsidR="00503672">
        <w:t xml:space="preserve">to the Labour Court.  However, that exclusivity is subject to the Constitution and the jurisdiction of the Labour Appeal Court. </w:t>
      </w:r>
      <w:r w:rsidR="003A5DA6">
        <w:t xml:space="preserve"> This means two things.  First</w:t>
      </w:r>
      <w:r w:rsidR="00503672">
        <w:t xml:space="preserve">, where the </w:t>
      </w:r>
      <w:r w:rsidR="00503672" w:rsidRPr="00470D67">
        <w:t>Basic Conditions Act</w:t>
      </w:r>
      <w:r w:rsidR="00503672">
        <w:t xml:space="preserve"> is in conflict with the Constitution, the Constitution takes precedence.  This requires that the </w:t>
      </w:r>
      <w:r w:rsidR="00503672" w:rsidRPr="00470D67">
        <w:t>section</w:t>
      </w:r>
      <w:r w:rsidR="00503672">
        <w:t xml:space="preserve"> be read through</w:t>
      </w:r>
      <w:r w:rsidR="00641A30">
        <w:t xml:space="preserve"> the lens of the Constitution.</w:t>
      </w:r>
    </w:p>
    <w:p w14:paraId="1EB1EB88" w14:textId="77777777" w:rsidR="00B81287" w:rsidRDefault="00B81287" w:rsidP="00B81287">
      <w:pPr>
        <w:pStyle w:val="JUDGMENTCONTINUED"/>
      </w:pPr>
    </w:p>
    <w:p w14:paraId="2AA57E4C" w14:textId="4A15C70F" w:rsidR="00B81287" w:rsidRDefault="001F1497" w:rsidP="00B81287">
      <w:pPr>
        <w:pStyle w:val="JUDGMENTNUMBERED"/>
      </w:pPr>
      <w:r>
        <w:t>Second, the section acknowledges the appe</w:t>
      </w:r>
      <w:r w:rsidR="001D3FF3">
        <w:t>llate role played by the Labour </w:t>
      </w:r>
      <w:r>
        <w:t xml:space="preserve">Appeal Court in relation to decisions of the Labour Court.  Therefore, the exclusive jurisdiction of the Labour Court as envisaged in the section does not operate against the Labour Appeal Court.  Nor does it operate against the jurisdiction of this Court which derives </w:t>
      </w:r>
      <w:r w:rsidR="00641A30">
        <w:t>directly from the Constitution.</w:t>
      </w:r>
    </w:p>
    <w:p w14:paraId="29EB04CC" w14:textId="77777777" w:rsidR="001F1497" w:rsidRDefault="001F1497" w:rsidP="001F1497">
      <w:pPr>
        <w:pStyle w:val="JUDGMENTCONTINUED"/>
      </w:pPr>
    </w:p>
    <w:p w14:paraId="3823E21F" w14:textId="737300CC" w:rsidR="001F1497" w:rsidRDefault="00B918DE" w:rsidP="001F1497">
      <w:pPr>
        <w:pStyle w:val="JUDGMENTNUMBERED"/>
      </w:pPr>
      <w:r>
        <w:t>But what is important is the point that section 77(1) confers jurisdiction on the Labour Court in the wide</w:t>
      </w:r>
      <w:r w:rsidR="00F9081F">
        <w:t>st of</w:t>
      </w:r>
      <w:r>
        <w:t xml:space="preserve"> terms.  It declares that the Labour Court has jurisdiction “in respect of all matters” arising from the Basic Conditions Act.  Section 77(3) expands </w:t>
      </w:r>
      <w:r w:rsidR="00C5349D">
        <w:t>the Labour Court’s jurisdiction to cover disputes arising from contracts of employment even if they are not regulated by the Act.  But in that event, the jurisdiction is not exclusive.  It is shared with the civil courts.</w:t>
      </w:r>
    </w:p>
    <w:p w14:paraId="53A69B33" w14:textId="77777777" w:rsidR="00C5349D" w:rsidRDefault="00C5349D" w:rsidP="00C5349D">
      <w:pPr>
        <w:pStyle w:val="JUDGMENTCONTINUED"/>
      </w:pPr>
    </w:p>
    <w:p w14:paraId="399CC87F" w14:textId="77777777" w:rsidR="00C5349D" w:rsidRDefault="007B51B8" w:rsidP="00C5349D">
      <w:pPr>
        <w:pStyle w:val="JUDGMENTNUMBERED"/>
      </w:pPr>
      <w:r>
        <w:t xml:space="preserve">What locates </w:t>
      </w:r>
      <w:r w:rsidR="003A5DA6">
        <w:t>a</w:t>
      </w:r>
      <w:r>
        <w:t xml:space="preserve"> matter within the jurisdiction of the Labour Court is the application of the Basic Conditions Act to it.  All claims to which this Act applies fall within the exclusive jurisdiction of the Labour Court.  </w:t>
      </w:r>
      <w:r w:rsidR="00FE5422">
        <w:t xml:space="preserve">In </w:t>
      </w:r>
      <w:r w:rsidR="00FE5422" w:rsidRPr="003C75ED">
        <w:t>addition, section 77(1A</w:t>
      </w:r>
      <w:r w:rsidRPr="003C75ED">
        <w:t xml:space="preserve">) grants the Labour Court exclusive jurisdiction to award civil relief arising from a </w:t>
      </w:r>
      <w:r w:rsidR="00FE5422" w:rsidRPr="003C75ED">
        <w:lastRenderedPageBreak/>
        <w:t>breach</w:t>
      </w:r>
      <w:r w:rsidR="007956FD" w:rsidRPr="003C75ED">
        <w:t xml:space="preserve"> of certain provisions of the Act.</w:t>
      </w:r>
      <w:r w:rsidR="007956FD" w:rsidRPr="003C75ED">
        <w:rPr>
          <w:rStyle w:val="FootnoteReference"/>
        </w:rPr>
        <w:footnoteReference w:id="9"/>
      </w:r>
      <w:r w:rsidR="007956FD" w:rsidRPr="003C75ED">
        <w:t xml:space="preserve">  And if a matter that fall</w:t>
      </w:r>
      <w:r w:rsidR="001B7C3C" w:rsidRPr="003C75ED">
        <w:t>s</w:t>
      </w:r>
      <w:r w:rsidR="007956FD" w:rsidRPr="003C75ED">
        <w:t xml:space="preserve"> within the exclusive jurisdiction of the Labour Court is </w:t>
      </w:r>
      <w:r w:rsidR="00995D0D" w:rsidRPr="003C75ED">
        <w:t xml:space="preserve">brought before another court, </w:t>
      </w:r>
      <w:r w:rsidR="007956FD" w:rsidRPr="003C75ED">
        <w:t>section 77(5) mandates the transfer of that matter to the Labour Court, regardless of the stage at which the transfer is effected.</w:t>
      </w:r>
    </w:p>
    <w:p w14:paraId="4EC4893A" w14:textId="77777777" w:rsidR="007956FD" w:rsidRDefault="007956FD" w:rsidP="007956FD">
      <w:pPr>
        <w:pStyle w:val="JUDGMENTCONTINUED"/>
      </w:pPr>
    </w:p>
    <w:p w14:paraId="64D14EC9" w14:textId="663CD1D2" w:rsidR="007956FD" w:rsidRDefault="00B93CFC" w:rsidP="007956FD">
      <w:pPr>
        <w:pStyle w:val="JUDGMENTNUMBERED"/>
      </w:pPr>
      <w:r>
        <w:t>The scheme that emerges from the reading of section 77 as a whole is that the Labour Court, subject to few specified exceptions, enjoys exclusive jurisdiction over all disputes and claims arising from the provisions of the Basic Conditions Act.  This means that on a proper reading of section 77, as soon as a dispute is ripe for litigation, the claimant is entitled t</w:t>
      </w:r>
      <w:r w:rsidR="00641A30">
        <w:t>o refer it to the Labour Court.</w:t>
      </w:r>
    </w:p>
    <w:p w14:paraId="4CC85141" w14:textId="77777777" w:rsidR="00B93CFC" w:rsidRDefault="00B93CFC" w:rsidP="00B93CFC">
      <w:pPr>
        <w:pStyle w:val="JUDGMENTCONTINUED"/>
      </w:pPr>
    </w:p>
    <w:p w14:paraId="3BE21B75" w14:textId="00F20B5B" w:rsidR="00B93CFC" w:rsidRDefault="00B93CFC" w:rsidP="00B93CFC">
      <w:pPr>
        <w:pStyle w:val="JUDGMENTNUMBERED"/>
      </w:pPr>
      <w:r>
        <w:t xml:space="preserve">As noted in the statement quoted in </w:t>
      </w:r>
      <w:r w:rsidRPr="00B430CA">
        <w:t>paragraph 6, the</w:t>
      </w:r>
      <w:r>
        <w:t xml:space="preserve"> Labour Court here relied on two of its decisions for the proposition that disputes must first be referred to a </w:t>
      </w:r>
      <w:r w:rsidR="00237479">
        <w:t>l</w:t>
      </w:r>
      <w:r>
        <w:t xml:space="preserve">abour inspector and that they should reach the Labour Court only in the form of an </w:t>
      </w:r>
      <w:r w:rsidRPr="00B20A5F">
        <w:t>appeal.</w:t>
      </w:r>
      <w:r w:rsidR="00587661" w:rsidRPr="00B20A5F">
        <w:rPr>
          <w:rStyle w:val="FootnoteReference"/>
        </w:rPr>
        <w:footnoteReference w:id="10"/>
      </w:r>
      <w:r w:rsidR="00587661">
        <w:t xml:space="preserve">  While it is true that </w:t>
      </w:r>
      <w:r w:rsidR="00587661" w:rsidRPr="00B20A5F">
        <w:t xml:space="preserve">when </w:t>
      </w:r>
      <w:r w:rsidR="00587661" w:rsidRPr="00B20A5F">
        <w:rPr>
          <w:i/>
        </w:rPr>
        <w:t xml:space="preserve">Fourie </w:t>
      </w:r>
      <w:r w:rsidR="00587661" w:rsidRPr="003F5AC3">
        <w:t>and</w:t>
      </w:r>
      <w:r w:rsidR="00587661" w:rsidRPr="00B20A5F">
        <w:rPr>
          <w:i/>
        </w:rPr>
        <w:t xml:space="preserve"> Ephraim </w:t>
      </w:r>
      <w:r w:rsidR="00587661" w:rsidRPr="00B20A5F">
        <w:t>were</w:t>
      </w:r>
      <w:r w:rsidR="00D2322B">
        <w:t xml:space="preserve"> decided, the Basic </w:t>
      </w:r>
      <w:r w:rsidR="00587661">
        <w:t>Condition</w:t>
      </w:r>
      <w:r w:rsidR="000B5D3A">
        <w:t>s</w:t>
      </w:r>
      <w:r w:rsidR="00587661">
        <w:t xml:space="preserve"> Act authorised appeals against decisions of labour inspectors to the Labour Court, </w:t>
      </w:r>
      <w:r w:rsidR="00140EB9">
        <w:t xml:space="preserve">at the time that Court adjudicated the current matter the law had changed materially.  </w:t>
      </w:r>
      <w:r w:rsidR="00140EB9" w:rsidRPr="00470D67">
        <w:t>The provisions that facilitated appeals had been repealed as from September 2014.</w:t>
      </w:r>
      <w:r w:rsidR="00140EB9" w:rsidRPr="00470D67">
        <w:rPr>
          <w:rStyle w:val="FootnoteReference"/>
        </w:rPr>
        <w:footnoteReference w:id="11"/>
      </w:r>
    </w:p>
    <w:p w14:paraId="6C44201B" w14:textId="77777777" w:rsidR="009B1C4B" w:rsidRDefault="009B1C4B" w:rsidP="009B1C4B">
      <w:pPr>
        <w:pStyle w:val="JUDGMENTCONTINUED"/>
      </w:pPr>
    </w:p>
    <w:p w14:paraId="0C90AC64" w14:textId="5C47AD0D" w:rsidR="009B1C4B" w:rsidRDefault="00B430CA" w:rsidP="009B1C4B">
      <w:pPr>
        <w:pStyle w:val="JUDGMENTNUMBERED"/>
      </w:pPr>
      <w:r>
        <w:t xml:space="preserve">But apart from the appeal process </w:t>
      </w:r>
      <w:r w:rsidR="009B1C4B">
        <w:t xml:space="preserve">which the Labour Court relied on for its interpretation, the real issue is whether </w:t>
      </w:r>
      <w:r w:rsidR="00C57561">
        <w:t>at the relevant time the Basic Conditions Act obliged</w:t>
      </w:r>
      <w:r w:rsidR="009B1C4B">
        <w:t xml:space="preserve"> litigants to submit their disputes to labour inspecto</w:t>
      </w:r>
      <w:r w:rsidR="00C57561">
        <w:t>rs before they could</w:t>
      </w:r>
      <w:r w:rsidR="00B20B97">
        <w:t xml:space="preserve"> approach the</w:t>
      </w:r>
      <w:r w:rsidR="00C57561">
        <w:t xml:space="preserve"> Labour Court.  There was</w:t>
      </w:r>
      <w:r w:rsidR="009B1C4B">
        <w:t xml:space="preserve"> simply no provision in the Basic Conditions Act which expressly require</w:t>
      </w:r>
      <w:r w:rsidR="00C57561">
        <w:t>d</w:t>
      </w:r>
      <w:r w:rsidR="009B1C4B">
        <w:t xml:space="preserve"> that </w:t>
      </w:r>
      <w:r w:rsidR="00B20B97">
        <w:t>disputes be submitted first to l</w:t>
      </w:r>
      <w:r w:rsidR="009B1C4B">
        <w:t xml:space="preserve">abour inspectors </w:t>
      </w:r>
      <w:r w:rsidR="00C57561">
        <w:t>before the Labour Court could</w:t>
      </w:r>
      <w:r w:rsidR="00831762">
        <w:t xml:space="preserve"> entertain them.</w:t>
      </w:r>
    </w:p>
    <w:p w14:paraId="2532201E" w14:textId="77777777" w:rsidR="00831762" w:rsidRDefault="00831762" w:rsidP="00831762">
      <w:pPr>
        <w:pStyle w:val="JUDGMENTCONTINUED"/>
      </w:pPr>
    </w:p>
    <w:p w14:paraId="0F06E3B0" w14:textId="1BC22B2C" w:rsidR="00831762" w:rsidRDefault="00831762" w:rsidP="00831762">
      <w:pPr>
        <w:pStyle w:val="JUDGMENTNUMBERED"/>
      </w:pPr>
      <w:r>
        <w:t xml:space="preserve">In </w:t>
      </w:r>
      <w:r w:rsidRPr="00B20B97">
        <w:rPr>
          <w:i/>
        </w:rPr>
        <w:t xml:space="preserve">Fourie </w:t>
      </w:r>
      <w:r w:rsidRPr="00795CD6">
        <w:t>and</w:t>
      </w:r>
      <w:r w:rsidRPr="00B20B97">
        <w:rPr>
          <w:i/>
        </w:rPr>
        <w:t xml:space="preserve"> Ephraim</w:t>
      </w:r>
      <w:r w:rsidR="007853FD">
        <w:t>,</w:t>
      </w:r>
      <w:r>
        <w:rPr>
          <w:i/>
        </w:rPr>
        <w:t xml:space="preserve"> </w:t>
      </w:r>
      <w:r>
        <w:t>apart from the appeal structure, the Labour Court also relied on the fact that Chapter 10 of the Basic Conditi</w:t>
      </w:r>
      <w:r w:rsidR="007853FD">
        <w:t>ons Act establishes a mechanism</w:t>
      </w:r>
      <w:r>
        <w:t xml:space="preserve"> in terms of which compliance with the Act is monitored and enforced.  That mechanism is ad</w:t>
      </w:r>
      <w:r w:rsidR="007853FD">
        <w:t>ministrative in nature and the l</w:t>
      </w:r>
      <w:r>
        <w:t xml:space="preserve">abour inspectors are pivotal to its functioning.  The question is whether </w:t>
      </w:r>
      <w:r w:rsidR="007853FD" w:rsidRPr="00B430CA">
        <w:t xml:space="preserve">they </w:t>
      </w:r>
      <w:r w:rsidR="00F27ED1">
        <w:t>had</w:t>
      </w:r>
      <w:r>
        <w:t xml:space="preserve"> the power to resolve</w:t>
      </w:r>
      <w:r w:rsidR="007853FD">
        <w:t xml:space="preserve"> disputes where they have arisen</w:t>
      </w:r>
      <w:r w:rsidR="00641A30">
        <w:t xml:space="preserve"> or </w:t>
      </w:r>
      <w:r w:rsidR="00624979">
        <w:t xml:space="preserve">to </w:t>
      </w:r>
      <w:r w:rsidR="00641A30">
        <w:t>determine legal claims.</w:t>
      </w:r>
    </w:p>
    <w:p w14:paraId="165980AD" w14:textId="77777777" w:rsidR="00831762" w:rsidRDefault="00831762" w:rsidP="00831762">
      <w:pPr>
        <w:pStyle w:val="JUDGMENTCONTINUED"/>
      </w:pPr>
    </w:p>
    <w:p w14:paraId="02AA26FF" w14:textId="7BDC29E8" w:rsidR="00831762" w:rsidRDefault="00EB74F9" w:rsidP="00831762">
      <w:pPr>
        <w:pStyle w:val="JUDGMENTNUMBERED"/>
      </w:pPr>
      <w:r>
        <w:t>The functions of l</w:t>
      </w:r>
      <w:r w:rsidR="00F44B92">
        <w:t xml:space="preserve">abour inspectors are listed in section 64(1) which </w:t>
      </w:r>
      <w:r w:rsidR="0060496E">
        <w:t>at the time the present claim arose read:</w:t>
      </w:r>
    </w:p>
    <w:p w14:paraId="54A6B650" w14:textId="77777777" w:rsidR="00F44B92" w:rsidRDefault="00F44B92" w:rsidP="00F44B92">
      <w:pPr>
        <w:pStyle w:val="QUOTATION"/>
      </w:pPr>
    </w:p>
    <w:p w14:paraId="1AAD0551" w14:textId="77777777" w:rsidR="00523C89" w:rsidRDefault="00523C89" w:rsidP="00523C89">
      <w:pPr>
        <w:pStyle w:val="QUOTATION"/>
        <w:ind w:left="1440" w:hanging="720"/>
      </w:pPr>
      <w:r>
        <w:t>“(1)</w:t>
      </w:r>
      <w:r>
        <w:tab/>
        <w:t>A labour inspe</w:t>
      </w:r>
      <w:r w:rsidR="004F7C75">
        <w:t>ctor appointed under section 63</w:t>
      </w:r>
      <w:r>
        <w:t>(1) may promote, monitor and enforce compliance with an employment law by—</w:t>
      </w:r>
    </w:p>
    <w:p w14:paraId="7AB1AE44" w14:textId="77777777" w:rsidR="00523C89" w:rsidRDefault="00523C89" w:rsidP="00523C89">
      <w:pPr>
        <w:pStyle w:val="QUOTATION"/>
        <w:ind w:left="2160" w:right="1440" w:hanging="720"/>
      </w:pPr>
      <w:r>
        <w:t>(a)</w:t>
      </w:r>
      <w:r>
        <w:tab/>
        <w:t>advising employees and employers of their rights and obligations in terms of an employment law;</w:t>
      </w:r>
    </w:p>
    <w:p w14:paraId="0D776F9A" w14:textId="77777777" w:rsidR="00523C89" w:rsidRDefault="00523C89" w:rsidP="00523C89">
      <w:pPr>
        <w:pStyle w:val="QUOTATION"/>
        <w:ind w:left="2160" w:right="1440" w:hanging="720"/>
      </w:pPr>
      <w:r>
        <w:t>(b)</w:t>
      </w:r>
      <w:r>
        <w:tab/>
        <w:t>conducting inspections in terms of this Chapter;</w:t>
      </w:r>
    </w:p>
    <w:p w14:paraId="3A011507" w14:textId="77777777" w:rsidR="00523C89" w:rsidRDefault="00523C89" w:rsidP="00523C89">
      <w:pPr>
        <w:pStyle w:val="QUOTATION"/>
        <w:ind w:left="2160" w:right="1440" w:hanging="720"/>
      </w:pPr>
      <w:r>
        <w:t>(c)</w:t>
      </w:r>
      <w:r>
        <w:tab/>
        <w:t>investigating complaints made to a labour inspector;</w:t>
      </w:r>
    </w:p>
    <w:p w14:paraId="3E64911C" w14:textId="7431D7F2" w:rsidR="00523C89" w:rsidRDefault="00523C89" w:rsidP="00027D8A">
      <w:pPr>
        <w:pStyle w:val="QUOTATION"/>
        <w:ind w:left="2160" w:right="1440" w:hanging="720"/>
      </w:pPr>
      <w:r>
        <w:t>(d)</w:t>
      </w:r>
      <w:r>
        <w:tab/>
        <w:t>endeavouring to secure compliance with an employment law by securing undertakings or issuing compliance orders;</w:t>
      </w:r>
      <w:r w:rsidR="00027D8A">
        <w:t xml:space="preserve"> </w:t>
      </w:r>
      <w:r>
        <w:t>and</w:t>
      </w:r>
    </w:p>
    <w:p w14:paraId="331FC24E" w14:textId="2D31DEB3" w:rsidR="00F44B92" w:rsidRDefault="00523C89" w:rsidP="00523C89">
      <w:pPr>
        <w:pStyle w:val="QUOTATION"/>
        <w:ind w:left="2160" w:right="1440" w:hanging="720"/>
      </w:pPr>
      <w:r>
        <w:t>(e)</w:t>
      </w:r>
      <w:r>
        <w:tab/>
        <w:t>performing any other prescribed function.”</w:t>
      </w:r>
      <w:r w:rsidR="009A421A">
        <w:rPr>
          <w:rStyle w:val="FootnoteReference"/>
        </w:rPr>
        <w:footnoteReference w:id="12"/>
      </w:r>
    </w:p>
    <w:p w14:paraId="646DE9B9" w14:textId="77777777" w:rsidR="00481C38" w:rsidRDefault="00481C38" w:rsidP="00481C38">
      <w:pPr>
        <w:pStyle w:val="JUDGMENTCONTINUED"/>
      </w:pPr>
    </w:p>
    <w:p w14:paraId="67AC51AB" w14:textId="2CCA4D61" w:rsidR="00481C38" w:rsidRDefault="00481C38" w:rsidP="00481C38">
      <w:pPr>
        <w:pStyle w:val="JUDGMENTNUMBERED"/>
      </w:pPr>
      <w:r>
        <w:t>None of these functions cover</w:t>
      </w:r>
      <w:r w:rsidR="0060496E">
        <w:t>ed</w:t>
      </w:r>
      <w:r>
        <w:t xml:space="preserve"> dispute resolution.  In fact, it d</w:t>
      </w:r>
      <w:r w:rsidR="0060496E">
        <w:t>id</w:t>
      </w:r>
      <w:r>
        <w:t xml:space="preserve"> not appear to be com</w:t>
      </w:r>
      <w:r w:rsidR="007C7631">
        <w:t>petent to refer a dispute to a l</w:t>
      </w:r>
      <w:r>
        <w:t xml:space="preserve">abour inspector.  The only </w:t>
      </w:r>
      <w:r w:rsidR="00B430CA">
        <w:t>issue</w:t>
      </w:r>
      <w:r w:rsidR="007B64E4">
        <w:t xml:space="preserve"> that </w:t>
      </w:r>
      <w:r w:rsidR="00256C73">
        <w:t>could</w:t>
      </w:r>
      <w:r w:rsidR="007B64E4">
        <w:t xml:space="preserve"> be referred to a l</w:t>
      </w:r>
      <w:r>
        <w:t xml:space="preserve">abour inspector </w:t>
      </w:r>
      <w:r w:rsidR="00244BF3">
        <w:t>before the section was amended was</w:t>
      </w:r>
      <w:r>
        <w:t xml:space="preserve"> a complaint for him or h</w:t>
      </w:r>
      <w:r w:rsidR="007B64E4">
        <w:t>er to investigate.  Although a l</w:t>
      </w:r>
      <w:r>
        <w:t xml:space="preserve">abour inspector </w:t>
      </w:r>
      <w:r w:rsidR="0060496E">
        <w:t>was</w:t>
      </w:r>
      <w:r>
        <w:t xml:space="preserve"> authorised to issue a compliance order, these orders </w:t>
      </w:r>
      <w:r w:rsidR="0060496E">
        <w:t>could be</w:t>
      </w:r>
      <w:r>
        <w:t xml:space="preserve"> issued for a singular purpose of securing </w:t>
      </w:r>
      <w:r>
        <w:lastRenderedPageBreak/>
        <w:t xml:space="preserve">compliance with employment law.  If compliance </w:t>
      </w:r>
      <w:r w:rsidR="0060496E">
        <w:t>was</w:t>
      </w:r>
      <w:r>
        <w:t xml:space="preserve"> secured by means of an undertaking from an employer, the need for a c</w:t>
      </w:r>
      <w:r w:rsidR="00B103D4">
        <w:t>ompliance order d</w:t>
      </w:r>
      <w:r w:rsidR="0060496E">
        <w:t>id</w:t>
      </w:r>
      <w:r w:rsidR="00B103D4">
        <w:t xml:space="preserve"> not arise.</w:t>
      </w:r>
    </w:p>
    <w:p w14:paraId="58C609CD" w14:textId="77777777" w:rsidR="003057E9" w:rsidRDefault="003057E9" w:rsidP="003057E9">
      <w:pPr>
        <w:pStyle w:val="JUDGMENTCONTINUED"/>
      </w:pPr>
    </w:p>
    <w:p w14:paraId="4072E0E7" w14:textId="7DEB56DB" w:rsidR="003057E9" w:rsidRDefault="003057E9" w:rsidP="003057E9">
      <w:pPr>
        <w:pStyle w:val="JUDGMENTNUMBERED"/>
      </w:pPr>
      <w:r>
        <w:t xml:space="preserve">The proposition that the Labour Court may not determine a dispute about compliance </w:t>
      </w:r>
      <w:r w:rsidR="007B64E4">
        <w:t>with</w:t>
      </w:r>
      <w:r>
        <w:t xml:space="preserve"> the Basic Conditions Act is not accurate.  Take for example, the case where a complaint is submitted to an inspector for </w:t>
      </w:r>
      <w:r w:rsidR="005F24C6">
        <w:t>investigation</w:t>
      </w:r>
      <w:r>
        <w:t xml:space="preserve"> but the latter fails to conduct an investigation.  Surely the complainant in </w:t>
      </w:r>
      <w:r w:rsidR="00F4068D">
        <w:t>that</w:t>
      </w:r>
      <w:r>
        <w:t xml:space="preserve"> case is entitled to approach </w:t>
      </w:r>
      <w:r w:rsidR="0058759C">
        <w:t xml:space="preserve">the Labour Court for an order directing the labour inspector to perform his statutory function and investigate the complaint.  In adjudicating that claim, the Labour Court would be enforcing the Basic Conditions Act if it grants the </w:t>
      </w:r>
      <w:r w:rsidR="0058759C" w:rsidRPr="00D529C4">
        <w:rPr>
          <w:i/>
        </w:rPr>
        <w:t>mandamus</w:t>
      </w:r>
      <w:r w:rsidR="00641A30">
        <w:t xml:space="preserve"> requested.</w:t>
      </w:r>
    </w:p>
    <w:p w14:paraId="122AD92F" w14:textId="77777777" w:rsidR="00D529C4" w:rsidRDefault="00D529C4" w:rsidP="00D529C4">
      <w:pPr>
        <w:pStyle w:val="JUDGMENTCONTINUED"/>
      </w:pPr>
    </w:p>
    <w:p w14:paraId="10DA9CB2" w14:textId="672B5CAB" w:rsidR="00D529C4" w:rsidRDefault="00D529C4" w:rsidP="00D529C4">
      <w:pPr>
        <w:pStyle w:val="JUDGMENTNUMBERED"/>
      </w:pPr>
      <w:r>
        <w:t>To hold otherwise would effectively frustrate the objects of the Act.  If the Labour Court were to have no jurisdiction, no court would be available to enforce the Act.  This is because section 77(1) confers exclusi</w:t>
      </w:r>
      <w:r w:rsidR="0056223E">
        <w:t>ve jurisdiction upon the Labour </w:t>
      </w:r>
      <w:r>
        <w:t xml:space="preserve">Court </w:t>
      </w:r>
      <w:r w:rsidR="00D05E63">
        <w:t xml:space="preserve">in relation to all matters which arise from the Act.  What that Court may not do is to perform the specific functions of a labour inspector.  The Court may not </w:t>
      </w:r>
      <w:r w:rsidR="00D05E63" w:rsidRPr="00E95BC7">
        <w:t>advise</w:t>
      </w:r>
      <w:r w:rsidR="00D05E63">
        <w:t xml:space="preserve"> employers and employees of their rights and obligations; conduct inspections; investigate complaints made to an inspector or endeavour to secure compliance with the law by securing </w:t>
      </w:r>
      <w:r w:rsidR="008C2F3F">
        <w:t>undertaking</w:t>
      </w:r>
      <w:r w:rsidR="001A26A8">
        <w:t>s</w:t>
      </w:r>
      <w:r w:rsidR="008C2F3F">
        <w:t xml:space="preserve"> from employer</w:t>
      </w:r>
      <w:r w:rsidR="00641A30">
        <w:t>s or issuing compliance orders.</w:t>
      </w:r>
    </w:p>
    <w:p w14:paraId="2DBA0A1E" w14:textId="77777777" w:rsidR="008C2F3F" w:rsidRDefault="008C2F3F" w:rsidP="008C2F3F">
      <w:pPr>
        <w:pStyle w:val="JUDGMENTCONTINUED"/>
      </w:pPr>
    </w:p>
    <w:p w14:paraId="5522F63E" w14:textId="1B89E875" w:rsidR="008C2F3F" w:rsidRDefault="008C2F3F" w:rsidP="008C2F3F">
      <w:pPr>
        <w:pStyle w:val="JUDGMENTNUMBERED"/>
      </w:pPr>
      <w:r>
        <w:t>Determining disputes or adjudicating lega</w:t>
      </w:r>
      <w:r w:rsidR="00BA6927">
        <w:t>l claims arising from the Basic </w:t>
      </w:r>
      <w:r>
        <w:t>Conditions Act is the function of the Labour Court.  This</w:t>
      </w:r>
      <w:r w:rsidR="00A252D3">
        <w:t xml:space="preserve"> interpretation is consistent with the applicants</w:t>
      </w:r>
      <w:r w:rsidR="004F6272">
        <w:t>’</w:t>
      </w:r>
      <w:r w:rsidR="00A252D3">
        <w:t xml:space="preserve"> </w:t>
      </w:r>
      <w:r w:rsidR="004F6272">
        <w:t xml:space="preserve">right to have their dispute resolved by the application of law in a </w:t>
      </w:r>
      <w:r w:rsidR="00E8354D">
        <w:t>fair manner before a court and this</w:t>
      </w:r>
      <w:r w:rsidR="004F6272">
        <w:t xml:space="preserve"> is guaranteed by the Bill of Rights.  This right cannot be exercised before a labour inspector who may be</w:t>
      </w:r>
      <w:r w:rsidR="00641A30">
        <w:t xml:space="preserve"> impartial but not independent.</w:t>
      </w:r>
    </w:p>
    <w:p w14:paraId="394D7E18" w14:textId="77777777" w:rsidR="00D84B1B" w:rsidRDefault="00D84B1B" w:rsidP="00D84B1B">
      <w:pPr>
        <w:pStyle w:val="JUDGMENTCONTINUED"/>
      </w:pPr>
    </w:p>
    <w:p w14:paraId="6CEB22D3" w14:textId="40E236B0" w:rsidR="00D84B1B" w:rsidRPr="00D84B1B" w:rsidRDefault="00D84B1B" w:rsidP="00D84B1B">
      <w:pPr>
        <w:pStyle w:val="JUDGMENTNUMBERED"/>
      </w:pPr>
      <w:r>
        <w:t>Unlike the Labour Relations Act</w:t>
      </w:r>
      <w:r>
        <w:rPr>
          <w:rStyle w:val="FootnoteReference"/>
        </w:rPr>
        <w:footnoteReference w:id="13"/>
      </w:r>
      <w:r>
        <w:t xml:space="preserve"> (LRA) which create</w:t>
      </w:r>
      <w:r w:rsidR="00280BC8">
        <w:t>s</w:t>
      </w:r>
      <w:r>
        <w:t xml:space="preserve"> special non-litigation dispute resolution mechanisms, the Basic Conditions Act </w:t>
      </w:r>
      <w:r w:rsidR="00C43076">
        <w:t>at the relevant time did</w:t>
      </w:r>
      <w:r>
        <w:t xml:space="preserve"> not </w:t>
      </w:r>
      <w:r>
        <w:lastRenderedPageBreak/>
        <w:t>establish such mechanisms.  Furthermor</w:t>
      </w:r>
      <w:r w:rsidR="00FE26C0">
        <w:t>e, the Basic Conditions Act did</w:t>
      </w:r>
      <w:r>
        <w:t xml:space="preserve"> not have a provision equivalent to section 191 of the LRA which obliges parties to refer disputes on dismissals to the CCMA before submi</w:t>
      </w:r>
      <w:r w:rsidR="00641A30">
        <w:t>tting them to the Labour Court.</w:t>
      </w:r>
    </w:p>
    <w:p w14:paraId="13A3FD21" w14:textId="77777777" w:rsidR="004F6272" w:rsidRDefault="004F6272" w:rsidP="004F6272">
      <w:pPr>
        <w:pStyle w:val="JUDGMENTCONTINUED"/>
      </w:pPr>
    </w:p>
    <w:p w14:paraId="153293DD" w14:textId="77777777" w:rsidR="004F6272" w:rsidRDefault="004F6272" w:rsidP="004F6272">
      <w:pPr>
        <w:pStyle w:val="JUDGMENTNUMBERED"/>
      </w:pPr>
      <w:r>
        <w:t>It follows that the Labour Court erred in concluding that it did not have jurisdiction to entertain claim one and dismissing the claim for that reason alone.</w:t>
      </w:r>
    </w:p>
    <w:p w14:paraId="505F3397" w14:textId="77777777" w:rsidR="004F6272" w:rsidRPr="004F6272" w:rsidRDefault="004F6272" w:rsidP="004F6272">
      <w:pPr>
        <w:pStyle w:val="JUDGMENTNUMBERED"/>
        <w:numPr>
          <w:ilvl w:val="0"/>
          <w:numId w:val="0"/>
        </w:numPr>
      </w:pPr>
    </w:p>
    <w:p w14:paraId="6F4B0B6F" w14:textId="6598B4C9" w:rsidR="004F6272" w:rsidRDefault="00641A30" w:rsidP="004F6272">
      <w:pPr>
        <w:pStyle w:val="HEADING"/>
      </w:pPr>
      <w:r>
        <w:t>Order</w:t>
      </w:r>
    </w:p>
    <w:p w14:paraId="5589116B" w14:textId="39DD5ECC" w:rsidR="004F6272" w:rsidRPr="004F6272" w:rsidRDefault="004F6272" w:rsidP="004F6272">
      <w:pPr>
        <w:pStyle w:val="JUDGMENTNUMBERED"/>
      </w:pPr>
      <w:r>
        <w:t>In the resu</w:t>
      </w:r>
      <w:r w:rsidR="00641A30">
        <w:t>lt the following order is made:</w:t>
      </w:r>
    </w:p>
    <w:p w14:paraId="066E0E71" w14:textId="101EA0F8" w:rsidR="004F6272" w:rsidRDefault="00E6659E" w:rsidP="000463EF">
      <w:pPr>
        <w:pStyle w:val="ORDER"/>
      </w:pPr>
      <w:r>
        <w:t>1.</w:t>
      </w:r>
      <w:r>
        <w:tab/>
      </w:r>
      <w:r w:rsidR="004F6272">
        <w:t>Leave to appeal against the order pertaining to claim one is granted.</w:t>
      </w:r>
    </w:p>
    <w:p w14:paraId="472CACFD" w14:textId="4055FE8E" w:rsidR="004F6272" w:rsidRDefault="000463EF" w:rsidP="000463EF">
      <w:pPr>
        <w:pStyle w:val="ORDER"/>
      </w:pPr>
      <w:r>
        <w:t>2.</w:t>
      </w:r>
      <w:r>
        <w:tab/>
      </w:r>
      <w:r w:rsidR="004F6272">
        <w:t>The order of the Labour Court is set aside to the</w:t>
      </w:r>
      <w:r>
        <w:t xml:space="preserve"> extent that it refers to claim </w:t>
      </w:r>
      <w:r w:rsidR="004F6272">
        <w:t>one.</w:t>
      </w:r>
    </w:p>
    <w:p w14:paraId="39B3B717" w14:textId="6A75B2B7" w:rsidR="000C30DE" w:rsidRDefault="000463EF" w:rsidP="000463EF">
      <w:pPr>
        <w:pStyle w:val="ORDER"/>
      </w:pPr>
      <w:r>
        <w:t>3.</w:t>
      </w:r>
      <w:r>
        <w:tab/>
      </w:r>
      <w:r w:rsidR="00AD4EE9">
        <w:t xml:space="preserve">The </w:t>
      </w:r>
      <w:r w:rsidR="004F6272">
        <w:t xml:space="preserve">matter </w:t>
      </w:r>
      <w:r w:rsidR="00AD4EE9">
        <w:t>is remitted to the Labour Court.</w:t>
      </w:r>
    </w:p>
    <w:p w14:paraId="4A87AD00" w14:textId="299F73C3" w:rsidR="00AD4EE9" w:rsidRDefault="00AD4EE9" w:rsidP="00AD4EE9">
      <w:pPr>
        <w:pStyle w:val="ORDER"/>
      </w:pPr>
    </w:p>
    <w:p w14:paraId="1AE9236C" w14:textId="77777777" w:rsidR="00AD4EE9" w:rsidRDefault="00AD4EE9" w:rsidP="00CC158D">
      <w:pPr>
        <w:pStyle w:val="COUNSELDETAILS"/>
        <w:sectPr w:rsidR="00AD4EE9" w:rsidSect="00221440">
          <w:headerReference w:type="default" r:id="rId14"/>
          <w:footerReference w:type="default" r:id="rId15"/>
          <w:type w:val="continuous"/>
          <w:pgSz w:w="11907" w:h="16839" w:code="9"/>
          <w:pgMar w:top="1440" w:right="1440" w:bottom="1440" w:left="1440" w:header="708" w:footer="708" w:gutter="0"/>
          <w:cols w:space="708"/>
          <w:docGrid w:linePitch="360"/>
        </w:sectPr>
      </w:pPr>
    </w:p>
    <w:p w14:paraId="389EF353" w14:textId="0993AE00" w:rsidR="00AD4EE9" w:rsidRDefault="00AD4EE9" w:rsidP="00CC158D">
      <w:pPr>
        <w:pStyle w:val="COUNSELDETAILS"/>
      </w:pPr>
    </w:p>
    <w:p w14:paraId="0186F8C4" w14:textId="77777777" w:rsidR="00AD4EE9" w:rsidRDefault="00AD4EE9">
      <w:pPr>
        <w:spacing w:line="240" w:lineRule="auto"/>
        <w:jc w:val="left"/>
        <w:rPr>
          <w:szCs w:val="26"/>
        </w:rPr>
      </w:pPr>
      <w:r>
        <w:br w:type="page"/>
      </w:r>
    </w:p>
    <w:p w14:paraId="279030D8" w14:textId="77777777" w:rsidR="00AD4EE9" w:rsidRDefault="00AD4EE9" w:rsidP="00CC158D">
      <w:pPr>
        <w:pStyle w:val="COUNSELDETAILS"/>
        <w:sectPr w:rsidR="00AD4EE9" w:rsidSect="00BF7035">
          <w:type w:val="continuous"/>
          <w:pgSz w:w="11907" w:h="16839" w:code="9"/>
          <w:pgMar w:top="1440" w:right="1440" w:bottom="1440" w:left="1440" w:header="708" w:footer="708" w:gutter="0"/>
          <w:pgNumType w:start="1"/>
          <w:cols w:space="708"/>
          <w:docGrid w:linePitch="360"/>
        </w:sectPr>
      </w:pPr>
    </w:p>
    <w:p w14:paraId="59A8ECD4" w14:textId="1BF19C1F" w:rsidR="00AD4EE9" w:rsidRDefault="00AD4EE9" w:rsidP="00CC158D">
      <w:pPr>
        <w:pStyle w:val="COUNSELDETAILS"/>
      </w:pPr>
      <w:r>
        <w:lastRenderedPageBreak/>
        <w:t>For the Applicant</w:t>
      </w:r>
      <w:r w:rsidR="00DD42AF">
        <w:t>s</w:t>
      </w:r>
      <w:r>
        <w:t>:</w:t>
      </w:r>
    </w:p>
    <w:p w14:paraId="7FFF1B6F" w14:textId="77777777" w:rsidR="00AD4EE9" w:rsidRDefault="00AD4EE9" w:rsidP="00CC158D">
      <w:pPr>
        <w:pStyle w:val="COUNSELDETAILS"/>
      </w:pPr>
    </w:p>
    <w:p w14:paraId="4DD345C4" w14:textId="32B94FA5" w:rsidR="00AD4EE9" w:rsidRDefault="00AD4EE9" w:rsidP="00CC158D">
      <w:pPr>
        <w:pStyle w:val="COUNSELDETAILS"/>
      </w:pPr>
    </w:p>
    <w:p w14:paraId="0A314583" w14:textId="77777777" w:rsidR="00AD4EE9" w:rsidRDefault="00AD4EE9" w:rsidP="00CC158D">
      <w:pPr>
        <w:pStyle w:val="COUNSELDETAILS"/>
      </w:pPr>
    </w:p>
    <w:p w14:paraId="5523A5B0" w14:textId="6792BCD5" w:rsidR="00AD4EE9" w:rsidRDefault="00AD4EE9" w:rsidP="00CC158D">
      <w:pPr>
        <w:pStyle w:val="COUNSELDETAILS"/>
      </w:pPr>
      <w:r>
        <w:t>For the Respondent</w:t>
      </w:r>
      <w:r w:rsidR="00CD784E">
        <w:t>s</w:t>
      </w:r>
      <w:r>
        <w:t>:</w:t>
      </w:r>
    </w:p>
    <w:p w14:paraId="76753589" w14:textId="00E02A09" w:rsidR="00BF7035" w:rsidRDefault="00AD4EE9" w:rsidP="00CC158D">
      <w:pPr>
        <w:pStyle w:val="COUNSELDETAILS"/>
      </w:pPr>
      <w:r>
        <w:br w:type="column"/>
      </w:r>
      <w:r w:rsidRPr="00AD4EE9">
        <w:t>M S Sebola instructed by Nchupetsang Attorneys</w:t>
      </w:r>
    </w:p>
    <w:p w14:paraId="4BEF4F2A" w14:textId="36BCDA7F" w:rsidR="00AD4EE9" w:rsidRDefault="00AD4EE9" w:rsidP="00CC158D">
      <w:pPr>
        <w:pStyle w:val="COUNSELDETAILS"/>
      </w:pPr>
    </w:p>
    <w:p w14:paraId="0617049F" w14:textId="77777777" w:rsidR="00AD4EE9" w:rsidRPr="00AD4EE9" w:rsidRDefault="00AD4EE9" w:rsidP="00CC158D">
      <w:pPr>
        <w:pStyle w:val="COUNSELDETAILS"/>
      </w:pPr>
    </w:p>
    <w:p w14:paraId="3C18EA01" w14:textId="6A0E9479" w:rsidR="00AD4EE9" w:rsidRPr="00AD4EE9" w:rsidRDefault="00AD4EE9">
      <w:pPr>
        <w:pStyle w:val="COUNSELDETAILS"/>
      </w:pPr>
      <w:r w:rsidRPr="00AD4EE9">
        <w:t xml:space="preserve">G A Leslie instructed by </w:t>
      </w:r>
      <w:r w:rsidRPr="00F429B3">
        <w:rPr>
          <w:rFonts w:eastAsiaTheme="minorHAnsi"/>
          <w:color w:val="0A090A"/>
        </w:rPr>
        <w:t>Bowman Gilfillan Inc</w:t>
      </w:r>
      <w:r w:rsidR="009763A9" w:rsidRPr="00F429B3">
        <w:rPr>
          <w:rFonts w:eastAsiaTheme="minorHAnsi"/>
          <w:color w:val="0A090A"/>
        </w:rPr>
        <w:t>.</w:t>
      </w:r>
    </w:p>
    <w:sectPr w:rsidR="00AD4EE9" w:rsidRPr="00AD4EE9" w:rsidSect="00AD4EE9">
      <w:headerReference w:type="default" r:id="rId16"/>
      <w:footerReference w:type="default" r:id="rId17"/>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FC80D" w14:textId="77777777" w:rsidR="00F3706F" w:rsidRDefault="00F3706F" w:rsidP="00E4607C">
      <w:pPr>
        <w:spacing w:line="240" w:lineRule="auto"/>
      </w:pPr>
      <w:r>
        <w:separator/>
      </w:r>
    </w:p>
  </w:endnote>
  <w:endnote w:type="continuationSeparator" w:id="0">
    <w:p w14:paraId="1B6167BB" w14:textId="77777777" w:rsidR="00F3706F" w:rsidRDefault="00F3706F"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506C49" w14:textId="77777777" w:rsidR="00E60931" w:rsidRDefault="00E6093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24309" w14:textId="30447481" w:rsidR="00D05E63" w:rsidRDefault="00D05E63" w:rsidP="0087217E">
    <w:pPr>
      <w:pStyle w:val="Footer"/>
      <w:jc w:val="center"/>
    </w:pPr>
    <w:r>
      <w:fldChar w:fldCharType="begin"/>
    </w:r>
    <w:r>
      <w:instrText xml:space="preserve"> PAGE   \* MERGEFORMAT </w:instrText>
    </w:r>
    <w:r>
      <w:fldChar w:fldCharType="separate"/>
    </w:r>
    <w:r w:rsidR="00E60931">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2AC6AD" w14:textId="77777777" w:rsidR="00E60931" w:rsidRDefault="00E6093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5935528"/>
      <w:docPartObj>
        <w:docPartGallery w:val="Page Numbers (Bottom of Page)"/>
        <w:docPartUnique/>
      </w:docPartObj>
    </w:sdtPr>
    <w:sdtEndPr>
      <w:rPr>
        <w:noProof/>
      </w:rPr>
    </w:sdtEndPr>
    <w:sdtContent>
      <w:p w14:paraId="584A14B6" w14:textId="472B282C" w:rsidR="00221440" w:rsidRDefault="00221440">
        <w:pPr>
          <w:pStyle w:val="Footer"/>
          <w:jc w:val="center"/>
        </w:pPr>
        <w:r>
          <w:fldChar w:fldCharType="begin"/>
        </w:r>
        <w:r>
          <w:instrText xml:space="preserve"> PAGE   \* MERGEFORMAT </w:instrText>
        </w:r>
        <w:r>
          <w:fldChar w:fldCharType="separate"/>
        </w:r>
        <w:r w:rsidR="00E60931">
          <w:rPr>
            <w:noProof/>
          </w:rPr>
          <w:t>14</w:t>
        </w:r>
        <w:r>
          <w:rPr>
            <w:noProof/>
          </w:rPr>
          <w:fldChar w:fldCharType="end"/>
        </w:r>
      </w:p>
    </w:sdtContent>
  </w:sdt>
  <w:p w14:paraId="756C782D" w14:textId="77777777" w:rsidR="00D05E63" w:rsidRDefault="00D05E63" w:rsidP="0087217E">
    <w:pPr>
      <w:pStyle w:val="Footer"/>
      <w:jc w:val="cente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8B6257" w14:textId="4259D19A" w:rsidR="00221440" w:rsidRDefault="00221440">
    <w:pPr>
      <w:pStyle w:val="Footer"/>
      <w:jc w:val="center"/>
    </w:pPr>
  </w:p>
  <w:p w14:paraId="01489D71" w14:textId="77777777" w:rsidR="00221440" w:rsidRDefault="00221440" w:rsidP="0087217E">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DEE998" w14:textId="77777777" w:rsidR="00F3706F" w:rsidRDefault="00F3706F" w:rsidP="00E4607C">
      <w:pPr>
        <w:spacing w:line="240" w:lineRule="auto"/>
      </w:pPr>
      <w:r>
        <w:separator/>
      </w:r>
    </w:p>
  </w:footnote>
  <w:footnote w:type="continuationSeparator" w:id="0">
    <w:p w14:paraId="501402A1" w14:textId="77777777" w:rsidR="00F3706F" w:rsidRDefault="00F3706F" w:rsidP="00E4607C">
      <w:pPr>
        <w:spacing w:line="240" w:lineRule="auto"/>
      </w:pPr>
      <w:r>
        <w:continuationSeparator/>
      </w:r>
    </w:p>
  </w:footnote>
  <w:footnote w:id="1">
    <w:p w14:paraId="4DD8B49C" w14:textId="77777777" w:rsidR="00D05E63" w:rsidRDefault="00D05E63">
      <w:pPr>
        <w:pStyle w:val="FootnoteText"/>
      </w:pPr>
      <w:r>
        <w:rPr>
          <w:rStyle w:val="FootnoteReference"/>
        </w:rPr>
        <w:footnoteRef/>
      </w:r>
      <w:r>
        <w:t xml:space="preserve"> 75 of 1997.</w:t>
      </w:r>
    </w:p>
  </w:footnote>
  <w:footnote w:id="2">
    <w:p w14:paraId="0D95B07F" w14:textId="77777777" w:rsidR="00D05E63" w:rsidRDefault="00D05E63">
      <w:pPr>
        <w:pStyle w:val="FootnoteText"/>
      </w:pPr>
      <w:r>
        <w:rPr>
          <w:rStyle w:val="FootnoteReference"/>
        </w:rPr>
        <w:footnoteRef/>
      </w:r>
      <w:r>
        <w:t xml:space="preserve"> Section 34(1) provides: </w:t>
      </w:r>
    </w:p>
    <w:p w14:paraId="42A0BA39" w14:textId="77777777" w:rsidR="00D05E63" w:rsidRDefault="00D05E63" w:rsidP="00F721F4">
      <w:pPr>
        <w:pStyle w:val="FootnoteText"/>
        <w:ind w:left="1440" w:right="720" w:hanging="720"/>
      </w:pPr>
      <w:r>
        <w:t>“(1)</w:t>
      </w:r>
      <w:r>
        <w:tab/>
        <w:t>An employer may not make</w:t>
      </w:r>
      <w:r w:rsidR="004B3912">
        <w:t xml:space="preserve"> any deduction from an employee’</w:t>
      </w:r>
      <w:r>
        <w:t>s remuneration unless—</w:t>
      </w:r>
    </w:p>
    <w:p w14:paraId="2B14FE7D" w14:textId="77777777" w:rsidR="00D05E63" w:rsidRDefault="00D05E63" w:rsidP="00F721F4">
      <w:pPr>
        <w:pStyle w:val="FootnoteText"/>
        <w:ind w:left="2160" w:right="1440" w:hanging="720"/>
      </w:pPr>
      <w:r>
        <w:t>(a)</w:t>
      </w:r>
      <w:r>
        <w:tab/>
        <w:t>subject to subsection (2), the employee in writing agrees to the deduction in respect of a debt specified in the agreement; or</w:t>
      </w:r>
    </w:p>
    <w:p w14:paraId="5F73DCD2" w14:textId="77777777" w:rsidR="00D05E63" w:rsidRDefault="00D05E63" w:rsidP="00F721F4">
      <w:pPr>
        <w:pStyle w:val="FootnoteText"/>
        <w:ind w:left="2160" w:right="1440" w:hanging="720"/>
      </w:pPr>
      <w:r>
        <w:t>(b)</w:t>
      </w:r>
      <w:r>
        <w:tab/>
        <w:t>the deduction is required or permitted in terms of a law, collective agreement, court order or arbitration award.”</w:t>
      </w:r>
    </w:p>
  </w:footnote>
  <w:footnote w:id="3">
    <w:p w14:paraId="7AEB5534" w14:textId="77777777" w:rsidR="00D05E63" w:rsidRPr="00F93BFC" w:rsidRDefault="00D05E63" w:rsidP="00F93BFC">
      <w:pPr>
        <w:pStyle w:val="FootnoteText"/>
      </w:pPr>
      <w:r>
        <w:rPr>
          <w:rStyle w:val="FootnoteReference"/>
        </w:rPr>
        <w:footnoteRef/>
      </w:r>
      <w:r>
        <w:t xml:space="preserve"> “</w:t>
      </w:r>
      <w:r w:rsidRPr="00F93BFC">
        <w:t xml:space="preserve">The Constitutional Court has considered the applications for condonation and leave to appeal.  It has concluded that the application for condonation should be granted but </w:t>
      </w:r>
      <w:r w:rsidR="001C733A">
        <w:t>[</w:t>
      </w:r>
      <w:r w:rsidRPr="00F93BFC">
        <w:t xml:space="preserve">that </w:t>
      </w:r>
      <w:r w:rsidR="001C733A">
        <w:t xml:space="preserve">the] </w:t>
      </w:r>
      <w:r w:rsidRPr="00F93BFC">
        <w:t>application for leave to appeal in respect of claims 2, 3, 4 and 5 should be dismissed as it bears no prospects of success.  The Court has decided not to award costs.  Claim 1 is the subject of separate directions.</w:t>
      </w:r>
    </w:p>
    <w:p w14:paraId="3130A1D4" w14:textId="77777777" w:rsidR="00D05E63" w:rsidRPr="00F93BFC" w:rsidRDefault="00D05E63" w:rsidP="00F93BFC">
      <w:pPr>
        <w:pStyle w:val="FootnoteText"/>
      </w:pPr>
      <w:r>
        <w:t>Order:</w:t>
      </w:r>
    </w:p>
    <w:p w14:paraId="31BD1842" w14:textId="75352263" w:rsidR="00D05E63" w:rsidRPr="00F93BFC" w:rsidRDefault="00BB0676" w:rsidP="00BB0676">
      <w:pPr>
        <w:pStyle w:val="FootnoteText"/>
        <w:ind w:left="720" w:right="720"/>
      </w:pPr>
      <w:r>
        <w:t>1.</w:t>
      </w:r>
      <w:r>
        <w:tab/>
      </w:r>
      <w:r w:rsidR="00D05E63" w:rsidRPr="00F93BFC">
        <w:t>The application for condonation is granted.</w:t>
      </w:r>
    </w:p>
    <w:p w14:paraId="3E587870" w14:textId="640C086C" w:rsidR="00D05E63" w:rsidRPr="00F93BFC" w:rsidRDefault="00BB0676" w:rsidP="00BB0676">
      <w:pPr>
        <w:pStyle w:val="FootnoteText"/>
        <w:ind w:left="720" w:right="720"/>
      </w:pPr>
      <w:r>
        <w:t>2.</w:t>
      </w:r>
      <w:r>
        <w:tab/>
      </w:r>
      <w:r w:rsidR="00D05E63" w:rsidRPr="00F93BFC">
        <w:t>The application for leave to appeal in respect of claims 2, 3, 4 and 5 is dismissed.</w:t>
      </w:r>
      <w:r w:rsidR="00D05E63">
        <w:t>”</w:t>
      </w:r>
    </w:p>
    <w:p w14:paraId="63114012" w14:textId="77777777" w:rsidR="00D05E63" w:rsidRDefault="00D05E63" w:rsidP="004309B5">
      <w:pPr>
        <w:pStyle w:val="FootnoteText"/>
      </w:pPr>
    </w:p>
    <w:p w14:paraId="27D3D526" w14:textId="77777777" w:rsidR="00D05E63" w:rsidRDefault="00D05E63" w:rsidP="000F416B">
      <w:pPr>
        <w:pStyle w:val="FootnoteText"/>
        <w:ind w:left="1440" w:right="720" w:hanging="720"/>
      </w:pPr>
    </w:p>
  </w:footnote>
  <w:footnote w:id="4">
    <w:p w14:paraId="04A4C7C8" w14:textId="2845B7DB" w:rsidR="00D05E63" w:rsidRDefault="00D05E63">
      <w:pPr>
        <w:pStyle w:val="FootnoteText"/>
      </w:pPr>
      <w:r>
        <w:rPr>
          <w:rStyle w:val="FootnoteReference"/>
        </w:rPr>
        <w:footnoteRef/>
      </w:r>
      <w:r>
        <w:t xml:space="preserve"> </w:t>
      </w:r>
      <w:r w:rsidR="0060737D" w:rsidRPr="0060737D">
        <w:rPr>
          <w:i/>
        </w:rPr>
        <w:t>Jacobs</w:t>
      </w:r>
      <w:r w:rsidR="0060737D">
        <w:rPr>
          <w:i/>
        </w:rPr>
        <w:t xml:space="preserve"> </w:t>
      </w:r>
      <w:r w:rsidR="0060737D" w:rsidRPr="00EC6108">
        <w:rPr>
          <w:i/>
        </w:rPr>
        <w:t xml:space="preserve">v </w:t>
      </w:r>
      <w:r w:rsidR="0060737D">
        <w:rPr>
          <w:i/>
        </w:rPr>
        <w:t>Philip Morris South Africa</w:t>
      </w:r>
      <w:r w:rsidR="0060737D" w:rsidRPr="00EC6108">
        <w:rPr>
          <w:i/>
        </w:rPr>
        <w:t xml:space="preserve"> </w:t>
      </w:r>
      <w:r w:rsidR="0060737D">
        <w:rPr>
          <w:i/>
        </w:rPr>
        <w:t>(Pty) Limited</w:t>
      </w:r>
      <w:r w:rsidR="0060737D">
        <w:t>, unreported judgment of the</w:t>
      </w:r>
      <w:r w:rsidR="0060737D">
        <w:rPr>
          <w:i/>
        </w:rPr>
        <w:t xml:space="preserve"> </w:t>
      </w:r>
      <w:r>
        <w:t>Labour Court</w:t>
      </w:r>
      <w:r w:rsidR="0060737D">
        <w:t xml:space="preserve">, Case No. </w:t>
      </w:r>
      <w:r w:rsidR="00504C1D">
        <w:t>JS 870/16 (12 May 2017)</w:t>
      </w:r>
      <w:r>
        <w:t xml:space="preserve"> </w:t>
      </w:r>
      <w:r w:rsidR="00504C1D">
        <w:t xml:space="preserve">(Labour Court </w:t>
      </w:r>
      <w:r>
        <w:t>judgment</w:t>
      </w:r>
      <w:r w:rsidR="00504C1D">
        <w:t>)</w:t>
      </w:r>
      <w:r w:rsidR="002A17EF">
        <w:t xml:space="preserve"> at paras 8-9</w:t>
      </w:r>
      <w:r>
        <w:t>.</w:t>
      </w:r>
    </w:p>
  </w:footnote>
  <w:footnote w:id="5">
    <w:p w14:paraId="4091073E" w14:textId="77777777" w:rsidR="00D05E63" w:rsidRDefault="00D05E63" w:rsidP="004309B5">
      <w:pPr>
        <w:pStyle w:val="FootnoteText"/>
      </w:pPr>
      <w:r>
        <w:rPr>
          <w:rStyle w:val="FootnoteReference"/>
        </w:rPr>
        <w:footnoteRef/>
      </w:r>
      <w:r>
        <w:t xml:space="preserve"> “The Chief Justice has issued the following directions:</w:t>
      </w:r>
    </w:p>
    <w:p w14:paraId="16CFA939" w14:textId="77777777" w:rsidR="00D05E63" w:rsidRDefault="00D05E63" w:rsidP="004309B5">
      <w:pPr>
        <w:pStyle w:val="FootnoteText"/>
        <w:ind w:left="1440" w:right="720" w:hanging="720"/>
      </w:pPr>
      <w:r>
        <w:t>1.</w:t>
      </w:r>
      <w:r>
        <w:tab/>
        <w:t>The parties are directed to deliver to the Registrar and serve on all other parties written submissions on:</w:t>
      </w:r>
    </w:p>
    <w:p w14:paraId="379B9F10" w14:textId="77777777" w:rsidR="00D05E63" w:rsidRDefault="00D05E63" w:rsidP="004309B5">
      <w:pPr>
        <w:pStyle w:val="FootnoteText"/>
        <w:ind w:left="2160" w:right="1440" w:hanging="720"/>
      </w:pPr>
      <w:r>
        <w:t>(a)</w:t>
      </w:r>
      <w:r>
        <w:tab/>
        <w:t>whether, the Labour Court was correct in holding that it had no jurisdiction in respect of claim 1.</w:t>
      </w:r>
    </w:p>
    <w:p w14:paraId="6831FADB" w14:textId="77777777" w:rsidR="00D05E63" w:rsidRDefault="00D05E63" w:rsidP="004309B5">
      <w:pPr>
        <w:pStyle w:val="FootnoteText"/>
        <w:ind w:left="1440" w:right="720" w:hanging="720"/>
      </w:pPr>
      <w:r>
        <w:t>2.</w:t>
      </w:r>
      <w:r>
        <w:tab/>
        <w:t>The written submissions must be lodged by―</w:t>
      </w:r>
    </w:p>
    <w:p w14:paraId="60719FCA" w14:textId="77777777" w:rsidR="00D05E63" w:rsidRDefault="00D05E63" w:rsidP="004309B5">
      <w:pPr>
        <w:pStyle w:val="FootnoteText"/>
        <w:ind w:left="2160" w:right="1440" w:hanging="720"/>
      </w:pPr>
      <w:r>
        <w:t>(a)</w:t>
      </w:r>
      <w:r>
        <w:tab/>
        <w:t>the applicant on or before 15 June 2018; and</w:t>
      </w:r>
    </w:p>
    <w:p w14:paraId="020BE85F" w14:textId="77777777" w:rsidR="00D05E63" w:rsidRDefault="00D05E63" w:rsidP="004309B5">
      <w:pPr>
        <w:pStyle w:val="FootnoteText"/>
        <w:ind w:left="2160" w:right="1440" w:hanging="720"/>
      </w:pPr>
      <w:r>
        <w:t>(b)</w:t>
      </w:r>
      <w:r>
        <w:tab/>
        <w:t>the respondent on or before 22 June 2018</w:t>
      </w:r>
      <w:r w:rsidR="009064AE">
        <w:t>.</w:t>
      </w:r>
    </w:p>
    <w:p w14:paraId="1DDE2BC7" w14:textId="77777777" w:rsidR="00D05E63" w:rsidRDefault="00D05E63" w:rsidP="000271B9">
      <w:pPr>
        <w:pStyle w:val="FootnoteText"/>
        <w:ind w:firstLine="720"/>
      </w:pPr>
      <w:r>
        <w:t>3.</w:t>
      </w:r>
      <w:r>
        <w:tab/>
        <w:t>Further directions may be issued.”</w:t>
      </w:r>
    </w:p>
  </w:footnote>
  <w:footnote w:id="6">
    <w:p w14:paraId="6F422BA9" w14:textId="77777777" w:rsidR="00D05E63" w:rsidRDefault="00D05E63" w:rsidP="00571707">
      <w:pPr>
        <w:pStyle w:val="FootnoteText"/>
      </w:pPr>
      <w:r>
        <w:rPr>
          <w:rStyle w:val="FootnoteReference"/>
        </w:rPr>
        <w:footnoteRef/>
      </w:r>
      <w:r>
        <w:t xml:space="preserve"> Section 39(2) of the Constitution provides: </w:t>
      </w:r>
    </w:p>
    <w:p w14:paraId="5891F658" w14:textId="77777777" w:rsidR="00D05E63" w:rsidRDefault="00D05E63" w:rsidP="00601E4C">
      <w:pPr>
        <w:pStyle w:val="QUOTEINFOOTNOTE"/>
      </w:pPr>
      <w:r>
        <w:t>“When interpreting any legislation, and when developing the common law or customary law, every court, tribunal or forum must promote the spirit, purport and objects of the Bill of Rights.”</w:t>
      </w:r>
    </w:p>
  </w:footnote>
  <w:footnote w:id="7">
    <w:p w14:paraId="72A462DC" w14:textId="2068A0CB" w:rsidR="00D05E63" w:rsidRDefault="00D05E63">
      <w:pPr>
        <w:pStyle w:val="FootnoteText"/>
      </w:pPr>
      <w:r w:rsidRPr="003C75ED">
        <w:rPr>
          <w:rStyle w:val="FootnoteReference"/>
        </w:rPr>
        <w:footnoteRef/>
      </w:r>
      <w:r w:rsidRPr="003C75ED">
        <w:t xml:space="preserve"> </w:t>
      </w:r>
      <w:r w:rsidRPr="00AC2519">
        <w:rPr>
          <w:i/>
        </w:rPr>
        <w:t xml:space="preserve">Makate v Vodacom </w:t>
      </w:r>
      <w:r w:rsidR="004F6D99" w:rsidRPr="00AC2519">
        <w:rPr>
          <w:i/>
        </w:rPr>
        <w:t>Ltd</w:t>
      </w:r>
      <w:r w:rsidR="004F6D99">
        <w:t xml:space="preserve"> </w:t>
      </w:r>
      <w:r w:rsidRPr="003C75ED">
        <w:t xml:space="preserve">[2016] ZACC 13; 2016 (4) SA 121 (CC); 2016 (6) BCLR 709 (CC) at paras 87-9 and </w:t>
      </w:r>
      <w:r w:rsidRPr="003C75ED">
        <w:rPr>
          <w:i/>
          <w:iCs/>
        </w:rPr>
        <w:t xml:space="preserve">Fraser v Absa Bank Ltd (National Director of Public Prosecutions as Amicus Curiae) </w:t>
      </w:r>
      <w:r w:rsidR="00A36031" w:rsidRPr="003C75ED">
        <w:t>[2006] ZACC 24</w:t>
      </w:r>
      <w:r w:rsidR="00A36031">
        <w:t xml:space="preserve">; </w:t>
      </w:r>
      <w:r w:rsidRPr="003C75ED">
        <w:t>2007 (3) SA 484 (CC)</w:t>
      </w:r>
      <w:r w:rsidR="0064117B">
        <w:t>;</w:t>
      </w:r>
      <w:r w:rsidR="00E607EB">
        <w:t xml:space="preserve"> 2007 (3) BCLR 219</w:t>
      </w:r>
      <w:r w:rsidR="00172927">
        <w:t xml:space="preserve"> </w:t>
      </w:r>
      <w:r w:rsidR="00003E9F">
        <w:t>(CC)</w:t>
      </w:r>
      <w:r w:rsidRPr="003C75ED">
        <w:t xml:space="preserve"> at para 43.</w:t>
      </w:r>
    </w:p>
  </w:footnote>
  <w:footnote w:id="8">
    <w:p w14:paraId="27718A69" w14:textId="77777777" w:rsidR="00D05E63" w:rsidRDefault="00D05E63">
      <w:pPr>
        <w:pStyle w:val="FootnoteText"/>
      </w:pPr>
      <w:r>
        <w:rPr>
          <w:rStyle w:val="FootnoteReference"/>
        </w:rPr>
        <w:footnoteRef/>
      </w:r>
      <w:r>
        <w:t xml:space="preserve"> Section 34 of the Constitution provides:</w:t>
      </w:r>
    </w:p>
    <w:p w14:paraId="49D7949E" w14:textId="77777777" w:rsidR="00D05E63" w:rsidRDefault="00D05E63" w:rsidP="00641A30">
      <w:pPr>
        <w:pStyle w:val="QUOTEINFOOTNOTE"/>
      </w:pPr>
      <w:r>
        <w:t>“</w:t>
      </w:r>
      <w:r w:rsidRPr="005464F0">
        <w:t>Everyone has the right to have any dispute that can be resolved by the application of law decided in a fair public hearing before a court or, where appropriate, another independent and impartial tribunal or forum.</w:t>
      </w:r>
      <w:r>
        <w:t>”</w:t>
      </w:r>
    </w:p>
  </w:footnote>
  <w:footnote w:id="9">
    <w:p w14:paraId="6E6D4D42" w14:textId="44731CEB" w:rsidR="00D05E63" w:rsidRPr="003C75ED" w:rsidRDefault="00D05E63">
      <w:pPr>
        <w:pStyle w:val="FootnoteText"/>
      </w:pPr>
      <w:r w:rsidRPr="003C75ED">
        <w:rPr>
          <w:rStyle w:val="FootnoteReference"/>
        </w:rPr>
        <w:footnoteRef/>
      </w:r>
      <w:r w:rsidR="00AF744F" w:rsidRPr="003C75ED">
        <w:t xml:space="preserve"> Section 77(1A</w:t>
      </w:r>
      <w:r w:rsidRPr="003C75ED">
        <w:t>) of the</w:t>
      </w:r>
      <w:r w:rsidR="00CA4B86">
        <w:t xml:space="preserve"> Basic Conditions Act provides:</w:t>
      </w:r>
    </w:p>
    <w:p w14:paraId="7239D156" w14:textId="77777777" w:rsidR="003A5DA6" w:rsidRDefault="00AF744F" w:rsidP="00641A30">
      <w:pPr>
        <w:pStyle w:val="QUOTEINFOOTNOTE"/>
      </w:pPr>
      <w:r w:rsidRPr="003C75ED">
        <w:t>“The Labour Court has exclusive jurisdiction to grant civil relief arising from a breach of sections 33A, 43, 44, 46, 48, 90 and 92.”</w:t>
      </w:r>
    </w:p>
  </w:footnote>
  <w:footnote w:id="10">
    <w:p w14:paraId="2F20D3E4" w14:textId="455D72E2" w:rsidR="00D05E63" w:rsidRDefault="00D05E63">
      <w:pPr>
        <w:pStyle w:val="FootnoteText"/>
      </w:pPr>
      <w:r>
        <w:rPr>
          <w:rStyle w:val="FootnoteReference"/>
        </w:rPr>
        <w:footnoteRef/>
      </w:r>
      <w:r>
        <w:t xml:space="preserve"> </w:t>
      </w:r>
      <w:r w:rsidR="00972DA4" w:rsidRPr="002240A8">
        <w:rPr>
          <w:i/>
        </w:rPr>
        <w:t xml:space="preserve">Fourie </w:t>
      </w:r>
      <w:r w:rsidR="009C0BA9">
        <w:rPr>
          <w:i/>
        </w:rPr>
        <w:t xml:space="preserve">v </w:t>
      </w:r>
      <w:r w:rsidR="00972DA4" w:rsidRPr="002240A8">
        <w:rPr>
          <w:i/>
        </w:rPr>
        <w:t>Stanford Driving School</w:t>
      </w:r>
      <w:r w:rsidR="00972DA4" w:rsidRPr="00CF5FC3">
        <w:rPr>
          <w:i/>
        </w:rPr>
        <w:t xml:space="preserve"> </w:t>
      </w:r>
      <w:r w:rsidR="009C0BA9">
        <w:rPr>
          <w:i/>
        </w:rPr>
        <w:t xml:space="preserve">&amp; 34 Related Cases </w:t>
      </w:r>
      <w:r w:rsidR="00972DA4">
        <w:t xml:space="preserve">(2011) 32 ILJ 914 (LC) and </w:t>
      </w:r>
      <w:r w:rsidR="00ED4E9B" w:rsidRPr="00CF5FC3">
        <w:rPr>
          <w:i/>
        </w:rPr>
        <w:t>Ephraim v Bull Brand Foods (Pty) Ltd</w:t>
      </w:r>
      <w:r w:rsidR="004D0AD2">
        <w:t xml:space="preserve"> (2010) 31 IL</w:t>
      </w:r>
      <w:r w:rsidR="00ED4E9B">
        <w:t>J 951 (LC)</w:t>
      </w:r>
      <w:r w:rsidR="003C76CF">
        <w:t>.</w:t>
      </w:r>
    </w:p>
  </w:footnote>
  <w:footnote w:id="11">
    <w:p w14:paraId="196DB137" w14:textId="6A34C36B" w:rsidR="00D05E63" w:rsidRDefault="00D05E63">
      <w:pPr>
        <w:pStyle w:val="FootnoteText"/>
      </w:pPr>
      <w:r>
        <w:rPr>
          <w:rStyle w:val="FootnoteReference"/>
        </w:rPr>
        <w:footnoteRef/>
      </w:r>
      <w:r>
        <w:t xml:space="preserve"> The Basic Conditions of Employment Amendment Act 20 of </w:t>
      </w:r>
      <w:r w:rsidR="00D2504F">
        <w:t>2013</w:t>
      </w:r>
      <w:r w:rsidR="00470D67">
        <w:t xml:space="preserve"> repealed sections 71 and 72</w:t>
      </w:r>
      <w:r w:rsidR="001528F2">
        <w:t xml:space="preserve"> of the Basic Conditions Act.</w:t>
      </w:r>
    </w:p>
  </w:footnote>
  <w:footnote w:id="12">
    <w:p w14:paraId="6D3955C9" w14:textId="235336F5" w:rsidR="009A421A" w:rsidRDefault="009A421A">
      <w:pPr>
        <w:pStyle w:val="FootnoteText"/>
      </w:pPr>
      <w:r>
        <w:rPr>
          <w:rStyle w:val="FootnoteReference"/>
        </w:rPr>
        <w:footnoteRef/>
      </w:r>
      <w:r>
        <w:t xml:space="preserve"> The following additions which came into effect on </w:t>
      </w:r>
      <w:r w:rsidR="00D82416">
        <w:t xml:space="preserve">1 </w:t>
      </w:r>
      <w:r>
        <w:t>January 2019 have since been effected:</w:t>
      </w:r>
    </w:p>
    <w:p w14:paraId="35E70B80" w14:textId="4085EFDA" w:rsidR="009A421A" w:rsidRPr="009A421A" w:rsidRDefault="009A421A" w:rsidP="00DE20FB">
      <w:pPr>
        <w:pStyle w:val="FootnoteText"/>
        <w:ind w:left="1440" w:right="720" w:hanging="720"/>
      </w:pPr>
      <w:r>
        <w:t>“</w:t>
      </w:r>
      <w:r w:rsidRPr="009A421A">
        <w:t>(dA)</w:t>
      </w:r>
      <w:r w:rsidRPr="009A421A">
        <w:tab/>
        <w:t>referring disputes to the CCMA concerning failure to comply with this Act, the National Minimum Wage Act, 2018, the Unemployment Insurance Act and the Unemploym</w:t>
      </w:r>
      <w:r w:rsidR="00D25725">
        <w:t>ent Insurance Contributions Act</w:t>
      </w:r>
      <w:r w:rsidR="00A32AA0">
        <w:t>;</w:t>
      </w:r>
      <w:r w:rsidR="00062789">
        <w:t xml:space="preserve"> and</w:t>
      </w:r>
    </w:p>
    <w:p w14:paraId="7BB0EDEF" w14:textId="7A01FEFE" w:rsidR="009A421A" w:rsidRPr="009A421A" w:rsidRDefault="009A421A" w:rsidP="00DE20FB">
      <w:pPr>
        <w:pStyle w:val="FootnoteText"/>
        <w:ind w:left="1440" w:right="720" w:hanging="720"/>
      </w:pPr>
      <w:r w:rsidRPr="009A421A">
        <w:t>(dB)</w:t>
      </w:r>
      <w:r w:rsidRPr="009A421A">
        <w:tab/>
        <w:t>appearing on behalf of the Director-General in any proceedings in the CCMA or Labour Court concerning a failure to comply with the legislation re</w:t>
      </w:r>
      <w:r>
        <w:t>ferred to in paragraph (dA).”</w:t>
      </w:r>
    </w:p>
    <w:p w14:paraId="4525414D" w14:textId="73F69B88" w:rsidR="009A421A" w:rsidRDefault="00CD0FCB">
      <w:pPr>
        <w:pStyle w:val="FootnoteText"/>
      </w:pPr>
      <w:r>
        <w:t>But these additions do not apply to this matter.</w:t>
      </w:r>
    </w:p>
  </w:footnote>
  <w:footnote w:id="13">
    <w:p w14:paraId="2034473A" w14:textId="72A57F6A" w:rsidR="00D84B1B" w:rsidRDefault="00D84B1B">
      <w:pPr>
        <w:pStyle w:val="FootnoteText"/>
      </w:pPr>
      <w:r>
        <w:rPr>
          <w:rStyle w:val="FootnoteReference"/>
        </w:rPr>
        <w:footnoteRef/>
      </w:r>
      <w:r>
        <w:t xml:space="preserve"> 66 of 1995.  In Chapter VII</w:t>
      </w:r>
      <w:r w:rsidR="008C3C8A">
        <w:t>,</w:t>
      </w:r>
      <w:r>
        <w:t xml:space="preserve"> the LRA establishes the CCMA to which ordinarily disputes must first be referred for resolution before the </w:t>
      </w:r>
      <w:r w:rsidR="00C43076">
        <w:t>Labour Court may be approached.</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2654B" w14:textId="77777777" w:rsidR="00E60931" w:rsidRDefault="00E6093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565F23" w14:textId="77777777" w:rsidR="00E60931" w:rsidRDefault="00E6093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B06AB8" w14:textId="77777777" w:rsidR="00E60931" w:rsidRDefault="00E6093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64FC6" w14:textId="5BEDA724" w:rsidR="00D05E63" w:rsidRDefault="00537AB9" w:rsidP="008C727F">
    <w:pPr>
      <w:pStyle w:val="Header"/>
      <w:jc w:val="right"/>
    </w:pPr>
    <w:r>
      <w:t>JAFTA J</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725562" w14:textId="2F4251A4" w:rsidR="00537AB9" w:rsidRDefault="00537AB9" w:rsidP="008C727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EE18B8DA"/>
    <w:lvl w:ilvl="0" w:tplc="2432ECC6">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95E5D58"/>
    <w:multiLevelType w:val="hybridMultilevel"/>
    <w:tmpl w:val="512679A0"/>
    <w:lvl w:ilvl="0" w:tplc="E1A89E88">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abstractNum w:abstractNumId="4" w15:restartNumberingAfterBreak="0">
    <w:nsid w:val="3E1858A1"/>
    <w:multiLevelType w:val="multilevel"/>
    <w:tmpl w:val="0C8EFE24"/>
    <w:lvl w:ilvl="0">
      <w:start w:val="14"/>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 w15:restartNumberingAfterBreak="0">
    <w:nsid w:val="535F372F"/>
    <w:multiLevelType w:val="multilevel"/>
    <w:tmpl w:val="432C7E68"/>
    <w:lvl w:ilvl="0">
      <w:start w:val="16"/>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 w15:restartNumberingAfterBreak="0">
    <w:nsid w:val="54102EFC"/>
    <w:multiLevelType w:val="hybridMultilevel"/>
    <w:tmpl w:val="92788816"/>
    <w:lvl w:ilvl="0" w:tplc="2FB8F038">
      <w:start w:val="1"/>
      <w:numFmt w:val="decimal"/>
      <w:lvlText w:val="%1."/>
      <w:lvlJc w:val="left"/>
      <w:pPr>
        <w:ind w:left="1080" w:hanging="360"/>
      </w:pPr>
      <w:rPr>
        <w:rFonts w:ascii="Times New Roman" w:eastAsia="Calibri" w:hAnsi="Times New Roman" w:cs="Times New Roman"/>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8" w15:restartNumberingAfterBreak="0">
    <w:nsid w:val="65E37F76"/>
    <w:multiLevelType w:val="hybridMultilevel"/>
    <w:tmpl w:val="CC0690DA"/>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5"/>
  </w:num>
  <w:num w:numId="3">
    <w:abstractNumId w:val="5"/>
  </w:num>
  <w:num w:numId="4">
    <w:abstractNumId w:val="5"/>
  </w:num>
  <w:num w:numId="5">
    <w:abstractNumId w:val="5"/>
  </w:num>
  <w:num w:numId="6">
    <w:abstractNumId w:val="5"/>
  </w:num>
  <w:num w:numId="7">
    <w:abstractNumId w:val="5"/>
  </w:num>
  <w:num w:numId="8">
    <w:abstractNumId w:val="5"/>
  </w:num>
  <w:num w:numId="9">
    <w:abstractNumId w:val="5"/>
  </w:num>
  <w:num w:numId="10">
    <w:abstractNumId w:val="5"/>
  </w:num>
  <w:num w:numId="11">
    <w:abstractNumId w:val="2"/>
  </w:num>
  <w:num w:numId="12">
    <w:abstractNumId w:val="2"/>
    <w:lvlOverride w:ilvl="0">
      <w:startOverride w:val="1"/>
    </w:lvlOverride>
  </w:num>
  <w:num w:numId="13">
    <w:abstractNumId w:val="0"/>
  </w:num>
  <w:num w:numId="14">
    <w:abstractNumId w:val="4"/>
  </w:num>
  <w:num w:numId="15">
    <w:abstractNumId w:val="6"/>
  </w:num>
  <w:num w:numId="16">
    <w:abstractNumId w:val="3"/>
  </w:num>
  <w:num w:numId="17">
    <w:abstractNumId w:val="8"/>
  </w:num>
  <w:num w:numId="18">
    <w:abstractNumId w:val="7"/>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CF9"/>
    <w:rsid w:val="00003278"/>
    <w:rsid w:val="00003E9F"/>
    <w:rsid w:val="00005B93"/>
    <w:rsid w:val="00007481"/>
    <w:rsid w:val="00010E42"/>
    <w:rsid w:val="000137A4"/>
    <w:rsid w:val="00021B45"/>
    <w:rsid w:val="000258D5"/>
    <w:rsid w:val="000265FB"/>
    <w:rsid w:val="000271B9"/>
    <w:rsid w:val="00027D8A"/>
    <w:rsid w:val="00031FD2"/>
    <w:rsid w:val="0003222E"/>
    <w:rsid w:val="0003332C"/>
    <w:rsid w:val="0003374F"/>
    <w:rsid w:val="000341DC"/>
    <w:rsid w:val="00037EC6"/>
    <w:rsid w:val="00045324"/>
    <w:rsid w:val="000463EF"/>
    <w:rsid w:val="00056512"/>
    <w:rsid w:val="000570BC"/>
    <w:rsid w:val="00062789"/>
    <w:rsid w:val="00063B95"/>
    <w:rsid w:val="00063BCC"/>
    <w:rsid w:val="00067F69"/>
    <w:rsid w:val="000704F2"/>
    <w:rsid w:val="000705A2"/>
    <w:rsid w:val="000706D7"/>
    <w:rsid w:val="00070912"/>
    <w:rsid w:val="000745E5"/>
    <w:rsid w:val="00074688"/>
    <w:rsid w:val="000767A2"/>
    <w:rsid w:val="00080A06"/>
    <w:rsid w:val="0008105F"/>
    <w:rsid w:val="00082C46"/>
    <w:rsid w:val="0008371B"/>
    <w:rsid w:val="000844C3"/>
    <w:rsid w:val="0009209F"/>
    <w:rsid w:val="000939F6"/>
    <w:rsid w:val="00094375"/>
    <w:rsid w:val="00095A15"/>
    <w:rsid w:val="00097C34"/>
    <w:rsid w:val="000A2A6E"/>
    <w:rsid w:val="000A4FC9"/>
    <w:rsid w:val="000A5CD8"/>
    <w:rsid w:val="000B0C92"/>
    <w:rsid w:val="000B22E6"/>
    <w:rsid w:val="000B5D3A"/>
    <w:rsid w:val="000C0A96"/>
    <w:rsid w:val="000C17E9"/>
    <w:rsid w:val="000C297D"/>
    <w:rsid w:val="000C30DE"/>
    <w:rsid w:val="000C38CF"/>
    <w:rsid w:val="000C3D4B"/>
    <w:rsid w:val="000C5FBF"/>
    <w:rsid w:val="000D095C"/>
    <w:rsid w:val="000D306B"/>
    <w:rsid w:val="000D7304"/>
    <w:rsid w:val="000E1D47"/>
    <w:rsid w:val="000E4377"/>
    <w:rsid w:val="000E5B58"/>
    <w:rsid w:val="000E73DD"/>
    <w:rsid w:val="000F0AEF"/>
    <w:rsid w:val="000F0E2D"/>
    <w:rsid w:val="000F416B"/>
    <w:rsid w:val="000F4B58"/>
    <w:rsid w:val="000F4F88"/>
    <w:rsid w:val="000F7521"/>
    <w:rsid w:val="001016AC"/>
    <w:rsid w:val="001171CE"/>
    <w:rsid w:val="0012065C"/>
    <w:rsid w:val="0012475E"/>
    <w:rsid w:val="00125512"/>
    <w:rsid w:val="00126EC0"/>
    <w:rsid w:val="001272EC"/>
    <w:rsid w:val="00130544"/>
    <w:rsid w:val="001335AF"/>
    <w:rsid w:val="0013361D"/>
    <w:rsid w:val="001402ED"/>
    <w:rsid w:val="00140EB9"/>
    <w:rsid w:val="00144D99"/>
    <w:rsid w:val="0014509C"/>
    <w:rsid w:val="00145713"/>
    <w:rsid w:val="00146CF6"/>
    <w:rsid w:val="001473C8"/>
    <w:rsid w:val="001528F2"/>
    <w:rsid w:val="00152B77"/>
    <w:rsid w:val="00154415"/>
    <w:rsid w:val="00157E04"/>
    <w:rsid w:val="0016035D"/>
    <w:rsid w:val="00160BED"/>
    <w:rsid w:val="001611B1"/>
    <w:rsid w:val="00163F25"/>
    <w:rsid w:val="0016628F"/>
    <w:rsid w:val="00172927"/>
    <w:rsid w:val="00174981"/>
    <w:rsid w:val="00174F4A"/>
    <w:rsid w:val="00183FC9"/>
    <w:rsid w:val="00185033"/>
    <w:rsid w:val="00187BBE"/>
    <w:rsid w:val="00191CE5"/>
    <w:rsid w:val="001927E9"/>
    <w:rsid w:val="00194305"/>
    <w:rsid w:val="00194B9C"/>
    <w:rsid w:val="00196091"/>
    <w:rsid w:val="001A26A8"/>
    <w:rsid w:val="001A3B91"/>
    <w:rsid w:val="001A6A42"/>
    <w:rsid w:val="001A755D"/>
    <w:rsid w:val="001A7B90"/>
    <w:rsid w:val="001B4C29"/>
    <w:rsid w:val="001B6120"/>
    <w:rsid w:val="001B7C3C"/>
    <w:rsid w:val="001C050A"/>
    <w:rsid w:val="001C4377"/>
    <w:rsid w:val="001C6BF5"/>
    <w:rsid w:val="001C703A"/>
    <w:rsid w:val="001C733A"/>
    <w:rsid w:val="001C7649"/>
    <w:rsid w:val="001D0F74"/>
    <w:rsid w:val="001D31D7"/>
    <w:rsid w:val="001D3FF3"/>
    <w:rsid w:val="001E11E3"/>
    <w:rsid w:val="001F1497"/>
    <w:rsid w:val="00202387"/>
    <w:rsid w:val="00205C43"/>
    <w:rsid w:val="00206F26"/>
    <w:rsid w:val="002201AC"/>
    <w:rsid w:val="002208F2"/>
    <w:rsid w:val="00220C9C"/>
    <w:rsid w:val="00220CE5"/>
    <w:rsid w:val="00221440"/>
    <w:rsid w:val="0022690E"/>
    <w:rsid w:val="00232B8F"/>
    <w:rsid w:val="0023483F"/>
    <w:rsid w:val="00236F9A"/>
    <w:rsid w:val="00237183"/>
    <w:rsid w:val="00237479"/>
    <w:rsid w:val="00237FC2"/>
    <w:rsid w:val="0024337E"/>
    <w:rsid w:val="002447E7"/>
    <w:rsid w:val="00244BF3"/>
    <w:rsid w:val="00246B4F"/>
    <w:rsid w:val="00246C94"/>
    <w:rsid w:val="00246D2B"/>
    <w:rsid w:val="0024725F"/>
    <w:rsid w:val="002510A9"/>
    <w:rsid w:val="002538A0"/>
    <w:rsid w:val="00255A62"/>
    <w:rsid w:val="00256103"/>
    <w:rsid w:val="00256109"/>
    <w:rsid w:val="002566FC"/>
    <w:rsid w:val="00256C73"/>
    <w:rsid w:val="00260DA9"/>
    <w:rsid w:val="002621FA"/>
    <w:rsid w:val="0026234C"/>
    <w:rsid w:val="0026697D"/>
    <w:rsid w:val="0027061F"/>
    <w:rsid w:val="00272E2E"/>
    <w:rsid w:val="00275C7B"/>
    <w:rsid w:val="00280BC8"/>
    <w:rsid w:val="00283C4F"/>
    <w:rsid w:val="00287753"/>
    <w:rsid w:val="00293798"/>
    <w:rsid w:val="00294B51"/>
    <w:rsid w:val="00295C91"/>
    <w:rsid w:val="002A17EF"/>
    <w:rsid w:val="002A26FE"/>
    <w:rsid w:val="002A312F"/>
    <w:rsid w:val="002A37E4"/>
    <w:rsid w:val="002B3B55"/>
    <w:rsid w:val="002C02F1"/>
    <w:rsid w:val="002C553A"/>
    <w:rsid w:val="002C5F97"/>
    <w:rsid w:val="002C7AC5"/>
    <w:rsid w:val="002D1A02"/>
    <w:rsid w:val="002D1FD9"/>
    <w:rsid w:val="002D4829"/>
    <w:rsid w:val="002D6E04"/>
    <w:rsid w:val="002D7F02"/>
    <w:rsid w:val="002E1859"/>
    <w:rsid w:val="002E1AA1"/>
    <w:rsid w:val="002E1B57"/>
    <w:rsid w:val="002E4857"/>
    <w:rsid w:val="002E7652"/>
    <w:rsid w:val="002E7961"/>
    <w:rsid w:val="002F6A17"/>
    <w:rsid w:val="00303D47"/>
    <w:rsid w:val="003057E9"/>
    <w:rsid w:val="00306455"/>
    <w:rsid w:val="00307E35"/>
    <w:rsid w:val="00310CEC"/>
    <w:rsid w:val="00311ACF"/>
    <w:rsid w:val="003124A5"/>
    <w:rsid w:val="00316EC2"/>
    <w:rsid w:val="00317D07"/>
    <w:rsid w:val="00323512"/>
    <w:rsid w:val="00326649"/>
    <w:rsid w:val="00334034"/>
    <w:rsid w:val="003365C2"/>
    <w:rsid w:val="00341131"/>
    <w:rsid w:val="00344CA7"/>
    <w:rsid w:val="00346927"/>
    <w:rsid w:val="003521AF"/>
    <w:rsid w:val="003522E4"/>
    <w:rsid w:val="00353FF8"/>
    <w:rsid w:val="003644DF"/>
    <w:rsid w:val="00364921"/>
    <w:rsid w:val="00366550"/>
    <w:rsid w:val="003811ED"/>
    <w:rsid w:val="00381E96"/>
    <w:rsid w:val="00382C09"/>
    <w:rsid w:val="00382F0D"/>
    <w:rsid w:val="003837F4"/>
    <w:rsid w:val="00384768"/>
    <w:rsid w:val="00385134"/>
    <w:rsid w:val="00386D27"/>
    <w:rsid w:val="00386F56"/>
    <w:rsid w:val="00386FCB"/>
    <w:rsid w:val="003A0826"/>
    <w:rsid w:val="003A18CF"/>
    <w:rsid w:val="003A3127"/>
    <w:rsid w:val="003A3C4A"/>
    <w:rsid w:val="003A3E5C"/>
    <w:rsid w:val="003A4E1C"/>
    <w:rsid w:val="003A5C73"/>
    <w:rsid w:val="003A5DA6"/>
    <w:rsid w:val="003B12C2"/>
    <w:rsid w:val="003C5CF6"/>
    <w:rsid w:val="003C75ED"/>
    <w:rsid w:val="003C76CF"/>
    <w:rsid w:val="003C7B6C"/>
    <w:rsid w:val="003D1A11"/>
    <w:rsid w:val="003D4A89"/>
    <w:rsid w:val="003E35F6"/>
    <w:rsid w:val="003E6CFD"/>
    <w:rsid w:val="003F162E"/>
    <w:rsid w:val="003F5A24"/>
    <w:rsid w:val="003F5AC3"/>
    <w:rsid w:val="003F6BEA"/>
    <w:rsid w:val="003F76F6"/>
    <w:rsid w:val="00404E8E"/>
    <w:rsid w:val="004110F6"/>
    <w:rsid w:val="00413CEA"/>
    <w:rsid w:val="004153AF"/>
    <w:rsid w:val="00416203"/>
    <w:rsid w:val="004169A6"/>
    <w:rsid w:val="00417712"/>
    <w:rsid w:val="0042190C"/>
    <w:rsid w:val="00421DB2"/>
    <w:rsid w:val="0042601A"/>
    <w:rsid w:val="004268A4"/>
    <w:rsid w:val="00427746"/>
    <w:rsid w:val="004309B5"/>
    <w:rsid w:val="004319EC"/>
    <w:rsid w:val="00432ABF"/>
    <w:rsid w:val="00434316"/>
    <w:rsid w:val="00436724"/>
    <w:rsid w:val="0044013E"/>
    <w:rsid w:val="004411EA"/>
    <w:rsid w:val="00441C3E"/>
    <w:rsid w:val="0044313C"/>
    <w:rsid w:val="00444598"/>
    <w:rsid w:val="0044789D"/>
    <w:rsid w:val="00451142"/>
    <w:rsid w:val="00455AE5"/>
    <w:rsid w:val="00460ADD"/>
    <w:rsid w:val="0046182E"/>
    <w:rsid w:val="004620BF"/>
    <w:rsid w:val="0047080A"/>
    <w:rsid w:val="00470D67"/>
    <w:rsid w:val="0047191F"/>
    <w:rsid w:val="00474D4E"/>
    <w:rsid w:val="00475CB3"/>
    <w:rsid w:val="00477926"/>
    <w:rsid w:val="00481C38"/>
    <w:rsid w:val="0048678F"/>
    <w:rsid w:val="004A0102"/>
    <w:rsid w:val="004A14DE"/>
    <w:rsid w:val="004A445E"/>
    <w:rsid w:val="004A5AD9"/>
    <w:rsid w:val="004B2387"/>
    <w:rsid w:val="004B3912"/>
    <w:rsid w:val="004B6798"/>
    <w:rsid w:val="004C2EC6"/>
    <w:rsid w:val="004C7588"/>
    <w:rsid w:val="004D02BA"/>
    <w:rsid w:val="004D0AD2"/>
    <w:rsid w:val="004D3AD0"/>
    <w:rsid w:val="004E00EA"/>
    <w:rsid w:val="004E3092"/>
    <w:rsid w:val="004E3677"/>
    <w:rsid w:val="004E3876"/>
    <w:rsid w:val="004E4328"/>
    <w:rsid w:val="004E5178"/>
    <w:rsid w:val="004E5C9F"/>
    <w:rsid w:val="004E6555"/>
    <w:rsid w:val="004E7FE0"/>
    <w:rsid w:val="004F2648"/>
    <w:rsid w:val="004F3388"/>
    <w:rsid w:val="004F6272"/>
    <w:rsid w:val="004F6D99"/>
    <w:rsid w:val="004F7C75"/>
    <w:rsid w:val="00503030"/>
    <w:rsid w:val="00503672"/>
    <w:rsid w:val="00504C1D"/>
    <w:rsid w:val="005067F5"/>
    <w:rsid w:val="00507942"/>
    <w:rsid w:val="00515956"/>
    <w:rsid w:val="00515A25"/>
    <w:rsid w:val="00515C20"/>
    <w:rsid w:val="00515E7C"/>
    <w:rsid w:val="00517249"/>
    <w:rsid w:val="005179AB"/>
    <w:rsid w:val="00522D64"/>
    <w:rsid w:val="00523C89"/>
    <w:rsid w:val="005255B0"/>
    <w:rsid w:val="00526CE6"/>
    <w:rsid w:val="00526F61"/>
    <w:rsid w:val="00527BDB"/>
    <w:rsid w:val="005314E0"/>
    <w:rsid w:val="00533037"/>
    <w:rsid w:val="00535E74"/>
    <w:rsid w:val="0053691C"/>
    <w:rsid w:val="005378DD"/>
    <w:rsid w:val="00537AB9"/>
    <w:rsid w:val="00542AD6"/>
    <w:rsid w:val="00542F53"/>
    <w:rsid w:val="00543442"/>
    <w:rsid w:val="00544FA8"/>
    <w:rsid w:val="00545180"/>
    <w:rsid w:val="005464F0"/>
    <w:rsid w:val="00553093"/>
    <w:rsid w:val="005572C1"/>
    <w:rsid w:val="00557590"/>
    <w:rsid w:val="0056223E"/>
    <w:rsid w:val="005627D3"/>
    <w:rsid w:val="00565DDB"/>
    <w:rsid w:val="0056742C"/>
    <w:rsid w:val="00571707"/>
    <w:rsid w:val="005868C4"/>
    <w:rsid w:val="0058759C"/>
    <w:rsid w:val="00587661"/>
    <w:rsid w:val="00590B22"/>
    <w:rsid w:val="0059549B"/>
    <w:rsid w:val="005A15C7"/>
    <w:rsid w:val="005A532E"/>
    <w:rsid w:val="005A613F"/>
    <w:rsid w:val="005A748C"/>
    <w:rsid w:val="005B08E3"/>
    <w:rsid w:val="005B77A2"/>
    <w:rsid w:val="005C6328"/>
    <w:rsid w:val="005C68CA"/>
    <w:rsid w:val="005D0EB8"/>
    <w:rsid w:val="005D4B56"/>
    <w:rsid w:val="005E07C7"/>
    <w:rsid w:val="005E52C1"/>
    <w:rsid w:val="005F24C6"/>
    <w:rsid w:val="005F25A8"/>
    <w:rsid w:val="0060099B"/>
    <w:rsid w:val="00601A88"/>
    <w:rsid w:val="00601E4C"/>
    <w:rsid w:val="006025CA"/>
    <w:rsid w:val="006029AE"/>
    <w:rsid w:val="00604416"/>
    <w:rsid w:val="0060496E"/>
    <w:rsid w:val="00605C89"/>
    <w:rsid w:val="00606287"/>
    <w:rsid w:val="0060737D"/>
    <w:rsid w:val="00610FD0"/>
    <w:rsid w:val="00611CBF"/>
    <w:rsid w:val="00611E19"/>
    <w:rsid w:val="00612224"/>
    <w:rsid w:val="00612600"/>
    <w:rsid w:val="00613E02"/>
    <w:rsid w:val="00614E01"/>
    <w:rsid w:val="006152DE"/>
    <w:rsid w:val="006216A1"/>
    <w:rsid w:val="00624979"/>
    <w:rsid w:val="00625706"/>
    <w:rsid w:val="00630F69"/>
    <w:rsid w:val="0063183D"/>
    <w:rsid w:val="0064117B"/>
    <w:rsid w:val="00641788"/>
    <w:rsid w:val="00641A30"/>
    <w:rsid w:val="00641EBB"/>
    <w:rsid w:val="00644729"/>
    <w:rsid w:val="0064496B"/>
    <w:rsid w:val="00647586"/>
    <w:rsid w:val="006508A7"/>
    <w:rsid w:val="00650C68"/>
    <w:rsid w:val="006524AA"/>
    <w:rsid w:val="006559B9"/>
    <w:rsid w:val="0065637A"/>
    <w:rsid w:val="00657B43"/>
    <w:rsid w:val="00657BA2"/>
    <w:rsid w:val="00666738"/>
    <w:rsid w:val="006673F6"/>
    <w:rsid w:val="0067159E"/>
    <w:rsid w:val="006724E0"/>
    <w:rsid w:val="00674CD1"/>
    <w:rsid w:val="0067644D"/>
    <w:rsid w:val="00676633"/>
    <w:rsid w:val="00676B5F"/>
    <w:rsid w:val="0067709D"/>
    <w:rsid w:val="00687248"/>
    <w:rsid w:val="00692F32"/>
    <w:rsid w:val="00695A69"/>
    <w:rsid w:val="006A0EBD"/>
    <w:rsid w:val="006A170B"/>
    <w:rsid w:val="006A5D18"/>
    <w:rsid w:val="006A6304"/>
    <w:rsid w:val="006A7E45"/>
    <w:rsid w:val="006B36AF"/>
    <w:rsid w:val="006B4ACF"/>
    <w:rsid w:val="006B575B"/>
    <w:rsid w:val="006D1DE9"/>
    <w:rsid w:val="006D21A9"/>
    <w:rsid w:val="006D2CC1"/>
    <w:rsid w:val="006D352B"/>
    <w:rsid w:val="006D6F4D"/>
    <w:rsid w:val="006E125F"/>
    <w:rsid w:val="006E3711"/>
    <w:rsid w:val="006F213D"/>
    <w:rsid w:val="007038B4"/>
    <w:rsid w:val="00707C78"/>
    <w:rsid w:val="0071344E"/>
    <w:rsid w:val="007159E5"/>
    <w:rsid w:val="00716EE4"/>
    <w:rsid w:val="0072233A"/>
    <w:rsid w:val="00724912"/>
    <w:rsid w:val="00726005"/>
    <w:rsid w:val="00726CAF"/>
    <w:rsid w:val="00727D9A"/>
    <w:rsid w:val="00730113"/>
    <w:rsid w:val="00731969"/>
    <w:rsid w:val="00733F32"/>
    <w:rsid w:val="00735390"/>
    <w:rsid w:val="00735A1A"/>
    <w:rsid w:val="007410F3"/>
    <w:rsid w:val="00741115"/>
    <w:rsid w:val="007450C4"/>
    <w:rsid w:val="007459C4"/>
    <w:rsid w:val="00746523"/>
    <w:rsid w:val="0074753B"/>
    <w:rsid w:val="007534BE"/>
    <w:rsid w:val="007579CC"/>
    <w:rsid w:val="00764FEF"/>
    <w:rsid w:val="007753CD"/>
    <w:rsid w:val="00781983"/>
    <w:rsid w:val="007853FD"/>
    <w:rsid w:val="00787807"/>
    <w:rsid w:val="007911B6"/>
    <w:rsid w:val="007935E3"/>
    <w:rsid w:val="00793D3B"/>
    <w:rsid w:val="00793F89"/>
    <w:rsid w:val="007947C8"/>
    <w:rsid w:val="007956FD"/>
    <w:rsid w:val="00795CD6"/>
    <w:rsid w:val="007A26C8"/>
    <w:rsid w:val="007A359A"/>
    <w:rsid w:val="007A3DEF"/>
    <w:rsid w:val="007B3638"/>
    <w:rsid w:val="007B3956"/>
    <w:rsid w:val="007B51B8"/>
    <w:rsid w:val="007B5814"/>
    <w:rsid w:val="007B64E4"/>
    <w:rsid w:val="007B705B"/>
    <w:rsid w:val="007C0303"/>
    <w:rsid w:val="007C2FC8"/>
    <w:rsid w:val="007C40B9"/>
    <w:rsid w:val="007C4840"/>
    <w:rsid w:val="007C5148"/>
    <w:rsid w:val="007C56E8"/>
    <w:rsid w:val="007C7631"/>
    <w:rsid w:val="007D0588"/>
    <w:rsid w:val="007D10B1"/>
    <w:rsid w:val="007D4E35"/>
    <w:rsid w:val="007D7246"/>
    <w:rsid w:val="007D7CB1"/>
    <w:rsid w:val="007E403C"/>
    <w:rsid w:val="007E435F"/>
    <w:rsid w:val="007F1266"/>
    <w:rsid w:val="007F263D"/>
    <w:rsid w:val="007F574A"/>
    <w:rsid w:val="008017EC"/>
    <w:rsid w:val="00802FD8"/>
    <w:rsid w:val="00803176"/>
    <w:rsid w:val="00803676"/>
    <w:rsid w:val="00805DF7"/>
    <w:rsid w:val="00807243"/>
    <w:rsid w:val="0080772D"/>
    <w:rsid w:val="00807A5D"/>
    <w:rsid w:val="00810649"/>
    <w:rsid w:val="008108FE"/>
    <w:rsid w:val="00812DE7"/>
    <w:rsid w:val="00820C8F"/>
    <w:rsid w:val="0082144D"/>
    <w:rsid w:val="00822651"/>
    <w:rsid w:val="00822980"/>
    <w:rsid w:val="008234EC"/>
    <w:rsid w:val="008235EB"/>
    <w:rsid w:val="008244B1"/>
    <w:rsid w:val="008244EB"/>
    <w:rsid w:val="00825628"/>
    <w:rsid w:val="00831762"/>
    <w:rsid w:val="00831FDC"/>
    <w:rsid w:val="008327CB"/>
    <w:rsid w:val="00834803"/>
    <w:rsid w:val="00836C2A"/>
    <w:rsid w:val="00837A44"/>
    <w:rsid w:val="00841C61"/>
    <w:rsid w:val="00842678"/>
    <w:rsid w:val="00843C3B"/>
    <w:rsid w:val="008447BB"/>
    <w:rsid w:val="00844B4C"/>
    <w:rsid w:val="008453C9"/>
    <w:rsid w:val="00845BF4"/>
    <w:rsid w:val="00850DB3"/>
    <w:rsid w:val="00851D8D"/>
    <w:rsid w:val="00852B1E"/>
    <w:rsid w:val="0085365C"/>
    <w:rsid w:val="00854E3B"/>
    <w:rsid w:val="00857DDE"/>
    <w:rsid w:val="00860C4E"/>
    <w:rsid w:val="00863663"/>
    <w:rsid w:val="00863D45"/>
    <w:rsid w:val="008659D2"/>
    <w:rsid w:val="00865D2A"/>
    <w:rsid w:val="0087217E"/>
    <w:rsid w:val="00872E9F"/>
    <w:rsid w:val="00874E9E"/>
    <w:rsid w:val="008751CE"/>
    <w:rsid w:val="008761AC"/>
    <w:rsid w:val="00876CE4"/>
    <w:rsid w:val="00890000"/>
    <w:rsid w:val="00893F46"/>
    <w:rsid w:val="0089551F"/>
    <w:rsid w:val="00897B62"/>
    <w:rsid w:val="008A0027"/>
    <w:rsid w:val="008A01DF"/>
    <w:rsid w:val="008A04B9"/>
    <w:rsid w:val="008A1632"/>
    <w:rsid w:val="008A4FE6"/>
    <w:rsid w:val="008A5CAC"/>
    <w:rsid w:val="008A5F6B"/>
    <w:rsid w:val="008A65D2"/>
    <w:rsid w:val="008B0967"/>
    <w:rsid w:val="008B1882"/>
    <w:rsid w:val="008B3E7B"/>
    <w:rsid w:val="008C2F3F"/>
    <w:rsid w:val="008C3C8A"/>
    <w:rsid w:val="008C4606"/>
    <w:rsid w:val="008C5299"/>
    <w:rsid w:val="008C539D"/>
    <w:rsid w:val="008C727F"/>
    <w:rsid w:val="008D79EB"/>
    <w:rsid w:val="008D7B10"/>
    <w:rsid w:val="008E1986"/>
    <w:rsid w:val="008E31EF"/>
    <w:rsid w:val="008E562C"/>
    <w:rsid w:val="008F0AE2"/>
    <w:rsid w:val="008F1AED"/>
    <w:rsid w:val="008F212D"/>
    <w:rsid w:val="008F599C"/>
    <w:rsid w:val="008F7ECE"/>
    <w:rsid w:val="009064AE"/>
    <w:rsid w:val="00911782"/>
    <w:rsid w:val="009176A6"/>
    <w:rsid w:val="00923514"/>
    <w:rsid w:val="00923559"/>
    <w:rsid w:val="00924CD9"/>
    <w:rsid w:val="009362D7"/>
    <w:rsid w:val="00936A70"/>
    <w:rsid w:val="00937742"/>
    <w:rsid w:val="00940A0D"/>
    <w:rsid w:val="00944875"/>
    <w:rsid w:val="009453B6"/>
    <w:rsid w:val="00945911"/>
    <w:rsid w:val="00950C6D"/>
    <w:rsid w:val="009512FB"/>
    <w:rsid w:val="0095479D"/>
    <w:rsid w:val="009559B5"/>
    <w:rsid w:val="0095620F"/>
    <w:rsid w:val="00957167"/>
    <w:rsid w:val="00957D6A"/>
    <w:rsid w:val="00964915"/>
    <w:rsid w:val="00965B8B"/>
    <w:rsid w:val="009711F5"/>
    <w:rsid w:val="00972DA4"/>
    <w:rsid w:val="009736F2"/>
    <w:rsid w:val="009759E5"/>
    <w:rsid w:val="009763A9"/>
    <w:rsid w:val="0098219B"/>
    <w:rsid w:val="0098340C"/>
    <w:rsid w:val="00983EE1"/>
    <w:rsid w:val="00987555"/>
    <w:rsid w:val="00987B57"/>
    <w:rsid w:val="00987BED"/>
    <w:rsid w:val="00992B98"/>
    <w:rsid w:val="00995724"/>
    <w:rsid w:val="00995D0D"/>
    <w:rsid w:val="00996403"/>
    <w:rsid w:val="0099728A"/>
    <w:rsid w:val="009A371F"/>
    <w:rsid w:val="009A421A"/>
    <w:rsid w:val="009B1C4B"/>
    <w:rsid w:val="009B2612"/>
    <w:rsid w:val="009B2BA1"/>
    <w:rsid w:val="009B2C24"/>
    <w:rsid w:val="009B4EAC"/>
    <w:rsid w:val="009B6C7E"/>
    <w:rsid w:val="009B6E3F"/>
    <w:rsid w:val="009B76AF"/>
    <w:rsid w:val="009C0BA9"/>
    <w:rsid w:val="009C2E30"/>
    <w:rsid w:val="009C3888"/>
    <w:rsid w:val="009C3C37"/>
    <w:rsid w:val="009D24ED"/>
    <w:rsid w:val="009D28B7"/>
    <w:rsid w:val="009E12A3"/>
    <w:rsid w:val="009E56E8"/>
    <w:rsid w:val="009F012A"/>
    <w:rsid w:val="009F060C"/>
    <w:rsid w:val="009F2F3E"/>
    <w:rsid w:val="009F2FDE"/>
    <w:rsid w:val="009F50B7"/>
    <w:rsid w:val="00A006EE"/>
    <w:rsid w:val="00A013C1"/>
    <w:rsid w:val="00A02A89"/>
    <w:rsid w:val="00A06F8F"/>
    <w:rsid w:val="00A141AF"/>
    <w:rsid w:val="00A177D4"/>
    <w:rsid w:val="00A203C4"/>
    <w:rsid w:val="00A245BF"/>
    <w:rsid w:val="00A252D3"/>
    <w:rsid w:val="00A26EBA"/>
    <w:rsid w:val="00A32370"/>
    <w:rsid w:val="00A32AA0"/>
    <w:rsid w:val="00A339A5"/>
    <w:rsid w:val="00A33E34"/>
    <w:rsid w:val="00A35CE0"/>
    <w:rsid w:val="00A36031"/>
    <w:rsid w:val="00A40DB4"/>
    <w:rsid w:val="00A468AD"/>
    <w:rsid w:val="00A46D97"/>
    <w:rsid w:val="00A47C86"/>
    <w:rsid w:val="00A5060E"/>
    <w:rsid w:val="00A52E05"/>
    <w:rsid w:val="00A552CC"/>
    <w:rsid w:val="00A5609B"/>
    <w:rsid w:val="00A60DD4"/>
    <w:rsid w:val="00A62CE9"/>
    <w:rsid w:val="00A660A7"/>
    <w:rsid w:val="00A665D1"/>
    <w:rsid w:val="00A75FE6"/>
    <w:rsid w:val="00A81C1D"/>
    <w:rsid w:val="00A82BFA"/>
    <w:rsid w:val="00A83585"/>
    <w:rsid w:val="00A92F0A"/>
    <w:rsid w:val="00A93456"/>
    <w:rsid w:val="00A95FB5"/>
    <w:rsid w:val="00A97332"/>
    <w:rsid w:val="00AA2548"/>
    <w:rsid w:val="00AA6755"/>
    <w:rsid w:val="00AB1458"/>
    <w:rsid w:val="00AC2519"/>
    <w:rsid w:val="00AC25EB"/>
    <w:rsid w:val="00AC58A5"/>
    <w:rsid w:val="00AC6B53"/>
    <w:rsid w:val="00AD1DD0"/>
    <w:rsid w:val="00AD2D1A"/>
    <w:rsid w:val="00AD35F4"/>
    <w:rsid w:val="00AD4EE9"/>
    <w:rsid w:val="00AD7138"/>
    <w:rsid w:val="00AE1728"/>
    <w:rsid w:val="00AE2ED1"/>
    <w:rsid w:val="00AE7143"/>
    <w:rsid w:val="00AE7602"/>
    <w:rsid w:val="00AF1AF9"/>
    <w:rsid w:val="00AF43EE"/>
    <w:rsid w:val="00AF5637"/>
    <w:rsid w:val="00AF744F"/>
    <w:rsid w:val="00B020AF"/>
    <w:rsid w:val="00B02D6F"/>
    <w:rsid w:val="00B03391"/>
    <w:rsid w:val="00B03F1B"/>
    <w:rsid w:val="00B07AA2"/>
    <w:rsid w:val="00B103D4"/>
    <w:rsid w:val="00B105E3"/>
    <w:rsid w:val="00B12699"/>
    <w:rsid w:val="00B147E3"/>
    <w:rsid w:val="00B16085"/>
    <w:rsid w:val="00B171B3"/>
    <w:rsid w:val="00B176C8"/>
    <w:rsid w:val="00B205BC"/>
    <w:rsid w:val="00B205E1"/>
    <w:rsid w:val="00B20A5F"/>
    <w:rsid w:val="00B20B97"/>
    <w:rsid w:val="00B22139"/>
    <w:rsid w:val="00B23E6D"/>
    <w:rsid w:val="00B2773B"/>
    <w:rsid w:val="00B27F3E"/>
    <w:rsid w:val="00B31462"/>
    <w:rsid w:val="00B32AB4"/>
    <w:rsid w:val="00B41A8D"/>
    <w:rsid w:val="00B41D34"/>
    <w:rsid w:val="00B430CA"/>
    <w:rsid w:val="00B45295"/>
    <w:rsid w:val="00B63B3A"/>
    <w:rsid w:val="00B64ADD"/>
    <w:rsid w:val="00B66A73"/>
    <w:rsid w:val="00B7017B"/>
    <w:rsid w:val="00B81287"/>
    <w:rsid w:val="00B81348"/>
    <w:rsid w:val="00B81F77"/>
    <w:rsid w:val="00B84C24"/>
    <w:rsid w:val="00B8590B"/>
    <w:rsid w:val="00B86D6A"/>
    <w:rsid w:val="00B918DE"/>
    <w:rsid w:val="00B926D7"/>
    <w:rsid w:val="00B93CFC"/>
    <w:rsid w:val="00B9738A"/>
    <w:rsid w:val="00B97ED9"/>
    <w:rsid w:val="00BA35DD"/>
    <w:rsid w:val="00BA3BEF"/>
    <w:rsid w:val="00BA5685"/>
    <w:rsid w:val="00BA6927"/>
    <w:rsid w:val="00BB0654"/>
    <w:rsid w:val="00BB0676"/>
    <w:rsid w:val="00BB2FA2"/>
    <w:rsid w:val="00BB312F"/>
    <w:rsid w:val="00BB36C9"/>
    <w:rsid w:val="00BB570A"/>
    <w:rsid w:val="00BB6383"/>
    <w:rsid w:val="00BC1A24"/>
    <w:rsid w:val="00BC1F4A"/>
    <w:rsid w:val="00BC231D"/>
    <w:rsid w:val="00BC36CF"/>
    <w:rsid w:val="00BC6152"/>
    <w:rsid w:val="00BD0174"/>
    <w:rsid w:val="00BD034E"/>
    <w:rsid w:val="00BD150B"/>
    <w:rsid w:val="00BD5639"/>
    <w:rsid w:val="00BD5F61"/>
    <w:rsid w:val="00BE700A"/>
    <w:rsid w:val="00BE74BA"/>
    <w:rsid w:val="00BE781B"/>
    <w:rsid w:val="00BF3824"/>
    <w:rsid w:val="00BF7035"/>
    <w:rsid w:val="00C023AE"/>
    <w:rsid w:val="00C02B84"/>
    <w:rsid w:val="00C050E8"/>
    <w:rsid w:val="00C066B6"/>
    <w:rsid w:val="00C06C1B"/>
    <w:rsid w:val="00C13CF6"/>
    <w:rsid w:val="00C154C7"/>
    <w:rsid w:val="00C17043"/>
    <w:rsid w:val="00C204C8"/>
    <w:rsid w:val="00C20D0B"/>
    <w:rsid w:val="00C21875"/>
    <w:rsid w:val="00C27CCE"/>
    <w:rsid w:val="00C3233D"/>
    <w:rsid w:val="00C42D72"/>
    <w:rsid w:val="00C43076"/>
    <w:rsid w:val="00C4394A"/>
    <w:rsid w:val="00C44207"/>
    <w:rsid w:val="00C445B9"/>
    <w:rsid w:val="00C45EA8"/>
    <w:rsid w:val="00C47823"/>
    <w:rsid w:val="00C50C78"/>
    <w:rsid w:val="00C51115"/>
    <w:rsid w:val="00C51413"/>
    <w:rsid w:val="00C51BE6"/>
    <w:rsid w:val="00C5349D"/>
    <w:rsid w:val="00C57561"/>
    <w:rsid w:val="00C6034D"/>
    <w:rsid w:val="00C614FB"/>
    <w:rsid w:val="00C61E51"/>
    <w:rsid w:val="00C63EC7"/>
    <w:rsid w:val="00C67D73"/>
    <w:rsid w:val="00C739DB"/>
    <w:rsid w:val="00C743EE"/>
    <w:rsid w:val="00C74761"/>
    <w:rsid w:val="00C846FD"/>
    <w:rsid w:val="00C87131"/>
    <w:rsid w:val="00C871B8"/>
    <w:rsid w:val="00C90782"/>
    <w:rsid w:val="00C94C77"/>
    <w:rsid w:val="00C94DAE"/>
    <w:rsid w:val="00C95D7C"/>
    <w:rsid w:val="00C96AA5"/>
    <w:rsid w:val="00CA1133"/>
    <w:rsid w:val="00CA3BF8"/>
    <w:rsid w:val="00CA4B86"/>
    <w:rsid w:val="00CA4F60"/>
    <w:rsid w:val="00CA6A39"/>
    <w:rsid w:val="00CA6ACC"/>
    <w:rsid w:val="00CB0CB2"/>
    <w:rsid w:val="00CB13D8"/>
    <w:rsid w:val="00CB63EA"/>
    <w:rsid w:val="00CC0AB5"/>
    <w:rsid w:val="00CC1321"/>
    <w:rsid w:val="00CC158D"/>
    <w:rsid w:val="00CC2704"/>
    <w:rsid w:val="00CC301A"/>
    <w:rsid w:val="00CC37AD"/>
    <w:rsid w:val="00CC38E6"/>
    <w:rsid w:val="00CC4372"/>
    <w:rsid w:val="00CC6FCA"/>
    <w:rsid w:val="00CD0C5D"/>
    <w:rsid w:val="00CD0FCB"/>
    <w:rsid w:val="00CD1D5A"/>
    <w:rsid w:val="00CD2661"/>
    <w:rsid w:val="00CD4E1A"/>
    <w:rsid w:val="00CD784E"/>
    <w:rsid w:val="00CE2664"/>
    <w:rsid w:val="00CE5F9F"/>
    <w:rsid w:val="00CE64B0"/>
    <w:rsid w:val="00CF0044"/>
    <w:rsid w:val="00CF1D82"/>
    <w:rsid w:val="00CF37E7"/>
    <w:rsid w:val="00CF3C5A"/>
    <w:rsid w:val="00D022D2"/>
    <w:rsid w:val="00D033C4"/>
    <w:rsid w:val="00D05E63"/>
    <w:rsid w:val="00D05EB9"/>
    <w:rsid w:val="00D068C5"/>
    <w:rsid w:val="00D06ECC"/>
    <w:rsid w:val="00D147E0"/>
    <w:rsid w:val="00D17C91"/>
    <w:rsid w:val="00D17D89"/>
    <w:rsid w:val="00D215B7"/>
    <w:rsid w:val="00D2322B"/>
    <w:rsid w:val="00D234EC"/>
    <w:rsid w:val="00D2418A"/>
    <w:rsid w:val="00D2504F"/>
    <w:rsid w:val="00D25725"/>
    <w:rsid w:val="00D31C03"/>
    <w:rsid w:val="00D327AC"/>
    <w:rsid w:val="00D33C37"/>
    <w:rsid w:val="00D3643B"/>
    <w:rsid w:val="00D40A71"/>
    <w:rsid w:val="00D40BC2"/>
    <w:rsid w:val="00D47922"/>
    <w:rsid w:val="00D51BFD"/>
    <w:rsid w:val="00D529C4"/>
    <w:rsid w:val="00D559C8"/>
    <w:rsid w:val="00D601F4"/>
    <w:rsid w:val="00D61102"/>
    <w:rsid w:val="00D61499"/>
    <w:rsid w:val="00D65697"/>
    <w:rsid w:val="00D766E5"/>
    <w:rsid w:val="00D76A1F"/>
    <w:rsid w:val="00D76C3B"/>
    <w:rsid w:val="00D82416"/>
    <w:rsid w:val="00D84B1B"/>
    <w:rsid w:val="00D85DE1"/>
    <w:rsid w:val="00D90AFA"/>
    <w:rsid w:val="00D90BF9"/>
    <w:rsid w:val="00D92167"/>
    <w:rsid w:val="00DA0EA9"/>
    <w:rsid w:val="00DA109B"/>
    <w:rsid w:val="00DA15EA"/>
    <w:rsid w:val="00DA2C6F"/>
    <w:rsid w:val="00DA44D0"/>
    <w:rsid w:val="00DA7CDD"/>
    <w:rsid w:val="00DB099C"/>
    <w:rsid w:val="00DB180A"/>
    <w:rsid w:val="00DB297D"/>
    <w:rsid w:val="00DB372E"/>
    <w:rsid w:val="00DB3839"/>
    <w:rsid w:val="00DB3FC8"/>
    <w:rsid w:val="00DB4070"/>
    <w:rsid w:val="00DC02A8"/>
    <w:rsid w:val="00DC3121"/>
    <w:rsid w:val="00DC4157"/>
    <w:rsid w:val="00DC5722"/>
    <w:rsid w:val="00DC7CE5"/>
    <w:rsid w:val="00DD0A24"/>
    <w:rsid w:val="00DD42AF"/>
    <w:rsid w:val="00DE20FB"/>
    <w:rsid w:val="00DE4E07"/>
    <w:rsid w:val="00DE5F82"/>
    <w:rsid w:val="00DE7571"/>
    <w:rsid w:val="00DE78EE"/>
    <w:rsid w:val="00DE7926"/>
    <w:rsid w:val="00DE7E61"/>
    <w:rsid w:val="00DF0B35"/>
    <w:rsid w:val="00DF5985"/>
    <w:rsid w:val="00DF6755"/>
    <w:rsid w:val="00DF6840"/>
    <w:rsid w:val="00E00505"/>
    <w:rsid w:val="00E057EF"/>
    <w:rsid w:val="00E06D7E"/>
    <w:rsid w:val="00E10C7E"/>
    <w:rsid w:val="00E1172A"/>
    <w:rsid w:val="00E1200F"/>
    <w:rsid w:val="00E12D4B"/>
    <w:rsid w:val="00E133A9"/>
    <w:rsid w:val="00E15D73"/>
    <w:rsid w:val="00E203E6"/>
    <w:rsid w:val="00E210D3"/>
    <w:rsid w:val="00E227D2"/>
    <w:rsid w:val="00E230D7"/>
    <w:rsid w:val="00E30DC4"/>
    <w:rsid w:val="00E30DD2"/>
    <w:rsid w:val="00E374BF"/>
    <w:rsid w:val="00E45515"/>
    <w:rsid w:val="00E45CF0"/>
    <w:rsid w:val="00E4607C"/>
    <w:rsid w:val="00E4636A"/>
    <w:rsid w:val="00E5020C"/>
    <w:rsid w:val="00E51128"/>
    <w:rsid w:val="00E607EB"/>
    <w:rsid w:val="00E60931"/>
    <w:rsid w:val="00E63C65"/>
    <w:rsid w:val="00E648E7"/>
    <w:rsid w:val="00E6659E"/>
    <w:rsid w:val="00E6696B"/>
    <w:rsid w:val="00E70746"/>
    <w:rsid w:val="00E70761"/>
    <w:rsid w:val="00E73677"/>
    <w:rsid w:val="00E75FAC"/>
    <w:rsid w:val="00E8354D"/>
    <w:rsid w:val="00E93A1B"/>
    <w:rsid w:val="00E93DDD"/>
    <w:rsid w:val="00E95905"/>
    <w:rsid w:val="00E95BC7"/>
    <w:rsid w:val="00E96B68"/>
    <w:rsid w:val="00EA0065"/>
    <w:rsid w:val="00EA4BA2"/>
    <w:rsid w:val="00EB0296"/>
    <w:rsid w:val="00EB18C7"/>
    <w:rsid w:val="00EB4078"/>
    <w:rsid w:val="00EB5E4B"/>
    <w:rsid w:val="00EB6A07"/>
    <w:rsid w:val="00EB7038"/>
    <w:rsid w:val="00EB74F9"/>
    <w:rsid w:val="00EC429E"/>
    <w:rsid w:val="00EC4AB9"/>
    <w:rsid w:val="00EC550D"/>
    <w:rsid w:val="00EC55E3"/>
    <w:rsid w:val="00EC57BF"/>
    <w:rsid w:val="00EC6108"/>
    <w:rsid w:val="00EC72AC"/>
    <w:rsid w:val="00ED0FE3"/>
    <w:rsid w:val="00ED2D05"/>
    <w:rsid w:val="00ED4E9B"/>
    <w:rsid w:val="00ED50D8"/>
    <w:rsid w:val="00ED58D2"/>
    <w:rsid w:val="00ED7547"/>
    <w:rsid w:val="00ED786F"/>
    <w:rsid w:val="00ED7D67"/>
    <w:rsid w:val="00EE0665"/>
    <w:rsid w:val="00EE0C59"/>
    <w:rsid w:val="00EE2CCF"/>
    <w:rsid w:val="00EE4DD5"/>
    <w:rsid w:val="00EF56BD"/>
    <w:rsid w:val="00EF6F4E"/>
    <w:rsid w:val="00EF7487"/>
    <w:rsid w:val="00F008DA"/>
    <w:rsid w:val="00F02BBD"/>
    <w:rsid w:val="00F07486"/>
    <w:rsid w:val="00F11C54"/>
    <w:rsid w:val="00F12F57"/>
    <w:rsid w:val="00F15016"/>
    <w:rsid w:val="00F17D0A"/>
    <w:rsid w:val="00F2169C"/>
    <w:rsid w:val="00F216DB"/>
    <w:rsid w:val="00F23A59"/>
    <w:rsid w:val="00F23FF0"/>
    <w:rsid w:val="00F245CE"/>
    <w:rsid w:val="00F27CA2"/>
    <w:rsid w:val="00F27ED1"/>
    <w:rsid w:val="00F304BB"/>
    <w:rsid w:val="00F30C0B"/>
    <w:rsid w:val="00F3266D"/>
    <w:rsid w:val="00F3706F"/>
    <w:rsid w:val="00F4068D"/>
    <w:rsid w:val="00F41177"/>
    <w:rsid w:val="00F429B3"/>
    <w:rsid w:val="00F43693"/>
    <w:rsid w:val="00F4397F"/>
    <w:rsid w:val="00F44521"/>
    <w:rsid w:val="00F44B92"/>
    <w:rsid w:val="00F45DC4"/>
    <w:rsid w:val="00F51AE9"/>
    <w:rsid w:val="00F53904"/>
    <w:rsid w:val="00F540CD"/>
    <w:rsid w:val="00F549F8"/>
    <w:rsid w:val="00F55F9C"/>
    <w:rsid w:val="00F57638"/>
    <w:rsid w:val="00F61A6C"/>
    <w:rsid w:val="00F67E3E"/>
    <w:rsid w:val="00F70783"/>
    <w:rsid w:val="00F721F4"/>
    <w:rsid w:val="00F72240"/>
    <w:rsid w:val="00F724D0"/>
    <w:rsid w:val="00F7286B"/>
    <w:rsid w:val="00F769D7"/>
    <w:rsid w:val="00F76B66"/>
    <w:rsid w:val="00F76D30"/>
    <w:rsid w:val="00F8289A"/>
    <w:rsid w:val="00F8303E"/>
    <w:rsid w:val="00F84ED8"/>
    <w:rsid w:val="00F9081F"/>
    <w:rsid w:val="00F93BFC"/>
    <w:rsid w:val="00F9619E"/>
    <w:rsid w:val="00F96B64"/>
    <w:rsid w:val="00F97A81"/>
    <w:rsid w:val="00FA4DC6"/>
    <w:rsid w:val="00FA59B1"/>
    <w:rsid w:val="00FA7D1B"/>
    <w:rsid w:val="00FB5016"/>
    <w:rsid w:val="00FB63BF"/>
    <w:rsid w:val="00FC2CA5"/>
    <w:rsid w:val="00FC4C12"/>
    <w:rsid w:val="00FD0EED"/>
    <w:rsid w:val="00FD5B40"/>
    <w:rsid w:val="00FD66D8"/>
    <w:rsid w:val="00FE26C0"/>
    <w:rsid w:val="00FE26DA"/>
    <w:rsid w:val="00FE33F8"/>
    <w:rsid w:val="00FE4855"/>
    <w:rsid w:val="00FE497A"/>
    <w:rsid w:val="00FE5422"/>
    <w:rsid w:val="00FE6450"/>
    <w:rsid w:val="00FE6B1B"/>
    <w:rsid w:val="00FE740D"/>
    <w:rsid w:val="00FF012F"/>
    <w:rsid w:val="00FF3625"/>
    <w:rsid w:val="00FF5D6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4D83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uiPriority w:val="99"/>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semiHidden/>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841C61"/>
    <w:rPr>
      <w:sz w:val="16"/>
      <w:szCs w:val="16"/>
    </w:rPr>
  </w:style>
  <w:style w:type="paragraph" w:styleId="CommentText">
    <w:name w:val="annotation text"/>
    <w:basedOn w:val="Normal"/>
    <w:link w:val="CommentTextChar"/>
    <w:uiPriority w:val="99"/>
    <w:semiHidden/>
    <w:unhideWhenUsed/>
    <w:rsid w:val="00841C61"/>
    <w:pPr>
      <w:spacing w:line="240" w:lineRule="auto"/>
    </w:pPr>
    <w:rPr>
      <w:sz w:val="20"/>
      <w:szCs w:val="20"/>
    </w:rPr>
  </w:style>
  <w:style w:type="character" w:customStyle="1" w:styleId="CommentTextChar">
    <w:name w:val="Comment Text Char"/>
    <w:basedOn w:val="DefaultParagraphFont"/>
    <w:link w:val="CommentText"/>
    <w:uiPriority w:val="99"/>
    <w:semiHidden/>
    <w:rsid w:val="00841C61"/>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841C61"/>
    <w:rPr>
      <w:b/>
      <w:bCs/>
    </w:rPr>
  </w:style>
  <w:style w:type="character" w:customStyle="1" w:styleId="CommentSubjectChar">
    <w:name w:val="Comment Subject Char"/>
    <w:basedOn w:val="CommentTextChar"/>
    <w:link w:val="CommentSubject"/>
    <w:uiPriority w:val="99"/>
    <w:semiHidden/>
    <w:rsid w:val="00841C61"/>
    <w:rPr>
      <w:rFonts w:ascii="Times New Roman" w:hAnsi="Times New Roman"/>
      <w:b/>
      <w:bCs/>
      <w:lang w:val="en-ZA"/>
    </w:rPr>
  </w:style>
  <w:style w:type="paragraph" w:customStyle="1" w:styleId="BODYLIST">
    <w:name w:val="BODY LIST"/>
    <w:basedOn w:val="BODYNON-NUMBERED"/>
    <w:qFormat/>
    <w:rsid w:val="00F93BFC"/>
    <w:pPr>
      <w:numPr>
        <w:numId w:val="16"/>
      </w:numPr>
    </w:pPr>
  </w:style>
  <w:style w:type="paragraph" w:styleId="Revision">
    <w:name w:val="Revision"/>
    <w:hidden/>
    <w:uiPriority w:val="99"/>
    <w:semiHidden/>
    <w:rsid w:val="00280BC8"/>
    <w:rPr>
      <w:rFonts w:ascii="Times New Roman" w:hAnsi="Times New Roman"/>
      <w:sz w:val="26"/>
      <w:szCs w:val="22"/>
      <w:lang w:val="en-ZA"/>
    </w:rPr>
  </w:style>
  <w:style w:type="character" w:styleId="Hyperlink">
    <w:name w:val="Hyperlink"/>
    <w:basedOn w:val="DefaultParagraphFont"/>
    <w:uiPriority w:val="99"/>
    <w:unhideWhenUsed/>
    <w:rsid w:val="004268A4"/>
    <w:rPr>
      <w:color w:val="0000FF" w:themeColor="hyperlink"/>
      <w:u w:val="single"/>
    </w:rPr>
  </w:style>
  <w:style w:type="character" w:styleId="FollowedHyperlink">
    <w:name w:val="FollowedHyperlink"/>
    <w:basedOn w:val="DefaultParagraphFont"/>
    <w:uiPriority w:val="99"/>
    <w:semiHidden/>
    <w:unhideWhenUsed/>
    <w:rsid w:val="004268A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3321</Words>
  <Characters>18930</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2019-11-26T08:51:00Z</dcterms:created>
  <dcterms:modified xsi:type="dcterms:W3CDTF">2019-11-26T08:51:00Z</dcterms:modified>
</cp:coreProperties>
</file>