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FB7F96"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56B55292" wp14:editId="052D90DF">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5E5A64BF" w14:textId="77777777" w:rsidR="003A18CF" w:rsidRDefault="003A18CF" w:rsidP="003A18CF">
      <w:pPr>
        <w:spacing w:line="240" w:lineRule="auto"/>
        <w:jc w:val="center"/>
        <w:outlineLvl w:val="0"/>
      </w:pPr>
    </w:p>
    <w:p w14:paraId="4CD7E9A0" w14:textId="77777777" w:rsidR="003A18CF" w:rsidRPr="00271C49" w:rsidRDefault="003A18CF" w:rsidP="003A18CF">
      <w:pPr>
        <w:spacing w:line="240" w:lineRule="auto"/>
        <w:jc w:val="center"/>
        <w:outlineLvl w:val="0"/>
        <w:rPr>
          <w:b/>
        </w:rPr>
      </w:pPr>
      <w:r w:rsidRPr="00271C49">
        <w:rPr>
          <w:b/>
        </w:rPr>
        <w:t>CONSTITUTIONAL COURT OF SOUTH AFRICA</w:t>
      </w:r>
    </w:p>
    <w:p w14:paraId="122A6ABB" w14:textId="77777777" w:rsidR="003A18CF" w:rsidRDefault="003A18CF" w:rsidP="003A18CF">
      <w:pPr>
        <w:spacing w:line="240" w:lineRule="auto"/>
      </w:pPr>
    </w:p>
    <w:p w14:paraId="004D45FA" w14:textId="77777777" w:rsidR="003A18CF" w:rsidRPr="009C3888" w:rsidRDefault="003A18CF" w:rsidP="003A18CF">
      <w:pPr>
        <w:spacing w:line="240" w:lineRule="auto"/>
      </w:pPr>
    </w:p>
    <w:p w14:paraId="2F824A95" w14:textId="77777777" w:rsidR="003A18CF" w:rsidRPr="00961263" w:rsidRDefault="003A18CF" w:rsidP="003A18CF">
      <w:pPr>
        <w:tabs>
          <w:tab w:val="right" w:pos="9029"/>
        </w:tabs>
        <w:spacing w:line="240" w:lineRule="auto"/>
      </w:pPr>
      <w:r w:rsidRPr="00961263">
        <w:tab/>
        <w:t xml:space="preserve">Case CCT </w:t>
      </w:r>
      <w:r w:rsidR="00EC1D7C" w:rsidRPr="00F05794">
        <w:t>117</w:t>
      </w:r>
      <w:r w:rsidRPr="00F05794">
        <w:t>/</w:t>
      </w:r>
      <w:r w:rsidR="00EC1D7C" w:rsidRPr="00F05794">
        <w:t>18</w:t>
      </w:r>
    </w:p>
    <w:p w14:paraId="347409E7" w14:textId="77777777" w:rsidR="003A18CF" w:rsidRDefault="003A18CF" w:rsidP="003A18CF">
      <w:pPr>
        <w:tabs>
          <w:tab w:val="left" w:pos="8998"/>
        </w:tabs>
        <w:spacing w:line="240" w:lineRule="auto"/>
      </w:pPr>
    </w:p>
    <w:p w14:paraId="62ACA7A0" w14:textId="77777777" w:rsidR="003A18CF" w:rsidRPr="00E6071A" w:rsidRDefault="003A18CF" w:rsidP="003A18CF">
      <w:pPr>
        <w:tabs>
          <w:tab w:val="left" w:pos="8998"/>
        </w:tabs>
        <w:spacing w:line="240" w:lineRule="auto"/>
      </w:pPr>
      <w:r w:rsidRPr="00E6071A">
        <w:t>In the matter between:</w:t>
      </w:r>
    </w:p>
    <w:p w14:paraId="14A7949F" w14:textId="77777777" w:rsidR="003A18CF" w:rsidRDefault="003A18CF" w:rsidP="003A18CF">
      <w:pPr>
        <w:tabs>
          <w:tab w:val="left" w:pos="8998"/>
        </w:tabs>
        <w:spacing w:line="240" w:lineRule="auto"/>
      </w:pPr>
    </w:p>
    <w:p w14:paraId="7BFD5606" w14:textId="77777777" w:rsidR="003A18CF" w:rsidRPr="009C3888" w:rsidRDefault="003A18CF" w:rsidP="003A18CF">
      <w:pPr>
        <w:tabs>
          <w:tab w:val="left" w:pos="8998"/>
        </w:tabs>
        <w:spacing w:line="240" w:lineRule="auto"/>
      </w:pPr>
    </w:p>
    <w:p w14:paraId="40DA2236" w14:textId="77777777" w:rsidR="003A18CF" w:rsidRPr="00EE02D5" w:rsidRDefault="00EC1D7C" w:rsidP="003A18CF">
      <w:pPr>
        <w:tabs>
          <w:tab w:val="right" w:pos="9029"/>
        </w:tabs>
        <w:spacing w:line="240" w:lineRule="auto"/>
        <w:rPr>
          <w:szCs w:val="26"/>
        </w:rPr>
      </w:pPr>
      <w:r w:rsidRPr="00EC1D7C">
        <w:rPr>
          <w:b/>
          <w:szCs w:val="26"/>
        </w:rPr>
        <w:t>AWELAN</w:t>
      </w:r>
      <w:r>
        <w:rPr>
          <w:b/>
          <w:szCs w:val="26"/>
        </w:rPr>
        <w:t>I REXON MUHANELWA</w:t>
      </w:r>
      <w:r w:rsidR="003A18CF" w:rsidRPr="00EE02D5">
        <w:rPr>
          <w:szCs w:val="26"/>
        </w:rPr>
        <w:tab/>
        <w:t>Applicant</w:t>
      </w:r>
    </w:p>
    <w:p w14:paraId="0B5F392D" w14:textId="77777777" w:rsidR="003A18CF" w:rsidRPr="00EE02D5" w:rsidRDefault="003A18CF" w:rsidP="003A18CF">
      <w:pPr>
        <w:spacing w:line="240" w:lineRule="auto"/>
        <w:rPr>
          <w:szCs w:val="26"/>
        </w:rPr>
      </w:pPr>
    </w:p>
    <w:p w14:paraId="5F2138BB" w14:textId="5419FDB6" w:rsidR="003A18CF" w:rsidRDefault="00B43DE8" w:rsidP="003A18CF">
      <w:pPr>
        <w:spacing w:line="240" w:lineRule="auto"/>
        <w:rPr>
          <w:szCs w:val="26"/>
        </w:rPr>
      </w:pPr>
      <w:r>
        <w:rPr>
          <w:szCs w:val="26"/>
        </w:rPr>
        <w:t>a</w:t>
      </w:r>
      <w:r w:rsidR="003A18CF" w:rsidRPr="00EE02D5">
        <w:rPr>
          <w:szCs w:val="26"/>
        </w:rPr>
        <w:t>nd</w:t>
      </w:r>
    </w:p>
    <w:p w14:paraId="188A3F6B" w14:textId="77777777" w:rsidR="00EC1D7C" w:rsidRPr="00EE02D5" w:rsidRDefault="00EC1D7C" w:rsidP="003A18CF">
      <w:pPr>
        <w:spacing w:line="240" w:lineRule="auto"/>
        <w:rPr>
          <w:szCs w:val="26"/>
        </w:rPr>
      </w:pPr>
    </w:p>
    <w:p w14:paraId="0AAFAB6A" w14:textId="77777777" w:rsidR="003A18CF" w:rsidRPr="00EE02D5" w:rsidRDefault="00EC1D7C" w:rsidP="003A18CF">
      <w:pPr>
        <w:tabs>
          <w:tab w:val="right" w:pos="9029"/>
        </w:tabs>
        <w:spacing w:line="240" w:lineRule="auto"/>
        <w:rPr>
          <w:szCs w:val="26"/>
        </w:rPr>
      </w:pPr>
      <w:r>
        <w:rPr>
          <w:b/>
          <w:szCs w:val="26"/>
        </w:rPr>
        <w:t>FLOYD GCIN</w:t>
      </w:r>
      <w:r w:rsidR="00A1022C">
        <w:rPr>
          <w:b/>
          <w:szCs w:val="26"/>
        </w:rPr>
        <w:t>GC</w:t>
      </w:r>
      <w:r>
        <w:rPr>
          <w:b/>
          <w:szCs w:val="26"/>
        </w:rPr>
        <w:t>A</w:t>
      </w:r>
      <w:r w:rsidR="003A18CF" w:rsidRPr="00EE02D5">
        <w:rPr>
          <w:szCs w:val="26"/>
        </w:rPr>
        <w:tab/>
        <w:t>Respondent</w:t>
      </w:r>
    </w:p>
    <w:p w14:paraId="104FB630" w14:textId="77777777" w:rsidR="003A18CF" w:rsidRDefault="003A18CF" w:rsidP="003A18CF">
      <w:pPr>
        <w:spacing w:line="240" w:lineRule="auto"/>
      </w:pPr>
    </w:p>
    <w:p w14:paraId="5D0CF726" w14:textId="77777777" w:rsidR="003A18CF" w:rsidRPr="009C3888" w:rsidRDefault="003A18CF" w:rsidP="003A18CF">
      <w:pPr>
        <w:spacing w:line="240" w:lineRule="auto"/>
      </w:pPr>
    </w:p>
    <w:p w14:paraId="557250FC" w14:textId="77777777" w:rsidR="003A18CF" w:rsidRPr="009C3888" w:rsidRDefault="003A18CF" w:rsidP="003A18CF">
      <w:pPr>
        <w:spacing w:line="240" w:lineRule="auto"/>
      </w:pPr>
      <w:bookmarkStart w:id="0" w:name="_GoBack"/>
      <w:bookmarkEnd w:id="0"/>
    </w:p>
    <w:p w14:paraId="1D99A7C5" w14:textId="6443BF40" w:rsidR="003A18CF" w:rsidRPr="00F05BBD" w:rsidRDefault="003A18CF" w:rsidP="003A18CF">
      <w:pPr>
        <w:spacing w:line="240" w:lineRule="auto"/>
        <w:ind w:left="2160" w:hanging="2160"/>
      </w:pPr>
      <w:r w:rsidRPr="008B40EE">
        <w:rPr>
          <w:b/>
        </w:rPr>
        <w:t>Neutral citation:</w:t>
      </w:r>
      <w:r>
        <w:tab/>
      </w:r>
      <w:r w:rsidR="00A95CE0">
        <w:rPr>
          <w:i/>
        </w:rPr>
        <w:t>Muhanelwa v Gcin</w:t>
      </w:r>
      <w:r w:rsidR="009835D5">
        <w:rPr>
          <w:i/>
        </w:rPr>
        <w:t>gc</w:t>
      </w:r>
      <w:r w:rsidR="00A95CE0">
        <w:rPr>
          <w:i/>
        </w:rPr>
        <w:t xml:space="preserve">a </w:t>
      </w:r>
      <w:r w:rsidR="00A95CE0">
        <w:t xml:space="preserve">[2019] </w:t>
      </w:r>
      <w:r w:rsidR="00E71A1D">
        <w:t>ZACC 21</w:t>
      </w:r>
    </w:p>
    <w:p w14:paraId="2AC5EA56" w14:textId="77777777" w:rsidR="003A18CF" w:rsidRDefault="003A18CF" w:rsidP="003A18CF">
      <w:pPr>
        <w:spacing w:line="240" w:lineRule="auto"/>
      </w:pPr>
    </w:p>
    <w:p w14:paraId="05BBC0CF" w14:textId="0A9D0C44" w:rsidR="003A18CF" w:rsidRDefault="003A18CF" w:rsidP="003A18CF">
      <w:pPr>
        <w:spacing w:line="240" w:lineRule="auto"/>
        <w:ind w:left="2160" w:hanging="2160"/>
      </w:pPr>
      <w:r w:rsidRPr="008B40EE">
        <w:rPr>
          <w:b/>
        </w:rPr>
        <w:t>Coram:</w:t>
      </w:r>
      <w:r>
        <w:tab/>
      </w:r>
      <w:r w:rsidR="00FB7F75">
        <w:rPr>
          <w:szCs w:val="26"/>
        </w:rPr>
        <w:t>Mogoeng CJ,</w:t>
      </w:r>
      <w:r w:rsidR="00EB6A14">
        <w:rPr>
          <w:szCs w:val="26"/>
        </w:rPr>
        <w:t xml:space="preserve"> </w:t>
      </w:r>
      <w:r w:rsidR="00366550" w:rsidRPr="00366550">
        <w:rPr>
          <w:szCs w:val="26"/>
        </w:rPr>
        <w:t xml:space="preserve">Cameron J, Froneman J, </w:t>
      </w:r>
      <w:r w:rsidR="00366550">
        <w:rPr>
          <w:szCs w:val="26"/>
        </w:rPr>
        <w:t xml:space="preserve">Jafta J, </w:t>
      </w:r>
      <w:r w:rsidR="00FB7F75">
        <w:rPr>
          <w:szCs w:val="26"/>
        </w:rPr>
        <w:t>Khampepe J, Ledwaba AJ, Madlanga J, Mhlantla J</w:t>
      </w:r>
      <w:r w:rsidR="0091135F">
        <w:rPr>
          <w:szCs w:val="26"/>
        </w:rPr>
        <w:t>,</w:t>
      </w:r>
      <w:r w:rsidR="00FB7F75">
        <w:rPr>
          <w:szCs w:val="26"/>
        </w:rPr>
        <w:t xml:space="preserve"> Nicholls AJ and Theron J</w:t>
      </w:r>
    </w:p>
    <w:p w14:paraId="0EE07754" w14:textId="77777777" w:rsidR="003A18CF" w:rsidRDefault="003A18CF" w:rsidP="003A18CF">
      <w:pPr>
        <w:spacing w:line="240" w:lineRule="auto"/>
      </w:pPr>
    </w:p>
    <w:p w14:paraId="56101B54" w14:textId="7FED515D" w:rsidR="00AE7143" w:rsidRDefault="00AE7143" w:rsidP="00A95CE0">
      <w:pPr>
        <w:spacing w:line="240" w:lineRule="auto"/>
        <w:ind w:left="2160" w:hanging="2160"/>
      </w:pPr>
      <w:r>
        <w:rPr>
          <w:b/>
        </w:rPr>
        <w:t>Judgment</w:t>
      </w:r>
      <w:r w:rsidRPr="008B40EE">
        <w:rPr>
          <w:b/>
        </w:rPr>
        <w:t>:</w:t>
      </w:r>
      <w:r>
        <w:tab/>
      </w:r>
      <w:r w:rsidR="00A95CE0">
        <w:t xml:space="preserve">Froneman </w:t>
      </w:r>
      <w:r w:rsidR="00A95CE0" w:rsidRPr="009835D5">
        <w:t>J</w:t>
      </w:r>
      <w:r w:rsidRPr="009835D5">
        <w:t xml:space="preserve"> (</w:t>
      </w:r>
      <w:r w:rsidRPr="006C4697">
        <w:t>unanimous</w:t>
      </w:r>
      <w:r w:rsidRPr="009835D5">
        <w:t>)</w:t>
      </w:r>
    </w:p>
    <w:p w14:paraId="6836DE5C" w14:textId="77777777" w:rsidR="003A18CF" w:rsidRPr="009C3888" w:rsidRDefault="003A18CF" w:rsidP="006C4697">
      <w:pPr>
        <w:spacing w:line="240" w:lineRule="auto"/>
      </w:pPr>
    </w:p>
    <w:p w14:paraId="1BFD4DFC" w14:textId="7C35C4FD" w:rsidR="003A18CF" w:rsidRDefault="003A18CF" w:rsidP="0044313C">
      <w:pPr>
        <w:spacing w:line="240" w:lineRule="auto"/>
        <w:ind w:left="2160" w:hanging="2160"/>
      </w:pPr>
      <w:r w:rsidRPr="008B40EE">
        <w:rPr>
          <w:b/>
        </w:rPr>
        <w:t>Decided on:</w:t>
      </w:r>
      <w:r>
        <w:tab/>
      </w:r>
      <w:r w:rsidR="00E71A1D" w:rsidRPr="00E71A1D">
        <w:t>17</w:t>
      </w:r>
      <w:r w:rsidR="004C2A69" w:rsidRPr="004C2A69">
        <w:t xml:space="preserve"> May 2019</w:t>
      </w:r>
    </w:p>
    <w:p w14:paraId="5FA578DD" w14:textId="77777777" w:rsidR="004110F6" w:rsidRDefault="004110F6" w:rsidP="003A18CF">
      <w:pPr>
        <w:spacing w:line="240" w:lineRule="auto"/>
      </w:pPr>
    </w:p>
    <w:p w14:paraId="6A1A9897" w14:textId="2670A461" w:rsidR="004D02BA" w:rsidRPr="00DE67CA" w:rsidRDefault="004D02BA" w:rsidP="004D02BA">
      <w:pPr>
        <w:spacing w:line="240" w:lineRule="auto"/>
        <w:ind w:left="2160" w:hanging="2160"/>
      </w:pPr>
      <w:r>
        <w:rPr>
          <w:b/>
        </w:rPr>
        <w:t>Summary:</w:t>
      </w:r>
      <w:r>
        <w:rPr>
          <w:b/>
        </w:rPr>
        <w:tab/>
      </w:r>
      <w:r w:rsidR="002853DD" w:rsidRPr="006C4697">
        <w:t>Jurisdiction</w:t>
      </w:r>
      <w:r w:rsidRPr="00DE67CA">
        <w:t xml:space="preserve"> </w:t>
      </w:r>
      <w:r w:rsidR="006724E0" w:rsidRPr="00DE67CA">
        <w:t>—</w:t>
      </w:r>
      <w:r w:rsidRPr="00DE67CA">
        <w:t xml:space="preserve"> </w:t>
      </w:r>
      <w:r w:rsidR="002853DD" w:rsidRPr="006C4697">
        <w:t>no constitutional issue or arguable point of law of general public importance</w:t>
      </w:r>
      <w:r w:rsidRPr="00DE67CA">
        <w:t xml:space="preserve"> </w:t>
      </w:r>
      <w:r w:rsidR="006724E0" w:rsidRPr="00DE67CA">
        <w:t>—</w:t>
      </w:r>
      <w:r w:rsidRPr="00DE67CA">
        <w:t xml:space="preserve"> </w:t>
      </w:r>
      <w:r w:rsidR="002853DD" w:rsidRPr="006C4697">
        <w:t>not in interests of justice to grant leave to appeal</w:t>
      </w:r>
    </w:p>
    <w:p w14:paraId="195CBEB0" w14:textId="77777777" w:rsidR="004D02BA" w:rsidRPr="00DE67CA" w:rsidRDefault="004D02BA" w:rsidP="004D02BA">
      <w:pPr>
        <w:spacing w:line="240" w:lineRule="auto"/>
        <w:ind w:left="2160" w:hanging="2160"/>
      </w:pPr>
    </w:p>
    <w:p w14:paraId="160C13A6" w14:textId="2E0E82BE" w:rsidR="004D02BA" w:rsidRPr="006C4697" w:rsidRDefault="00FA1D76" w:rsidP="004D02BA">
      <w:pPr>
        <w:spacing w:line="240" w:lineRule="auto"/>
        <w:ind w:left="2160"/>
      </w:pPr>
      <w:r w:rsidRPr="006C4697">
        <w:t>Spoliation order</w:t>
      </w:r>
      <w:r w:rsidR="004D02BA" w:rsidRPr="00DE67CA">
        <w:t xml:space="preserve"> </w:t>
      </w:r>
      <w:r w:rsidR="006724E0" w:rsidRPr="00DE67CA">
        <w:t>—</w:t>
      </w:r>
      <w:r w:rsidR="004D02BA" w:rsidRPr="00DE67CA">
        <w:t xml:space="preserve"> </w:t>
      </w:r>
      <w:r w:rsidRPr="006C4697">
        <w:t>legal requirements for owner to regain possession</w:t>
      </w:r>
      <w:r w:rsidR="004D02BA" w:rsidRPr="00DE67CA">
        <w:t xml:space="preserve"> </w:t>
      </w:r>
      <w:r w:rsidR="006724E0" w:rsidRPr="00DE67CA">
        <w:t>—</w:t>
      </w:r>
      <w:r w:rsidR="004D02BA" w:rsidRPr="00DE67CA">
        <w:t xml:space="preserve"> </w:t>
      </w:r>
      <w:r w:rsidRPr="006C4697">
        <w:t>impact of spoliation order on owner’s right of access to housing</w:t>
      </w:r>
    </w:p>
    <w:p w14:paraId="685A7323" w14:textId="77777777" w:rsidR="004D02BA" w:rsidRDefault="004D02BA" w:rsidP="004D02BA">
      <w:pPr>
        <w:spacing w:line="240" w:lineRule="auto"/>
      </w:pPr>
    </w:p>
    <w:p w14:paraId="70FFE984" w14:textId="77777777" w:rsidR="004D02BA" w:rsidRDefault="004D02BA" w:rsidP="004D02BA">
      <w:pPr>
        <w:spacing w:line="240" w:lineRule="auto"/>
      </w:pPr>
    </w:p>
    <w:p w14:paraId="24AE6B0F" w14:textId="77777777" w:rsidR="004D02BA" w:rsidRPr="004110F6" w:rsidRDefault="004D02BA" w:rsidP="004D02BA">
      <w:pPr>
        <w:spacing w:line="240" w:lineRule="auto"/>
      </w:pPr>
    </w:p>
    <w:p w14:paraId="524DECE6" w14:textId="77777777" w:rsidR="003A18CF" w:rsidRPr="009C3888" w:rsidRDefault="003A18CF" w:rsidP="003A18CF">
      <w:pPr>
        <w:keepNext/>
        <w:pBdr>
          <w:top w:val="single" w:sz="4" w:space="1" w:color="auto"/>
          <w:bottom w:val="single" w:sz="4" w:space="1" w:color="auto"/>
        </w:pBdr>
        <w:spacing w:line="240" w:lineRule="auto"/>
        <w:jc w:val="center"/>
      </w:pPr>
    </w:p>
    <w:p w14:paraId="12861437"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3CC24198" w14:textId="77777777" w:rsidR="003A18CF" w:rsidRPr="009C3888" w:rsidRDefault="003A18CF" w:rsidP="003A18CF">
      <w:pPr>
        <w:pBdr>
          <w:top w:val="single" w:sz="4" w:space="1" w:color="auto"/>
          <w:bottom w:val="single" w:sz="4" w:space="1" w:color="auto"/>
        </w:pBdr>
        <w:spacing w:line="240" w:lineRule="auto"/>
        <w:jc w:val="center"/>
      </w:pPr>
    </w:p>
    <w:p w14:paraId="035B463B" w14:textId="77777777" w:rsidR="003A18CF" w:rsidRDefault="003A18CF" w:rsidP="003A18CF">
      <w:pPr>
        <w:spacing w:line="240" w:lineRule="auto"/>
      </w:pPr>
    </w:p>
    <w:p w14:paraId="5FA1E906" w14:textId="76D5187D" w:rsidR="003A18CF" w:rsidRDefault="001E60CB" w:rsidP="006C4697">
      <w:pPr>
        <w:pStyle w:val="ORDER"/>
        <w:ind w:left="0" w:firstLine="0"/>
      </w:pPr>
      <w:r>
        <w:lastRenderedPageBreak/>
        <w:t xml:space="preserve">On appeal from the High Court of South Africa, Gauteng </w:t>
      </w:r>
      <w:r w:rsidR="00D261AF">
        <w:t>Local Division, Johannesburg</w:t>
      </w:r>
      <w:r>
        <w:t>:</w:t>
      </w:r>
    </w:p>
    <w:p w14:paraId="461BA479" w14:textId="77777777" w:rsidR="001E60CB" w:rsidRDefault="001E60CB" w:rsidP="001E60CB">
      <w:pPr>
        <w:pStyle w:val="ORDER"/>
      </w:pPr>
      <w:r>
        <w:t>1.</w:t>
      </w:r>
      <w:r>
        <w:tab/>
        <w:t>The application for leave to appeal is dismissed with costs.</w:t>
      </w:r>
    </w:p>
    <w:p w14:paraId="714C4FFE" w14:textId="77777777" w:rsidR="003A18CF" w:rsidRDefault="003A18CF" w:rsidP="00C74761">
      <w:pPr>
        <w:spacing w:line="240" w:lineRule="auto"/>
      </w:pPr>
    </w:p>
    <w:p w14:paraId="17A5B52B" w14:textId="77777777" w:rsidR="00CB0CB2" w:rsidRPr="00CB0CB2" w:rsidRDefault="00CB0CB2" w:rsidP="000C38CF">
      <w:pPr>
        <w:pStyle w:val="JUDGMENTCONTINUED"/>
      </w:pPr>
    </w:p>
    <w:p w14:paraId="4B23E9B1" w14:textId="77777777" w:rsidR="00CB0CB2" w:rsidRDefault="00CB0CB2" w:rsidP="000C38CF">
      <w:pPr>
        <w:pStyle w:val="JUDGMENTCONTINUED"/>
        <w:sectPr w:rsidR="00CB0CB2" w:rsidSect="009559B5">
          <w:footerReference w:type="default" r:id="rId9"/>
          <w:pgSz w:w="11907" w:h="16839" w:code="9"/>
          <w:pgMar w:top="1440" w:right="1440" w:bottom="1440" w:left="1440" w:header="708" w:footer="708" w:gutter="0"/>
          <w:pgNumType w:start="1"/>
          <w:cols w:space="708"/>
          <w:titlePg/>
          <w:docGrid w:linePitch="360"/>
        </w:sectPr>
      </w:pPr>
    </w:p>
    <w:p w14:paraId="3BC9188C" w14:textId="77777777" w:rsidR="000704F2" w:rsidRPr="009C3888" w:rsidRDefault="000704F2" w:rsidP="00F245CE">
      <w:pPr>
        <w:keepNext/>
        <w:pBdr>
          <w:top w:val="single" w:sz="4" w:space="1" w:color="auto"/>
          <w:bottom w:val="single" w:sz="4" w:space="1" w:color="auto"/>
        </w:pBdr>
        <w:spacing w:line="240" w:lineRule="auto"/>
        <w:jc w:val="center"/>
      </w:pPr>
    </w:p>
    <w:p w14:paraId="2CBF8642" w14:textId="6142F736"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r w:rsidR="00DD26B9">
        <w:rPr>
          <w:b/>
        </w:rPr>
        <w:t xml:space="preserve"> </w:t>
      </w:r>
    </w:p>
    <w:p w14:paraId="4A8E4BD2" w14:textId="77777777" w:rsidR="000704F2" w:rsidRPr="009C3888" w:rsidRDefault="000704F2" w:rsidP="000704F2">
      <w:pPr>
        <w:pBdr>
          <w:top w:val="single" w:sz="4" w:space="1" w:color="auto"/>
          <w:bottom w:val="single" w:sz="4" w:space="1" w:color="auto"/>
        </w:pBdr>
        <w:spacing w:line="240" w:lineRule="auto"/>
        <w:jc w:val="center"/>
      </w:pPr>
    </w:p>
    <w:p w14:paraId="4FFF99D2" w14:textId="77777777" w:rsidR="000704F2" w:rsidRPr="009C3888" w:rsidRDefault="000704F2" w:rsidP="000704F2">
      <w:pPr>
        <w:spacing w:line="240" w:lineRule="auto"/>
      </w:pPr>
    </w:p>
    <w:p w14:paraId="1BBCE1A9" w14:textId="77777777" w:rsidR="00F12F57" w:rsidRDefault="00F12F57" w:rsidP="000704F2">
      <w:pPr>
        <w:spacing w:line="240" w:lineRule="auto"/>
      </w:pPr>
    </w:p>
    <w:p w14:paraId="3829D81A" w14:textId="77777777" w:rsidR="006E3711" w:rsidRPr="009C3888" w:rsidRDefault="006E3711" w:rsidP="000704F2">
      <w:pPr>
        <w:spacing w:line="240" w:lineRule="auto"/>
      </w:pPr>
    </w:p>
    <w:p w14:paraId="385430C4" w14:textId="6112CB53" w:rsidR="000704F2" w:rsidRDefault="00EC1D7C" w:rsidP="001C050A">
      <w:pPr>
        <w:spacing w:line="240" w:lineRule="auto"/>
        <w:outlineLvl w:val="0"/>
      </w:pPr>
      <w:r>
        <w:t>FRONEMAN</w:t>
      </w:r>
      <w:r w:rsidR="00C556A8">
        <w:t xml:space="preserve"> J</w:t>
      </w:r>
      <w:r w:rsidR="003644DF">
        <w:t xml:space="preserve"> (</w:t>
      </w:r>
      <w:r w:rsidR="009835D5">
        <w:rPr>
          <w:szCs w:val="26"/>
        </w:rPr>
        <w:t>Mogoeng CJ, Cameron J, Jafta J, Khampepe J, Led</w:t>
      </w:r>
      <w:r w:rsidR="00B24822">
        <w:rPr>
          <w:szCs w:val="26"/>
        </w:rPr>
        <w:t>waba AJ, Madlanga J, Mhlantla J,</w:t>
      </w:r>
      <w:r w:rsidR="009835D5">
        <w:rPr>
          <w:szCs w:val="26"/>
        </w:rPr>
        <w:t xml:space="preserve"> Nicholls AJ and Theron J</w:t>
      </w:r>
      <w:r w:rsidR="009835D5" w:rsidDel="009835D5">
        <w:t xml:space="preserve"> </w:t>
      </w:r>
      <w:r w:rsidR="00C739DB" w:rsidRPr="00C739DB">
        <w:t>concurring</w:t>
      </w:r>
      <w:r w:rsidR="003644DF">
        <w:t>)</w:t>
      </w:r>
      <w:r w:rsidR="00AE7602" w:rsidRPr="009C3888">
        <w:t>:</w:t>
      </w:r>
    </w:p>
    <w:p w14:paraId="7873F124" w14:textId="218183AE" w:rsidR="00B14DFE" w:rsidRDefault="00B14DFE" w:rsidP="006C4697">
      <w:pPr>
        <w:spacing w:line="240" w:lineRule="auto"/>
      </w:pPr>
    </w:p>
    <w:p w14:paraId="00A55E84" w14:textId="77777777" w:rsidR="00B14DFE" w:rsidRPr="00B14DFE" w:rsidRDefault="00B14DFE" w:rsidP="006C4697">
      <w:pPr>
        <w:spacing w:line="240" w:lineRule="auto"/>
      </w:pPr>
    </w:p>
    <w:p w14:paraId="6F4DDDB3" w14:textId="4FF0C93E" w:rsidR="00892C3B" w:rsidRDefault="00FB7F75" w:rsidP="00892C3B">
      <w:pPr>
        <w:pStyle w:val="JUDGMENTNUMBERED"/>
      </w:pPr>
      <w:r>
        <w:t xml:space="preserve">In the end this matter turns on a building dispute that does not involve constitutional or other legal matters of general public importance. </w:t>
      </w:r>
      <w:r w:rsidR="006B1F89">
        <w:t xml:space="preserve"> </w:t>
      </w:r>
      <w:r>
        <w:t>The applicati</w:t>
      </w:r>
      <w:r w:rsidR="00892C3B">
        <w:t xml:space="preserve">on for leave </w:t>
      </w:r>
      <w:r w:rsidR="00622AEC">
        <w:t xml:space="preserve">to appeal </w:t>
      </w:r>
      <w:r w:rsidR="00892C3B">
        <w:t>must be dismissed.</w:t>
      </w:r>
      <w:r w:rsidR="006B1F89">
        <w:t xml:space="preserve"> </w:t>
      </w:r>
      <w:r w:rsidR="00892C3B">
        <w:t xml:space="preserve"> </w:t>
      </w:r>
      <w:r w:rsidR="00AC4954">
        <w:t>“</w:t>
      </w:r>
      <w:r>
        <w:t>In the end</w:t>
      </w:r>
      <w:r w:rsidR="00AC4954">
        <w:t>”</w:t>
      </w:r>
      <w:r>
        <w:t xml:space="preserve">, only because there seemed to be </w:t>
      </w:r>
      <w:r w:rsidR="00F128C3">
        <w:t xml:space="preserve">a </w:t>
      </w:r>
      <w:r>
        <w:t>possibility of wider issues being involved.</w:t>
      </w:r>
    </w:p>
    <w:p w14:paraId="193F1663" w14:textId="77777777" w:rsidR="00892C3B" w:rsidRDefault="00892C3B" w:rsidP="006C4697">
      <w:pPr>
        <w:pStyle w:val="JUDGMENTCONTINUED"/>
      </w:pPr>
    </w:p>
    <w:p w14:paraId="244A9F45" w14:textId="78D9EDB9" w:rsidR="00FB7F75" w:rsidRDefault="00FB7F75" w:rsidP="00892C3B">
      <w:pPr>
        <w:pStyle w:val="JUDGMENTNUMBERED"/>
      </w:pPr>
      <w:r>
        <w:t>The respondent</w:t>
      </w:r>
      <w:r w:rsidR="00892C3B">
        <w:t xml:space="preserve"> (builder) agreed to do building work for the applicant (owner) on the disputed property (property). </w:t>
      </w:r>
      <w:r w:rsidR="006B1F89">
        <w:t xml:space="preserve"> </w:t>
      </w:r>
      <w:r w:rsidR="00892C3B">
        <w:t xml:space="preserve">While the building </w:t>
      </w:r>
      <w:r w:rsidR="006B1F89">
        <w:t xml:space="preserve">work </w:t>
      </w:r>
      <w:r w:rsidR="00892C3B">
        <w:t xml:space="preserve">progressed the owner vacated the property and the </w:t>
      </w:r>
      <w:r w:rsidR="000476F8">
        <w:t>builder</w:t>
      </w:r>
      <w:r w:rsidR="00892C3B">
        <w:t xml:space="preserve"> took control and occupation of it. </w:t>
      </w:r>
      <w:r w:rsidR="006B1F89">
        <w:t xml:space="preserve"> </w:t>
      </w:r>
      <w:r w:rsidR="00892C3B">
        <w:t xml:space="preserve">The work was done, but not to the satisfaction of the </w:t>
      </w:r>
      <w:r w:rsidR="000476F8">
        <w:t>o</w:t>
      </w:r>
      <w:r w:rsidR="009A251C">
        <w:t>wner</w:t>
      </w:r>
      <w:r w:rsidR="00892C3B">
        <w:t xml:space="preserve">. </w:t>
      </w:r>
      <w:r w:rsidR="006B1F89">
        <w:t xml:space="preserve"> </w:t>
      </w:r>
      <w:r w:rsidR="00892C3B">
        <w:t xml:space="preserve">He sought to retake possession with the consent of the builder, but this was refused. </w:t>
      </w:r>
      <w:r w:rsidR="006B1F89">
        <w:t xml:space="preserve"> </w:t>
      </w:r>
      <w:r w:rsidR="00892C3B">
        <w:t xml:space="preserve">The owner then took matters in his own hands, obtained an </w:t>
      </w:r>
      <w:r w:rsidR="00AC4954">
        <w:t>“</w:t>
      </w:r>
      <w:r w:rsidR="001253E5">
        <w:t>occupation certific</w:t>
      </w:r>
      <w:r w:rsidR="00892C3B">
        <w:t>ate</w:t>
      </w:r>
      <w:r w:rsidR="00AC4954">
        <w:t>”</w:t>
      </w:r>
      <w:r w:rsidR="001253E5">
        <w:t xml:space="preserve"> and moved back onto the property with his family. </w:t>
      </w:r>
      <w:r w:rsidR="006B1F89">
        <w:t xml:space="preserve"> </w:t>
      </w:r>
      <w:r w:rsidR="001253E5">
        <w:t>This resulted in a successful spoliation application by the builder in the High Court,</w:t>
      </w:r>
      <w:r w:rsidR="00151D27">
        <w:rPr>
          <w:rStyle w:val="FootnoteReference"/>
        </w:rPr>
        <w:footnoteReference w:id="1"/>
      </w:r>
      <w:r w:rsidR="001253E5">
        <w:t xml:space="preserve"> against which the owner sought leave to appeal, ultimately to this Court</w:t>
      </w:r>
      <w:r w:rsidR="00173CE8">
        <w:t xml:space="preserve"> after his application for leave to appeal was dismissed by both the High Court and Supreme Court of Appeal</w:t>
      </w:r>
      <w:r w:rsidR="001253E5">
        <w:t>.</w:t>
      </w:r>
    </w:p>
    <w:p w14:paraId="5DCCE298" w14:textId="77777777" w:rsidR="001253E5" w:rsidRDefault="001253E5" w:rsidP="001253E5">
      <w:pPr>
        <w:pStyle w:val="JUDGMENTCONTINUED"/>
      </w:pPr>
    </w:p>
    <w:p w14:paraId="181DDAD5" w14:textId="77777777" w:rsidR="001253E5" w:rsidRDefault="001253E5" w:rsidP="001253E5">
      <w:pPr>
        <w:pStyle w:val="JUDGMENTNUMBERED"/>
      </w:pPr>
      <w:r>
        <w:t>Directions were issued calling for written submissions on two issues:</w:t>
      </w:r>
    </w:p>
    <w:p w14:paraId="4C60C949" w14:textId="0F768071" w:rsidR="001253E5" w:rsidRDefault="001253E5" w:rsidP="001253E5">
      <w:pPr>
        <w:pStyle w:val="List1"/>
      </w:pPr>
      <w:r>
        <w:lastRenderedPageBreak/>
        <w:t>(a)</w:t>
      </w:r>
      <w:r w:rsidR="001E60CB">
        <w:tab/>
      </w:r>
      <w:r>
        <w:t>What will be legally required for the owner to regain possession of the property after the spoliation order is given effect to?</w:t>
      </w:r>
    </w:p>
    <w:p w14:paraId="3816E04B" w14:textId="5C523B05" w:rsidR="001253E5" w:rsidRDefault="001253E5" w:rsidP="001253E5">
      <w:pPr>
        <w:pStyle w:val="List1"/>
      </w:pPr>
      <w:r>
        <w:t>(b)</w:t>
      </w:r>
      <w:r w:rsidR="001E60CB">
        <w:tab/>
        <w:t>Does</w:t>
      </w:r>
      <w:r>
        <w:t xml:space="preserve"> the spoliation order impact the </w:t>
      </w:r>
      <w:r w:rsidR="009A251C">
        <w:t xml:space="preserve">owner’s </w:t>
      </w:r>
      <w:r>
        <w:t xml:space="preserve">right of access to housing and result in the permanent dispossession or eviction of the </w:t>
      </w:r>
      <w:r w:rsidR="009A251C">
        <w:t>owner</w:t>
      </w:r>
      <w:r w:rsidR="001E60CB">
        <w:t>?</w:t>
      </w:r>
    </w:p>
    <w:p w14:paraId="60A770DD" w14:textId="59AF0BE0" w:rsidR="001253E5" w:rsidRDefault="001253E5" w:rsidP="001253E5">
      <w:pPr>
        <w:pStyle w:val="List1"/>
        <w:ind w:left="0" w:firstLine="0"/>
      </w:pPr>
    </w:p>
    <w:p w14:paraId="12A1C367" w14:textId="2B678125" w:rsidR="001253E5" w:rsidRDefault="001253E5" w:rsidP="001253E5">
      <w:pPr>
        <w:pStyle w:val="JUDGMENTNUMBERED"/>
      </w:pPr>
      <w:r>
        <w:t>The builder’</w:t>
      </w:r>
      <w:r w:rsidR="00B577C8">
        <w:t xml:space="preserve">s answer </w:t>
      </w:r>
      <w:r w:rsidR="00BD595C">
        <w:t>wa</w:t>
      </w:r>
      <w:r>
        <w:t xml:space="preserve">s short and sweet: the owner can pay him the outstanding monies owed for the building work, or he </w:t>
      </w:r>
      <w:r w:rsidR="00B577C8">
        <w:t>can bring court proceedings to determine the dispute about the monies owed, together with an application for substitution of the builder’s lien by way of security pending the outcome of the legal proceedings.</w:t>
      </w:r>
    </w:p>
    <w:p w14:paraId="62D1F638" w14:textId="77777777" w:rsidR="00B577C8" w:rsidRDefault="00B577C8" w:rsidP="00B577C8">
      <w:pPr>
        <w:pStyle w:val="JUDGMENTCONTINUED"/>
      </w:pPr>
    </w:p>
    <w:p w14:paraId="2BDFBE34" w14:textId="221F9584" w:rsidR="00B577C8" w:rsidRDefault="00B577C8" w:rsidP="00B577C8">
      <w:pPr>
        <w:pStyle w:val="JUDGMENTNUMBERED"/>
      </w:pPr>
      <w:r>
        <w:t xml:space="preserve">The owner’s response was more roundabout. </w:t>
      </w:r>
      <w:r w:rsidR="00403550">
        <w:t xml:space="preserve"> </w:t>
      </w:r>
      <w:r>
        <w:t>It involved an argument that the spoliation order should not have been granted because the provisions of PIE</w:t>
      </w:r>
      <w:r>
        <w:rPr>
          <w:rStyle w:val="FootnoteReference"/>
        </w:rPr>
        <w:footnoteReference w:id="2"/>
      </w:r>
      <w:r>
        <w:t xml:space="preserve"> applied</w:t>
      </w:r>
      <w:r w:rsidR="00FC75A3">
        <w:t xml:space="preserve">. </w:t>
      </w:r>
      <w:r w:rsidR="00403550">
        <w:t xml:space="preserve"> </w:t>
      </w:r>
      <w:r w:rsidR="00FC75A3">
        <w:t xml:space="preserve">This is not strictly an answer to the questions posed in the directions. </w:t>
      </w:r>
      <w:r w:rsidR="00403550">
        <w:t xml:space="preserve"> </w:t>
      </w:r>
      <w:r w:rsidR="00FC75A3">
        <w:t xml:space="preserve">There is, in any event, artificiality in the submission that the owner here was an unlawful occupier under PIE. </w:t>
      </w:r>
      <w:r w:rsidR="00403550">
        <w:t xml:space="preserve"> </w:t>
      </w:r>
      <w:r w:rsidR="00FC75A3">
        <w:t xml:space="preserve">And this Court has approved </w:t>
      </w:r>
      <w:r w:rsidR="004C650C">
        <w:t>that it is conducive to</w:t>
      </w:r>
      <w:r w:rsidR="00FC75A3">
        <w:t xml:space="preserve"> clarity </w:t>
      </w:r>
      <w:r w:rsidR="004C650C">
        <w:t>to retain the</w:t>
      </w:r>
      <w:r w:rsidR="00FC75A3">
        <w:t xml:space="preserve"> </w:t>
      </w:r>
      <w:r w:rsidR="00403550">
        <w:t>“</w:t>
      </w:r>
      <w:r w:rsidR="00FC75A3">
        <w:t>possessive focus</w:t>
      </w:r>
      <w:r w:rsidR="00403550">
        <w:t>”</w:t>
      </w:r>
      <w:r w:rsidR="00FC75A3">
        <w:t xml:space="preserve"> </w:t>
      </w:r>
      <w:r w:rsidR="004C650C">
        <w:t>of the remedy of spoliation and keep it distinct from constitutional relief.</w:t>
      </w:r>
      <w:r w:rsidR="004C650C">
        <w:rPr>
          <w:rStyle w:val="FootnoteReference"/>
        </w:rPr>
        <w:footnoteReference w:id="3"/>
      </w:r>
      <w:r w:rsidR="004C650C">
        <w:t xml:space="preserve"> </w:t>
      </w:r>
      <w:r w:rsidR="00403550">
        <w:t xml:space="preserve"> </w:t>
      </w:r>
      <w:r w:rsidR="004C650C">
        <w:t>It is only w</w:t>
      </w:r>
      <w:r w:rsidR="00AF633C">
        <w:t>hen spoliation proceedings seek</w:t>
      </w:r>
      <w:r w:rsidR="004C650C">
        <w:t xml:space="preserve"> to serve as the judicial foundation for permanent dispossession or eviction in terms of section 26(3) of the Constitution that alarm bells start ringing.</w:t>
      </w:r>
      <w:r w:rsidR="006B0EFF">
        <w:rPr>
          <w:rStyle w:val="FootnoteReference"/>
        </w:rPr>
        <w:footnoteReference w:id="4"/>
      </w:r>
      <w:r w:rsidR="004C650C">
        <w:t xml:space="preserve"> </w:t>
      </w:r>
      <w:r w:rsidR="00403550">
        <w:t xml:space="preserve"> </w:t>
      </w:r>
      <w:r w:rsidR="004C650C">
        <w:t>That is not the case here.</w:t>
      </w:r>
    </w:p>
    <w:p w14:paraId="41908E08" w14:textId="77777777" w:rsidR="004C650C" w:rsidRDefault="004C650C" w:rsidP="004C650C">
      <w:pPr>
        <w:pStyle w:val="JUDGMENTCONTINUED"/>
      </w:pPr>
    </w:p>
    <w:p w14:paraId="61A5AB23" w14:textId="35508854" w:rsidR="004C650C" w:rsidRDefault="004C650C" w:rsidP="004C650C">
      <w:pPr>
        <w:pStyle w:val="JUDGMENTNUMBERED"/>
      </w:pPr>
      <w:r>
        <w:t xml:space="preserve">This is a commercial dispute between private parties. </w:t>
      </w:r>
      <w:r w:rsidR="00403550">
        <w:t xml:space="preserve"> </w:t>
      </w:r>
      <w:r>
        <w:t xml:space="preserve">The owner may regain possession by ordinary legal means in the manner suggested by the builder. </w:t>
      </w:r>
      <w:r w:rsidR="00403550">
        <w:t xml:space="preserve"> </w:t>
      </w:r>
      <w:r w:rsidR="00985341">
        <w:t xml:space="preserve">There is nothing on record to suggest that he is not in a financial position to do so. </w:t>
      </w:r>
      <w:r w:rsidR="00403550">
        <w:t xml:space="preserve"> </w:t>
      </w:r>
      <w:r w:rsidR="00985341">
        <w:t>He deliberately moved back onto the property after spoliation proceedings were brought.</w:t>
      </w:r>
      <w:r w:rsidR="00403550">
        <w:t xml:space="preserve"> </w:t>
      </w:r>
      <w:r w:rsidR="00985341">
        <w:t xml:space="preserve"> </w:t>
      </w:r>
      <w:r w:rsidR="00985341">
        <w:lastRenderedPageBreak/>
        <w:t xml:space="preserve">These are additional factors why </w:t>
      </w:r>
      <w:r w:rsidR="00AF633C">
        <w:t xml:space="preserve">it is not in the interests of justice to grant </w:t>
      </w:r>
      <w:r w:rsidR="00985341">
        <w:t>leave</w:t>
      </w:r>
      <w:r w:rsidR="00AF633C">
        <w:t xml:space="preserve"> to appeal</w:t>
      </w:r>
      <w:r w:rsidR="00985341">
        <w:t>.</w:t>
      </w:r>
    </w:p>
    <w:p w14:paraId="2BA33C93" w14:textId="77777777" w:rsidR="00985341" w:rsidRDefault="00985341" w:rsidP="00985341">
      <w:pPr>
        <w:pStyle w:val="JUDGMENTCONTINUED"/>
      </w:pPr>
    </w:p>
    <w:p w14:paraId="7EED9617" w14:textId="77777777" w:rsidR="00B14DFE" w:rsidRDefault="00B14DFE" w:rsidP="00985341">
      <w:pPr>
        <w:pStyle w:val="JUDGMENTNUMBERED"/>
      </w:pPr>
      <w:r>
        <w:t>The following order is made:</w:t>
      </w:r>
    </w:p>
    <w:p w14:paraId="2E5EB80B" w14:textId="30B7A74B" w:rsidR="00AE7602" w:rsidRPr="009C3888" w:rsidRDefault="00B14DFE" w:rsidP="006C4697">
      <w:pPr>
        <w:pStyle w:val="ORDER"/>
      </w:pPr>
      <w:r>
        <w:t>1.</w:t>
      </w:r>
      <w:r>
        <w:tab/>
      </w:r>
      <w:r w:rsidR="00985341">
        <w:t>The application for leave to appeal is dismissed with costs.</w:t>
      </w:r>
    </w:p>
    <w:p w14:paraId="30C7295A" w14:textId="77777777" w:rsidR="00CE5F9F" w:rsidRPr="00CE5F9F" w:rsidRDefault="00CE5F9F" w:rsidP="000C38CF">
      <w:pPr>
        <w:pStyle w:val="JUDGMENTCONTINUED"/>
        <w:sectPr w:rsidR="00CE5F9F" w:rsidRPr="00CE5F9F" w:rsidSect="000F7521">
          <w:headerReference w:type="default" r:id="rId10"/>
          <w:type w:val="continuous"/>
          <w:pgSz w:w="11907" w:h="16839" w:code="9"/>
          <w:pgMar w:top="1440" w:right="1440" w:bottom="1440" w:left="1440" w:header="708" w:footer="708" w:gutter="0"/>
          <w:cols w:space="708"/>
          <w:titlePg/>
          <w:docGrid w:linePitch="360"/>
        </w:sectPr>
      </w:pPr>
    </w:p>
    <w:p w14:paraId="638A2E33" w14:textId="77777777" w:rsidR="00236F9A" w:rsidRPr="009C3888" w:rsidRDefault="00236F9A" w:rsidP="00860C4E">
      <w:pPr>
        <w:sectPr w:rsidR="00236F9A" w:rsidRPr="009C3888" w:rsidSect="009559B5">
          <w:headerReference w:type="default" r:id="rId11"/>
          <w:footerReference w:type="default" r:id="rId12"/>
          <w:pgSz w:w="11907" w:h="16839" w:code="9"/>
          <w:pgMar w:top="1440" w:right="1440" w:bottom="1440" w:left="1440" w:header="708" w:footer="708" w:gutter="0"/>
          <w:pgNumType w:start="1"/>
          <w:cols w:space="708"/>
          <w:docGrid w:linePitch="360"/>
        </w:sectPr>
      </w:pPr>
    </w:p>
    <w:p w14:paraId="63F64FA4" w14:textId="10EB5426" w:rsidR="00860C4E" w:rsidRPr="009C3888" w:rsidRDefault="00860C4E" w:rsidP="00CC158D">
      <w:pPr>
        <w:pStyle w:val="COUNSELDETAILS"/>
      </w:pPr>
      <w:r w:rsidRPr="009C3888">
        <w:lastRenderedPageBreak/>
        <w:t>For the Applicant:</w:t>
      </w:r>
    </w:p>
    <w:p w14:paraId="6B941C9C" w14:textId="77777777" w:rsidR="00276113" w:rsidRDefault="00276113" w:rsidP="00CC158D">
      <w:pPr>
        <w:pStyle w:val="COUNSELDETAILS"/>
      </w:pPr>
    </w:p>
    <w:p w14:paraId="1D30B65A" w14:textId="4FF418F3" w:rsidR="00276113" w:rsidRDefault="00276113" w:rsidP="00CC158D">
      <w:pPr>
        <w:pStyle w:val="COUNSELDETAILS"/>
      </w:pPr>
    </w:p>
    <w:p w14:paraId="7B5A334C" w14:textId="5E73367B" w:rsidR="00860C4E" w:rsidRPr="009C3888" w:rsidRDefault="00860C4E" w:rsidP="00CC158D">
      <w:pPr>
        <w:pStyle w:val="COUNSELDETAILS"/>
      </w:pPr>
      <w:r w:rsidRPr="009C3888">
        <w:t>For the Respondent:</w:t>
      </w:r>
    </w:p>
    <w:p w14:paraId="4E6ED9F4" w14:textId="77777777" w:rsidR="00860C4E" w:rsidRPr="009C3888" w:rsidRDefault="00860C4E" w:rsidP="00CC158D">
      <w:pPr>
        <w:pStyle w:val="COUNSELDETAILS"/>
      </w:pPr>
    </w:p>
    <w:p w14:paraId="0DAC3C7C" w14:textId="77777777" w:rsidR="00860C4E" w:rsidRPr="009C3888" w:rsidRDefault="00860C4E" w:rsidP="00CC158D">
      <w:pPr>
        <w:pStyle w:val="COUNSELDETAILS"/>
      </w:pPr>
    </w:p>
    <w:p w14:paraId="1510999F" w14:textId="0AF10FF7" w:rsidR="00EC1D7C" w:rsidRPr="009C3888" w:rsidRDefault="00236F9A" w:rsidP="00EC1D7C">
      <w:pPr>
        <w:pStyle w:val="COUNSELDETAILS"/>
      </w:pPr>
      <w:r w:rsidRPr="009C3888">
        <w:br w:type="column"/>
      </w:r>
      <w:r w:rsidR="00A22A03">
        <w:lastRenderedPageBreak/>
        <w:t>S L Mohapi instructed by KMNS Inc</w:t>
      </w:r>
    </w:p>
    <w:p w14:paraId="38E22514" w14:textId="12E9BEF5" w:rsidR="00860C4E" w:rsidRDefault="00860C4E" w:rsidP="00CC158D">
      <w:pPr>
        <w:pStyle w:val="COUNSELDETAILS"/>
      </w:pPr>
    </w:p>
    <w:p w14:paraId="5808B620" w14:textId="741A5D55" w:rsidR="00B14DFE" w:rsidRDefault="00B14DFE" w:rsidP="00CC158D">
      <w:pPr>
        <w:pStyle w:val="COUNSELDETAILS"/>
      </w:pPr>
    </w:p>
    <w:p w14:paraId="757A8B58" w14:textId="14B7F4E3" w:rsidR="00A22A03" w:rsidRPr="009C3888" w:rsidRDefault="00A22A03" w:rsidP="00CC158D">
      <w:pPr>
        <w:pStyle w:val="COUNSELDETAILS"/>
      </w:pPr>
      <w:r>
        <w:t>R J Stevenson instructed by Roland T Eloff Attorneys</w:t>
      </w:r>
    </w:p>
    <w:sectPr w:rsidR="00A22A03"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D37704" w14:textId="77777777" w:rsidR="00F01B3E" w:rsidRDefault="00F01B3E" w:rsidP="00E4607C">
      <w:pPr>
        <w:spacing w:line="240" w:lineRule="auto"/>
      </w:pPr>
      <w:r>
        <w:separator/>
      </w:r>
    </w:p>
  </w:endnote>
  <w:endnote w:type="continuationSeparator" w:id="0">
    <w:p w14:paraId="5FEA59AA" w14:textId="77777777" w:rsidR="00F01B3E" w:rsidRDefault="00F01B3E"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C87CB4" w14:textId="5E9BEDFE" w:rsidR="008C727F" w:rsidRDefault="00C63EC7" w:rsidP="0087217E">
    <w:pPr>
      <w:pStyle w:val="Footer"/>
      <w:jc w:val="center"/>
    </w:pPr>
    <w:r>
      <w:fldChar w:fldCharType="begin"/>
    </w:r>
    <w:r>
      <w:instrText xml:space="preserve"> PAGE   \* MERGEFORMAT </w:instrText>
    </w:r>
    <w:r>
      <w:fldChar w:fldCharType="separate"/>
    </w:r>
    <w:r w:rsidR="00E71A1D">
      <w:rPr>
        <w:noProof/>
      </w:rPr>
      <w:t>2</w:t>
    </w:r>
    <w:r>
      <w:rPr>
        <w:noProof/>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074A9" w14:textId="77777777" w:rsidR="0087217E" w:rsidRDefault="0087217E" w:rsidP="0087217E">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A6FAC1" w14:textId="77777777" w:rsidR="00F01B3E" w:rsidRDefault="00F01B3E" w:rsidP="00E4607C">
      <w:pPr>
        <w:spacing w:line="240" w:lineRule="auto"/>
      </w:pPr>
      <w:r>
        <w:separator/>
      </w:r>
    </w:p>
  </w:footnote>
  <w:footnote w:type="continuationSeparator" w:id="0">
    <w:p w14:paraId="73EFA3D9" w14:textId="77777777" w:rsidR="00F01B3E" w:rsidRDefault="00F01B3E" w:rsidP="00E4607C">
      <w:pPr>
        <w:spacing w:line="240" w:lineRule="auto"/>
      </w:pPr>
      <w:r>
        <w:continuationSeparator/>
      </w:r>
    </w:p>
  </w:footnote>
  <w:footnote w:id="1">
    <w:p w14:paraId="09E3218B" w14:textId="24521BC7" w:rsidR="00151D27" w:rsidRDefault="00151D27">
      <w:pPr>
        <w:pStyle w:val="FootnoteText"/>
      </w:pPr>
      <w:r>
        <w:rPr>
          <w:rStyle w:val="FootnoteReference"/>
        </w:rPr>
        <w:footnoteRef/>
      </w:r>
      <w:r>
        <w:t xml:space="preserve"> High Court of South Africa, Gauteng Local Division, Johannesburg (High Court).</w:t>
      </w:r>
    </w:p>
  </w:footnote>
  <w:footnote w:id="2">
    <w:p w14:paraId="41750F9C" w14:textId="53E907FF" w:rsidR="00B577C8" w:rsidRDefault="00B577C8">
      <w:pPr>
        <w:pStyle w:val="FootnoteText"/>
      </w:pPr>
      <w:r>
        <w:rPr>
          <w:rStyle w:val="FootnoteReference"/>
        </w:rPr>
        <w:footnoteRef/>
      </w:r>
      <w:r>
        <w:t xml:space="preserve"> Prevention of Illegal Eviction from and Unlawful Occupation of Land Act 19 of 1998</w:t>
      </w:r>
      <w:r w:rsidR="001845E3">
        <w:t xml:space="preserve"> (PIE)</w:t>
      </w:r>
      <w:r>
        <w:t>.</w:t>
      </w:r>
    </w:p>
  </w:footnote>
  <w:footnote w:id="3">
    <w:p w14:paraId="42E4BDD8" w14:textId="2DE4B52D" w:rsidR="004C650C" w:rsidRPr="004C650C" w:rsidRDefault="004C650C">
      <w:pPr>
        <w:pStyle w:val="FootnoteText"/>
      </w:pPr>
      <w:r>
        <w:rPr>
          <w:rStyle w:val="FootnoteReference"/>
        </w:rPr>
        <w:footnoteRef/>
      </w:r>
      <w:r>
        <w:t xml:space="preserve"> </w:t>
      </w:r>
      <w:r>
        <w:rPr>
          <w:i/>
        </w:rPr>
        <w:t>Schubart Park Residents’ Association v City of Tshwane</w:t>
      </w:r>
      <w:r w:rsidR="004E6005">
        <w:rPr>
          <w:i/>
        </w:rPr>
        <w:t xml:space="preserve"> Metropolitan Municipality</w:t>
      </w:r>
      <w:r>
        <w:rPr>
          <w:i/>
        </w:rPr>
        <w:t xml:space="preserve"> </w:t>
      </w:r>
      <w:r w:rsidR="004E6005">
        <w:t xml:space="preserve">[2012] ZACC 26; </w:t>
      </w:r>
      <w:r>
        <w:t>2013</w:t>
      </w:r>
      <w:r w:rsidR="004E6005">
        <w:t xml:space="preserve"> </w:t>
      </w:r>
      <w:r>
        <w:t>(1) SA 323 (CC)</w:t>
      </w:r>
      <w:r w:rsidR="004E6005">
        <w:t>; 2013 (1) BCLR 68 (CC)</w:t>
      </w:r>
      <w:r w:rsidR="00403550">
        <w:t xml:space="preserve"> at</w:t>
      </w:r>
      <w:r>
        <w:t xml:space="preserve"> para 29.</w:t>
      </w:r>
    </w:p>
  </w:footnote>
  <w:footnote w:id="4">
    <w:p w14:paraId="12CDC87C" w14:textId="18353FB2" w:rsidR="006B0EFF" w:rsidRDefault="006B0EFF">
      <w:pPr>
        <w:pStyle w:val="FootnoteText"/>
      </w:pPr>
      <w:r>
        <w:rPr>
          <w:rStyle w:val="FootnoteReference"/>
        </w:rPr>
        <w:footnoteRef/>
      </w:r>
      <w:r>
        <w:t xml:space="preserve"> Section 26(3) of the Constitution reads as follows:</w:t>
      </w:r>
    </w:p>
    <w:p w14:paraId="58A6F5EC" w14:textId="53F03C9D" w:rsidR="006B0EFF" w:rsidRDefault="00871667" w:rsidP="006C4697">
      <w:pPr>
        <w:pStyle w:val="QUOTEINFOOTNOTE"/>
      </w:pPr>
      <w:r>
        <w:t>“</w:t>
      </w:r>
      <w:r w:rsidR="006B0EFF">
        <w:t xml:space="preserve">No one may be evicted from their home, or have their home demolished, </w:t>
      </w:r>
      <w:r w:rsidR="000D060A">
        <w:t>without an order of court made after considering all the relevant circumstances.  No legislation may permit arbitrary evictions.</w:t>
      </w:r>
      <w: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C214C" w14:textId="483D742E" w:rsidR="00CB0CB2" w:rsidRDefault="00871667" w:rsidP="000F7521">
    <w:pPr>
      <w:pStyle w:val="Header"/>
      <w:tabs>
        <w:tab w:val="clear" w:pos="4680"/>
        <w:tab w:val="clear" w:pos="9360"/>
        <w:tab w:val="right" w:pos="9072"/>
      </w:tabs>
      <w:jc w:val="right"/>
    </w:pPr>
    <w:r>
      <w:t>FRONEMAN J</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D862DE" w14:textId="77777777" w:rsidR="0087217E" w:rsidRDefault="0087217E" w:rsidP="008C727F">
    <w:pPr>
      <w:pStyle w:val="Heade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0"/>
  </w:num>
  <w:num w:numId="2">
    <w:abstractNumId w:val="2"/>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2"/>
  </w:num>
  <w:num w:numId="11">
    <w:abstractNumId w:val="1"/>
  </w:num>
  <w:num w:numId="12">
    <w:abstractNumId w:val="1"/>
    <w:lvlOverride w:ilvl="0">
      <w:startOverride w:val="1"/>
    </w:lvlOverride>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A60"/>
    <w:rsid w:val="00003278"/>
    <w:rsid w:val="00021B45"/>
    <w:rsid w:val="0003222E"/>
    <w:rsid w:val="0003332C"/>
    <w:rsid w:val="0003374F"/>
    <w:rsid w:val="00036FC7"/>
    <w:rsid w:val="000476F8"/>
    <w:rsid w:val="000570BC"/>
    <w:rsid w:val="000704F2"/>
    <w:rsid w:val="00076678"/>
    <w:rsid w:val="0008371B"/>
    <w:rsid w:val="00095A15"/>
    <w:rsid w:val="000A0D8C"/>
    <w:rsid w:val="000B0C92"/>
    <w:rsid w:val="000B22E6"/>
    <w:rsid w:val="000C38CF"/>
    <w:rsid w:val="000D060A"/>
    <w:rsid w:val="000F7521"/>
    <w:rsid w:val="001016AC"/>
    <w:rsid w:val="001253E5"/>
    <w:rsid w:val="00151D27"/>
    <w:rsid w:val="001611B1"/>
    <w:rsid w:val="00173CE8"/>
    <w:rsid w:val="00174981"/>
    <w:rsid w:val="00183FC9"/>
    <w:rsid w:val="001845E3"/>
    <w:rsid w:val="001927E9"/>
    <w:rsid w:val="00194B9C"/>
    <w:rsid w:val="001B4C29"/>
    <w:rsid w:val="001C050A"/>
    <w:rsid w:val="001D31D7"/>
    <w:rsid w:val="001E60CB"/>
    <w:rsid w:val="002208F2"/>
    <w:rsid w:val="00232B8F"/>
    <w:rsid w:val="00236F9A"/>
    <w:rsid w:val="0024725F"/>
    <w:rsid w:val="00276113"/>
    <w:rsid w:val="002853DD"/>
    <w:rsid w:val="00287753"/>
    <w:rsid w:val="00295C91"/>
    <w:rsid w:val="002B4CE5"/>
    <w:rsid w:val="002C5F97"/>
    <w:rsid w:val="002C7AC5"/>
    <w:rsid w:val="002D1FD9"/>
    <w:rsid w:val="002D6E04"/>
    <w:rsid w:val="002E1AA1"/>
    <w:rsid w:val="002E4857"/>
    <w:rsid w:val="002F6A17"/>
    <w:rsid w:val="003000EB"/>
    <w:rsid w:val="00326649"/>
    <w:rsid w:val="00341131"/>
    <w:rsid w:val="00346927"/>
    <w:rsid w:val="0036097D"/>
    <w:rsid w:val="003644DF"/>
    <w:rsid w:val="00366550"/>
    <w:rsid w:val="00381E96"/>
    <w:rsid w:val="003837F4"/>
    <w:rsid w:val="00386F56"/>
    <w:rsid w:val="00386FCB"/>
    <w:rsid w:val="003A014F"/>
    <w:rsid w:val="003A18CF"/>
    <w:rsid w:val="003A3C4A"/>
    <w:rsid w:val="003A3E5C"/>
    <w:rsid w:val="003B12C2"/>
    <w:rsid w:val="003C5CF6"/>
    <w:rsid w:val="003C7B6C"/>
    <w:rsid w:val="00400F76"/>
    <w:rsid w:val="00403550"/>
    <w:rsid w:val="004110F6"/>
    <w:rsid w:val="00432ABF"/>
    <w:rsid w:val="0044313C"/>
    <w:rsid w:val="0044789D"/>
    <w:rsid w:val="0046182E"/>
    <w:rsid w:val="004620BF"/>
    <w:rsid w:val="004A14DE"/>
    <w:rsid w:val="004C2A69"/>
    <w:rsid w:val="004C650C"/>
    <w:rsid w:val="004C7588"/>
    <w:rsid w:val="004D02BA"/>
    <w:rsid w:val="004E00EA"/>
    <w:rsid w:val="004E3677"/>
    <w:rsid w:val="004E6005"/>
    <w:rsid w:val="004F7CEC"/>
    <w:rsid w:val="00503030"/>
    <w:rsid w:val="00526CE6"/>
    <w:rsid w:val="005314E0"/>
    <w:rsid w:val="00533037"/>
    <w:rsid w:val="00535E74"/>
    <w:rsid w:val="00542F53"/>
    <w:rsid w:val="005627D3"/>
    <w:rsid w:val="0056742C"/>
    <w:rsid w:val="005717B4"/>
    <w:rsid w:val="00590B22"/>
    <w:rsid w:val="005E07C7"/>
    <w:rsid w:val="005F25A8"/>
    <w:rsid w:val="00601A88"/>
    <w:rsid w:val="00622AEC"/>
    <w:rsid w:val="00657B43"/>
    <w:rsid w:val="0067159E"/>
    <w:rsid w:val="006724E0"/>
    <w:rsid w:val="0067644D"/>
    <w:rsid w:val="006A6304"/>
    <w:rsid w:val="006B0EFF"/>
    <w:rsid w:val="006B1F89"/>
    <w:rsid w:val="006C4697"/>
    <w:rsid w:val="006D21A9"/>
    <w:rsid w:val="006E3711"/>
    <w:rsid w:val="007038B4"/>
    <w:rsid w:val="00707C78"/>
    <w:rsid w:val="00725496"/>
    <w:rsid w:val="00730113"/>
    <w:rsid w:val="007459C4"/>
    <w:rsid w:val="0074753B"/>
    <w:rsid w:val="00766F0F"/>
    <w:rsid w:val="00793F89"/>
    <w:rsid w:val="007947C8"/>
    <w:rsid w:val="007C2FC8"/>
    <w:rsid w:val="007C4840"/>
    <w:rsid w:val="007D7B2D"/>
    <w:rsid w:val="007E403C"/>
    <w:rsid w:val="00807A5D"/>
    <w:rsid w:val="00834803"/>
    <w:rsid w:val="00842678"/>
    <w:rsid w:val="00851D8D"/>
    <w:rsid w:val="00860C4E"/>
    <w:rsid w:val="00871667"/>
    <w:rsid w:val="0087217E"/>
    <w:rsid w:val="00892C3B"/>
    <w:rsid w:val="00893F46"/>
    <w:rsid w:val="00897B62"/>
    <w:rsid w:val="008A65D2"/>
    <w:rsid w:val="008B1882"/>
    <w:rsid w:val="008B473A"/>
    <w:rsid w:val="008C727F"/>
    <w:rsid w:val="008E31EF"/>
    <w:rsid w:val="008E562C"/>
    <w:rsid w:val="008E7975"/>
    <w:rsid w:val="008F1AED"/>
    <w:rsid w:val="0091135F"/>
    <w:rsid w:val="00911782"/>
    <w:rsid w:val="00937742"/>
    <w:rsid w:val="00940A0D"/>
    <w:rsid w:val="00941A60"/>
    <w:rsid w:val="009420D9"/>
    <w:rsid w:val="009559B5"/>
    <w:rsid w:val="0098219B"/>
    <w:rsid w:val="009835D5"/>
    <w:rsid w:val="00985341"/>
    <w:rsid w:val="00987555"/>
    <w:rsid w:val="00987B57"/>
    <w:rsid w:val="009A251C"/>
    <w:rsid w:val="009B0366"/>
    <w:rsid w:val="009C3888"/>
    <w:rsid w:val="009E12A3"/>
    <w:rsid w:val="009E2BA6"/>
    <w:rsid w:val="00A1022C"/>
    <w:rsid w:val="00A203C4"/>
    <w:rsid w:val="00A22A03"/>
    <w:rsid w:val="00A35CE0"/>
    <w:rsid w:val="00A81C1D"/>
    <w:rsid w:val="00A9168E"/>
    <w:rsid w:val="00A95CE0"/>
    <w:rsid w:val="00A97332"/>
    <w:rsid w:val="00AA6755"/>
    <w:rsid w:val="00AC4954"/>
    <w:rsid w:val="00AD2D1A"/>
    <w:rsid w:val="00AD35F4"/>
    <w:rsid w:val="00AE1728"/>
    <w:rsid w:val="00AE7143"/>
    <w:rsid w:val="00AE7602"/>
    <w:rsid w:val="00AF633C"/>
    <w:rsid w:val="00B14DFE"/>
    <w:rsid w:val="00B24822"/>
    <w:rsid w:val="00B31462"/>
    <w:rsid w:val="00B32AB4"/>
    <w:rsid w:val="00B43DE8"/>
    <w:rsid w:val="00B5395A"/>
    <w:rsid w:val="00B57098"/>
    <w:rsid w:val="00B577C8"/>
    <w:rsid w:val="00B64ADD"/>
    <w:rsid w:val="00B7017B"/>
    <w:rsid w:val="00B81F77"/>
    <w:rsid w:val="00B8590B"/>
    <w:rsid w:val="00B97ED9"/>
    <w:rsid w:val="00BA3BEF"/>
    <w:rsid w:val="00BB0654"/>
    <w:rsid w:val="00BB312F"/>
    <w:rsid w:val="00BB36C9"/>
    <w:rsid w:val="00BC231D"/>
    <w:rsid w:val="00BD0174"/>
    <w:rsid w:val="00BD595C"/>
    <w:rsid w:val="00BE700A"/>
    <w:rsid w:val="00BF3824"/>
    <w:rsid w:val="00C066B6"/>
    <w:rsid w:val="00C12936"/>
    <w:rsid w:val="00C44207"/>
    <w:rsid w:val="00C51413"/>
    <w:rsid w:val="00C556A8"/>
    <w:rsid w:val="00C6034D"/>
    <w:rsid w:val="00C63EC7"/>
    <w:rsid w:val="00C67D73"/>
    <w:rsid w:val="00C739DB"/>
    <w:rsid w:val="00C74761"/>
    <w:rsid w:val="00C95D7C"/>
    <w:rsid w:val="00CA3BF8"/>
    <w:rsid w:val="00CA6ACC"/>
    <w:rsid w:val="00CB0CB2"/>
    <w:rsid w:val="00CB63EA"/>
    <w:rsid w:val="00CC158D"/>
    <w:rsid w:val="00CC301A"/>
    <w:rsid w:val="00CC38E6"/>
    <w:rsid w:val="00CC6FCA"/>
    <w:rsid w:val="00CE5F9F"/>
    <w:rsid w:val="00CF0044"/>
    <w:rsid w:val="00CF62F2"/>
    <w:rsid w:val="00D033C4"/>
    <w:rsid w:val="00D261AF"/>
    <w:rsid w:val="00D76A1F"/>
    <w:rsid w:val="00DA7CDD"/>
    <w:rsid w:val="00DB3839"/>
    <w:rsid w:val="00DB3FC8"/>
    <w:rsid w:val="00DB4070"/>
    <w:rsid w:val="00DD26B9"/>
    <w:rsid w:val="00DE67CA"/>
    <w:rsid w:val="00DE7926"/>
    <w:rsid w:val="00DE7E61"/>
    <w:rsid w:val="00E12D4B"/>
    <w:rsid w:val="00E210D3"/>
    <w:rsid w:val="00E230D7"/>
    <w:rsid w:val="00E45515"/>
    <w:rsid w:val="00E4607C"/>
    <w:rsid w:val="00E4636A"/>
    <w:rsid w:val="00E51128"/>
    <w:rsid w:val="00E56890"/>
    <w:rsid w:val="00E63C65"/>
    <w:rsid w:val="00E70761"/>
    <w:rsid w:val="00E71A1D"/>
    <w:rsid w:val="00E93A1B"/>
    <w:rsid w:val="00EB6A14"/>
    <w:rsid w:val="00EC1D7C"/>
    <w:rsid w:val="00ED0FE3"/>
    <w:rsid w:val="00F008DA"/>
    <w:rsid w:val="00F01B3E"/>
    <w:rsid w:val="00F05794"/>
    <w:rsid w:val="00F128C3"/>
    <w:rsid w:val="00F12F57"/>
    <w:rsid w:val="00F2056A"/>
    <w:rsid w:val="00F245CE"/>
    <w:rsid w:val="00F35AEF"/>
    <w:rsid w:val="00F44521"/>
    <w:rsid w:val="00F45DC4"/>
    <w:rsid w:val="00F549F8"/>
    <w:rsid w:val="00F76D30"/>
    <w:rsid w:val="00F8303E"/>
    <w:rsid w:val="00FA1D76"/>
    <w:rsid w:val="00FB7F75"/>
    <w:rsid w:val="00FC75A3"/>
    <w:rsid w:val="00FE6B1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228435D"/>
  <w15:docId w15:val="{0B69B5A8-3E9D-4EF3-9DA2-997B09C39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0476F8"/>
    <w:rPr>
      <w:sz w:val="16"/>
      <w:szCs w:val="16"/>
    </w:rPr>
  </w:style>
  <w:style w:type="paragraph" w:styleId="CommentText">
    <w:name w:val="annotation text"/>
    <w:basedOn w:val="Normal"/>
    <w:link w:val="CommentTextChar"/>
    <w:uiPriority w:val="99"/>
    <w:semiHidden/>
    <w:unhideWhenUsed/>
    <w:rsid w:val="000476F8"/>
    <w:pPr>
      <w:spacing w:line="240" w:lineRule="auto"/>
    </w:pPr>
    <w:rPr>
      <w:sz w:val="20"/>
      <w:szCs w:val="20"/>
    </w:rPr>
  </w:style>
  <w:style w:type="character" w:customStyle="1" w:styleId="CommentTextChar">
    <w:name w:val="Comment Text Char"/>
    <w:basedOn w:val="DefaultParagraphFont"/>
    <w:link w:val="CommentText"/>
    <w:uiPriority w:val="99"/>
    <w:semiHidden/>
    <w:rsid w:val="000476F8"/>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0476F8"/>
    <w:rPr>
      <w:b/>
      <w:bCs/>
    </w:rPr>
  </w:style>
  <w:style w:type="character" w:customStyle="1" w:styleId="CommentSubjectChar">
    <w:name w:val="Comment Subject Char"/>
    <w:basedOn w:val="CommentTextChar"/>
    <w:link w:val="CommentSubject"/>
    <w:uiPriority w:val="99"/>
    <w:semiHidden/>
    <w:rsid w:val="000476F8"/>
    <w:rPr>
      <w:rFonts w:ascii="Times New Roman" w:hAnsi="Times New Roman"/>
      <w:b/>
      <w:bCs/>
      <w:lang w:val="en-ZA"/>
    </w:rPr>
  </w:style>
  <w:style w:type="paragraph" w:styleId="Revision">
    <w:name w:val="Revision"/>
    <w:hidden/>
    <w:uiPriority w:val="99"/>
    <w:semiHidden/>
    <w:rsid w:val="000476F8"/>
    <w:rPr>
      <w:rFonts w:ascii="Times New Roman" w:hAnsi="Times New Roman"/>
      <w:sz w:val="26"/>
      <w:szCs w:val="22"/>
      <w:lang w:val="en-ZA"/>
    </w:rPr>
  </w:style>
  <w:style w:type="paragraph" w:styleId="EndnoteText">
    <w:name w:val="endnote text"/>
    <w:basedOn w:val="Normal"/>
    <w:link w:val="EndnoteTextChar"/>
    <w:uiPriority w:val="99"/>
    <w:semiHidden/>
    <w:unhideWhenUsed/>
    <w:rsid w:val="00B43DE8"/>
    <w:pPr>
      <w:spacing w:line="240" w:lineRule="auto"/>
    </w:pPr>
    <w:rPr>
      <w:sz w:val="20"/>
      <w:szCs w:val="20"/>
    </w:rPr>
  </w:style>
  <w:style w:type="character" w:customStyle="1" w:styleId="EndnoteTextChar">
    <w:name w:val="Endnote Text Char"/>
    <w:basedOn w:val="DefaultParagraphFont"/>
    <w:link w:val="EndnoteText"/>
    <w:uiPriority w:val="99"/>
    <w:semiHidden/>
    <w:rsid w:val="00B43DE8"/>
    <w:rPr>
      <w:rFonts w:ascii="Times New Roman" w:hAnsi="Times New Roman"/>
      <w:lang w:val="en-ZA"/>
    </w:rPr>
  </w:style>
  <w:style w:type="character" w:styleId="EndnoteReference">
    <w:name w:val="endnote reference"/>
    <w:basedOn w:val="DefaultParagraphFont"/>
    <w:uiPriority w:val="99"/>
    <w:semiHidden/>
    <w:unhideWhenUsed/>
    <w:rsid w:val="00B43DE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3CEFF7-54D0-4651-A934-3ADD9E407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5</Pages>
  <Words>620</Words>
  <Characters>3537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 Masombuka</dc:creator>
  <cp:lastModifiedBy>Helen Taylor</cp:lastModifiedBy>
  <cp:revision>42</cp:revision>
  <dcterms:created xsi:type="dcterms:W3CDTF">2019-04-30T15:48:00Z</dcterms:created>
  <dcterms:modified xsi:type="dcterms:W3CDTF">2019-05-15T11:26:00Z</dcterms:modified>
</cp:coreProperties>
</file>