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83F" w:rsidRPr="00A57E8E" w:rsidRDefault="00CA458C" w:rsidP="00720ACA">
      <w:pPr>
        <w:jc w:val="center"/>
      </w:pPr>
      <w:bookmarkStart w:id="0" w:name="_GoBack"/>
      <w:bookmarkEnd w:id="0"/>
      <w:r w:rsidRPr="00A57E8E">
        <w:rPr>
          <w:noProof/>
          <w:lang w:eastAsia="en-ZA"/>
        </w:rPr>
        <w:drawing>
          <wp:inline distT="0" distB="0" distL="0" distR="0" wp14:anchorId="422B2827" wp14:editId="0CB029C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Pr="00A57E8E" w:rsidRDefault="00F5283F" w:rsidP="00720ACA">
      <w:pPr>
        <w:jc w:val="center"/>
      </w:pPr>
    </w:p>
    <w:p w:rsidR="001E5F5A" w:rsidRPr="00A57E8E" w:rsidRDefault="001E5F5A" w:rsidP="00720ACA">
      <w:pPr>
        <w:jc w:val="center"/>
        <w:rPr>
          <w:b/>
        </w:rPr>
      </w:pPr>
      <w:r w:rsidRPr="00A57E8E">
        <w:rPr>
          <w:b/>
        </w:rPr>
        <w:t>CONSTIT</w:t>
      </w:r>
      <w:r w:rsidR="00676CFE" w:rsidRPr="00A57E8E">
        <w:rPr>
          <w:b/>
        </w:rPr>
        <w:t>UT</w:t>
      </w:r>
      <w:r w:rsidRPr="00A57E8E">
        <w:rPr>
          <w:b/>
        </w:rPr>
        <w:t>IONAL COURT OF SOUTH AFRICA</w:t>
      </w:r>
    </w:p>
    <w:p w:rsidR="00702537" w:rsidRPr="00702537" w:rsidRDefault="00702537" w:rsidP="00702537">
      <w:pPr>
        <w:widowControl w:val="0"/>
        <w:autoSpaceDE w:val="0"/>
        <w:autoSpaceDN w:val="0"/>
        <w:jc w:val="left"/>
      </w:pPr>
    </w:p>
    <w:p w:rsidR="00702537" w:rsidRDefault="00216A0A" w:rsidP="00216A0A">
      <w:pPr>
        <w:jc w:val="center"/>
        <w:rPr>
          <w:rFonts w:eastAsia="Calibri"/>
          <w:b/>
        </w:rPr>
      </w:pPr>
      <w:r>
        <w:rPr>
          <w:b/>
          <w:szCs w:val="26"/>
        </w:rPr>
        <w:t>Association of Mineworkers and Construction Union and Others v Ngululu Bulk Carriers (Pty) L</w:t>
      </w:r>
      <w:r w:rsidR="00C17A84">
        <w:rPr>
          <w:b/>
          <w:szCs w:val="26"/>
        </w:rPr>
        <w:t>imi</w:t>
      </w:r>
      <w:r>
        <w:rPr>
          <w:b/>
          <w:szCs w:val="26"/>
        </w:rPr>
        <w:t>t</w:t>
      </w:r>
      <w:r w:rsidR="00C17A84">
        <w:rPr>
          <w:b/>
          <w:szCs w:val="26"/>
        </w:rPr>
        <w:t>e</w:t>
      </w:r>
      <w:r>
        <w:rPr>
          <w:b/>
          <w:szCs w:val="26"/>
        </w:rPr>
        <w:t>d</w:t>
      </w:r>
    </w:p>
    <w:p w:rsidR="001C2121" w:rsidRPr="00BD377D" w:rsidRDefault="001C2121" w:rsidP="006B10A5">
      <w:pPr>
        <w:rPr>
          <w:rFonts w:eastAsia="Calibri"/>
          <w:b/>
          <w:caps/>
        </w:rPr>
      </w:pPr>
    </w:p>
    <w:p w:rsidR="00E07942" w:rsidRPr="00A57E8E" w:rsidRDefault="00D40819" w:rsidP="00720ACA">
      <w:pPr>
        <w:jc w:val="right"/>
        <w:rPr>
          <w:b/>
        </w:rPr>
      </w:pPr>
      <w:r w:rsidRPr="00A57E8E">
        <w:rPr>
          <w:b/>
        </w:rPr>
        <w:t>CCT</w:t>
      </w:r>
      <w:r w:rsidR="00720ACA" w:rsidRPr="00A57E8E">
        <w:rPr>
          <w:b/>
        </w:rPr>
        <w:t xml:space="preserve"> </w:t>
      </w:r>
      <w:r w:rsidR="00216A0A">
        <w:rPr>
          <w:b/>
        </w:rPr>
        <w:t>15</w:t>
      </w:r>
      <w:r w:rsidR="00290FF3">
        <w:rPr>
          <w:b/>
        </w:rPr>
        <w:t>/18</w:t>
      </w:r>
    </w:p>
    <w:p w:rsidR="00D40819" w:rsidRPr="00A57E8E" w:rsidRDefault="00D40819" w:rsidP="00720ACA">
      <w:pPr>
        <w:jc w:val="right"/>
        <w:rPr>
          <w:b/>
        </w:rPr>
      </w:pPr>
    </w:p>
    <w:p w:rsidR="00E07942" w:rsidRPr="00A57E8E" w:rsidRDefault="00E07942" w:rsidP="00720ACA">
      <w:pPr>
        <w:jc w:val="right"/>
        <w:rPr>
          <w:b/>
        </w:rPr>
      </w:pPr>
      <w:r w:rsidRPr="00A57E8E">
        <w:rPr>
          <w:b/>
        </w:rPr>
        <w:t xml:space="preserve">Date of hearing: </w:t>
      </w:r>
      <w:r w:rsidR="00216A0A">
        <w:rPr>
          <w:b/>
        </w:rPr>
        <w:t>6 February 2020</w:t>
      </w:r>
    </w:p>
    <w:p w:rsidR="00823B02" w:rsidRPr="00A57E8E" w:rsidRDefault="00823B02" w:rsidP="00AE4640"/>
    <w:p w:rsidR="001E5F5A" w:rsidRPr="00A57E8E" w:rsidRDefault="00526226" w:rsidP="00AE4640">
      <w:r w:rsidRPr="00A57E8E">
        <w:t>________________________________________________________________________</w:t>
      </w:r>
    </w:p>
    <w:p w:rsidR="00526226" w:rsidRPr="00A57E8E" w:rsidRDefault="00526226" w:rsidP="00526226">
      <w:pPr>
        <w:jc w:val="center"/>
        <w:rPr>
          <w:b/>
        </w:rPr>
      </w:pPr>
    </w:p>
    <w:p w:rsidR="00526226" w:rsidRPr="00A57E8E" w:rsidRDefault="001E5F5A" w:rsidP="00526226">
      <w:pPr>
        <w:jc w:val="center"/>
        <w:rPr>
          <w:b/>
        </w:rPr>
      </w:pPr>
      <w:r w:rsidRPr="00A57E8E">
        <w:rPr>
          <w:b/>
        </w:rPr>
        <w:t>MEDIA SUMMARY</w:t>
      </w:r>
    </w:p>
    <w:p w:rsidR="00526226" w:rsidRPr="00A57E8E" w:rsidRDefault="00526226" w:rsidP="00526226">
      <w:pPr>
        <w:jc w:val="center"/>
      </w:pPr>
      <w:r w:rsidRPr="00A57E8E">
        <w:t>________________________________________________________________________</w:t>
      </w:r>
    </w:p>
    <w:p w:rsidR="001E5F5A" w:rsidRPr="00A57E8E" w:rsidRDefault="001E5F5A" w:rsidP="008B532D">
      <w:pPr>
        <w:spacing w:line="360" w:lineRule="auto"/>
        <w:jc w:val="left"/>
      </w:pPr>
    </w:p>
    <w:p w:rsidR="001E5F5A" w:rsidRPr="00A57E8E" w:rsidRDefault="001E5F5A" w:rsidP="006474CE">
      <w:pPr>
        <w:rPr>
          <w:i/>
        </w:rPr>
      </w:pPr>
      <w:r w:rsidRPr="00A57E8E">
        <w:rPr>
          <w:i/>
        </w:rPr>
        <w:t xml:space="preserve">The following </w:t>
      </w:r>
      <w:r w:rsidR="008C3682" w:rsidRPr="00A57E8E">
        <w:rPr>
          <w:i/>
        </w:rPr>
        <w:t xml:space="preserve">explanatory note </w:t>
      </w:r>
      <w:r w:rsidRPr="00A57E8E">
        <w:rPr>
          <w:i/>
        </w:rPr>
        <w:t>is provided to assist the media in reporting this case and is not binding on the Constitutional Court or any member of the Court.</w:t>
      </w:r>
    </w:p>
    <w:p w:rsidR="001E5F5A" w:rsidRPr="00A57E8E" w:rsidRDefault="001E5F5A" w:rsidP="006474CE"/>
    <w:p w:rsidR="0019154E" w:rsidRDefault="006474CE" w:rsidP="0019154E">
      <w:r w:rsidRPr="00C02F7D">
        <w:t>On</w:t>
      </w:r>
      <w:r w:rsidR="000935F7">
        <w:t xml:space="preserve"> Thursday,</w:t>
      </w:r>
      <w:r w:rsidRPr="00C02F7D">
        <w:t xml:space="preserve"> </w:t>
      </w:r>
      <w:r w:rsidR="00216A0A">
        <w:t>6 February 2020</w:t>
      </w:r>
      <w:r w:rsidR="0007028D" w:rsidRPr="00C02F7D">
        <w:t xml:space="preserve"> </w:t>
      </w:r>
      <w:r w:rsidR="00AC799A" w:rsidRPr="00C02F7D">
        <w:t xml:space="preserve">at </w:t>
      </w:r>
      <w:r w:rsidR="0007028D" w:rsidRPr="00C02F7D">
        <w:t>10</w:t>
      </w:r>
      <w:r w:rsidR="00AC799A" w:rsidRPr="00C02F7D">
        <w:t xml:space="preserve">h00 </w:t>
      </w:r>
      <w:r w:rsidR="000D35AE" w:rsidRPr="00C02F7D">
        <w:t xml:space="preserve">the </w:t>
      </w:r>
      <w:r w:rsidR="008C3682" w:rsidRPr="00C02F7D">
        <w:t xml:space="preserve">Constitutional Court </w:t>
      </w:r>
      <w:r w:rsidR="000D35AE" w:rsidRPr="00C02F7D">
        <w:t xml:space="preserve">will hear </w:t>
      </w:r>
      <w:r w:rsidR="00F178C4" w:rsidRPr="00C02F7D">
        <w:t xml:space="preserve">an application </w:t>
      </w:r>
      <w:r w:rsidR="00E70D77" w:rsidRPr="00C02F7D">
        <w:t xml:space="preserve">for </w:t>
      </w:r>
      <w:r w:rsidR="0006798E" w:rsidRPr="00C02F7D">
        <w:t xml:space="preserve">leave to appeal </w:t>
      </w:r>
      <w:r w:rsidR="00400F35" w:rsidRPr="00C02F7D">
        <w:t>ag</w:t>
      </w:r>
      <w:r w:rsidR="0006798E" w:rsidRPr="00C02F7D">
        <w:t>a</w:t>
      </w:r>
      <w:r w:rsidR="00400F35" w:rsidRPr="00C02F7D">
        <w:t>inst a</w:t>
      </w:r>
      <w:r w:rsidR="008F633C">
        <w:t xml:space="preserve"> judg</w:t>
      </w:r>
      <w:r w:rsidR="004F47CF">
        <w:t>ment</w:t>
      </w:r>
      <w:r w:rsidR="000935F7">
        <w:t xml:space="preserve"> and order</w:t>
      </w:r>
      <w:r w:rsidR="004F47CF">
        <w:t xml:space="preserve"> </w:t>
      </w:r>
      <w:r w:rsidR="002E73EB" w:rsidRPr="00C02F7D">
        <w:t>of</w:t>
      </w:r>
      <w:r w:rsidR="00216A0A">
        <w:t xml:space="preserve"> the Labour Court and </w:t>
      </w:r>
      <w:r w:rsidR="001F6D23">
        <w:t>an</w:t>
      </w:r>
      <w:r w:rsidR="00216A0A">
        <w:t xml:space="preserve"> order of the Labour Appeal Court refusing the applicants</w:t>
      </w:r>
      <w:r w:rsidR="0040648D">
        <w:t>’</w:t>
      </w:r>
      <w:r w:rsidR="00216A0A">
        <w:t xml:space="preserve"> petition for leave to appeal.</w:t>
      </w:r>
      <w:r w:rsidR="0006798E" w:rsidRPr="00C02F7D">
        <w:t xml:space="preserve"> </w:t>
      </w:r>
      <w:r w:rsidR="00C5642C">
        <w:t xml:space="preserve"> </w:t>
      </w:r>
      <w:r w:rsidR="0019154E" w:rsidRPr="0019154E">
        <w:t xml:space="preserve">The first applicant is the Association of Mineworkers and Construction Union (AMCU). </w:t>
      </w:r>
      <w:r w:rsidR="00C5642C">
        <w:t xml:space="preserve"> </w:t>
      </w:r>
      <w:r w:rsidR="0019154E" w:rsidRPr="0019154E">
        <w:t xml:space="preserve">The second </w:t>
      </w:r>
      <w:r w:rsidR="00843C38">
        <w:t>and</w:t>
      </w:r>
      <w:r w:rsidR="0019154E" w:rsidRPr="0019154E">
        <w:t xml:space="preserve"> </w:t>
      </w:r>
      <w:r w:rsidR="00843C38">
        <w:t>remaining</w:t>
      </w:r>
      <w:r w:rsidR="0019154E" w:rsidRPr="0019154E">
        <w:t xml:space="preserve"> applicants (</w:t>
      </w:r>
      <w:r w:rsidR="00843C38">
        <w:t xml:space="preserve">individual </w:t>
      </w:r>
      <w:r w:rsidR="0019154E" w:rsidRPr="0019154E">
        <w:t xml:space="preserve">applicants) are members of AMCU and previous employees of the respondent. </w:t>
      </w:r>
      <w:r w:rsidR="000935F7">
        <w:t xml:space="preserve"> </w:t>
      </w:r>
      <w:r w:rsidR="0019154E" w:rsidRPr="0019154E">
        <w:t>The respondent (before liquidation) is Ngululu Bulk Carriers (Pty) Limited (respondent).</w:t>
      </w:r>
    </w:p>
    <w:p w:rsidR="00753EA8" w:rsidRDefault="00753EA8" w:rsidP="0019154E"/>
    <w:p w:rsidR="00114B1F" w:rsidRDefault="00D92E44" w:rsidP="0095467B">
      <w:r>
        <w:t>The</w:t>
      </w:r>
      <w:r w:rsidR="0095467B">
        <w:t xml:space="preserve"> </w:t>
      </w:r>
      <w:r w:rsidR="000E576E">
        <w:t xml:space="preserve">individual </w:t>
      </w:r>
      <w:r w:rsidR="00753EA8" w:rsidRPr="00753EA8">
        <w:t xml:space="preserve">applicants allegedly embarked on unprotected strike action </w:t>
      </w:r>
      <w:r w:rsidR="00754C42">
        <w:t xml:space="preserve">during </w:t>
      </w:r>
      <w:r w:rsidR="00753EA8" w:rsidRPr="00753EA8">
        <w:t xml:space="preserve">January </w:t>
      </w:r>
      <w:r w:rsidR="0095467B">
        <w:t xml:space="preserve">and February </w:t>
      </w:r>
      <w:r w:rsidR="00753EA8" w:rsidRPr="00753EA8">
        <w:t>2016.</w:t>
      </w:r>
      <w:r w:rsidR="00753EA8">
        <w:t xml:space="preserve"> </w:t>
      </w:r>
      <w:r w:rsidR="000935F7">
        <w:t xml:space="preserve"> </w:t>
      </w:r>
      <w:r w:rsidR="005023D3" w:rsidRPr="005023D3">
        <w:t xml:space="preserve">They were summarily dismissed by the respondent on 2 February 2016 (the first dismissal) for </w:t>
      </w:r>
      <w:r w:rsidR="0040648D">
        <w:t xml:space="preserve">purportedly </w:t>
      </w:r>
      <w:r w:rsidR="005023D3" w:rsidRPr="005023D3">
        <w:t>participati</w:t>
      </w:r>
      <w:r w:rsidR="000F5453">
        <w:t>ng</w:t>
      </w:r>
      <w:r w:rsidR="005023D3" w:rsidRPr="005023D3">
        <w:t xml:space="preserve"> in</w:t>
      </w:r>
      <w:r w:rsidR="0095467B">
        <w:t xml:space="preserve"> the</w:t>
      </w:r>
      <w:r w:rsidR="005023D3" w:rsidRPr="005023D3">
        <w:t xml:space="preserve"> unprotected strike action.</w:t>
      </w:r>
      <w:r w:rsidR="0096788C">
        <w:t xml:space="preserve">  </w:t>
      </w:r>
      <w:r w:rsidR="007B494C" w:rsidRPr="007B494C">
        <w:t>On</w:t>
      </w:r>
      <w:r w:rsidR="000F5453">
        <w:t xml:space="preserve"> the same day</w:t>
      </w:r>
      <w:r w:rsidR="007B494C" w:rsidRPr="007B494C">
        <w:t xml:space="preserve"> AMCU referred an unfair dismissal dispute (the first unfair dismissal dispu</w:t>
      </w:r>
      <w:r w:rsidR="007B494C">
        <w:t xml:space="preserve">te) on behalf of the </w:t>
      </w:r>
      <w:r w:rsidR="000E576E">
        <w:lastRenderedPageBreak/>
        <w:t xml:space="preserve">individual </w:t>
      </w:r>
      <w:r w:rsidR="007B494C" w:rsidRPr="007B494C">
        <w:t>applicants to the Bargaining Council for the Road Freight and Logistics Industry (the Bargaining Council).</w:t>
      </w:r>
      <w:r w:rsidR="007B494C">
        <w:t xml:space="preserve"> </w:t>
      </w:r>
      <w:r w:rsidR="00B162B6">
        <w:t xml:space="preserve"> </w:t>
      </w:r>
      <w:r w:rsidR="00360BEF" w:rsidRPr="00360BEF">
        <w:t>The dispute was conciliated on 9</w:t>
      </w:r>
      <w:r w:rsidR="0095467B">
        <w:t> </w:t>
      </w:r>
      <w:r w:rsidR="00360BEF" w:rsidRPr="00360BEF">
        <w:t>March</w:t>
      </w:r>
      <w:r w:rsidR="0095467B">
        <w:t> </w:t>
      </w:r>
      <w:r w:rsidR="00360BEF" w:rsidRPr="00360BEF">
        <w:t>2016 and a certificate of non-resolution was issued.</w:t>
      </w:r>
    </w:p>
    <w:p w:rsidR="00114B1F" w:rsidRDefault="00114B1F" w:rsidP="0095467B"/>
    <w:p w:rsidR="00360BEF" w:rsidRPr="00360BEF" w:rsidRDefault="00E21F89" w:rsidP="0095467B">
      <w:r w:rsidRPr="00E21F89">
        <w:t>On 5</w:t>
      </w:r>
      <w:r w:rsidR="000E576E">
        <w:t> </w:t>
      </w:r>
      <w:r w:rsidRPr="00E21F89">
        <w:t>April</w:t>
      </w:r>
      <w:r w:rsidR="000E576E">
        <w:t> </w:t>
      </w:r>
      <w:r w:rsidRPr="00E21F89">
        <w:t>2016 AMCU referred another unfair dismissal dispute (the secon</w:t>
      </w:r>
      <w:r w:rsidR="007A0995">
        <w:t>d unfair dismissal dispute)</w:t>
      </w:r>
      <w:r w:rsidR="0070497F" w:rsidRPr="0070497F">
        <w:t xml:space="preserve"> </w:t>
      </w:r>
      <w:r w:rsidR="00754C42">
        <w:t xml:space="preserve">on the basis </w:t>
      </w:r>
      <w:r w:rsidR="0070497F" w:rsidRPr="0070497F">
        <w:t xml:space="preserve">that the </w:t>
      </w:r>
      <w:r w:rsidR="00843C38">
        <w:t xml:space="preserve">individual </w:t>
      </w:r>
      <w:r w:rsidR="0070497F" w:rsidRPr="0070497F">
        <w:t>applicants had been unfairly dismissed in terms of section</w:t>
      </w:r>
      <w:r w:rsidR="00754C42">
        <w:t> </w:t>
      </w:r>
      <w:r w:rsidR="0070497F" w:rsidRPr="0070497F">
        <w:t>186(1)(d) of the L</w:t>
      </w:r>
      <w:r w:rsidR="00923E05">
        <w:t xml:space="preserve">abour </w:t>
      </w:r>
      <w:r w:rsidR="0070497F" w:rsidRPr="0070497F">
        <w:t>R</w:t>
      </w:r>
      <w:r w:rsidR="00923E05">
        <w:t xml:space="preserve">elations </w:t>
      </w:r>
      <w:r w:rsidR="0070497F" w:rsidRPr="0070497F">
        <w:t>A</w:t>
      </w:r>
      <w:r w:rsidR="00923E05">
        <w:t xml:space="preserve">ct </w:t>
      </w:r>
      <w:r w:rsidR="00C5642C">
        <w:t xml:space="preserve">66 of 1995 </w:t>
      </w:r>
      <w:r w:rsidR="00923E05">
        <w:t>(LRA)</w:t>
      </w:r>
      <w:r w:rsidR="00843C38">
        <w:t>.</w:t>
      </w:r>
      <w:r w:rsidR="000F5453">
        <w:t xml:space="preserve"> </w:t>
      </w:r>
      <w:r w:rsidR="00843C38">
        <w:t xml:space="preserve"> This dispute </w:t>
      </w:r>
      <w:r w:rsidR="0070497F" w:rsidRPr="0070497F">
        <w:t>relat</w:t>
      </w:r>
      <w:r w:rsidR="00843C38">
        <w:t>ed</w:t>
      </w:r>
      <w:r w:rsidR="0070497F" w:rsidRPr="0070497F">
        <w:t xml:space="preserve"> to the selective non-re-employment of some of the </w:t>
      </w:r>
      <w:r w:rsidR="000E576E">
        <w:t xml:space="preserve">individual </w:t>
      </w:r>
      <w:r w:rsidR="0070497F" w:rsidRPr="0070497F">
        <w:t>applicants.</w:t>
      </w:r>
      <w:r w:rsidR="000F5453">
        <w:t xml:space="preserve">  At conciliation, the respondent raised a preliminary point </w:t>
      </w:r>
      <w:r w:rsidR="00D02329">
        <w:t xml:space="preserve">on the basis of the principle </w:t>
      </w:r>
      <w:r w:rsidR="000F5453">
        <w:t xml:space="preserve">of </w:t>
      </w:r>
      <w:r w:rsidR="000F5453" w:rsidRPr="001661D6">
        <w:rPr>
          <w:i/>
        </w:rPr>
        <w:t>lis pendens</w:t>
      </w:r>
      <w:r w:rsidR="000F5453">
        <w:t xml:space="preserve"> </w:t>
      </w:r>
      <w:r w:rsidR="000E576E">
        <w:t>(</w:t>
      </w:r>
      <w:r w:rsidR="000E576E" w:rsidRPr="000E576E">
        <w:t>pending legal action</w:t>
      </w:r>
      <w:r w:rsidR="000E576E">
        <w:t>)</w:t>
      </w:r>
      <w:r w:rsidR="00D02329">
        <w:t>,</w:t>
      </w:r>
      <w:r w:rsidR="000E576E" w:rsidRPr="000E576E">
        <w:t xml:space="preserve"> </w:t>
      </w:r>
      <w:r w:rsidR="00923E05">
        <w:t>alleging</w:t>
      </w:r>
      <w:r w:rsidR="000F5453">
        <w:t xml:space="preserve"> that the applicants were not entitled to refer both disputes.  A ruling was issued in terms of which the respondent’s jurisdictional preliminary point was dismissed an</w:t>
      </w:r>
      <w:r w:rsidR="00923E05">
        <w:t>d</w:t>
      </w:r>
      <w:r w:rsidR="000F5453">
        <w:t xml:space="preserve"> a certificate of non-resolution was issued.  Th</w:t>
      </w:r>
      <w:r w:rsidR="00D02329">
        <w:t>e</w:t>
      </w:r>
      <w:r w:rsidR="000F5453">
        <w:t xml:space="preserve"> </w:t>
      </w:r>
      <w:r w:rsidR="0077002B">
        <w:t xml:space="preserve">respondent took the </w:t>
      </w:r>
      <w:r w:rsidR="000F5453">
        <w:t xml:space="preserve">ruling </w:t>
      </w:r>
      <w:r w:rsidR="00D02329">
        <w:t xml:space="preserve">and certificate of outcome </w:t>
      </w:r>
      <w:r w:rsidR="0077002B">
        <w:t xml:space="preserve">on </w:t>
      </w:r>
      <w:r w:rsidR="000F5453">
        <w:t>review</w:t>
      </w:r>
      <w:r w:rsidR="00103F1C">
        <w:t xml:space="preserve"> before the </w:t>
      </w:r>
      <w:r w:rsidR="000F5453">
        <w:t>Labour Court.</w:t>
      </w:r>
    </w:p>
    <w:p w:rsidR="00216A0A" w:rsidRDefault="00216A0A" w:rsidP="00216A0A"/>
    <w:p w:rsidR="00216A0A" w:rsidRPr="00C02F7D" w:rsidRDefault="0077002B" w:rsidP="00216A0A">
      <w:r>
        <w:t>The applicants proceeded to the Labour Court</w:t>
      </w:r>
      <w:r w:rsidR="00103F1C">
        <w:t xml:space="preserve"> alleging automatic unfair dismissal under section 187(1)(f) of the LRA</w:t>
      </w:r>
      <w:r>
        <w:t xml:space="preserve">.  </w:t>
      </w:r>
      <w:r w:rsidR="006D503E">
        <w:t>T</w:t>
      </w:r>
      <w:r w:rsidR="00216A0A">
        <w:t>he Labour Court</w:t>
      </w:r>
      <w:r w:rsidR="000E0551">
        <w:t xml:space="preserve"> </w:t>
      </w:r>
      <w:r w:rsidR="00103F1C">
        <w:t>held</w:t>
      </w:r>
      <w:r w:rsidR="00923E05">
        <w:t xml:space="preserve"> </w:t>
      </w:r>
      <w:r w:rsidR="006D503E" w:rsidRPr="006D503E">
        <w:t xml:space="preserve">that the </w:t>
      </w:r>
      <w:r w:rsidR="002147C7">
        <w:t>dispute</w:t>
      </w:r>
      <w:r w:rsidR="00103F1C">
        <w:t xml:space="preserve"> of</w:t>
      </w:r>
      <w:r w:rsidR="00BF7B13">
        <w:t xml:space="preserve"> automatic unfair dismissal</w:t>
      </w:r>
      <w:r w:rsidR="00BF7B13" w:rsidRPr="00114B1F">
        <w:t xml:space="preserve"> </w:t>
      </w:r>
      <w:r w:rsidR="006D503E" w:rsidRPr="006D503E">
        <w:t>in terms of section 187(1)(f)</w:t>
      </w:r>
      <w:r w:rsidR="006D503E">
        <w:t xml:space="preserve"> </w:t>
      </w:r>
      <w:r w:rsidR="006D503E" w:rsidRPr="006D503E">
        <w:t>was a different dispute that had to be conciliated before it could be adjudicated</w:t>
      </w:r>
      <w:r w:rsidR="006D503E">
        <w:t xml:space="preserve">. </w:t>
      </w:r>
      <w:r w:rsidR="00923E05">
        <w:t xml:space="preserve"> It</w:t>
      </w:r>
      <w:r w:rsidR="00103F1C">
        <w:t xml:space="preserve"> further held that, since this dispute had not been conciliated,</w:t>
      </w:r>
      <w:r w:rsidR="00C66922" w:rsidRPr="00C66922">
        <w:t xml:space="preserve"> it lacked jurisdiction to adjudicate</w:t>
      </w:r>
      <w:r w:rsidR="00264BB5">
        <w:t xml:space="preserve"> it</w:t>
      </w:r>
      <w:r w:rsidR="00C66922" w:rsidRPr="00C66922">
        <w:t>.</w:t>
      </w:r>
      <w:r w:rsidR="00612C80">
        <w:t xml:space="preserve"> </w:t>
      </w:r>
      <w:r w:rsidR="00923E05">
        <w:t xml:space="preserve"> </w:t>
      </w:r>
      <w:r w:rsidR="002B5B6A">
        <w:t>S</w:t>
      </w:r>
      <w:r w:rsidR="00612C80" w:rsidRPr="00612C80">
        <w:t>econd</w:t>
      </w:r>
      <w:r w:rsidR="002B5B6A">
        <w:t>ly,</w:t>
      </w:r>
      <w:r w:rsidR="00114B1F">
        <w:t xml:space="preserve"> </w:t>
      </w:r>
      <w:r w:rsidR="00612C80" w:rsidRPr="00612C80">
        <w:t>t</w:t>
      </w:r>
      <w:r w:rsidR="00612C80">
        <w:t>he Labour Court found</w:t>
      </w:r>
      <w:r w:rsidR="00612C80" w:rsidRPr="00612C80">
        <w:t xml:space="preserve"> that</w:t>
      </w:r>
      <w:r w:rsidR="00114B1F">
        <w:t>,</w:t>
      </w:r>
      <w:r w:rsidR="00612C80" w:rsidRPr="00612C80">
        <w:t xml:space="preserve"> </w:t>
      </w:r>
      <w:r w:rsidR="00114B1F">
        <w:t>to the extent that</w:t>
      </w:r>
      <w:r>
        <w:t xml:space="preserve"> </w:t>
      </w:r>
      <w:r w:rsidR="00114B1F" w:rsidRPr="00612C80">
        <w:t>review proce</w:t>
      </w:r>
      <w:r w:rsidR="00114B1F">
        <w:t xml:space="preserve">edings were pending, the </w:t>
      </w:r>
      <w:r w:rsidR="00114B1F" w:rsidRPr="00612C80">
        <w:t>sel</w:t>
      </w:r>
      <w:r w:rsidR="00114B1F">
        <w:t>ective non-re-employment dispute wa</w:t>
      </w:r>
      <w:r w:rsidR="00114B1F" w:rsidRPr="00612C80">
        <w:t xml:space="preserve">s </w:t>
      </w:r>
      <w:r w:rsidR="00114B1F" w:rsidRPr="00153E87">
        <w:rPr>
          <w:i/>
        </w:rPr>
        <w:t>lis pendens</w:t>
      </w:r>
      <w:r w:rsidR="00114B1F" w:rsidRPr="00612C80">
        <w:t xml:space="preserve"> </w:t>
      </w:r>
      <w:r w:rsidR="00114B1F">
        <w:t xml:space="preserve">and </w:t>
      </w:r>
      <w:r w:rsidR="00612C80" w:rsidRPr="00612C80">
        <w:t>the individual applicants were precluded from pursuing their alternative unfair dismissal claim on the basis of selective non-re-employment</w:t>
      </w:r>
      <w:r>
        <w:t xml:space="preserve"> in terms of section </w:t>
      </w:r>
      <w:r w:rsidRPr="0070497F">
        <w:t xml:space="preserve">186(1)(d) of the </w:t>
      </w:r>
      <w:r>
        <w:t>LRA</w:t>
      </w:r>
      <w:r w:rsidR="00612C80">
        <w:t xml:space="preserve">. </w:t>
      </w:r>
      <w:r w:rsidR="00A64CCE">
        <w:t xml:space="preserve"> </w:t>
      </w:r>
      <w:r w:rsidR="009414B2">
        <w:t xml:space="preserve">The </w:t>
      </w:r>
      <w:r w:rsidR="00325557">
        <w:t xml:space="preserve">Labour Court </w:t>
      </w:r>
      <w:r w:rsidR="009414B2">
        <w:t xml:space="preserve">dismissed </w:t>
      </w:r>
      <w:r w:rsidR="00325557">
        <w:t xml:space="preserve">the </w:t>
      </w:r>
      <w:r w:rsidR="001661D6">
        <w:t xml:space="preserve">applicants’ main claim and their subsequent </w:t>
      </w:r>
      <w:r w:rsidR="00325557">
        <w:t>application for leave to appeal.</w:t>
      </w:r>
      <w:r w:rsidR="009414B2">
        <w:t xml:space="preserve">  The applicants’ petition to appeal to the Labour Appeal Court was also dismissed.</w:t>
      </w:r>
    </w:p>
    <w:p w:rsidR="00DE6CE6" w:rsidRPr="00C02F7D" w:rsidRDefault="00DE6CE6" w:rsidP="0006798E"/>
    <w:p w:rsidR="001432AE" w:rsidRPr="00367018" w:rsidRDefault="00521DCA" w:rsidP="001432AE">
      <w:r>
        <w:t xml:space="preserve">In the Constitutional Court, </w:t>
      </w:r>
      <w:r w:rsidRPr="00C02F7D">
        <w:t>t</w:t>
      </w:r>
      <w:r w:rsidR="0006798E" w:rsidRPr="00C02F7D">
        <w:t xml:space="preserve">he </w:t>
      </w:r>
      <w:r w:rsidR="00DE6CE6" w:rsidRPr="00C02F7D">
        <w:t>applicant</w:t>
      </w:r>
      <w:r w:rsidR="006441D3">
        <w:t>s argue</w:t>
      </w:r>
      <w:r w:rsidR="002D7025" w:rsidRPr="00C02F7D">
        <w:t xml:space="preserve"> </w:t>
      </w:r>
      <w:r w:rsidR="00C21692" w:rsidRPr="00C21692">
        <w:t>that the respondent’s technical objection against the jurisdiction of the Labour Court is inimical to the objects of the LRA and the promotion of the effective resolution of labour disputes.</w:t>
      </w:r>
      <w:r w:rsidR="00C21692">
        <w:t xml:space="preserve"> </w:t>
      </w:r>
      <w:r w:rsidR="00A64CCE">
        <w:t xml:space="preserve"> </w:t>
      </w:r>
      <w:r w:rsidR="003545AA" w:rsidRPr="003545AA">
        <w:t>The applicants further submit that in this matter, the automatically unfair dismissal and the ordinary unfair dismissal for alleged participation in an unprotected strike constitute one dismissal and one unfair dismissal dispute</w:t>
      </w:r>
      <w:r w:rsidR="002B5B6A">
        <w:t xml:space="preserve"> –</w:t>
      </w:r>
      <w:r w:rsidR="003F4187">
        <w:t xml:space="preserve"> </w:t>
      </w:r>
      <w:r w:rsidR="003545AA" w:rsidRPr="003545AA">
        <w:t xml:space="preserve">not two different disputes that required two separate referrals to conciliation.  </w:t>
      </w:r>
      <w:r w:rsidR="003F4187">
        <w:t>Furthermore,</w:t>
      </w:r>
      <w:r w:rsidR="00A64CCE" w:rsidRPr="00367018">
        <w:t xml:space="preserve"> the automatically unfair dismissal pleaded does not introduce a new or different dispute but merely another reason or another label to the same dispute.</w:t>
      </w:r>
      <w:r w:rsidR="00A64CCE">
        <w:t xml:space="preserve">  </w:t>
      </w:r>
      <w:r w:rsidR="00C5642C" w:rsidRPr="00D1528E">
        <w:t>The</w:t>
      </w:r>
      <w:r w:rsidR="00C5642C">
        <w:t>refore</w:t>
      </w:r>
      <w:r w:rsidR="002B6C44">
        <w:t>,</w:t>
      </w:r>
      <w:r w:rsidR="00C5642C" w:rsidRPr="00D1528E">
        <w:t xml:space="preserve"> </w:t>
      </w:r>
      <w:r w:rsidR="00C5642C">
        <w:t>the respondent’s</w:t>
      </w:r>
      <w:r w:rsidR="00C5642C" w:rsidRPr="00D1528E">
        <w:t xml:space="preserve"> technical approach to referrals undermines the right of access to courts and the right to fair labour practices.</w:t>
      </w:r>
      <w:r w:rsidR="002B6C44">
        <w:t xml:space="preserve">  </w:t>
      </w:r>
      <w:r w:rsidR="001432AE">
        <w:lastRenderedPageBreak/>
        <w:t xml:space="preserve">On the issue of </w:t>
      </w:r>
      <w:r w:rsidR="001432AE" w:rsidRPr="001432AE">
        <w:rPr>
          <w:i/>
        </w:rPr>
        <w:t>lis pendens</w:t>
      </w:r>
      <w:r w:rsidR="001432AE">
        <w:t xml:space="preserve">, the applicants submit </w:t>
      </w:r>
      <w:r w:rsidR="00DD5936">
        <w:t>that</w:t>
      </w:r>
      <w:r w:rsidR="001432AE" w:rsidRPr="0022073B">
        <w:t xml:space="preserve"> the review of a jurisdictional ruli</w:t>
      </w:r>
      <w:r w:rsidR="002B6C44">
        <w:t>n</w:t>
      </w:r>
      <w:r w:rsidR="001432AE" w:rsidRPr="0022073B">
        <w:t xml:space="preserve">g </w:t>
      </w:r>
      <w:r w:rsidR="00DD5936">
        <w:t>does not stay</w:t>
      </w:r>
      <w:r w:rsidR="001432AE" w:rsidRPr="0022073B">
        <w:t xml:space="preserve"> an employee’s right to refer a dispute to the Labour Court for adjudication</w:t>
      </w:r>
      <w:r w:rsidR="001432AE">
        <w:t>.</w:t>
      </w:r>
    </w:p>
    <w:p w:rsidR="00D1528E" w:rsidRDefault="00D1528E" w:rsidP="0066429F"/>
    <w:p w:rsidR="00CF5C44" w:rsidRDefault="00D95375" w:rsidP="00CF5C44">
      <w:r w:rsidRPr="00D95375">
        <w:t>The respondent submits that the applicants</w:t>
      </w:r>
      <w:r w:rsidR="003F4187">
        <w:t>’</w:t>
      </w:r>
      <w:r w:rsidR="002B6C44">
        <w:t xml:space="preserve"> </w:t>
      </w:r>
      <w:r w:rsidR="003F4187" w:rsidRPr="00D95375">
        <w:t>referr</w:t>
      </w:r>
      <w:r w:rsidR="003F4187">
        <w:t>al of</w:t>
      </w:r>
      <w:r w:rsidR="003F4187" w:rsidRPr="00D95375">
        <w:t xml:space="preserve"> </w:t>
      </w:r>
      <w:r w:rsidRPr="00D95375">
        <w:t>two disputes, both claiming unfair dismissal</w:t>
      </w:r>
      <w:r w:rsidR="007B271F">
        <w:t>,</w:t>
      </w:r>
      <w:r w:rsidRPr="00D95375">
        <w:t xml:space="preserve"> is </w:t>
      </w:r>
      <w:r w:rsidR="002864BF" w:rsidRPr="00D95375">
        <w:t>disingenuous</w:t>
      </w:r>
      <w:r w:rsidR="002864BF">
        <w:t>, and amounts to</w:t>
      </w:r>
      <w:r w:rsidR="002864BF" w:rsidRPr="00D95375">
        <w:t xml:space="preserve"> </w:t>
      </w:r>
      <w:r w:rsidRPr="00D95375">
        <w:t xml:space="preserve">forum shopping and </w:t>
      </w:r>
      <w:r w:rsidR="00922385">
        <w:t xml:space="preserve">an </w:t>
      </w:r>
      <w:r w:rsidRPr="00D95375">
        <w:t>attemp</w:t>
      </w:r>
      <w:r w:rsidR="00922385">
        <w:t>t</w:t>
      </w:r>
      <w:r w:rsidRPr="00D95375">
        <w:t xml:space="preserve"> to snatch a bargain.</w:t>
      </w:r>
      <w:r>
        <w:t xml:space="preserve"> </w:t>
      </w:r>
      <w:r w:rsidR="007B271F">
        <w:t xml:space="preserve"> </w:t>
      </w:r>
      <w:r w:rsidR="00A648FD" w:rsidRPr="00A648FD">
        <w:t xml:space="preserve">The respondent submits that the applicants were dismissed for participating in unprotected </w:t>
      </w:r>
      <w:r w:rsidR="002B6C44">
        <w:t xml:space="preserve">strike </w:t>
      </w:r>
      <w:r w:rsidR="00A648FD" w:rsidRPr="00A648FD">
        <w:t>action and their trade union membership had nothing to do with their dismissals.</w:t>
      </w:r>
      <w:r w:rsidR="00A648FD">
        <w:t xml:space="preserve"> </w:t>
      </w:r>
      <w:r w:rsidR="007B271F">
        <w:t xml:space="preserve"> </w:t>
      </w:r>
      <w:r w:rsidR="00A648FD" w:rsidRPr="00A648FD">
        <w:t xml:space="preserve">On the issue of </w:t>
      </w:r>
      <w:r w:rsidR="00A648FD" w:rsidRPr="001661D6">
        <w:rPr>
          <w:i/>
        </w:rPr>
        <w:t>lis pendens</w:t>
      </w:r>
      <w:r w:rsidR="00A648FD" w:rsidRPr="00A648FD">
        <w:t xml:space="preserve">, the respondent submits that there </w:t>
      </w:r>
      <w:r w:rsidR="00DD5936">
        <w:t>wa</w:t>
      </w:r>
      <w:r w:rsidR="00A648FD" w:rsidRPr="00A648FD">
        <w:t>s pending litigation arising out of the same dispute</w:t>
      </w:r>
      <w:r w:rsidR="00E05534">
        <w:t xml:space="preserve"> –</w:t>
      </w:r>
      <w:r w:rsidR="00287208">
        <w:t xml:space="preserve"> </w:t>
      </w:r>
      <w:r w:rsidR="00E05534" w:rsidRPr="007B494C">
        <w:t>the first unfair dismissal dispu</w:t>
      </w:r>
      <w:r w:rsidR="00E05534">
        <w:t>te</w:t>
      </w:r>
      <w:r w:rsidR="00A648FD" w:rsidRPr="00A648FD">
        <w:t>.</w:t>
      </w:r>
      <w:r w:rsidR="00A648FD">
        <w:t xml:space="preserve"> </w:t>
      </w:r>
      <w:r w:rsidR="00DD5936">
        <w:t xml:space="preserve"> It</w:t>
      </w:r>
      <w:r w:rsidR="00A648FD" w:rsidRPr="00A648FD">
        <w:t xml:space="preserve"> submit</w:t>
      </w:r>
      <w:r w:rsidR="00DD5936">
        <w:t>s</w:t>
      </w:r>
      <w:r w:rsidR="00A648FD" w:rsidRPr="00A648FD">
        <w:t xml:space="preserve"> that the certificate and ruling by the commissioner ha</w:t>
      </w:r>
      <w:r w:rsidR="00E05534">
        <w:t>d</w:t>
      </w:r>
      <w:r w:rsidR="00A648FD" w:rsidRPr="00A648FD">
        <w:t xml:space="preserve"> been taken on review</w:t>
      </w:r>
      <w:r w:rsidR="002B6C44">
        <w:t>.</w:t>
      </w:r>
      <w:r w:rsidR="00A648FD" w:rsidRPr="00A648FD">
        <w:t xml:space="preserve"> </w:t>
      </w:r>
      <w:r w:rsidR="00EC5FE3">
        <w:t xml:space="preserve"> That </w:t>
      </w:r>
      <w:r w:rsidR="002B6C44">
        <w:t>notwithstanding,</w:t>
      </w:r>
      <w:r w:rsidR="00E05534">
        <w:t xml:space="preserve"> </w:t>
      </w:r>
      <w:r w:rsidR="00EC5FE3">
        <w:t>the applicants</w:t>
      </w:r>
      <w:r w:rsidR="00A648FD" w:rsidRPr="00A648FD">
        <w:t xml:space="preserve"> referred another dismissal dispute arising out of the same facts.</w:t>
      </w:r>
      <w:r w:rsidR="00CF5C44">
        <w:t xml:space="preserve"> </w:t>
      </w:r>
      <w:r w:rsidR="007B271F">
        <w:t xml:space="preserve"> </w:t>
      </w:r>
      <w:r w:rsidR="00E05534">
        <w:t>In the circumstances, t</w:t>
      </w:r>
      <w:r w:rsidR="00CF5C44" w:rsidRPr="00CF5C44">
        <w:t xml:space="preserve">he respondent submits that this matter has no prospects of success </w:t>
      </w:r>
      <w:r w:rsidR="007B271F">
        <w:t>as</w:t>
      </w:r>
      <w:r w:rsidR="007B271F" w:rsidRPr="00CF5C44">
        <w:t xml:space="preserve"> </w:t>
      </w:r>
      <w:r w:rsidR="00CF5C44" w:rsidRPr="00CF5C44">
        <w:t xml:space="preserve">the applicants participated in unprotected </w:t>
      </w:r>
      <w:r w:rsidR="002B6C44">
        <w:t xml:space="preserve">strike </w:t>
      </w:r>
      <w:r w:rsidR="00CF5C44" w:rsidRPr="00CF5C44">
        <w:t xml:space="preserve">action and engaged in acts of violence and intimidation. </w:t>
      </w:r>
    </w:p>
    <w:p w:rsidR="00CF5C44" w:rsidRDefault="00CF5C44" w:rsidP="00CF5C44"/>
    <w:p w:rsidR="00400F35" w:rsidRPr="00C02F7D" w:rsidRDefault="00304F5E" w:rsidP="0066429F">
      <w:r>
        <w:t>W</w:t>
      </w:r>
      <w:r w:rsidRPr="00304F5E">
        <w:t>hilst the matter was pending before th</w:t>
      </w:r>
      <w:r w:rsidR="00483D9C">
        <w:t>e</w:t>
      </w:r>
      <w:r w:rsidRPr="00304F5E">
        <w:t xml:space="preserve"> </w:t>
      </w:r>
      <w:r w:rsidR="00483D9C">
        <w:t xml:space="preserve">Constitutional </w:t>
      </w:r>
      <w:r w:rsidRPr="00304F5E">
        <w:t>Court,</w:t>
      </w:r>
      <w:r>
        <w:t xml:space="preserve"> </w:t>
      </w:r>
      <w:r w:rsidRPr="00304F5E">
        <w:t>the respondent was liquidated. </w:t>
      </w:r>
      <w:r w:rsidR="00A64CCE">
        <w:t xml:space="preserve"> </w:t>
      </w:r>
      <w:r w:rsidR="007B271F">
        <w:t>However, the applicants’ attorney notified the liquidators of their intention to continue with th</w:t>
      </w:r>
      <w:r w:rsidR="00287208">
        <w:t>e</w:t>
      </w:r>
      <w:r w:rsidR="007B271F">
        <w:t xml:space="preserve"> matter. </w:t>
      </w:r>
      <w:r w:rsidR="00A64CCE">
        <w:t xml:space="preserve"> </w:t>
      </w:r>
      <w:r w:rsidR="003A116C" w:rsidRPr="003A116C">
        <w:t xml:space="preserve">On 9 January 2020, the applicants submitted an application to substitute the liquidators of the respondent </w:t>
      </w:r>
      <w:r w:rsidR="003A116C">
        <w:t xml:space="preserve">in the place of the </w:t>
      </w:r>
      <w:r>
        <w:t>respondent.</w:t>
      </w:r>
    </w:p>
    <w:sectPr w:rsidR="00400F35" w:rsidRPr="00C02F7D"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5BF3" w:rsidRDefault="001A5BF3" w:rsidP="00043CE5">
      <w:r>
        <w:separator/>
      </w:r>
    </w:p>
  </w:endnote>
  <w:endnote w:type="continuationSeparator" w:id="0">
    <w:p w:rsidR="001A5BF3" w:rsidRDefault="001A5BF3" w:rsidP="00043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5BF3" w:rsidRDefault="001A5BF3" w:rsidP="00043CE5">
      <w:r>
        <w:separator/>
      </w:r>
    </w:p>
  </w:footnote>
  <w:footnote w:type="continuationSeparator" w:id="0">
    <w:p w:rsidR="001A5BF3" w:rsidRDefault="001A5BF3" w:rsidP="00043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B7A83C40"/>
    <w:lvl w:ilvl="0" w:tplc="7550E36E">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3AA1980">
      <w:start w:val="1"/>
      <w:numFmt w:val="lowerLetter"/>
      <w:lvlText w:val="%2."/>
      <w:lvlJc w:val="left"/>
      <w:pPr>
        <w:ind w:left="1440" w:hanging="360"/>
      </w:pPr>
      <w:rPr>
        <w:rFonts w:hint="default"/>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B35992"/>
    <w:multiLevelType w:val="hybridMultilevel"/>
    <w:tmpl w:val="D91C9FB0"/>
    <w:lvl w:ilvl="0" w:tplc="4B16F632">
      <w:start w:val="2"/>
      <w:numFmt w:val="lowerLetter"/>
      <w:lvlText w:val="(%1)"/>
      <w:lvlJc w:val="left"/>
      <w:pPr>
        <w:ind w:left="23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2"/>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B1D"/>
    <w:rsid w:val="00005947"/>
    <w:rsid w:val="00006455"/>
    <w:rsid w:val="000166E4"/>
    <w:rsid w:val="00016E33"/>
    <w:rsid w:val="00017302"/>
    <w:rsid w:val="00023FA7"/>
    <w:rsid w:val="0002719B"/>
    <w:rsid w:val="00027F40"/>
    <w:rsid w:val="0003383F"/>
    <w:rsid w:val="00034880"/>
    <w:rsid w:val="00036D6D"/>
    <w:rsid w:val="00040E76"/>
    <w:rsid w:val="00043CE5"/>
    <w:rsid w:val="00044771"/>
    <w:rsid w:val="00044EBF"/>
    <w:rsid w:val="000548D7"/>
    <w:rsid w:val="0005538C"/>
    <w:rsid w:val="00055B29"/>
    <w:rsid w:val="000654B1"/>
    <w:rsid w:val="0006798E"/>
    <w:rsid w:val="0007028D"/>
    <w:rsid w:val="00070E99"/>
    <w:rsid w:val="000713E8"/>
    <w:rsid w:val="000759EE"/>
    <w:rsid w:val="00075A9B"/>
    <w:rsid w:val="000806AE"/>
    <w:rsid w:val="000855D6"/>
    <w:rsid w:val="00091F8C"/>
    <w:rsid w:val="000935F7"/>
    <w:rsid w:val="00093BEE"/>
    <w:rsid w:val="00093E39"/>
    <w:rsid w:val="00094E7C"/>
    <w:rsid w:val="00096E4E"/>
    <w:rsid w:val="00097CF2"/>
    <w:rsid w:val="000A36D1"/>
    <w:rsid w:val="000A36F3"/>
    <w:rsid w:val="000C1C30"/>
    <w:rsid w:val="000D09EA"/>
    <w:rsid w:val="000D35AE"/>
    <w:rsid w:val="000D46B7"/>
    <w:rsid w:val="000D5991"/>
    <w:rsid w:val="000E0551"/>
    <w:rsid w:val="000E34BF"/>
    <w:rsid w:val="000E3BAB"/>
    <w:rsid w:val="000E576E"/>
    <w:rsid w:val="000E5FAD"/>
    <w:rsid w:val="000F5453"/>
    <w:rsid w:val="00100894"/>
    <w:rsid w:val="00103F1C"/>
    <w:rsid w:val="00106259"/>
    <w:rsid w:val="00110B32"/>
    <w:rsid w:val="00111200"/>
    <w:rsid w:val="00113454"/>
    <w:rsid w:val="00114B1F"/>
    <w:rsid w:val="00116BF1"/>
    <w:rsid w:val="001173F2"/>
    <w:rsid w:val="00117D6B"/>
    <w:rsid w:val="00122E3D"/>
    <w:rsid w:val="00123E41"/>
    <w:rsid w:val="00125BE8"/>
    <w:rsid w:val="001273FB"/>
    <w:rsid w:val="00127606"/>
    <w:rsid w:val="001432AE"/>
    <w:rsid w:val="00150423"/>
    <w:rsid w:val="0015307D"/>
    <w:rsid w:val="00164AB6"/>
    <w:rsid w:val="001661D6"/>
    <w:rsid w:val="00166C91"/>
    <w:rsid w:val="00172A2C"/>
    <w:rsid w:val="001779A5"/>
    <w:rsid w:val="0019154E"/>
    <w:rsid w:val="001A24C8"/>
    <w:rsid w:val="001A5BF3"/>
    <w:rsid w:val="001C138B"/>
    <w:rsid w:val="001C2121"/>
    <w:rsid w:val="001D2F82"/>
    <w:rsid w:val="001D7542"/>
    <w:rsid w:val="001E236C"/>
    <w:rsid w:val="001E31D8"/>
    <w:rsid w:val="001E363A"/>
    <w:rsid w:val="001E57F4"/>
    <w:rsid w:val="001E5F5A"/>
    <w:rsid w:val="001E7604"/>
    <w:rsid w:val="001F2D27"/>
    <w:rsid w:val="001F580A"/>
    <w:rsid w:val="001F6D23"/>
    <w:rsid w:val="0020067E"/>
    <w:rsid w:val="00200AB8"/>
    <w:rsid w:val="00204608"/>
    <w:rsid w:val="00210621"/>
    <w:rsid w:val="002147C7"/>
    <w:rsid w:val="00215823"/>
    <w:rsid w:val="00216A0A"/>
    <w:rsid w:val="00216C46"/>
    <w:rsid w:val="00217E96"/>
    <w:rsid w:val="00222015"/>
    <w:rsid w:val="00232FE7"/>
    <w:rsid w:val="002348C0"/>
    <w:rsid w:val="00234BC7"/>
    <w:rsid w:val="00241182"/>
    <w:rsid w:val="002435AB"/>
    <w:rsid w:val="00250C27"/>
    <w:rsid w:val="00251C23"/>
    <w:rsid w:val="00253986"/>
    <w:rsid w:val="002569D4"/>
    <w:rsid w:val="00256F59"/>
    <w:rsid w:val="00257D30"/>
    <w:rsid w:val="00257E0A"/>
    <w:rsid w:val="002609E0"/>
    <w:rsid w:val="00264BB5"/>
    <w:rsid w:val="002669F8"/>
    <w:rsid w:val="002705A8"/>
    <w:rsid w:val="0027251B"/>
    <w:rsid w:val="00275FB8"/>
    <w:rsid w:val="00283A3C"/>
    <w:rsid w:val="00284C35"/>
    <w:rsid w:val="002864BF"/>
    <w:rsid w:val="00287208"/>
    <w:rsid w:val="00290FF3"/>
    <w:rsid w:val="00291E9D"/>
    <w:rsid w:val="0029468D"/>
    <w:rsid w:val="00294D57"/>
    <w:rsid w:val="002A7EBC"/>
    <w:rsid w:val="002B300E"/>
    <w:rsid w:val="002B3968"/>
    <w:rsid w:val="002B5B6A"/>
    <w:rsid w:val="002B6096"/>
    <w:rsid w:val="002B6C44"/>
    <w:rsid w:val="002C20C7"/>
    <w:rsid w:val="002C29D3"/>
    <w:rsid w:val="002D184B"/>
    <w:rsid w:val="002D6DE1"/>
    <w:rsid w:val="002D7025"/>
    <w:rsid w:val="002D7582"/>
    <w:rsid w:val="002E096B"/>
    <w:rsid w:val="002E23F9"/>
    <w:rsid w:val="002E73EB"/>
    <w:rsid w:val="002F3000"/>
    <w:rsid w:val="002F4FAF"/>
    <w:rsid w:val="00300B42"/>
    <w:rsid w:val="00303976"/>
    <w:rsid w:val="00304F5E"/>
    <w:rsid w:val="00305423"/>
    <w:rsid w:val="0030652D"/>
    <w:rsid w:val="00307D2B"/>
    <w:rsid w:val="003110D3"/>
    <w:rsid w:val="00313B61"/>
    <w:rsid w:val="00314A4A"/>
    <w:rsid w:val="0031792A"/>
    <w:rsid w:val="0032096D"/>
    <w:rsid w:val="0032278D"/>
    <w:rsid w:val="00323149"/>
    <w:rsid w:val="00325557"/>
    <w:rsid w:val="003255EA"/>
    <w:rsid w:val="0032682A"/>
    <w:rsid w:val="00332D86"/>
    <w:rsid w:val="00334E0F"/>
    <w:rsid w:val="00354558"/>
    <w:rsid w:val="003545AA"/>
    <w:rsid w:val="00356BE0"/>
    <w:rsid w:val="00357788"/>
    <w:rsid w:val="00360BEF"/>
    <w:rsid w:val="00367018"/>
    <w:rsid w:val="00374689"/>
    <w:rsid w:val="0037720A"/>
    <w:rsid w:val="003807A5"/>
    <w:rsid w:val="003823CE"/>
    <w:rsid w:val="003845A8"/>
    <w:rsid w:val="003845C4"/>
    <w:rsid w:val="00384612"/>
    <w:rsid w:val="003850ED"/>
    <w:rsid w:val="00386254"/>
    <w:rsid w:val="003A116C"/>
    <w:rsid w:val="003A2DDB"/>
    <w:rsid w:val="003A34AA"/>
    <w:rsid w:val="003A60FD"/>
    <w:rsid w:val="003B4484"/>
    <w:rsid w:val="003C40ED"/>
    <w:rsid w:val="003D072C"/>
    <w:rsid w:val="003D1CF1"/>
    <w:rsid w:val="003D1EB8"/>
    <w:rsid w:val="003D3B7D"/>
    <w:rsid w:val="003D5AD9"/>
    <w:rsid w:val="003F0347"/>
    <w:rsid w:val="003F1959"/>
    <w:rsid w:val="003F3E2F"/>
    <w:rsid w:val="003F4187"/>
    <w:rsid w:val="003F6E95"/>
    <w:rsid w:val="00400A98"/>
    <w:rsid w:val="00400F35"/>
    <w:rsid w:val="004036FB"/>
    <w:rsid w:val="0040648D"/>
    <w:rsid w:val="004065B7"/>
    <w:rsid w:val="00410075"/>
    <w:rsid w:val="00424420"/>
    <w:rsid w:val="0042627D"/>
    <w:rsid w:val="0043009D"/>
    <w:rsid w:val="004302FD"/>
    <w:rsid w:val="00430C6F"/>
    <w:rsid w:val="00435854"/>
    <w:rsid w:val="00437516"/>
    <w:rsid w:val="004426F8"/>
    <w:rsid w:val="0044503E"/>
    <w:rsid w:val="00445780"/>
    <w:rsid w:val="004635A5"/>
    <w:rsid w:val="0047225F"/>
    <w:rsid w:val="004753AE"/>
    <w:rsid w:val="00480224"/>
    <w:rsid w:val="00483D9C"/>
    <w:rsid w:val="00490F2C"/>
    <w:rsid w:val="00494B8C"/>
    <w:rsid w:val="004A07C0"/>
    <w:rsid w:val="004A1AEE"/>
    <w:rsid w:val="004A24B2"/>
    <w:rsid w:val="004B311C"/>
    <w:rsid w:val="004C2DC5"/>
    <w:rsid w:val="004C437A"/>
    <w:rsid w:val="004C5567"/>
    <w:rsid w:val="004C5AD8"/>
    <w:rsid w:val="004C7C2A"/>
    <w:rsid w:val="004C7EF7"/>
    <w:rsid w:val="004D716D"/>
    <w:rsid w:val="004D7AB5"/>
    <w:rsid w:val="004E34B8"/>
    <w:rsid w:val="004E7513"/>
    <w:rsid w:val="004F47CF"/>
    <w:rsid w:val="005023D3"/>
    <w:rsid w:val="00502EEE"/>
    <w:rsid w:val="005038A1"/>
    <w:rsid w:val="00507F42"/>
    <w:rsid w:val="00515082"/>
    <w:rsid w:val="00521DCA"/>
    <w:rsid w:val="00524F3A"/>
    <w:rsid w:val="005257B9"/>
    <w:rsid w:val="00526226"/>
    <w:rsid w:val="005307A5"/>
    <w:rsid w:val="00530AB3"/>
    <w:rsid w:val="00532B39"/>
    <w:rsid w:val="005349F4"/>
    <w:rsid w:val="0053527E"/>
    <w:rsid w:val="00535E07"/>
    <w:rsid w:val="005374FB"/>
    <w:rsid w:val="005404B6"/>
    <w:rsid w:val="005444C2"/>
    <w:rsid w:val="00551B0B"/>
    <w:rsid w:val="00555414"/>
    <w:rsid w:val="00556E6F"/>
    <w:rsid w:val="00567573"/>
    <w:rsid w:val="00570CC5"/>
    <w:rsid w:val="00571CD9"/>
    <w:rsid w:val="00573AEA"/>
    <w:rsid w:val="00580262"/>
    <w:rsid w:val="00581473"/>
    <w:rsid w:val="00585C55"/>
    <w:rsid w:val="00587A53"/>
    <w:rsid w:val="00587CDF"/>
    <w:rsid w:val="00592B80"/>
    <w:rsid w:val="00594B56"/>
    <w:rsid w:val="005965F6"/>
    <w:rsid w:val="005B2F2F"/>
    <w:rsid w:val="005B51EB"/>
    <w:rsid w:val="005B7D37"/>
    <w:rsid w:val="005C0B8F"/>
    <w:rsid w:val="005D1CB7"/>
    <w:rsid w:val="005E52AC"/>
    <w:rsid w:val="005E557D"/>
    <w:rsid w:val="005F1781"/>
    <w:rsid w:val="005F322E"/>
    <w:rsid w:val="005F7F8E"/>
    <w:rsid w:val="00611351"/>
    <w:rsid w:val="00612C80"/>
    <w:rsid w:val="00616848"/>
    <w:rsid w:val="00624FFE"/>
    <w:rsid w:val="00630AA9"/>
    <w:rsid w:val="00635D03"/>
    <w:rsid w:val="0063667F"/>
    <w:rsid w:val="00642528"/>
    <w:rsid w:val="00642816"/>
    <w:rsid w:val="006441D3"/>
    <w:rsid w:val="00645B6F"/>
    <w:rsid w:val="006474CE"/>
    <w:rsid w:val="00647BF9"/>
    <w:rsid w:val="006524D4"/>
    <w:rsid w:val="006538DD"/>
    <w:rsid w:val="006543E3"/>
    <w:rsid w:val="00656375"/>
    <w:rsid w:val="0066429F"/>
    <w:rsid w:val="006669CB"/>
    <w:rsid w:val="006735C9"/>
    <w:rsid w:val="00674452"/>
    <w:rsid w:val="006749D6"/>
    <w:rsid w:val="00676CFE"/>
    <w:rsid w:val="00685316"/>
    <w:rsid w:val="00685B49"/>
    <w:rsid w:val="00685C91"/>
    <w:rsid w:val="006879F3"/>
    <w:rsid w:val="00694175"/>
    <w:rsid w:val="00694930"/>
    <w:rsid w:val="006966FC"/>
    <w:rsid w:val="00697D9B"/>
    <w:rsid w:val="006A2039"/>
    <w:rsid w:val="006B10A5"/>
    <w:rsid w:val="006B1595"/>
    <w:rsid w:val="006B23C9"/>
    <w:rsid w:val="006B34EE"/>
    <w:rsid w:val="006C610F"/>
    <w:rsid w:val="006D0437"/>
    <w:rsid w:val="006D136C"/>
    <w:rsid w:val="006D2C62"/>
    <w:rsid w:val="006D503E"/>
    <w:rsid w:val="006E316F"/>
    <w:rsid w:val="006E427B"/>
    <w:rsid w:val="006E6A2F"/>
    <w:rsid w:val="00700B32"/>
    <w:rsid w:val="00702537"/>
    <w:rsid w:val="0070497F"/>
    <w:rsid w:val="007106E2"/>
    <w:rsid w:val="007110BE"/>
    <w:rsid w:val="00712458"/>
    <w:rsid w:val="00713037"/>
    <w:rsid w:val="00716FAA"/>
    <w:rsid w:val="00720036"/>
    <w:rsid w:val="00720ACA"/>
    <w:rsid w:val="007239F5"/>
    <w:rsid w:val="00726092"/>
    <w:rsid w:val="00734B24"/>
    <w:rsid w:val="00737EE6"/>
    <w:rsid w:val="00743BDA"/>
    <w:rsid w:val="007501E3"/>
    <w:rsid w:val="00750F83"/>
    <w:rsid w:val="00751B2C"/>
    <w:rsid w:val="00752C8F"/>
    <w:rsid w:val="00753EA8"/>
    <w:rsid w:val="00754C42"/>
    <w:rsid w:val="00761F49"/>
    <w:rsid w:val="00762738"/>
    <w:rsid w:val="00762DD9"/>
    <w:rsid w:val="007659FF"/>
    <w:rsid w:val="0077002B"/>
    <w:rsid w:val="007746CE"/>
    <w:rsid w:val="00774A89"/>
    <w:rsid w:val="00775169"/>
    <w:rsid w:val="00780874"/>
    <w:rsid w:val="0078535D"/>
    <w:rsid w:val="00792350"/>
    <w:rsid w:val="007965E3"/>
    <w:rsid w:val="00797B64"/>
    <w:rsid w:val="007A0995"/>
    <w:rsid w:val="007A0D45"/>
    <w:rsid w:val="007B271F"/>
    <w:rsid w:val="007B2E95"/>
    <w:rsid w:val="007B494C"/>
    <w:rsid w:val="007C4027"/>
    <w:rsid w:val="007C5A4E"/>
    <w:rsid w:val="007C65D9"/>
    <w:rsid w:val="007D6DF5"/>
    <w:rsid w:val="007F0EF4"/>
    <w:rsid w:val="007F43B0"/>
    <w:rsid w:val="007F4E65"/>
    <w:rsid w:val="007F7DCD"/>
    <w:rsid w:val="00801124"/>
    <w:rsid w:val="0080259A"/>
    <w:rsid w:val="00802ADF"/>
    <w:rsid w:val="00815791"/>
    <w:rsid w:val="00817044"/>
    <w:rsid w:val="0081741F"/>
    <w:rsid w:val="00820F81"/>
    <w:rsid w:val="00823B02"/>
    <w:rsid w:val="008313E1"/>
    <w:rsid w:val="0083215D"/>
    <w:rsid w:val="00834D25"/>
    <w:rsid w:val="008351C8"/>
    <w:rsid w:val="008353D8"/>
    <w:rsid w:val="00835B31"/>
    <w:rsid w:val="00836D56"/>
    <w:rsid w:val="0084056E"/>
    <w:rsid w:val="008408F1"/>
    <w:rsid w:val="0084138E"/>
    <w:rsid w:val="00841DC4"/>
    <w:rsid w:val="00843C38"/>
    <w:rsid w:val="00845D83"/>
    <w:rsid w:val="00846D77"/>
    <w:rsid w:val="0086048D"/>
    <w:rsid w:val="00860BEA"/>
    <w:rsid w:val="00862D60"/>
    <w:rsid w:val="00865FBB"/>
    <w:rsid w:val="00866508"/>
    <w:rsid w:val="00867767"/>
    <w:rsid w:val="0087005B"/>
    <w:rsid w:val="00872E3F"/>
    <w:rsid w:val="00881D33"/>
    <w:rsid w:val="00882096"/>
    <w:rsid w:val="00883D6C"/>
    <w:rsid w:val="008943E7"/>
    <w:rsid w:val="0089707F"/>
    <w:rsid w:val="008A4FC5"/>
    <w:rsid w:val="008A5FDC"/>
    <w:rsid w:val="008B1777"/>
    <w:rsid w:val="008B532D"/>
    <w:rsid w:val="008B63C1"/>
    <w:rsid w:val="008C3682"/>
    <w:rsid w:val="008D24BC"/>
    <w:rsid w:val="008D3D39"/>
    <w:rsid w:val="008E46D6"/>
    <w:rsid w:val="008E54C8"/>
    <w:rsid w:val="008F4B8F"/>
    <w:rsid w:val="008F633C"/>
    <w:rsid w:val="009000D1"/>
    <w:rsid w:val="00904B1D"/>
    <w:rsid w:val="0090690C"/>
    <w:rsid w:val="00910F26"/>
    <w:rsid w:val="00911DB9"/>
    <w:rsid w:val="009169E2"/>
    <w:rsid w:val="00922385"/>
    <w:rsid w:val="00923E05"/>
    <w:rsid w:val="00927F53"/>
    <w:rsid w:val="009414B2"/>
    <w:rsid w:val="0094164D"/>
    <w:rsid w:val="00942E8C"/>
    <w:rsid w:val="00952244"/>
    <w:rsid w:val="0095323C"/>
    <w:rsid w:val="0095407B"/>
    <w:rsid w:val="0095467B"/>
    <w:rsid w:val="0096072E"/>
    <w:rsid w:val="009642D7"/>
    <w:rsid w:val="0096788C"/>
    <w:rsid w:val="00976049"/>
    <w:rsid w:val="00986940"/>
    <w:rsid w:val="00986C13"/>
    <w:rsid w:val="00990778"/>
    <w:rsid w:val="00992CAE"/>
    <w:rsid w:val="00997600"/>
    <w:rsid w:val="009A25A1"/>
    <w:rsid w:val="009B05CF"/>
    <w:rsid w:val="009B4A54"/>
    <w:rsid w:val="009B7D1B"/>
    <w:rsid w:val="009C2D24"/>
    <w:rsid w:val="009C76EC"/>
    <w:rsid w:val="009C77E6"/>
    <w:rsid w:val="009E1EF0"/>
    <w:rsid w:val="009E5B01"/>
    <w:rsid w:val="009E7D9D"/>
    <w:rsid w:val="00A00CC1"/>
    <w:rsid w:val="00A0140F"/>
    <w:rsid w:val="00A12C57"/>
    <w:rsid w:val="00A13D2B"/>
    <w:rsid w:val="00A142B7"/>
    <w:rsid w:val="00A16E79"/>
    <w:rsid w:val="00A200DB"/>
    <w:rsid w:val="00A23C41"/>
    <w:rsid w:val="00A36068"/>
    <w:rsid w:val="00A369B3"/>
    <w:rsid w:val="00A37027"/>
    <w:rsid w:val="00A37C2E"/>
    <w:rsid w:val="00A45DA2"/>
    <w:rsid w:val="00A46342"/>
    <w:rsid w:val="00A4761B"/>
    <w:rsid w:val="00A47D4A"/>
    <w:rsid w:val="00A51C04"/>
    <w:rsid w:val="00A55876"/>
    <w:rsid w:val="00A55B9B"/>
    <w:rsid w:val="00A57E8E"/>
    <w:rsid w:val="00A61E14"/>
    <w:rsid w:val="00A648FD"/>
    <w:rsid w:val="00A64CCE"/>
    <w:rsid w:val="00A7154F"/>
    <w:rsid w:val="00A737F8"/>
    <w:rsid w:val="00A73C74"/>
    <w:rsid w:val="00A741C9"/>
    <w:rsid w:val="00A81378"/>
    <w:rsid w:val="00A967FA"/>
    <w:rsid w:val="00A978A1"/>
    <w:rsid w:val="00AA0915"/>
    <w:rsid w:val="00AA17C0"/>
    <w:rsid w:val="00AA1DA3"/>
    <w:rsid w:val="00AA3378"/>
    <w:rsid w:val="00AA4828"/>
    <w:rsid w:val="00AB1A3B"/>
    <w:rsid w:val="00AB71FC"/>
    <w:rsid w:val="00AC3859"/>
    <w:rsid w:val="00AC5170"/>
    <w:rsid w:val="00AC5654"/>
    <w:rsid w:val="00AC57B4"/>
    <w:rsid w:val="00AC799A"/>
    <w:rsid w:val="00AD14A5"/>
    <w:rsid w:val="00AD6FD4"/>
    <w:rsid w:val="00AE4640"/>
    <w:rsid w:val="00AF0A36"/>
    <w:rsid w:val="00AF24E4"/>
    <w:rsid w:val="00AF345B"/>
    <w:rsid w:val="00AF67D4"/>
    <w:rsid w:val="00B02E5E"/>
    <w:rsid w:val="00B07E63"/>
    <w:rsid w:val="00B162B6"/>
    <w:rsid w:val="00B20958"/>
    <w:rsid w:val="00B3177F"/>
    <w:rsid w:val="00B31B92"/>
    <w:rsid w:val="00B33E12"/>
    <w:rsid w:val="00B3499F"/>
    <w:rsid w:val="00B36F54"/>
    <w:rsid w:val="00B428BE"/>
    <w:rsid w:val="00B4658E"/>
    <w:rsid w:val="00B53C4A"/>
    <w:rsid w:val="00B5478F"/>
    <w:rsid w:val="00B630F2"/>
    <w:rsid w:val="00B64893"/>
    <w:rsid w:val="00B7301F"/>
    <w:rsid w:val="00B75813"/>
    <w:rsid w:val="00B761D3"/>
    <w:rsid w:val="00B8081B"/>
    <w:rsid w:val="00B80F33"/>
    <w:rsid w:val="00B8149B"/>
    <w:rsid w:val="00B87271"/>
    <w:rsid w:val="00BB2D56"/>
    <w:rsid w:val="00BB3706"/>
    <w:rsid w:val="00BB449B"/>
    <w:rsid w:val="00BB5421"/>
    <w:rsid w:val="00BD377D"/>
    <w:rsid w:val="00BD6D1E"/>
    <w:rsid w:val="00BE4E36"/>
    <w:rsid w:val="00BE6FBD"/>
    <w:rsid w:val="00BF1097"/>
    <w:rsid w:val="00BF39C6"/>
    <w:rsid w:val="00BF7B13"/>
    <w:rsid w:val="00C02F7D"/>
    <w:rsid w:val="00C07768"/>
    <w:rsid w:val="00C14B23"/>
    <w:rsid w:val="00C14E9E"/>
    <w:rsid w:val="00C15790"/>
    <w:rsid w:val="00C17A84"/>
    <w:rsid w:val="00C21692"/>
    <w:rsid w:val="00C25868"/>
    <w:rsid w:val="00C3327B"/>
    <w:rsid w:val="00C40A52"/>
    <w:rsid w:val="00C43D8A"/>
    <w:rsid w:val="00C44D82"/>
    <w:rsid w:val="00C45F8A"/>
    <w:rsid w:val="00C47F29"/>
    <w:rsid w:val="00C506AF"/>
    <w:rsid w:val="00C50B29"/>
    <w:rsid w:val="00C51AFC"/>
    <w:rsid w:val="00C536E8"/>
    <w:rsid w:val="00C55A66"/>
    <w:rsid w:val="00C5642C"/>
    <w:rsid w:val="00C57EE9"/>
    <w:rsid w:val="00C615E0"/>
    <w:rsid w:val="00C616DF"/>
    <w:rsid w:val="00C66922"/>
    <w:rsid w:val="00C70B69"/>
    <w:rsid w:val="00C71188"/>
    <w:rsid w:val="00C837E0"/>
    <w:rsid w:val="00C85429"/>
    <w:rsid w:val="00C96321"/>
    <w:rsid w:val="00C96CB0"/>
    <w:rsid w:val="00CA21ED"/>
    <w:rsid w:val="00CA458C"/>
    <w:rsid w:val="00CB01CC"/>
    <w:rsid w:val="00CB2E3D"/>
    <w:rsid w:val="00CB7506"/>
    <w:rsid w:val="00CC06D0"/>
    <w:rsid w:val="00CD49B7"/>
    <w:rsid w:val="00CD4CB5"/>
    <w:rsid w:val="00CE51A0"/>
    <w:rsid w:val="00CF1773"/>
    <w:rsid w:val="00CF5796"/>
    <w:rsid w:val="00CF5C44"/>
    <w:rsid w:val="00D02329"/>
    <w:rsid w:val="00D12501"/>
    <w:rsid w:val="00D13FCA"/>
    <w:rsid w:val="00D1520D"/>
    <w:rsid w:val="00D1528E"/>
    <w:rsid w:val="00D1785A"/>
    <w:rsid w:val="00D200E8"/>
    <w:rsid w:val="00D356A3"/>
    <w:rsid w:val="00D40819"/>
    <w:rsid w:val="00D57927"/>
    <w:rsid w:val="00D62945"/>
    <w:rsid w:val="00D64E65"/>
    <w:rsid w:val="00D659C5"/>
    <w:rsid w:val="00D75A41"/>
    <w:rsid w:val="00D77ADE"/>
    <w:rsid w:val="00D81F8F"/>
    <w:rsid w:val="00D82559"/>
    <w:rsid w:val="00D86239"/>
    <w:rsid w:val="00D91AD2"/>
    <w:rsid w:val="00D92E44"/>
    <w:rsid w:val="00D95375"/>
    <w:rsid w:val="00DB011F"/>
    <w:rsid w:val="00DB09DC"/>
    <w:rsid w:val="00DB12FA"/>
    <w:rsid w:val="00DB1A44"/>
    <w:rsid w:val="00DC2CD7"/>
    <w:rsid w:val="00DC6B8C"/>
    <w:rsid w:val="00DD5682"/>
    <w:rsid w:val="00DD5817"/>
    <w:rsid w:val="00DD5936"/>
    <w:rsid w:val="00DD60AF"/>
    <w:rsid w:val="00DE5133"/>
    <w:rsid w:val="00DE6CE6"/>
    <w:rsid w:val="00DE7A9A"/>
    <w:rsid w:val="00DE7B41"/>
    <w:rsid w:val="00DF1901"/>
    <w:rsid w:val="00DF633F"/>
    <w:rsid w:val="00E05534"/>
    <w:rsid w:val="00E067A7"/>
    <w:rsid w:val="00E07942"/>
    <w:rsid w:val="00E07A31"/>
    <w:rsid w:val="00E15523"/>
    <w:rsid w:val="00E15E43"/>
    <w:rsid w:val="00E21F89"/>
    <w:rsid w:val="00E27310"/>
    <w:rsid w:val="00E31835"/>
    <w:rsid w:val="00E47980"/>
    <w:rsid w:val="00E545EA"/>
    <w:rsid w:val="00E567DD"/>
    <w:rsid w:val="00E661EE"/>
    <w:rsid w:val="00E70C85"/>
    <w:rsid w:val="00E70D77"/>
    <w:rsid w:val="00E736CB"/>
    <w:rsid w:val="00E8342B"/>
    <w:rsid w:val="00E92373"/>
    <w:rsid w:val="00E93F86"/>
    <w:rsid w:val="00EA113C"/>
    <w:rsid w:val="00EA1F2A"/>
    <w:rsid w:val="00EB2599"/>
    <w:rsid w:val="00EC02FC"/>
    <w:rsid w:val="00EC18BA"/>
    <w:rsid w:val="00EC30F9"/>
    <w:rsid w:val="00EC3C7D"/>
    <w:rsid w:val="00EC3DF4"/>
    <w:rsid w:val="00EC5FE3"/>
    <w:rsid w:val="00ED5B69"/>
    <w:rsid w:val="00EE10EC"/>
    <w:rsid w:val="00EE7EF0"/>
    <w:rsid w:val="00EF2E42"/>
    <w:rsid w:val="00F04568"/>
    <w:rsid w:val="00F05138"/>
    <w:rsid w:val="00F10B24"/>
    <w:rsid w:val="00F11A4D"/>
    <w:rsid w:val="00F178C4"/>
    <w:rsid w:val="00F2667B"/>
    <w:rsid w:val="00F266ED"/>
    <w:rsid w:val="00F34C1D"/>
    <w:rsid w:val="00F41435"/>
    <w:rsid w:val="00F43565"/>
    <w:rsid w:val="00F43ADD"/>
    <w:rsid w:val="00F47A8D"/>
    <w:rsid w:val="00F50679"/>
    <w:rsid w:val="00F5283F"/>
    <w:rsid w:val="00F55040"/>
    <w:rsid w:val="00F5751E"/>
    <w:rsid w:val="00F67800"/>
    <w:rsid w:val="00F70E31"/>
    <w:rsid w:val="00F71927"/>
    <w:rsid w:val="00F74A3C"/>
    <w:rsid w:val="00F7600A"/>
    <w:rsid w:val="00F77A10"/>
    <w:rsid w:val="00F81D62"/>
    <w:rsid w:val="00F82DA3"/>
    <w:rsid w:val="00F91C22"/>
    <w:rsid w:val="00F94604"/>
    <w:rsid w:val="00F95FBC"/>
    <w:rsid w:val="00FA0916"/>
    <w:rsid w:val="00FB2AFF"/>
    <w:rsid w:val="00FB43E0"/>
    <w:rsid w:val="00FB66A7"/>
    <w:rsid w:val="00FB6CDD"/>
    <w:rsid w:val="00FC2754"/>
    <w:rsid w:val="00FC33E8"/>
    <w:rsid w:val="00FD0FEB"/>
    <w:rsid w:val="00FD2D52"/>
    <w:rsid w:val="00FD6212"/>
    <w:rsid w:val="00FE00A5"/>
    <w:rsid w:val="00FE233A"/>
    <w:rsid w:val="00FE3C54"/>
    <w:rsid w:val="00FE62FF"/>
    <w:rsid w:val="00FF2119"/>
    <w:rsid w:val="00FF568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04A3236-91DF-41E2-A2DE-A9B9D8DC3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Footnote symbol,Footnote,Style 4,-E Fußnotenzeichen,16 Point,Superscript 6 Point,Heading 6 Char1,Style 12"/>
    <w:basedOn w:val="DefaultParagraphFont"/>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semiHidden/>
    <w:unhideWhenUsed/>
    <w:rsid w:val="00400F35"/>
    <w:rPr>
      <w:color w:val="0000FF"/>
      <w:u w:val="single"/>
    </w:rPr>
  </w:style>
  <w:style w:type="paragraph" w:styleId="Revision">
    <w:name w:val="Revision"/>
    <w:hidden/>
    <w:uiPriority w:val="99"/>
    <w:semiHidden/>
    <w:rsid w:val="001C138B"/>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211150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A34CEC-308D-476B-9C96-2D41AF9CD2C2}">
  <ds:schemaRefs>
    <ds:schemaRef ds:uri="http://schemas.openxmlformats.org/officeDocument/2006/bibliography"/>
  </ds:schemaRefs>
</ds:datastoreItem>
</file>

<file path=customXml/itemProps2.xml><?xml version="1.0" encoding="utf-8"?>
<ds:datastoreItem xmlns:ds="http://schemas.openxmlformats.org/officeDocument/2006/customXml" ds:itemID="{CE38052C-EC4A-4D5F-9F2A-F0EC02230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0</TotalTime>
  <Pages>3</Pages>
  <Words>848</Words>
  <Characters>4838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Tshepiso Scott</dc:creator>
  <cp:lastModifiedBy>Sheryl Luthuli</cp:lastModifiedBy>
  <cp:revision>2</cp:revision>
  <cp:lastPrinted>2020-01-31T11:02:00Z</cp:lastPrinted>
  <dcterms:created xsi:type="dcterms:W3CDTF">2020-02-06T13:29:00Z</dcterms:created>
  <dcterms:modified xsi:type="dcterms:W3CDTF">2020-02-06T13:29:00Z</dcterms:modified>
</cp:coreProperties>
</file>