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283F" w:rsidRPr="003B183B" w:rsidRDefault="00CA458C" w:rsidP="00550272">
      <w:pPr>
        <w:jc w:val="center"/>
      </w:pPr>
      <w:r w:rsidRPr="003B183B">
        <w:rPr>
          <w:noProof/>
          <w:lang w:eastAsia="en-ZA"/>
        </w:rPr>
        <w:drawing>
          <wp:inline distT="0" distB="0" distL="0" distR="0" wp14:anchorId="422B2827" wp14:editId="0CB029C0">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9" r:link="rId10"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rsidR="00F5283F" w:rsidRPr="003B183B" w:rsidRDefault="00F5283F" w:rsidP="00550272">
      <w:pPr>
        <w:jc w:val="center"/>
      </w:pPr>
    </w:p>
    <w:p w:rsidR="001E5F5A" w:rsidRPr="003B183B" w:rsidRDefault="001E5F5A" w:rsidP="00550272">
      <w:pPr>
        <w:jc w:val="center"/>
        <w:rPr>
          <w:b/>
        </w:rPr>
      </w:pPr>
      <w:r w:rsidRPr="003B183B">
        <w:rPr>
          <w:b/>
        </w:rPr>
        <w:t>CONSTIT</w:t>
      </w:r>
      <w:r w:rsidR="00676CFE" w:rsidRPr="003B183B">
        <w:rPr>
          <w:b/>
        </w:rPr>
        <w:t>UT</w:t>
      </w:r>
      <w:r w:rsidRPr="003B183B">
        <w:rPr>
          <w:b/>
        </w:rPr>
        <w:t>IONAL COURT OF SOUTH AFRICA</w:t>
      </w:r>
    </w:p>
    <w:p w:rsidR="001E5F5A" w:rsidRPr="003B183B" w:rsidRDefault="001E5F5A" w:rsidP="00550272">
      <w:pPr>
        <w:jc w:val="center"/>
      </w:pPr>
    </w:p>
    <w:p w:rsidR="00702537" w:rsidRPr="003B183B" w:rsidRDefault="00702537" w:rsidP="00550272">
      <w:pPr>
        <w:widowControl w:val="0"/>
        <w:autoSpaceDE w:val="0"/>
        <w:autoSpaceDN w:val="0"/>
        <w:jc w:val="center"/>
      </w:pPr>
    </w:p>
    <w:p w:rsidR="00702537" w:rsidRPr="003B183B" w:rsidRDefault="00290FF3" w:rsidP="00550272">
      <w:pPr>
        <w:jc w:val="center"/>
        <w:rPr>
          <w:rFonts w:eastAsia="Calibri"/>
          <w:b/>
        </w:rPr>
      </w:pPr>
      <w:r w:rsidRPr="003B183B">
        <w:rPr>
          <w:b/>
        </w:rPr>
        <w:t>Nathaniel Mashilo Masemola</w:t>
      </w:r>
      <w:r w:rsidR="00BD377D" w:rsidRPr="003B183B">
        <w:rPr>
          <w:b/>
        </w:rPr>
        <w:t xml:space="preserve"> v </w:t>
      </w:r>
      <w:r w:rsidRPr="003B183B">
        <w:rPr>
          <w:b/>
        </w:rPr>
        <w:t xml:space="preserve">Special Pensions Appeal Board </w:t>
      </w:r>
      <w:r w:rsidR="00E70D77" w:rsidRPr="003B183B">
        <w:rPr>
          <w:rFonts w:eastAsia="Calibri"/>
          <w:b/>
        </w:rPr>
        <w:t xml:space="preserve">and </w:t>
      </w:r>
      <w:r w:rsidRPr="003B183B">
        <w:rPr>
          <w:rFonts w:eastAsia="Calibri"/>
          <w:b/>
        </w:rPr>
        <w:t>Another</w:t>
      </w:r>
    </w:p>
    <w:p w:rsidR="001C2121" w:rsidRPr="003B183B" w:rsidRDefault="001C2121" w:rsidP="003B183B">
      <w:pPr>
        <w:rPr>
          <w:rFonts w:eastAsia="Calibri"/>
          <w:b/>
          <w:caps/>
        </w:rPr>
      </w:pPr>
    </w:p>
    <w:p w:rsidR="00E07942" w:rsidRPr="003B183B" w:rsidRDefault="00D40819" w:rsidP="00550272">
      <w:pPr>
        <w:jc w:val="right"/>
        <w:rPr>
          <w:b/>
        </w:rPr>
      </w:pPr>
      <w:r w:rsidRPr="003B183B">
        <w:rPr>
          <w:b/>
        </w:rPr>
        <w:t>CCT</w:t>
      </w:r>
      <w:r w:rsidR="00720ACA" w:rsidRPr="003B183B">
        <w:rPr>
          <w:b/>
        </w:rPr>
        <w:t xml:space="preserve"> </w:t>
      </w:r>
      <w:r w:rsidR="00290FF3" w:rsidRPr="003B183B">
        <w:rPr>
          <w:b/>
        </w:rPr>
        <w:t>260/18</w:t>
      </w:r>
    </w:p>
    <w:p w:rsidR="00D40819" w:rsidRPr="003B183B" w:rsidRDefault="00D40819" w:rsidP="00550272">
      <w:pPr>
        <w:jc w:val="right"/>
        <w:rPr>
          <w:b/>
        </w:rPr>
      </w:pPr>
    </w:p>
    <w:p w:rsidR="00E07942" w:rsidRPr="003B183B" w:rsidRDefault="00E07942" w:rsidP="00550272">
      <w:pPr>
        <w:jc w:val="right"/>
        <w:rPr>
          <w:b/>
        </w:rPr>
      </w:pPr>
      <w:r w:rsidRPr="003B183B">
        <w:rPr>
          <w:b/>
        </w:rPr>
        <w:t xml:space="preserve">Date of hearing: </w:t>
      </w:r>
      <w:r w:rsidR="00290FF3" w:rsidRPr="003B183B">
        <w:rPr>
          <w:b/>
        </w:rPr>
        <w:t>6 August 2019</w:t>
      </w:r>
    </w:p>
    <w:p w:rsidR="00575420" w:rsidRPr="003B183B" w:rsidRDefault="00575420" w:rsidP="00550272">
      <w:pPr>
        <w:jc w:val="right"/>
        <w:rPr>
          <w:b/>
        </w:rPr>
      </w:pPr>
      <w:r w:rsidRPr="003B183B">
        <w:rPr>
          <w:b/>
        </w:rPr>
        <w:t>Date of Judgment: 15 October 2019</w:t>
      </w:r>
    </w:p>
    <w:p w:rsidR="00823B02" w:rsidRPr="003B183B" w:rsidRDefault="00823B02" w:rsidP="003B183B"/>
    <w:p w:rsidR="001E5F5A" w:rsidRPr="003B183B" w:rsidRDefault="00526226" w:rsidP="003B183B">
      <w:r w:rsidRPr="003B183B">
        <w:t>________________________________________________________________________</w:t>
      </w:r>
    </w:p>
    <w:p w:rsidR="00526226" w:rsidRPr="003B183B" w:rsidRDefault="00526226" w:rsidP="003B183B">
      <w:pPr>
        <w:rPr>
          <w:b/>
        </w:rPr>
      </w:pPr>
    </w:p>
    <w:p w:rsidR="00526226" w:rsidRPr="003B183B" w:rsidRDefault="001E5F5A" w:rsidP="00BC1F22">
      <w:pPr>
        <w:jc w:val="center"/>
        <w:rPr>
          <w:b/>
        </w:rPr>
      </w:pPr>
      <w:r w:rsidRPr="003B183B">
        <w:rPr>
          <w:b/>
        </w:rPr>
        <w:t>MEDIA SUMMARY</w:t>
      </w:r>
    </w:p>
    <w:p w:rsidR="00526226" w:rsidRPr="003B183B" w:rsidRDefault="00526226" w:rsidP="003B183B">
      <w:r w:rsidRPr="003B183B">
        <w:t>________________________________________________________________________</w:t>
      </w:r>
    </w:p>
    <w:p w:rsidR="001E5F5A" w:rsidRPr="003B183B" w:rsidRDefault="001E5F5A" w:rsidP="003B183B">
      <w:pPr>
        <w:spacing w:line="360" w:lineRule="auto"/>
      </w:pPr>
    </w:p>
    <w:p w:rsidR="001E5F5A" w:rsidRPr="003B183B" w:rsidRDefault="001E5F5A" w:rsidP="003B183B">
      <w:pPr>
        <w:rPr>
          <w:i/>
        </w:rPr>
      </w:pPr>
      <w:r w:rsidRPr="003B183B">
        <w:rPr>
          <w:i/>
        </w:rPr>
        <w:t xml:space="preserve">The following </w:t>
      </w:r>
      <w:r w:rsidR="008C3682" w:rsidRPr="003B183B">
        <w:rPr>
          <w:i/>
        </w:rPr>
        <w:t xml:space="preserve">explanatory note </w:t>
      </w:r>
      <w:r w:rsidRPr="003B183B">
        <w:rPr>
          <w:i/>
        </w:rPr>
        <w:t>is provided to assist the media in reporting this case and is not binding on the Constitutional Court or any member of the Court.</w:t>
      </w:r>
    </w:p>
    <w:p w:rsidR="001E5F5A" w:rsidRPr="003B183B" w:rsidRDefault="001E5F5A" w:rsidP="003B183B"/>
    <w:p w:rsidR="00575420" w:rsidRPr="003B183B" w:rsidRDefault="006474CE" w:rsidP="003B183B">
      <w:r w:rsidRPr="003B183B">
        <w:t xml:space="preserve">On </w:t>
      </w:r>
      <w:r w:rsidR="004036C9">
        <w:t xml:space="preserve">Tuesday, </w:t>
      </w:r>
      <w:r w:rsidR="00575420" w:rsidRPr="003B183B">
        <w:t xml:space="preserve">15 October </w:t>
      </w:r>
      <w:r w:rsidR="0006798E" w:rsidRPr="003B183B">
        <w:t>2019</w:t>
      </w:r>
      <w:r w:rsidR="0007028D" w:rsidRPr="003B183B">
        <w:t xml:space="preserve"> </w:t>
      </w:r>
      <w:r w:rsidR="00AC799A" w:rsidRPr="003B183B">
        <w:t xml:space="preserve">at </w:t>
      </w:r>
      <w:r w:rsidR="0007028D" w:rsidRPr="003B183B">
        <w:t>10</w:t>
      </w:r>
      <w:r w:rsidR="00AC799A" w:rsidRPr="003B183B">
        <w:t>h00</w:t>
      </w:r>
      <w:r w:rsidR="00556E6F" w:rsidRPr="003B183B">
        <w:t>,</w:t>
      </w:r>
      <w:r w:rsidR="00AC799A" w:rsidRPr="003B183B">
        <w:t xml:space="preserve"> </w:t>
      </w:r>
      <w:r w:rsidR="000D35AE" w:rsidRPr="003B183B">
        <w:t xml:space="preserve">the </w:t>
      </w:r>
      <w:r w:rsidR="008C3682" w:rsidRPr="003B183B">
        <w:t xml:space="preserve">Constitutional Court </w:t>
      </w:r>
      <w:r w:rsidR="00575420" w:rsidRPr="003B183B">
        <w:t>handed down judgment in an application for leave to</w:t>
      </w:r>
      <w:r w:rsidR="00817277" w:rsidRPr="003B183B">
        <w:t xml:space="preserve"> appeal</w:t>
      </w:r>
      <w:r w:rsidR="00575420" w:rsidRPr="003B183B">
        <w:t xml:space="preserve"> </w:t>
      </w:r>
      <w:r w:rsidR="00400F35" w:rsidRPr="003B183B">
        <w:t>ag</w:t>
      </w:r>
      <w:r w:rsidR="0006798E" w:rsidRPr="003B183B">
        <w:t>a</w:t>
      </w:r>
      <w:r w:rsidR="00400F35" w:rsidRPr="003B183B">
        <w:t xml:space="preserve">inst </w:t>
      </w:r>
      <w:r w:rsidR="008174F0">
        <w:t xml:space="preserve">the </w:t>
      </w:r>
      <w:r w:rsidR="008174F0" w:rsidRPr="003B183B">
        <w:t>order</w:t>
      </w:r>
      <w:r w:rsidR="00BC1F22">
        <w:t xml:space="preserve"> </w:t>
      </w:r>
      <w:r w:rsidR="002E73EB" w:rsidRPr="003B183B">
        <w:t>of</w:t>
      </w:r>
      <w:r w:rsidR="0006798E" w:rsidRPr="003B183B">
        <w:t xml:space="preserve"> the Supreme Court of Appeal</w:t>
      </w:r>
      <w:r w:rsidR="004036C9">
        <w:t>. This</w:t>
      </w:r>
      <w:r w:rsidR="00BC1F22">
        <w:t xml:space="preserve"> application</w:t>
      </w:r>
      <w:r w:rsidR="004036C9">
        <w:t xml:space="preserve"> </w:t>
      </w:r>
      <w:r w:rsidR="00BC1F22">
        <w:t>concerned</w:t>
      </w:r>
      <w:r w:rsidR="00BC1F22" w:rsidRPr="003B183B">
        <w:t xml:space="preserve"> the</w:t>
      </w:r>
      <w:r w:rsidR="0006798E" w:rsidRPr="003B183B">
        <w:t xml:space="preserve"> </w:t>
      </w:r>
      <w:r w:rsidR="00F04EEC">
        <w:t>question</w:t>
      </w:r>
      <w:r w:rsidR="005548E5">
        <w:t xml:space="preserve"> of </w:t>
      </w:r>
      <w:r w:rsidR="00E41A50" w:rsidRPr="003B183B">
        <w:t>whether a pardoned individual is entitled to the restoration of his special pension if he was previously disqualified as a result of being convicted of an offence.</w:t>
      </w:r>
    </w:p>
    <w:p w:rsidR="00F02648" w:rsidRPr="003B183B" w:rsidRDefault="00F02648" w:rsidP="003B183B"/>
    <w:p w:rsidR="00F02648" w:rsidRPr="00EB40F5" w:rsidRDefault="00F02648" w:rsidP="003B183B">
      <w:r w:rsidRPr="003B183B">
        <w:t xml:space="preserve">The applicant, Mr </w:t>
      </w:r>
      <w:r w:rsidR="004036C9" w:rsidRPr="00BC1F22">
        <w:t>Nathaniel Mashilo</w:t>
      </w:r>
      <w:r w:rsidR="004036C9" w:rsidRPr="003B183B">
        <w:rPr>
          <w:b/>
        </w:rPr>
        <w:t xml:space="preserve"> </w:t>
      </w:r>
      <w:r w:rsidRPr="003B183B">
        <w:t>Masemola, was actively engaged in the</w:t>
      </w:r>
      <w:r w:rsidR="00423FFF" w:rsidRPr="003B183B">
        <w:t xml:space="preserve"> liberation </w:t>
      </w:r>
      <w:r w:rsidRPr="003B183B">
        <w:t xml:space="preserve">struggle and </w:t>
      </w:r>
      <w:r w:rsidR="00B8010A">
        <w:t>contributed toward</w:t>
      </w:r>
      <w:r w:rsidR="00BC1F22">
        <w:t>s</w:t>
      </w:r>
      <w:r w:rsidR="00B8010A">
        <w:t xml:space="preserve"> the establishment of our </w:t>
      </w:r>
      <w:r w:rsidR="00BE02AE">
        <w:t>c</w:t>
      </w:r>
      <w:r w:rsidR="00B8010A">
        <w:t xml:space="preserve">onstitutional democracy. </w:t>
      </w:r>
      <w:r w:rsidR="00CF1224">
        <w:t xml:space="preserve"> </w:t>
      </w:r>
      <w:r w:rsidRPr="003B183B">
        <w:t xml:space="preserve">As a result of his service, </w:t>
      </w:r>
      <w:r w:rsidR="00CF1224">
        <w:t xml:space="preserve">he </w:t>
      </w:r>
      <w:r w:rsidRPr="003B183B">
        <w:t xml:space="preserve">applied for a special </w:t>
      </w:r>
      <w:r w:rsidR="002C0107">
        <w:t>pension in terms of the Special </w:t>
      </w:r>
      <w:r w:rsidRPr="003B183B">
        <w:t>Pensions Act 69 of 1996 (</w:t>
      </w:r>
      <w:r w:rsidR="00112E73">
        <w:t xml:space="preserve">the </w:t>
      </w:r>
      <w:r w:rsidRPr="003B183B">
        <w:t>Act)</w:t>
      </w:r>
      <w:r w:rsidR="00BE02AE">
        <w:t>,</w:t>
      </w:r>
      <w:r w:rsidR="00F04EEC">
        <w:t xml:space="preserve"> this</w:t>
      </w:r>
      <w:r w:rsidR="004036C9">
        <w:t xml:space="preserve"> was awarded </w:t>
      </w:r>
      <w:r w:rsidRPr="003B183B">
        <w:t xml:space="preserve">on 10 December 1997.  </w:t>
      </w:r>
      <w:r w:rsidRPr="003B183B">
        <w:rPr>
          <w:lang w:val="en-US"/>
        </w:rPr>
        <w:t>On 2 April 2001 the applicant was convicted of several counts of fraud.</w:t>
      </w:r>
      <w:r w:rsidRPr="003B183B">
        <w:t xml:space="preserve">  In terms of the Act</w:t>
      </w:r>
      <w:r w:rsidR="00BC1F22">
        <w:t>,</w:t>
      </w:r>
      <w:r w:rsidR="000608DB">
        <w:t xml:space="preserve"> th</w:t>
      </w:r>
      <w:r w:rsidR="004036C9">
        <w:t>e conviction</w:t>
      </w:r>
      <w:r w:rsidR="000608DB">
        <w:t xml:space="preserve"> disqualified </w:t>
      </w:r>
      <w:r w:rsidR="00CF1224">
        <w:t>him</w:t>
      </w:r>
      <w:r w:rsidR="000608DB">
        <w:t xml:space="preserve"> from </w:t>
      </w:r>
      <w:r w:rsidR="00BC1F22">
        <w:t xml:space="preserve">continuing to </w:t>
      </w:r>
      <w:r w:rsidR="000608DB">
        <w:t>receiv</w:t>
      </w:r>
      <w:r w:rsidR="00BC1F22">
        <w:t>e</w:t>
      </w:r>
      <w:r w:rsidR="000608DB">
        <w:t xml:space="preserve"> his special pension.  </w:t>
      </w:r>
      <w:r w:rsidR="004036C9">
        <w:t>On 7 April 2008 h</w:t>
      </w:r>
      <w:r w:rsidR="000608DB">
        <w:t>is special pe</w:t>
      </w:r>
      <w:r w:rsidR="002C0107">
        <w:t>nsion was terminated</w:t>
      </w:r>
      <w:r w:rsidR="00BC1F22">
        <w:t>.</w:t>
      </w:r>
      <w:r w:rsidR="00DC5670">
        <w:t xml:space="preserve">  </w:t>
      </w:r>
      <w:r w:rsidRPr="003B183B">
        <w:t>A few years after his conviction, the applicant applied for a presidential pardon</w:t>
      </w:r>
      <w:r w:rsidR="001E61D2">
        <w:t xml:space="preserve"> </w:t>
      </w:r>
      <w:r w:rsidR="001E61D2" w:rsidRPr="003B183B">
        <w:t>in terms of section 84(2</w:t>
      </w:r>
      <w:proofErr w:type="gramStart"/>
      <w:r w:rsidR="001E61D2" w:rsidRPr="003B183B">
        <w:t>)(</w:t>
      </w:r>
      <w:proofErr w:type="gramEnd"/>
      <w:r w:rsidR="001E61D2" w:rsidRPr="003B183B">
        <w:t>j) of the Constitution</w:t>
      </w:r>
      <w:r w:rsidR="00423FFF" w:rsidRPr="003B183B">
        <w:t>,</w:t>
      </w:r>
      <w:r w:rsidR="00423FFF" w:rsidRPr="003B183B">
        <w:rPr>
          <w:lang w:val="en-US"/>
        </w:rPr>
        <w:t xml:space="preserve"> in respect of his conviction of fraud</w:t>
      </w:r>
      <w:r w:rsidRPr="003B183B">
        <w:t xml:space="preserve">.  </w:t>
      </w:r>
      <w:r w:rsidRPr="00EB40F5">
        <w:t>Th</w:t>
      </w:r>
      <w:r w:rsidR="001E61D2" w:rsidRPr="00EB40F5">
        <w:t xml:space="preserve">e </w:t>
      </w:r>
      <w:r w:rsidR="00CF1224" w:rsidRPr="00EB40F5">
        <w:t>presidential</w:t>
      </w:r>
      <w:r w:rsidR="001E61D2" w:rsidRPr="00EB40F5">
        <w:t xml:space="preserve"> pardon</w:t>
      </w:r>
      <w:r w:rsidRPr="00EB40F5">
        <w:t xml:space="preserve"> was granted on 21 July 2011</w:t>
      </w:r>
      <w:r w:rsidR="00B8010A" w:rsidRPr="00EB40F5">
        <w:t xml:space="preserve">, expunging the conviction from his record.  The applicant </w:t>
      </w:r>
      <w:r w:rsidRPr="00EB40F5">
        <w:t>approached the</w:t>
      </w:r>
      <w:r w:rsidR="000608DB" w:rsidRPr="00EB40F5">
        <w:t xml:space="preserve"> second respondent, the </w:t>
      </w:r>
      <w:r w:rsidR="00EB40F5" w:rsidRPr="00EB40F5">
        <w:rPr>
          <w:rFonts w:eastAsia="Calibri"/>
        </w:rPr>
        <w:t>Government Pensions Administration Agency (GPAA)</w:t>
      </w:r>
      <w:r w:rsidR="00EB40F5" w:rsidRPr="00EB40F5">
        <w:t xml:space="preserve"> </w:t>
      </w:r>
      <w:r w:rsidRPr="00EB40F5">
        <w:t xml:space="preserve">and requested that his special pension be reinstated as the pardon had eliminated the grounds for his disqualification.  In 2015, the GPAA </w:t>
      </w:r>
      <w:r w:rsidR="004036C9" w:rsidRPr="00EB40F5">
        <w:t xml:space="preserve">refused </w:t>
      </w:r>
      <w:r w:rsidR="00EB40F5" w:rsidRPr="00EB40F5">
        <w:t>to reinstate</w:t>
      </w:r>
      <w:r w:rsidR="00B8010A" w:rsidRPr="00EB40F5">
        <w:t xml:space="preserve"> his special pension</w:t>
      </w:r>
      <w:r w:rsidR="004036C9" w:rsidRPr="00EB40F5">
        <w:t xml:space="preserve">. </w:t>
      </w:r>
      <w:r w:rsidR="00EB40F5">
        <w:t xml:space="preserve"> </w:t>
      </w:r>
      <w:r w:rsidR="004036C9" w:rsidRPr="00EB40F5">
        <w:t>It</w:t>
      </w:r>
      <w:r w:rsidR="00B8010A" w:rsidRPr="00EB40F5">
        <w:t xml:space="preserve"> </w:t>
      </w:r>
      <w:r w:rsidRPr="00EB40F5">
        <w:t xml:space="preserve">informed </w:t>
      </w:r>
      <w:r w:rsidR="004036C9" w:rsidRPr="00EB40F5">
        <w:t>the applicant</w:t>
      </w:r>
      <w:r w:rsidRPr="00EB40F5">
        <w:t xml:space="preserve"> that his disqualification </w:t>
      </w:r>
      <w:r w:rsidR="004036C9" w:rsidRPr="00EB40F5">
        <w:t xml:space="preserve">had </w:t>
      </w:r>
      <w:r w:rsidRPr="00EB40F5">
        <w:t>occurred before his pardon</w:t>
      </w:r>
      <w:r w:rsidR="00B8010A" w:rsidRPr="00EB40F5">
        <w:t xml:space="preserve"> and pardons do not operate retrospectively.</w:t>
      </w:r>
    </w:p>
    <w:p w:rsidR="00575420" w:rsidRPr="003B183B" w:rsidRDefault="00575420" w:rsidP="003B183B">
      <w:pPr>
        <w:rPr>
          <w:lang w:val="en-US"/>
        </w:rPr>
      </w:pPr>
    </w:p>
    <w:p w:rsidR="00E8471A" w:rsidRPr="003B183B" w:rsidRDefault="00E8471A" w:rsidP="003B183B">
      <w:r w:rsidRPr="003B183B">
        <w:lastRenderedPageBreak/>
        <w:t>The applicant noted an appeal to the</w:t>
      </w:r>
      <w:r w:rsidR="004036C9" w:rsidRPr="004036C9">
        <w:rPr>
          <w:b/>
        </w:rPr>
        <w:t xml:space="preserve"> </w:t>
      </w:r>
      <w:r w:rsidR="004036C9" w:rsidRPr="00BC1F22">
        <w:t>Special Pensions Appeal Board</w:t>
      </w:r>
      <w:r w:rsidRPr="003B183B">
        <w:t xml:space="preserve"> </w:t>
      </w:r>
      <w:r w:rsidR="004036C9">
        <w:t>(</w:t>
      </w:r>
      <w:r w:rsidRPr="003B183B">
        <w:t>Board</w:t>
      </w:r>
      <w:r w:rsidR="004036C9">
        <w:t>)</w:t>
      </w:r>
      <w:r w:rsidR="002449F6">
        <w:t>, the first respondent,</w:t>
      </w:r>
      <w:r w:rsidRPr="003B183B">
        <w:t xml:space="preserve"> to set aside </w:t>
      </w:r>
      <w:r w:rsidR="00B8010A">
        <w:t>this decision</w:t>
      </w:r>
      <w:r w:rsidRPr="003B183B">
        <w:t xml:space="preserve">.  The Board </w:t>
      </w:r>
      <w:r w:rsidR="004036C9">
        <w:t xml:space="preserve">stated that </w:t>
      </w:r>
      <w:r w:rsidRPr="003B183B">
        <w:t>the disqualification occurred as a result of the provision</w:t>
      </w:r>
      <w:r w:rsidR="008441C4">
        <w:t>s</w:t>
      </w:r>
      <w:r w:rsidRPr="003B183B">
        <w:t xml:space="preserve"> of the Act</w:t>
      </w:r>
      <w:r w:rsidR="000608DB">
        <w:t xml:space="preserve">, </w:t>
      </w:r>
      <w:r w:rsidRPr="003B183B">
        <w:t xml:space="preserve">therefore the GPAA could not make a decision, </w:t>
      </w:r>
      <w:r w:rsidR="00CF1224" w:rsidRPr="003B183B">
        <w:t>and accordingly</w:t>
      </w:r>
      <w:r w:rsidRPr="003B183B">
        <w:t xml:space="preserve"> there could be no appeal.  The applicant</w:t>
      </w:r>
      <w:r w:rsidR="000608DB">
        <w:t xml:space="preserve"> successfully</w:t>
      </w:r>
      <w:r w:rsidRPr="003B183B">
        <w:t xml:space="preserve"> approached the</w:t>
      </w:r>
      <w:r w:rsidR="00B8010A">
        <w:t xml:space="preserve"> </w:t>
      </w:r>
      <w:r w:rsidR="00B8010A" w:rsidRPr="003B183B">
        <w:t>High Court of South Africa, Gauteng Division, Pretoria</w:t>
      </w:r>
      <w:r w:rsidR="008441C4">
        <w:t xml:space="preserve"> (High Court)</w:t>
      </w:r>
      <w:r w:rsidR="00C1582D">
        <w:t>,</w:t>
      </w:r>
      <w:r w:rsidRPr="003B183B">
        <w:t xml:space="preserve"> </w:t>
      </w:r>
      <w:r w:rsidR="00245A89">
        <w:t>which</w:t>
      </w:r>
      <w:r w:rsidRPr="003B183B">
        <w:t xml:space="preserve"> order</w:t>
      </w:r>
      <w:r w:rsidR="00245A89">
        <w:t>ed</w:t>
      </w:r>
      <w:r w:rsidRPr="003B183B">
        <w:t xml:space="preserve"> the respondents to make a decision about the reinstatement of his pension.</w:t>
      </w:r>
      <w:r w:rsidR="00DC5670">
        <w:t xml:space="preserve">  </w:t>
      </w:r>
      <w:r w:rsidRPr="003B183B">
        <w:t>In October 2016</w:t>
      </w:r>
      <w:r w:rsidR="004036C9">
        <w:t>,</w:t>
      </w:r>
      <w:r w:rsidRPr="003B183B">
        <w:t xml:space="preserve"> the Board concluded that it was not empowered to decide on a matter relating to the interpretation of law and that the issue of the effect of expungement should be determined by a court.  Th</w:t>
      </w:r>
      <w:r w:rsidR="004F10F5">
        <w:t xml:space="preserve">is prompted the </w:t>
      </w:r>
      <w:r w:rsidRPr="003B183B">
        <w:t>applicant</w:t>
      </w:r>
      <w:r w:rsidR="004F10F5">
        <w:t xml:space="preserve"> </w:t>
      </w:r>
      <w:r w:rsidR="00245A89">
        <w:t xml:space="preserve">to </w:t>
      </w:r>
      <w:r w:rsidR="004F10F5">
        <w:t>approach the High Court again</w:t>
      </w:r>
      <w:r w:rsidRPr="003B183B">
        <w:t xml:space="preserve">.  The High Court upheld the application </w:t>
      </w:r>
      <w:r w:rsidR="00CF1224">
        <w:t xml:space="preserve">finding that </w:t>
      </w:r>
      <w:r w:rsidRPr="003B183B">
        <w:t>the appli</w:t>
      </w:r>
      <w:r w:rsidR="003A5866">
        <w:t>cant was entitled to receive his special</w:t>
      </w:r>
      <w:r w:rsidRPr="003B183B">
        <w:t xml:space="preserve"> pension, with effect from 21 July 2011, being the date of the presidential pardon.  </w:t>
      </w:r>
      <w:r w:rsidR="00A22B06">
        <w:t>Following this, t</w:t>
      </w:r>
      <w:r w:rsidRPr="003B183B">
        <w:t>he respondents were granted leave to appeal</w:t>
      </w:r>
      <w:r w:rsidR="001E61D2">
        <w:t xml:space="preserve"> to the Supreme Court of Appeal</w:t>
      </w:r>
      <w:r w:rsidRPr="003B183B">
        <w:t>.</w:t>
      </w:r>
    </w:p>
    <w:p w:rsidR="00E8471A" w:rsidRPr="003B183B" w:rsidRDefault="00E8471A" w:rsidP="003B183B">
      <w:pPr>
        <w:tabs>
          <w:tab w:val="left" w:pos="3087"/>
        </w:tabs>
      </w:pPr>
    </w:p>
    <w:p w:rsidR="009F06DD" w:rsidRDefault="00E8471A" w:rsidP="00550272">
      <w:r w:rsidRPr="003B183B">
        <w:t>The Supreme Court of Appeal upheld the appeal, holding that a person convicted of a</w:t>
      </w:r>
      <w:r w:rsidR="004F10F5">
        <w:t xml:space="preserve"> listed </w:t>
      </w:r>
      <w:r w:rsidRPr="003B183B">
        <w:t xml:space="preserve">offence </w:t>
      </w:r>
      <w:r w:rsidR="004036C9">
        <w:t>wa</w:t>
      </w:r>
      <w:r w:rsidRPr="003B183B">
        <w:t xml:space="preserve">s disqualified from receiving a special pension in terms of the Act.  </w:t>
      </w:r>
      <w:r w:rsidR="004F10F5">
        <w:t>T</w:t>
      </w:r>
      <w:r w:rsidRPr="003B183B">
        <w:t xml:space="preserve">he Supreme Court of Appeal held that the </w:t>
      </w:r>
      <w:r w:rsidR="00CF1224">
        <w:t>changes to the Act</w:t>
      </w:r>
      <w:r w:rsidR="009F06DD">
        <w:t xml:space="preserve"> through section 6A – </w:t>
      </w:r>
      <w:r w:rsidR="003A5866" w:rsidRPr="003B183B">
        <w:t xml:space="preserve">which </w:t>
      </w:r>
      <w:r w:rsidR="003A5866">
        <w:t>provide</w:t>
      </w:r>
      <w:r w:rsidR="00F04EEC">
        <w:t>s</w:t>
      </w:r>
      <w:r w:rsidRPr="003B183B">
        <w:t xml:space="preserve"> that any person who applies for a benefit in terms of this Act must do so before 31 December 2006</w:t>
      </w:r>
      <w:r w:rsidR="009F06DD">
        <w:t xml:space="preserve"> – </w:t>
      </w:r>
      <w:r w:rsidRPr="003B183B">
        <w:t>meant that when the applicant was pardoned, the part of the Act in terms of which special pensions could be paid had already lapsed</w:t>
      </w:r>
      <w:r w:rsidR="00245A89">
        <w:t>,</w:t>
      </w:r>
      <w:r w:rsidR="00A22B06">
        <w:t xml:space="preserve"> </w:t>
      </w:r>
      <w:r w:rsidR="004F10F5">
        <w:t>t</w:t>
      </w:r>
      <w:r w:rsidR="00A22B06">
        <w:t>herefore</w:t>
      </w:r>
      <w:r w:rsidRPr="003B183B">
        <w:t xml:space="preserve"> the applicant could not lodge a new application.</w:t>
      </w:r>
    </w:p>
    <w:p w:rsidR="00DC5670" w:rsidRPr="003B183B" w:rsidRDefault="00DC5670" w:rsidP="00550272"/>
    <w:p w:rsidR="00DC5670" w:rsidRPr="003B183B" w:rsidRDefault="00E8471A">
      <w:r w:rsidRPr="003B183B">
        <w:rPr>
          <w:lang w:val="en-US"/>
        </w:rPr>
        <w:t>Aggrieved by the decision, the applicant appl</w:t>
      </w:r>
      <w:r w:rsidR="003A5866">
        <w:rPr>
          <w:lang w:val="en-US"/>
        </w:rPr>
        <w:t xml:space="preserve">ied for leave to appeal to the Constitutional </w:t>
      </w:r>
      <w:r w:rsidRPr="003B183B">
        <w:rPr>
          <w:lang w:val="en-US"/>
        </w:rPr>
        <w:t>Court.</w:t>
      </w:r>
      <w:r w:rsidR="00DC5670">
        <w:t xml:space="preserve">  The applicant </w:t>
      </w:r>
      <w:r w:rsidR="004036C9">
        <w:t>submitted</w:t>
      </w:r>
      <w:r w:rsidR="00DC5670">
        <w:t xml:space="preserve"> that </w:t>
      </w:r>
      <w:r w:rsidR="00DC5670" w:rsidRPr="003B183B">
        <w:t>he should be treated as a person who has not been convicted of the pardoned offence and therefore for legal purposes his conviction no longer exists</w:t>
      </w:r>
      <w:r w:rsidR="00DC5670">
        <w:t xml:space="preserve">.  He argued that </w:t>
      </w:r>
      <w:r w:rsidR="00B053A4" w:rsidRPr="003B183B">
        <w:t xml:space="preserve">section </w:t>
      </w:r>
      <w:proofErr w:type="gramStart"/>
      <w:r w:rsidR="00B053A4" w:rsidRPr="003B183B">
        <w:t>6A(</w:t>
      </w:r>
      <w:proofErr w:type="gramEnd"/>
      <w:r w:rsidR="00B053A4" w:rsidRPr="003B183B">
        <w:t xml:space="preserve">1) </w:t>
      </w:r>
      <w:r w:rsidR="001E61D2">
        <w:t xml:space="preserve">of the Act </w:t>
      </w:r>
      <w:r w:rsidR="00B053A4" w:rsidRPr="003B183B">
        <w:t>did not alter his position as he was seeking the reinstatement of his pension and not making a new application</w:t>
      </w:r>
      <w:r w:rsidR="00F04EEC">
        <w:t xml:space="preserve"> and that</w:t>
      </w:r>
      <w:r w:rsidR="00DC5670">
        <w:t xml:space="preserve"> the respondents have the power to reinstate his special pension.  </w:t>
      </w:r>
      <w:r w:rsidR="00B053A4" w:rsidRPr="003B183B">
        <w:t>The respondents in turn submit</w:t>
      </w:r>
      <w:r w:rsidR="00DC5670">
        <w:t>ted</w:t>
      </w:r>
      <w:r w:rsidR="00B053A4" w:rsidRPr="003B183B">
        <w:t xml:space="preserve"> that, firstly, presidential pardons operate prospectively and c</w:t>
      </w:r>
      <w:r w:rsidR="00D665DA">
        <w:t xml:space="preserve">ould </w:t>
      </w:r>
      <w:r w:rsidR="00245A89">
        <w:t xml:space="preserve">not </w:t>
      </w:r>
      <w:r w:rsidR="00245A89" w:rsidRPr="003B183B">
        <w:t>undo</w:t>
      </w:r>
      <w:r w:rsidR="00B053A4" w:rsidRPr="003B183B">
        <w:t xml:space="preserve"> consequences of the </w:t>
      </w:r>
      <w:r w:rsidR="00DC5670" w:rsidRPr="003B183B">
        <w:t>conviction</w:t>
      </w:r>
      <w:r w:rsidR="00DC5670">
        <w:t>.</w:t>
      </w:r>
      <w:r w:rsidR="00B053A4" w:rsidRPr="003B183B">
        <w:t xml:space="preserve"> </w:t>
      </w:r>
      <w:r w:rsidR="003A5866">
        <w:t xml:space="preserve"> </w:t>
      </w:r>
      <w:r w:rsidR="00DC5670">
        <w:t>S</w:t>
      </w:r>
      <w:r w:rsidR="00DC5670" w:rsidRPr="003B183B">
        <w:t>econdly</w:t>
      </w:r>
      <w:r w:rsidR="00B053A4" w:rsidRPr="003B183B">
        <w:t xml:space="preserve">, </w:t>
      </w:r>
      <w:r w:rsidR="00F04EEC">
        <w:t>when the pardon was granted</w:t>
      </w:r>
      <w:r w:rsidR="00B053A4" w:rsidRPr="003B183B">
        <w:t xml:space="preserve">, </w:t>
      </w:r>
      <w:r w:rsidR="00F04EEC">
        <w:t xml:space="preserve">the applicant’s </w:t>
      </w:r>
      <w:r w:rsidR="00B053A4" w:rsidRPr="003B183B">
        <w:t xml:space="preserve">rights had already lapsed and he was therefore not entitled to </w:t>
      </w:r>
      <w:r w:rsidR="00A22B06">
        <w:t xml:space="preserve">the </w:t>
      </w:r>
      <w:r w:rsidR="00B053A4" w:rsidRPr="003B183B">
        <w:t>reinstatement of his special pension</w:t>
      </w:r>
      <w:r w:rsidR="00DC5670">
        <w:t xml:space="preserve">. </w:t>
      </w:r>
      <w:r w:rsidR="002C0107">
        <w:t xml:space="preserve"> </w:t>
      </w:r>
      <w:r w:rsidR="00DC5670">
        <w:t xml:space="preserve">Finally, the </w:t>
      </w:r>
      <w:r w:rsidR="00B053A4" w:rsidRPr="003B183B">
        <w:t>respondents</w:t>
      </w:r>
      <w:r w:rsidR="00C378D5">
        <w:t xml:space="preserve"> submit</w:t>
      </w:r>
      <w:r w:rsidR="00DC5670">
        <w:t>ted</w:t>
      </w:r>
      <w:r w:rsidR="00C378D5">
        <w:t xml:space="preserve"> that they</w:t>
      </w:r>
      <w:r w:rsidR="00B053A4" w:rsidRPr="003B183B">
        <w:t xml:space="preserve"> do not have the power to reinstate the applicant’s special pension.</w:t>
      </w:r>
    </w:p>
    <w:p w:rsidR="00B053A4" w:rsidRPr="003B183B" w:rsidRDefault="00B053A4" w:rsidP="003B183B"/>
    <w:p w:rsidR="00CF1224" w:rsidRDefault="00D665DA" w:rsidP="003B183B">
      <w:r>
        <w:t>I</w:t>
      </w:r>
      <w:r w:rsidR="00575420" w:rsidRPr="003B183B">
        <w:t xml:space="preserve">n a unanimous judgment, </w:t>
      </w:r>
      <w:r w:rsidR="00983E84">
        <w:t xml:space="preserve">penned by </w:t>
      </w:r>
      <w:r w:rsidR="00575420" w:rsidRPr="003B183B">
        <w:t>Mhlantla J</w:t>
      </w:r>
      <w:r w:rsidR="00245A89" w:rsidRPr="003B183B">
        <w:t xml:space="preserve"> </w:t>
      </w:r>
      <w:r w:rsidR="00F04EEC">
        <w:t xml:space="preserve">this Court </w:t>
      </w:r>
      <w:r w:rsidR="00245A89">
        <w:t>held</w:t>
      </w:r>
      <w:r>
        <w:t xml:space="preserve"> </w:t>
      </w:r>
      <w:r w:rsidR="003B183B">
        <w:t xml:space="preserve">that, </w:t>
      </w:r>
      <w:r w:rsidR="00AB264D" w:rsidRPr="003B183B">
        <w:t xml:space="preserve">while </w:t>
      </w:r>
      <w:r w:rsidR="003B183B" w:rsidRPr="003B183B">
        <w:t xml:space="preserve">the Act, seeks to discourage special pension recipients from committing serious offences, the </w:t>
      </w:r>
      <w:r w:rsidR="003B183B" w:rsidRPr="00983E84">
        <w:t>disqualification does not affect the right to a pension in terms of section 1(1)</w:t>
      </w:r>
      <w:r w:rsidR="00DF0A97" w:rsidRPr="00983E84">
        <w:t xml:space="preserve"> of the Act</w:t>
      </w:r>
      <w:r w:rsidR="003B183B" w:rsidRPr="00983E84">
        <w:t xml:space="preserve">. </w:t>
      </w:r>
      <w:r w:rsidR="00CF1224">
        <w:t xml:space="preserve"> </w:t>
      </w:r>
      <w:r w:rsidR="003B183B" w:rsidRPr="00983E84">
        <w:t>The right itself is not terminated; it is the receiving of the monthly payment that can</w:t>
      </w:r>
      <w:r w:rsidR="003B183B" w:rsidRPr="003B183B">
        <w:t xml:space="preserve"> be interfered with.</w:t>
      </w:r>
      <w:r w:rsidRPr="00D665DA">
        <w:t xml:space="preserve"> </w:t>
      </w:r>
      <w:r w:rsidR="00245A89">
        <w:t xml:space="preserve"> </w:t>
      </w:r>
      <w:r w:rsidRPr="00983E84">
        <w:t>W</w:t>
      </w:r>
      <w:r w:rsidRPr="009A25AE">
        <w:t xml:space="preserve">here the </w:t>
      </w:r>
      <w:r w:rsidRPr="00983E84">
        <w:t>grounds</w:t>
      </w:r>
      <w:r w:rsidRPr="009A25AE">
        <w:t xml:space="preserve"> for the disqualification have fallen away; a person will be able to receive their special pension once they have notified the Board of the change in circumstance</w:t>
      </w:r>
      <w:r>
        <w:t>.</w:t>
      </w:r>
    </w:p>
    <w:p w:rsidR="00CF1224" w:rsidRDefault="00CF1224" w:rsidP="003B183B"/>
    <w:p w:rsidR="00C6441B" w:rsidRDefault="00CF1224" w:rsidP="003B183B">
      <w:r>
        <w:t>Th</w:t>
      </w:r>
      <w:r w:rsidR="00F04EEC">
        <w:t>is</w:t>
      </w:r>
      <w:r>
        <w:t xml:space="preserve"> Court held that </w:t>
      </w:r>
      <w:r w:rsidR="003B183B" w:rsidRPr="003B183B">
        <w:t>the particular wording of the presidential pardo</w:t>
      </w:r>
      <w:r w:rsidR="003B183B">
        <w:t>n</w:t>
      </w:r>
      <w:r w:rsidR="003B183B" w:rsidRPr="003B183B">
        <w:t xml:space="preserve"> </w:t>
      </w:r>
      <w:r w:rsidR="00C6441B">
        <w:t xml:space="preserve">received by </w:t>
      </w:r>
      <w:r w:rsidR="003B183B" w:rsidRPr="003B183B">
        <w:t>the applicant</w:t>
      </w:r>
      <w:r w:rsidR="003B183B">
        <w:t xml:space="preserve"> </w:t>
      </w:r>
      <w:r>
        <w:t xml:space="preserve">meant that </w:t>
      </w:r>
      <w:r w:rsidR="003B183B">
        <w:t>h</w:t>
      </w:r>
      <w:r w:rsidR="003B183B" w:rsidRPr="003B183B">
        <w:t>e was, for all intents and purposes, legally t</w:t>
      </w:r>
      <w:r w:rsidR="003B183B">
        <w:t>o be treated as a person who had</w:t>
      </w:r>
      <w:r w:rsidR="003B183B" w:rsidRPr="003B183B">
        <w:t xml:space="preserve"> not been convicted of the offence with effect from 21 July 2011. </w:t>
      </w:r>
      <w:r w:rsidR="003B183B">
        <w:t xml:space="preserve"> </w:t>
      </w:r>
      <w:r w:rsidR="003B183B" w:rsidRPr="003B183B">
        <w:t xml:space="preserve">Therefore, the applicant </w:t>
      </w:r>
      <w:r>
        <w:t>wa</w:t>
      </w:r>
      <w:r w:rsidR="003B183B" w:rsidRPr="003B183B">
        <w:t>s from the date of the pardon</w:t>
      </w:r>
      <w:r w:rsidR="00C6441B">
        <w:t>,</w:t>
      </w:r>
      <w:r w:rsidR="003B183B" w:rsidRPr="003B183B">
        <w:t xml:space="preserve"> no longer affected by any legal </w:t>
      </w:r>
      <w:r w:rsidR="003B183B" w:rsidRPr="003B183B">
        <w:lastRenderedPageBreak/>
        <w:t>disqualifications that ar</w:t>
      </w:r>
      <w:r w:rsidR="004240F4">
        <w:t>ose</w:t>
      </w:r>
      <w:r w:rsidR="003B183B" w:rsidRPr="003B183B">
        <w:t xml:space="preserve"> as a result of his conviction. </w:t>
      </w:r>
      <w:r>
        <w:t xml:space="preserve"> The Court further held that the introduction of section 6A was </w:t>
      </w:r>
      <w:r w:rsidR="000D02BF" w:rsidRPr="00D56D16">
        <w:t>to combat fraudulent claims and to overcome</w:t>
      </w:r>
      <w:r w:rsidR="000D02BF">
        <w:t xml:space="preserve"> </w:t>
      </w:r>
      <w:r w:rsidR="000D02BF" w:rsidRPr="00D56D16">
        <w:t>difficulties in the verification of</w:t>
      </w:r>
      <w:r w:rsidR="000D02BF">
        <w:t xml:space="preserve"> new claims. </w:t>
      </w:r>
      <w:r w:rsidR="000D02BF" w:rsidRPr="00D56D16">
        <w:t xml:space="preserve"> </w:t>
      </w:r>
      <w:r w:rsidR="002F032D" w:rsidRPr="00D56D16">
        <w:t xml:space="preserve">The </w:t>
      </w:r>
      <w:r w:rsidR="002F032D">
        <w:t xml:space="preserve">Court accepted that the </w:t>
      </w:r>
      <w:r w:rsidR="002F032D" w:rsidRPr="00D56D16">
        <w:t>effect of section 6A saw the lapsing of certain provisions in the Act and meant that new applications submitted after 31 December 2006 would not be considered</w:t>
      </w:r>
      <w:r w:rsidR="002F032D">
        <w:t>.</w:t>
      </w:r>
      <w:r w:rsidR="000D02BF" w:rsidRPr="003528F7">
        <w:t xml:space="preserve">  </w:t>
      </w:r>
      <w:r>
        <w:t>However, the Court held that t</w:t>
      </w:r>
      <w:r w:rsidR="000D02BF" w:rsidRPr="00D56D16">
        <w:t>he applicant d</w:t>
      </w:r>
      <w:r w:rsidR="00D665DA">
        <w:t>id</w:t>
      </w:r>
      <w:r w:rsidR="000D02BF" w:rsidRPr="00D56D16">
        <w:t xml:space="preserve"> not fall into the category under section </w:t>
      </w:r>
      <w:proofErr w:type="gramStart"/>
      <w:r w:rsidR="000D02BF" w:rsidRPr="00D56D16">
        <w:t>6A(</w:t>
      </w:r>
      <w:proofErr w:type="gramEnd"/>
      <w:r w:rsidR="000D02BF" w:rsidRPr="00D56D16">
        <w:t xml:space="preserve">1) since the facts on which his initial application had been made, had already been verified when he applied </w:t>
      </w:r>
      <w:r w:rsidR="00463CEC">
        <w:t xml:space="preserve">for </w:t>
      </w:r>
      <w:r w:rsidR="00330CEB">
        <w:t>and was awarded the special pension</w:t>
      </w:r>
      <w:r w:rsidR="000D02BF" w:rsidRPr="00D56D16">
        <w:t>.</w:t>
      </w:r>
    </w:p>
    <w:p w:rsidR="00C6441B" w:rsidRDefault="00C6441B" w:rsidP="003B183B"/>
    <w:p w:rsidR="00536C34" w:rsidRPr="00536C34" w:rsidRDefault="00CF1224" w:rsidP="00536C34">
      <w:r>
        <w:t xml:space="preserve">The Court </w:t>
      </w:r>
      <w:r w:rsidR="00E47052">
        <w:t xml:space="preserve">held </w:t>
      </w:r>
      <w:r w:rsidR="00536C34" w:rsidRPr="00536C34">
        <w:t xml:space="preserve">that the applicant’s special pension was restored through the operation of law.  The pardon revived his entitlement to continue receiving the special pension.  The Court held that this accords with the fundamental maxim </w:t>
      </w:r>
      <w:proofErr w:type="spellStart"/>
      <w:r w:rsidR="00536C34" w:rsidRPr="00536C34">
        <w:rPr>
          <w:i/>
          <w:iCs/>
        </w:rPr>
        <w:t>ubi</w:t>
      </w:r>
      <w:proofErr w:type="spellEnd"/>
      <w:r w:rsidR="00536C34" w:rsidRPr="00536C34">
        <w:rPr>
          <w:i/>
          <w:iCs/>
        </w:rPr>
        <w:t xml:space="preserve"> jus, </w:t>
      </w:r>
      <w:proofErr w:type="spellStart"/>
      <w:r w:rsidR="00536C34" w:rsidRPr="00536C34">
        <w:rPr>
          <w:i/>
          <w:iCs/>
        </w:rPr>
        <w:t>ibi</w:t>
      </w:r>
      <w:proofErr w:type="spellEnd"/>
      <w:r w:rsidR="00536C34" w:rsidRPr="00536C34">
        <w:rPr>
          <w:i/>
          <w:iCs/>
        </w:rPr>
        <w:t xml:space="preserve"> </w:t>
      </w:r>
      <w:proofErr w:type="spellStart"/>
      <w:r w:rsidR="00536C34" w:rsidRPr="00536C34">
        <w:rPr>
          <w:i/>
          <w:iCs/>
        </w:rPr>
        <w:t>remedium</w:t>
      </w:r>
      <w:proofErr w:type="spellEnd"/>
      <w:r w:rsidR="00536C34" w:rsidRPr="00536C34">
        <w:t xml:space="preserve"> (where there is a right, there is a remedy).  The applicant’s right to a special pension cannot be exercised without the reciprocal ability to enforce payment.</w:t>
      </w:r>
    </w:p>
    <w:p w:rsidR="00CF1224" w:rsidRDefault="00CF1224" w:rsidP="003B183B"/>
    <w:p w:rsidR="00DE6CE6" w:rsidRPr="003B183B" w:rsidRDefault="003B183B" w:rsidP="003B183B">
      <w:r w:rsidRPr="003B183B">
        <w:t xml:space="preserve">In the result, </w:t>
      </w:r>
      <w:r w:rsidR="00575420" w:rsidRPr="003B183B">
        <w:t xml:space="preserve">leave to appeal </w:t>
      </w:r>
      <w:r w:rsidR="0045436A">
        <w:t xml:space="preserve">was granted </w:t>
      </w:r>
      <w:r w:rsidR="00575420" w:rsidRPr="003B183B">
        <w:t xml:space="preserve">and </w:t>
      </w:r>
      <w:r w:rsidR="0045436A">
        <w:t xml:space="preserve">the appeal </w:t>
      </w:r>
      <w:r w:rsidR="00D665DA">
        <w:t xml:space="preserve">upheld. </w:t>
      </w:r>
      <w:bookmarkStart w:id="0" w:name="_GoBack"/>
      <w:bookmarkEnd w:id="0"/>
      <w:r w:rsidR="00066C1B">
        <w:t xml:space="preserve"> </w:t>
      </w:r>
      <w:r w:rsidR="0045436A">
        <w:t xml:space="preserve">The Constitutional Court </w:t>
      </w:r>
      <w:r w:rsidR="00D665DA">
        <w:t xml:space="preserve"> </w:t>
      </w:r>
      <w:r w:rsidR="0045436A">
        <w:t xml:space="preserve">issued a declaratory order </w:t>
      </w:r>
      <w:r w:rsidR="00AB264D" w:rsidRPr="003B183B">
        <w:t xml:space="preserve">that the applicant’s </w:t>
      </w:r>
      <w:r w:rsidR="00817277" w:rsidRPr="003B183B">
        <w:t>special pension</w:t>
      </w:r>
      <w:r w:rsidR="00365EDB">
        <w:t xml:space="preserve"> </w:t>
      </w:r>
      <w:r w:rsidR="00AB264D" w:rsidRPr="003B183B">
        <w:t xml:space="preserve">was </w:t>
      </w:r>
      <w:r w:rsidR="00817277" w:rsidRPr="003B183B">
        <w:t>restored from 21 July 2011, being the date on which he received his presidential pardon</w:t>
      </w:r>
      <w:r w:rsidR="00D665DA">
        <w:t xml:space="preserve"> and that the Board had to pay him his special pension</w:t>
      </w:r>
      <w:r w:rsidR="00817277" w:rsidRPr="003B183B">
        <w:t>.</w:t>
      </w:r>
    </w:p>
    <w:sectPr w:rsidR="00DE6CE6" w:rsidRPr="003B183B" w:rsidSect="00883D6C">
      <w:headerReference w:type="even" r:id="rId11"/>
      <w:headerReference w:type="default" r:id="rId12"/>
      <w:footerReference w:type="even" r:id="rId13"/>
      <w:footerReference w:type="default" r:id="rId14"/>
      <w:headerReference w:type="first" r:id="rId15"/>
      <w:footerReference w:type="first" r:id="rId16"/>
      <w:pgSz w:w="12240" w:h="15840"/>
      <w:pgMar w:top="1440" w:right="1800" w:bottom="1440" w:left="180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01B022D" w16cid:durableId="213C0FFF"/>
  <w16cid:commentId w16cid:paraId="7DFB08F3" w16cid:durableId="213C1000"/>
  <w16cid:commentId w16cid:paraId="26DFCB48" w16cid:durableId="213C1001"/>
  <w16cid:commentId w16cid:paraId="7F0264ED" w16cid:durableId="213C1002"/>
  <w16cid:commentId w16cid:paraId="68320447" w16cid:durableId="213C1003"/>
  <w16cid:commentId w16cid:paraId="4B1D4C5E" w16cid:durableId="213C1004"/>
  <w16cid:commentId w16cid:paraId="41DF3CD0" w16cid:durableId="213C1005"/>
  <w16cid:commentId w16cid:paraId="237E0120" w16cid:durableId="213C1006"/>
  <w16cid:commentId w16cid:paraId="3B6C6883" w16cid:durableId="213C100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1D26" w:rsidRDefault="00081D26" w:rsidP="00043CE5">
      <w:r>
        <w:separator/>
      </w:r>
    </w:p>
  </w:endnote>
  <w:endnote w:type="continuationSeparator" w:id="0">
    <w:p w:rsidR="00081D26" w:rsidRDefault="00081D26" w:rsidP="00043C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2D74" w:rsidRDefault="00862D7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2D74" w:rsidRDefault="00862D7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2D74" w:rsidRDefault="00862D7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1D26" w:rsidRDefault="00081D26" w:rsidP="00043CE5">
      <w:r>
        <w:separator/>
      </w:r>
    </w:p>
  </w:footnote>
  <w:footnote w:type="continuationSeparator" w:id="0">
    <w:p w:rsidR="00081D26" w:rsidRDefault="00081D26" w:rsidP="00043CE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2D74" w:rsidRDefault="00862D7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2D74" w:rsidRDefault="00862D7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2D74" w:rsidRDefault="00862D7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B7A83C40"/>
    <w:lvl w:ilvl="0" w:tplc="7550E36E">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53AA1980">
      <w:start w:val="1"/>
      <w:numFmt w:val="lowerLetter"/>
      <w:lvlText w:val="%2."/>
      <w:lvlJc w:val="left"/>
      <w:pPr>
        <w:ind w:left="1440" w:hanging="360"/>
      </w:pPr>
      <w:rPr>
        <w:rFonts w:hint="default"/>
        <w:i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D7C2EEF"/>
    <w:multiLevelType w:val="hybridMultilevel"/>
    <w:tmpl w:val="837CB2A2"/>
    <w:lvl w:ilvl="0" w:tplc="F7AE626C">
      <w:start w:val="1"/>
      <w:numFmt w:val="decimal"/>
      <w:lvlText w:val="[%1]"/>
      <w:lvlJc w:val="left"/>
      <w:pPr>
        <w:ind w:left="4046"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1C090003">
      <w:start w:val="1"/>
      <w:numFmt w:val="bullet"/>
      <w:lvlText w:val="o"/>
      <w:lvlJc w:val="left"/>
      <w:pPr>
        <w:ind w:left="1364" w:hanging="360"/>
      </w:pPr>
      <w:rPr>
        <w:rFonts w:ascii="Courier New" w:hAnsi="Courier New" w:cs="Courier New" w:hint="default"/>
      </w:rPr>
    </w:lvl>
    <w:lvl w:ilvl="2" w:tplc="1C090005" w:tentative="1">
      <w:start w:val="1"/>
      <w:numFmt w:val="bullet"/>
      <w:lvlText w:val=""/>
      <w:lvlJc w:val="left"/>
      <w:pPr>
        <w:ind w:left="2084" w:hanging="360"/>
      </w:pPr>
      <w:rPr>
        <w:rFonts w:ascii="Wingdings" w:hAnsi="Wingdings" w:hint="default"/>
      </w:rPr>
    </w:lvl>
    <w:lvl w:ilvl="3" w:tplc="1C090001" w:tentative="1">
      <w:start w:val="1"/>
      <w:numFmt w:val="bullet"/>
      <w:lvlText w:val=""/>
      <w:lvlJc w:val="left"/>
      <w:pPr>
        <w:ind w:left="2804" w:hanging="360"/>
      </w:pPr>
      <w:rPr>
        <w:rFonts w:ascii="Symbol" w:hAnsi="Symbol" w:hint="default"/>
      </w:rPr>
    </w:lvl>
    <w:lvl w:ilvl="4" w:tplc="1C090003" w:tentative="1">
      <w:start w:val="1"/>
      <w:numFmt w:val="bullet"/>
      <w:lvlText w:val="o"/>
      <w:lvlJc w:val="left"/>
      <w:pPr>
        <w:ind w:left="3524" w:hanging="360"/>
      </w:pPr>
      <w:rPr>
        <w:rFonts w:ascii="Courier New" w:hAnsi="Courier New" w:cs="Courier New" w:hint="default"/>
      </w:rPr>
    </w:lvl>
    <w:lvl w:ilvl="5" w:tplc="1C090005" w:tentative="1">
      <w:start w:val="1"/>
      <w:numFmt w:val="bullet"/>
      <w:lvlText w:val=""/>
      <w:lvlJc w:val="left"/>
      <w:pPr>
        <w:ind w:left="4244" w:hanging="360"/>
      </w:pPr>
      <w:rPr>
        <w:rFonts w:ascii="Wingdings" w:hAnsi="Wingdings" w:hint="default"/>
      </w:rPr>
    </w:lvl>
    <w:lvl w:ilvl="6" w:tplc="1C090001" w:tentative="1">
      <w:start w:val="1"/>
      <w:numFmt w:val="bullet"/>
      <w:lvlText w:val=""/>
      <w:lvlJc w:val="left"/>
      <w:pPr>
        <w:ind w:left="4964" w:hanging="360"/>
      </w:pPr>
      <w:rPr>
        <w:rFonts w:ascii="Symbol" w:hAnsi="Symbol" w:hint="default"/>
      </w:rPr>
    </w:lvl>
    <w:lvl w:ilvl="7" w:tplc="1C090003" w:tentative="1">
      <w:start w:val="1"/>
      <w:numFmt w:val="bullet"/>
      <w:lvlText w:val="o"/>
      <w:lvlJc w:val="left"/>
      <w:pPr>
        <w:ind w:left="5684" w:hanging="360"/>
      </w:pPr>
      <w:rPr>
        <w:rFonts w:ascii="Courier New" w:hAnsi="Courier New" w:cs="Courier New" w:hint="default"/>
      </w:rPr>
    </w:lvl>
    <w:lvl w:ilvl="8" w:tplc="1C090005" w:tentative="1">
      <w:start w:val="1"/>
      <w:numFmt w:val="bullet"/>
      <w:lvlText w:val=""/>
      <w:lvlJc w:val="left"/>
      <w:pPr>
        <w:ind w:left="6404" w:hanging="360"/>
      </w:pPr>
      <w:rPr>
        <w:rFonts w:ascii="Wingdings" w:hAnsi="Wingdings" w:hint="default"/>
      </w:rPr>
    </w:lvl>
  </w:abstractNum>
  <w:abstractNum w:abstractNumId="2">
    <w:nsid w:val="4FB35992"/>
    <w:multiLevelType w:val="hybridMultilevel"/>
    <w:tmpl w:val="D91C9FB0"/>
    <w:lvl w:ilvl="0" w:tplc="4B16F632">
      <w:start w:val="2"/>
      <w:numFmt w:val="lowerLetter"/>
      <w:lvlText w:val="(%1)"/>
      <w:lvlJc w:val="left"/>
      <w:pPr>
        <w:ind w:left="234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4">
    <w:nsid w:val="7FBE652F"/>
    <w:multiLevelType w:val="hybridMultilevel"/>
    <w:tmpl w:val="CB283152"/>
    <w:lvl w:ilvl="0" w:tplc="A8601B66">
      <w:start w:val="1"/>
      <w:numFmt w:val="lowerLetter"/>
      <w:lvlText w:val="(%1)"/>
      <w:lvlJc w:val="left"/>
      <w:pPr>
        <w:ind w:left="720" w:hanging="360"/>
      </w:pPr>
      <w:rPr>
        <w:rFonts w:ascii="Times New Roman" w:eastAsia="Calibri" w:hAnsi="Times New Roman" w:cs="Times New Roman"/>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3"/>
  </w:num>
  <w:num w:numId="2">
    <w:abstractNumId w:val="0"/>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4B1D"/>
    <w:rsid w:val="00005947"/>
    <w:rsid w:val="00006455"/>
    <w:rsid w:val="000166E4"/>
    <w:rsid w:val="00017302"/>
    <w:rsid w:val="00023FA7"/>
    <w:rsid w:val="0002719B"/>
    <w:rsid w:val="00027F40"/>
    <w:rsid w:val="0003383F"/>
    <w:rsid w:val="00034880"/>
    <w:rsid w:val="00036D6D"/>
    <w:rsid w:val="00040E76"/>
    <w:rsid w:val="00043CE5"/>
    <w:rsid w:val="00044771"/>
    <w:rsid w:val="00044EBF"/>
    <w:rsid w:val="000548D7"/>
    <w:rsid w:val="00055B29"/>
    <w:rsid w:val="000608DB"/>
    <w:rsid w:val="000654B1"/>
    <w:rsid w:val="00066C1B"/>
    <w:rsid w:val="0006798E"/>
    <w:rsid w:val="0007028D"/>
    <w:rsid w:val="00070E99"/>
    <w:rsid w:val="000713E8"/>
    <w:rsid w:val="000759EE"/>
    <w:rsid w:val="00075A9B"/>
    <w:rsid w:val="000806AE"/>
    <w:rsid w:val="00081395"/>
    <w:rsid w:val="00081D26"/>
    <w:rsid w:val="000855D6"/>
    <w:rsid w:val="00091F8C"/>
    <w:rsid w:val="00093E39"/>
    <w:rsid w:val="00094E7C"/>
    <w:rsid w:val="00096E4E"/>
    <w:rsid w:val="00097CF2"/>
    <w:rsid w:val="000A36D1"/>
    <w:rsid w:val="000A36F3"/>
    <w:rsid w:val="000D02BF"/>
    <w:rsid w:val="000D09EA"/>
    <w:rsid w:val="000D35AE"/>
    <w:rsid w:val="000D46B7"/>
    <w:rsid w:val="000D5991"/>
    <w:rsid w:val="000E34BF"/>
    <w:rsid w:val="000E3BAB"/>
    <w:rsid w:val="000E5FAD"/>
    <w:rsid w:val="00100894"/>
    <w:rsid w:val="00106259"/>
    <w:rsid w:val="00110B32"/>
    <w:rsid w:val="00112E73"/>
    <w:rsid w:val="00113454"/>
    <w:rsid w:val="00113DB2"/>
    <w:rsid w:val="00116BF1"/>
    <w:rsid w:val="001173F2"/>
    <w:rsid w:val="00117D6B"/>
    <w:rsid w:val="00122E3D"/>
    <w:rsid w:val="00123E41"/>
    <w:rsid w:val="00125BE8"/>
    <w:rsid w:val="001273FB"/>
    <w:rsid w:val="00127606"/>
    <w:rsid w:val="00150423"/>
    <w:rsid w:val="0015307D"/>
    <w:rsid w:val="00164AB6"/>
    <w:rsid w:val="00166C91"/>
    <w:rsid w:val="00172A2C"/>
    <w:rsid w:val="001779A5"/>
    <w:rsid w:val="001A24C8"/>
    <w:rsid w:val="001C138B"/>
    <w:rsid w:val="001C2121"/>
    <w:rsid w:val="001D2F82"/>
    <w:rsid w:val="001D7542"/>
    <w:rsid w:val="001E236C"/>
    <w:rsid w:val="001E31D8"/>
    <w:rsid w:val="001E57F4"/>
    <w:rsid w:val="001E5F5A"/>
    <w:rsid w:val="001E61D2"/>
    <w:rsid w:val="001E7604"/>
    <w:rsid w:val="001F2D27"/>
    <w:rsid w:val="001F580A"/>
    <w:rsid w:val="0020067E"/>
    <w:rsid w:val="00200AB8"/>
    <w:rsid w:val="00204608"/>
    <w:rsid w:val="00210621"/>
    <w:rsid w:val="00215823"/>
    <w:rsid w:val="00216C46"/>
    <w:rsid w:val="00217E96"/>
    <w:rsid w:val="00222015"/>
    <w:rsid w:val="00232FE7"/>
    <w:rsid w:val="002348C0"/>
    <w:rsid w:val="00234BC7"/>
    <w:rsid w:val="00241182"/>
    <w:rsid w:val="002435AB"/>
    <w:rsid w:val="002449F6"/>
    <w:rsid w:val="00245A89"/>
    <w:rsid w:val="00250C27"/>
    <w:rsid w:val="00251C23"/>
    <w:rsid w:val="00253986"/>
    <w:rsid w:val="002569D4"/>
    <w:rsid w:val="00256F59"/>
    <w:rsid w:val="00257D30"/>
    <w:rsid w:val="00257E0A"/>
    <w:rsid w:val="002609E0"/>
    <w:rsid w:val="002669F8"/>
    <w:rsid w:val="002705A8"/>
    <w:rsid w:val="0027251B"/>
    <w:rsid w:val="00275FB8"/>
    <w:rsid w:val="00283A3C"/>
    <w:rsid w:val="00284C35"/>
    <w:rsid w:val="00290FF3"/>
    <w:rsid w:val="0029468D"/>
    <w:rsid w:val="00294D57"/>
    <w:rsid w:val="002A7EBC"/>
    <w:rsid w:val="002B300E"/>
    <w:rsid w:val="002B3968"/>
    <w:rsid w:val="002B6096"/>
    <w:rsid w:val="002C0107"/>
    <w:rsid w:val="002C29D3"/>
    <w:rsid w:val="002D184B"/>
    <w:rsid w:val="002D6DE1"/>
    <w:rsid w:val="002D7025"/>
    <w:rsid w:val="002D7582"/>
    <w:rsid w:val="002E096B"/>
    <w:rsid w:val="002E23F9"/>
    <w:rsid w:val="002E73EB"/>
    <w:rsid w:val="002F032D"/>
    <w:rsid w:val="002F4FAF"/>
    <w:rsid w:val="00300B42"/>
    <w:rsid w:val="00303976"/>
    <w:rsid w:val="00305423"/>
    <w:rsid w:val="00307D2B"/>
    <w:rsid w:val="003110D3"/>
    <w:rsid w:val="00313B61"/>
    <w:rsid w:val="00314A4A"/>
    <w:rsid w:val="0031792A"/>
    <w:rsid w:val="0032278D"/>
    <w:rsid w:val="00323149"/>
    <w:rsid w:val="003255EA"/>
    <w:rsid w:val="0032682A"/>
    <w:rsid w:val="00330CEB"/>
    <w:rsid w:val="00332D86"/>
    <w:rsid w:val="00334E0F"/>
    <w:rsid w:val="003528F7"/>
    <w:rsid w:val="00354558"/>
    <w:rsid w:val="00356BE0"/>
    <w:rsid w:val="00357788"/>
    <w:rsid w:val="0036162A"/>
    <w:rsid w:val="00365EDB"/>
    <w:rsid w:val="00374689"/>
    <w:rsid w:val="0037720A"/>
    <w:rsid w:val="003807A5"/>
    <w:rsid w:val="003823CE"/>
    <w:rsid w:val="003845A8"/>
    <w:rsid w:val="003845C4"/>
    <w:rsid w:val="00384612"/>
    <w:rsid w:val="003850ED"/>
    <w:rsid w:val="00386254"/>
    <w:rsid w:val="003A2DDB"/>
    <w:rsid w:val="003A34AA"/>
    <w:rsid w:val="003A5866"/>
    <w:rsid w:val="003A60FD"/>
    <w:rsid w:val="003B183B"/>
    <w:rsid w:val="003B4484"/>
    <w:rsid w:val="003C40ED"/>
    <w:rsid w:val="003D072C"/>
    <w:rsid w:val="003D1CF1"/>
    <w:rsid w:val="003D1EB8"/>
    <w:rsid w:val="003D3B7D"/>
    <w:rsid w:val="003D5AD9"/>
    <w:rsid w:val="003F0347"/>
    <w:rsid w:val="003F1959"/>
    <w:rsid w:val="003F3E2F"/>
    <w:rsid w:val="003F6E95"/>
    <w:rsid w:val="00400A98"/>
    <w:rsid w:val="00400F35"/>
    <w:rsid w:val="004036C9"/>
    <w:rsid w:val="004036FB"/>
    <w:rsid w:val="004065B7"/>
    <w:rsid w:val="00410075"/>
    <w:rsid w:val="00421B85"/>
    <w:rsid w:val="00423FFF"/>
    <w:rsid w:val="004240F4"/>
    <w:rsid w:val="0042627D"/>
    <w:rsid w:val="0043009D"/>
    <w:rsid w:val="004302FD"/>
    <w:rsid w:val="00430C6F"/>
    <w:rsid w:val="00435854"/>
    <w:rsid w:val="00437516"/>
    <w:rsid w:val="004426F8"/>
    <w:rsid w:val="0044503E"/>
    <w:rsid w:val="00445780"/>
    <w:rsid w:val="0045436A"/>
    <w:rsid w:val="004635A5"/>
    <w:rsid w:val="00463CEC"/>
    <w:rsid w:val="0047225F"/>
    <w:rsid w:val="004753AE"/>
    <w:rsid w:val="00480224"/>
    <w:rsid w:val="00490F2C"/>
    <w:rsid w:val="00494B8C"/>
    <w:rsid w:val="004A07C0"/>
    <w:rsid w:val="004A1AEE"/>
    <w:rsid w:val="004A24B2"/>
    <w:rsid w:val="004B311C"/>
    <w:rsid w:val="004C2DC5"/>
    <w:rsid w:val="004C437A"/>
    <w:rsid w:val="004C5567"/>
    <w:rsid w:val="004C5AD8"/>
    <w:rsid w:val="004C7C2A"/>
    <w:rsid w:val="004C7EF7"/>
    <w:rsid w:val="004D716D"/>
    <w:rsid w:val="004D7AB5"/>
    <w:rsid w:val="004E34B8"/>
    <w:rsid w:val="004E7513"/>
    <w:rsid w:val="004F10F5"/>
    <w:rsid w:val="004F47CF"/>
    <w:rsid w:val="00502EEE"/>
    <w:rsid w:val="005038A1"/>
    <w:rsid w:val="00507F42"/>
    <w:rsid w:val="00521DCA"/>
    <w:rsid w:val="00524F3A"/>
    <w:rsid w:val="005257B9"/>
    <w:rsid w:val="00526226"/>
    <w:rsid w:val="005307A5"/>
    <w:rsid w:val="00530AB3"/>
    <w:rsid w:val="00532B39"/>
    <w:rsid w:val="005349F4"/>
    <w:rsid w:val="0053527E"/>
    <w:rsid w:val="00535E07"/>
    <w:rsid w:val="00536C34"/>
    <w:rsid w:val="005374FB"/>
    <w:rsid w:val="005404B6"/>
    <w:rsid w:val="005444C2"/>
    <w:rsid w:val="00550272"/>
    <w:rsid w:val="00551B0B"/>
    <w:rsid w:val="00552B82"/>
    <w:rsid w:val="005548E5"/>
    <w:rsid w:val="00556E6F"/>
    <w:rsid w:val="00567573"/>
    <w:rsid w:val="00570CC5"/>
    <w:rsid w:val="00571CD9"/>
    <w:rsid w:val="00573AEA"/>
    <w:rsid w:val="005742ED"/>
    <w:rsid w:val="00575420"/>
    <w:rsid w:val="00580262"/>
    <w:rsid w:val="00581473"/>
    <w:rsid w:val="00585C55"/>
    <w:rsid w:val="00587292"/>
    <w:rsid w:val="00587A53"/>
    <w:rsid w:val="00587CDF"/>
    <w:rsid w:val="00592B80"/>
    <w:rsid w:val="00594B56"/>
    <w:rsid w:val="00594F6B"/>
    <w:rsid w:val="005965F6"/>
    <w:rsid w:val="005B2F2F"/>
    <w:rsid w:val="005B51EB"/>
    <w:rsid w:val="005B7D37"/>
    <w:rsid w:val="005C0B8F"/>
    <w:rsid w:val="005D1CB7"/>
    <w:rsid w:val="005D1F99"/>
    <w:rsid w:val="005D32B7"/>
    <w:rsid w:val="005E52AC"/>
    <w:rsid w:val="005E557D"/>
    <w:rsid w:val="005E56AF"/>
    <w:rsid w:val="005F1781"/>
    <w:rsid w:val="005F322E"/>
    <w:rsid w:val="005F7F8E"/>
    <w:rsid w:val="00611351"/>
    <w:rsid w:val="00616848"/>
    <w:rsid w:val="00624FFE"/>
    <w:rsid w:val="0062594B"/>
    <w:rsid w:val="00630AA9"/>
    <w:rsid w:val="0063667F"/>
    <w:rsid w:val="00642528"/>
    <w:rsid w:val="00645B6F"/>
    <w:rsid w:val="006474CE"/>
    <w:rsid w:val="00647BF9"/>
    <w:rsid w:val="006524D4"/>
    <w:rsid w:val="006538DD"/>
    <w:rsid w:val="006543E3"/>
    <w:rsid w:val="00656375"/>
    <w:rsid w:val="0066429F"/>
    <w:rsid w:val="006735C9"/>
    <w:rsid w:val="00674452"/>
    <w:rsid w:val="006749D6"/>
    <w:rsid w:val="00676CFE"/>
    <w:rsid w:val="006830A7"/>
    <w:rsid w:val="00685B49"/>
    <w:rsid w:val="00685C91"/>
    <w:rsid w:val="006879F3"/>
    <w:rsid w:val="00694175"/>
    <w:rsid w:val="00694930"/>
    <w:rsid w:val="00696089"/>
    <w:rsid w:val="006966FC"/>
    <w:rsid w:val="00697D9B"/>
    <w:rsid w:val="006A2039"/>
    <w:rsid w:val="006B10A5"/>
    <w:rsid w:val="006B1595"/>
    <w:rsid w:val="006B23C9"/>
    <w:rsid w:val="006B34EE"/>
    <w:rsid w:val="006C610F"/>
    <w:rsid w:val="006D0437"/>
    <w:rsid w:val="006D136C"/>
    <w:rsid w:val="006D2C62"/>
    <w:rsid w:val="006E316F"/>
    <w:rsid w:val="006E427B"/>
    <w:rsid w:val="006E6A2F"/>
    <w:rsid w:val="00700B32"/>
    <w:rsid w:val="00702537"/>
    <w:rsid w:val="007052F7"/>
    <w:rsid w:val="007106E2"/>
    <w:rsid w:val="007110BE"/>
    <w:rsid w:val="00712458"/>
    <w:rsid w:val="00713037"/>
    <w:rsid w:val="00716FAA"/>
    <w:rsid w:val="00720036"/>
    <w:rsid w:val="00720ACA"/>
    <w:rsid w:val="007239F5"/>
    <w:rsid w:val="00726092"/>
    <w:rsid w:val="00734B24"/>
    <w:rsid w:val="00737EE6"/>
    <w:rsid w:val="00743BDA"/>
    <w:rsid w:val="007501E3"/>
    <w:rsid w:val="00750F83"/>
    <w:rsid w:val="00751B2C"/>
    <w:rsid w:val="00752C8F"/>
    <w:rsid w:val="00761F49"/>
    <w:rsid w:val="00762738"/>
    <w:rsid w:val="00762DD9"/>
    <w:rsid w:val="007659FF"/>
    <w:rsid w:val="007746CE"/>
    <w:rsid w:val="00774A89"/>
    <w:rsid w:val="00775169"/>
    <w:rsid w:val="00780874"/>
    <w:rsid w:val="0078535D"/>
    <w:rsid w:val="00792350"/>
    <w:rsid w:val="007965E3"/>
    <w:rsid w:val="00797A0B"/>
    <w:rsid w:val="00797B64"/>
    <w:rsid w:val="007A0D45"/>
    <w:rsid w:val="007B2E95"/>
    <w:rsid w:val="007C34DD"/>
    <w:rsid w:val="007C4027"/>
    <w:rsid w:val="007C5A4E"/>
    <w:rsid w:val="007C65D9"/>
    <w:rsid w:val="007D6DF5"/>
    <w:rsid w:val="007F0EF4"/>
    <w:rsid w:val="007F43B0"/>
    <w:rsid w:val="007F4E65"/>
    <w:rsid w:val="007F7DCD"/>
    <w:rsid w:val="00801124"/>
    <w:rsid w:val="0080259A"/>
    <w:rsid w:val="00802ADF"/>
    <w:rsid w:val="00815791"/>
    <w:rsid w:val="00817044"/>
    <w:rsid w:val="00817277"/>
    <w:rsid w:val="0081741F"/>
    <w:rsid w:val="008174F0"/>
    <w:rsid w:val="00820F81"/>
    <w:rsid w:val="00823B02"/>
    <w:rsid w:val="0083215D"/>
    <w:rsid w:val="00834D25"/>
    <w:rsid w:val="008351C8"/>
    <w:rsid w:val="008353D8"/>
    <w:rsid w:val="00835B31"/>
    <w:rsid w:val="00836D56"/>
    <w:rsid w:val="008408F1"/>
    <w:rsid w:val="0084138E"/>
    <w:rsid w:val="00841DC4"/>
    <w:rsid w:val="008441C4"/>
    <w:rsid w:val="00845D83"/>
    <w:rsid w:val="00846D77"/>
    <w:rsid w:val="0086048D"/>
    <w:rsid w:val="00860BEA"/>
    <w:rsid w:val="00862D60"/>
    <w:rsid w:val="00862D74"/>
    <w:rsid w:val="00865FBB"/>
    <w:rsid w:val="00866508"/>
    <w:rsid w:val="00867767"/>
    <w:rsid w:val="0087005B"/>
    <w:rsid w:val="00872E3F"/>
    <w:rsid w:val="00881D33"/>
    <w:rsid w:val="00882096"/>
    <w:rsid w:val="00883D6C"/>
    <w:rsid w:val="008943E7"/>
    <w:rsid w:val="008A5FDC"/>
    <w:rsid w:val="008B1777"/>
    <w:rsid w:val="008B532D"/>
    <w:rsid w:val="008B63C1"/>
    <w:rsid w:val="008C3682"/>
    <w:rsid w:val="008D24BC"/>
    <w:rsid w:val="008D3D39"/>
    <w:rsid w:val="008E46D6"/>
    <w:rsid w:val="008E54C8"/>
    <w:rsid w:val="008F4B8F"/>
    <w:rsid w:val="008F633C"/>
    <w:rsid w:val="009000D1"/>
    <w:rsid w:val="00904B1D"/>
    <w:rsid w:val="0090690C"/>
    <w:rsid w:val="00910F26"/>
    <w:rsid w:val="00911DB9"/>
    <w:rsid w:val="009169E2"/>
    <w:rsid w:val="00927F53"/>
    <w:rsid w:val="0094164D"/>
    <w:rsid w:val="00952244"/>
    <w:rsid w:val="0095323C"/>
    <w:rsid w:val="0096072E"/>
    <w:rsid w:val="009642D7"/>
    <w:rsid w:val="00976049"/>
    <w:rsid w:val="00983E84"/>
    <w:rsid w:val="00986940"/>
    <w:rsid w:val="00986C13"/>
    <w:rsid w:val="00990778"/>
    <w:rsid w:val="00992CAE"/>
    <w:rsid w:val="00997600"/>
    <w:rsid w:val="009A25A1"/>
    <w:rsid w:val="009A25AE"/>
    <w:rsid w:val="009B05CF"/>
    <w:rsid w:val="009B4A54"/>
    <w:rsid w:val="009B7D1B"/>
    <w:rsid w:val="009C2D24"/>
    <w:rsid w:val="009C76EC"/>
    <w:rsid w:val="009C77E6"/>
    <w:rsid w:val="009E1EF0"/>
    <w:rsid w:val="009E5B01"/>
    <w:rsid w:val="009E7D9D"/>
    <w:rsid w:val="009F06DD"/>
    <w:rsid w:val="00A00CC1"/>
    <w:rsid w:val="00A0140F"/>
    <w:rsid w:val="00A12C57"/>
    <w:rsid w:val="00A13D2B"/>
    <w:rsid w:val="00A142B7"/>
    <w:rsid w:val="00A16E79"/>
    <w:rsid w:val="00A200DB"/>
    <w:rsid w:val="00A22B06"/>
    <w:rsid w:val="00A23C41"/>
    <w:rsid w:val="00A36068"/>
    <w:rsid w:val="00A369B3"/>
    <w:rsid w:val="00A37027"/>
    <w:rsid w:val="00A37C2E"/>
    <w:rsid w:val="00A46342"/>
    <w:rsid w:val="00A4761B"/>
    <w:rsid w:val="00A47D4A"/>
    <w:rsid w:val="00A51C04"/>
    <w:rsid w:val="00A55B9B"/>
    <w:rsid w:val="00A57E8E"/>
    <w:rsid w:val="00A61E14"/>
    <w:rsid w:val="00A7154F"/>
    <w:rsid w:val="00A737F8"/>
    <w:rsid w:val="00A73C74"/>
    <w:rsid w:val="00A741C9"/>
    <w:rsid w:val="00A81378"/>
    <w:rsid w:val="00A967FA"/>
    <w:rsid w:val="00A978A1"/>
    <w:rsid w:val="00AA0915"/>
    <w:rsid w:val="00AA17C0"/>
    <w:rsid w:val="00AA1DA3"/>
    <w:rsid w:val="00AA3378"/>
    <w:rsid w:val="00AA4828"/>
    <w:rsid w:val="00AB264D"/>
    <w:rsid w:val="00AB71FC"/>
    <w:rsid w:val="00AC3859"/>
    <w:rsid w:val="00AC5170"/>
    <w:rsid w:val="00AC57B4"/>
    <w:rsid w:val="00AC799A"/>
    <w:rsid w:val="00AD14A5"/>
    <w:rsid w:val="00AD6FD4"/>
    <w:rsid w:val="00AE4640"/>
    <w:rsid w:val="00AF0A36"/>
    <w:rsid w:val="00AF0E55"/>
    <w:rsid w:val="00AF24E4"/>
    <w:rsid w:val="00AF345B"/>
    <w:rsid w:val="00AF67D4"/>
    <w:rsid w:val="00B02E5E"/>
    <w:rsid w:val="00B053A4"/>
    <w:rsid w:val="00B07E63"/>
    <w:rsid w:val="00B20958"/>
    <w:rsid w:val="00B3177F"/>
    <w:rsid w:val="00B31B92"/>
    <w:rsid w:val="00B33E12"/>
    <w:rsid w:val="00B3499F"/>
    <w:rsid w:val="00B36F54"/>
    <w:rsid w:val="00B428BE"/>
    <w:rsid w:val="00B4658E"/>
    <w:rsid w:val="00B53C4A"/>
    <w:rsid w:val="00B5478F"/>
    <w:rsid w:val="00B54BA5"/>
    <w:rsid w:val="00B630F2"/>
    <w:rsid w:val="00B64893"/>
    <w:rsid w:val="00B75813"/>
    <w:rsid w:val="00B761D3"/>
    <w:rsid w:val="00B8010A"/>
    <w:rsid w:val="00B8081B"/>
    <w:rsid w:val="00B80F33"/>
    <w:rsid w:val="00B8149B"/>
    <w:rsid w:val="00B87271"/>
    <w:rsid w:val="00B92799"/>
    <w:rsid w:val="00BB2D56"/>
    <w:rsid w:val="00BB3706"/>
    <w:rsid w:val="00BB449B"/>
    <w:rsid w:val="00BB5421"/>
    <w:rsid w:val="00BC1F22"/>
    <w:rsid w:val="00BD377D"/>
    <w:rsid w:val="00BD6D1E"/>
    <w:rsid w:val="00BE02AE"/>
    <w:rsid w:val="00BE4E36"/>
    <w:rsid w:val="00BE6FBD"/>
    <w:rsid w:val="00BF1097"/>
    <w:rsid w:val="00BF39C6"/>
    <w:rsid w:val="00C02F7D"/>
    <w:rsid w:val="00C07768"/>
    <w:rsid w:val="00C14B23"/>
    <w:rsid w:val="00C14E9E"/>
    <w:rsid w:val="00C15790"/>
    <w:rsid w:val="00C1582D"/>
    <w:rsid w:val="00C25868"/>
    <w:rsid w:val="00C3327B"/>
    <w:rsid w:val="00C378D5"/>
    <w:rsid w:val="00C43D8A"/>
    <w:rsid w:val="00C44D82"/>
    <w:rsid w:val="00C45F8A"/>
    <w:rsid w:val="00C47F29"/>
    <w:rsid w:val="00C50B29"/>
    <w:rsid w:val="00C51AFC"/>
    <w:rsid w:val="00C536E8"/>
    <w:rsid w:val="00C55A66"/>
    <w:rsid w:val="00C57EE9"/>
    <w:rsid w:val="00C615E0"/>
    <w:rsid w:val="00C616DF"/>
    <w:rsid w:val="00C6441B"/>
    <w:rsid w:val="00C64ABF"/>
    <w:rsid w:val="00C70B69"/>
    <w:rsid w:val="00C71188"/>
    <w:rsid w:val="00C74482"/>
    <w:rsid w:val="00C85429"/>
    <w:rsid w:val="00C96321"/>
    <w:rsid w:val="00C96CB0"/>
    <w:rsid w:val="00CA21ED"/>
    <w:rsid w:val="00CA458C"/>
    <w:rsid w:val="00CB01CC"/>
    <w:rsid w:val="00CB2E3D"/>
    <w:rsid w:val="00CB4839"/>
    <w:rsid w:val="00CC06D0"/>
    <w:rsid w:val="00CD49B7"/>
    <w:rsid w:val="00CD4CB5"/>
    <w:rsid w:val="00CE51A0"/>
    <w:rsid w:val="00CF1224"/>
    <w:rsid w:val="00CF1773"/>
    <w:rsid w:val="00CF5796"/>
    <w:rsid w:val="00D12501"/>
    <w:rsid w:val="00D13FCA"/>
    <w:rsid w:val="00D1520D"/>
    <w:rsid w:val="00D1785A"/>
    <w:rsid w:val="00D200E8"/>
    <w:rsid w:val="00D34420"/>
    <w:rsid w:val="00D356A3"/>
    <w:rsid w:val="00D40819"/>
    <w:rsid w:val="00D57927"/>
    <w:rsid w:val="00D62945"/>
    <w:rsid w:val="00D64E65"/>
    <w:rsid w:val="00D659C5"/>
    <w:rsid w:val="00D665DA"/>
    <w:rsid w:val="00D75A41"/>
    <w:rsid w:val="00D77ADE"/>
    <w:rsid w:val="00D81F8F"/>
    <w:rsid w:val="00D82559"/>
    <w:rsid w:val="00D86239"/>
    <w:rsid w:val="00D91AD2"/>
    <w:rsid w:val="00DB011F"/>
    <w:rsid w:val="00DB09DC"/>
    <w:rsid w:val="00DB12FA"/>
    <w:rsid w:val="00DB1A44"/>
    <w:rsid w:val="00DC2CD7"/>
    <w:rsid w:val="00DC5670"/>
    <w:rsid w:val="00DC6B8C"/>
    <w:rsid w:val="00DD5682"/>
    <w:rsid w:val="00DD5817"/>
    <w:rsid w:val="00DD60AF"/>
    <w:rsid w:val="00DE5133"/>
    <w:rsid w:val="00DE6CE6"/>
    <w:rsid w:val="00DE6F42"/>
    <w:rsid w:val="00DE7B41"/>
    <w:rsid w:val="00DF0A97"/>
    <w:rsid w:val="00DF1901"/>
    <w:rsid w:val="00DF633F"/>
    <w:rsid w:val="00E07942"/>
    <w:rsid w:val="00E07A31"/>
    <w:rsid w:val="00E15523"/>
    <w:rsid w:val="00E15E43"/>
    <w:rsid w:val="00E27310"/>
    <w:rsid w:val="00E31835"/>
    <w:rsid w:val="00E41A50"/>
    <w:rsid w:val="00E47052"/>
    <w:rsid w:val="00E47980"/>
    <w:rsid w:val="00E545EA"/>
    <w:rsid w:val="00E567DD"/>
    <w:rsid w:val="00E661EE"/>
    <w:rsid w:val="00E70C85"/>
    <w:rsid w:val="00E70D77"/>
    <w:rsid w:val="00E736CB"/>
    <w:rsid w:val="00E77483"/>
    <w:rsid w:val="00E8342B"/>
    <w:rsid w:val="00E8471A"/>
    <w:rsid w:val="00E92373"/>
    <w:rsid w:val="00E93F86"/>
    <w:rsid w:val="00EA113C"/>
    <w:rsid w:val="00EA1F2A"/>
    <w:rsid w:val="00EB2599"/>
    <w:rsid w:val="00EB40F5"/>
    <w:rsid w:val="00EC02FC"/>
    <w:rsid w:val="00EC30F9"/>
    <w:rsid w:val="00EC3DF4"/>
    <w:rsid w:val="00ED5B69"/>
    <w:rsid w:val="00EE10EC"/>
    <w:rsid w:val="00EE7EF0"/>
    <w:rsid w:val="00EF2E42"/>
    <w:rsid w:val="00F02648"/>
    <w:rsid w:val="00F04568"/>
    <w:rsid w:val="00F04EEC"/>
    <w:rsid w:val="00F05138"/>
    <w:rsid w:val="00F11A4D"/>
    <w:rsid w:val="00F17569"/>
    <w:rsid w:val="00F178C4"/>
    <w:rsid w:val="00F2667B"/>
    <w:rsid w:val="00F266ED"/>
    <w:rsid w:val="00F34C1D"/>
    <w:rsid w:val="00F41435"/>
    <w:rsid w:val="00F43565"/>
    <w:rsid w:val="00F43ADD"/>
    <w:rsid w:val="00F47A8D"/>
    <w:rsid w:val="00F50679"/>
    <w:rsid w:val="00F5283F"/>
    <w:rsid w:val="00F55040"/>
    <w:rsid w:val="00F5751E"/>
    <w:rsid w:val="00F67800"/>
    <w:rsid w:val="00F70E31"/>
    <w:rsid w:val="00F71927"/>
    <w:rsid w:val="00F74A3C"/>
    <w:rsid w:val="00F7600A"/>
    <w:rsid w:val="00F77A10"/>
    <w:rsid w:val="00F81D62"/>
    <w:rsid w:val="00F82DA3"/>
    <w:rsid w:val="00F91C22"/>
    <w:rsid w:val="00FA0916"/>
    <w:rsid w:val="00FA32B6"/>
    <w:rsid w:val="00FA3F11"/>
    <w:rsid w:val="00FB2AFF"/>
    <w:rsid w:val="00FB43E0"/>
    <w:rsid w:val="00FB66A7"/>
    <w:rsid w:val="00FB6CDD"/>
    <w:rsid w:val="00FC2754"/>
    <w:rsid w:val="00FC33E8"/>
    <w:rsid w:val="00FD0FEB"/>
    <w:rsid w:val="00FD2D52"/>
    <w:rsid w:val="00FD6212"/>
    <w:rsid w:val="00FE00A5"/>
    <w:rsid w:val="00FE233A"/>
    <w:rsid w:val="00FE3C54"/>
    <w:rsid w:val="00FE62FF"/>
    <w:rsid w:val="00FF2119"/>
    <w:rsid w:val="00FF5686"/>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ZA" w:eastAsia="en-Z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qFormat="1"/>
    <w:lsdException w:name="annotation text" w:uiPriority="99"/>
    <w:lsdException w:name="caption" w:qFormat="1"/>
    <w:lsdException w:name="footnote reference" w:uiPriority="99"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uiPriority w:val="99"/>
    <w:rsid w:val="006543E3"/>
    <w:rPr>
      <w:sz w:val="16"/>
      <w:szCs w:val="16"/>
    </w:rPr>
  </w:style>
  <w:style w:type="paragraph" w:styleId="CommentText">
    <w:name w:val="annotation text"/>
    <w:basedOn w:val="Normal"/>
    <w:link w:val="CommentTextChar"/>
    <w:uiPriority w:val="99"/>
    <w:rsid w:val="006543E3"/>
    <w:rPr>
      <w:sz w:val="20"/>
      <w:szCs w:val="20"/>
    </w:rPr>
  </w:style>
  <w:style w:type="character" w:customStyle="1" w:styleId="CommentTextChar">
    <w:name w:val="Comment Text Char"/>
    <w:basedOn w:val="DefaultParagraphFont"/>
    <w:link w:val="CommentText"/>
    <w:uiPriority w:val="99"/>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aliases w:val="Footnote Text Char1,Footnote Text Char Char,Footnote Text Char1 Char Char,Footnote Text Char Char Char Char Char,Footnote Text Char Char1 Char Char,(NECG) Footnote Text,ALTS FOOTNOTE,AR Footnote Text,Footnote text Char,Char Char Char,Car"/>
    <w:basedOn w:val="Normal"/>
    <w:link w:val="FootnoteTextChar"/>
    <w:uiPriority w:val="99"/>
    <w:unhideWhenUsed/>
    <w:qFormat/>
    <w:rsid w:val="00043CE5"/>
    <w:rPr>
      <w:sz w:val="20"/>
      <w:szCs w:val="20"/>
    </w:rPr>
  </w:style>
  <w:style w:type="character" w:customStyle="1" w:styleId="FootnoteTextChar">
    <w:name w:val="Footnote Text Char"/>
    <w:aliases w:val="Footnote Text Char1 Char,Footnote Text Char Char Char,Footnote Text Char1 Char Char Char,Footnote Text Char Char Char Char Char Char,Footnote Text Char Char1 Char Char Char,(NECG) Footnote Text Char,ALTS FOOTNOTE Char,Car Char"/>
    <w:basedOn w:val="DefaultParagraphFont"/>
    <w:link w:val="FootnoteText"/>
    <w:uiPriority w:val="99"/>
    <w:rsid w:val="00043CE5"/>
    <w:rPr>
      <w:lang w:eastAsia="en-US"/>
    </w:rPr>
  </w:style>
  <w:style w:type="character" w:styleId="FootnoteReference">
    <w:name w:val="footnote reference"/>
    <w:aliases w:val="(NECG) Footnote Reference,Footnotes refss,Appel note de bas de page,Ref,de nota al pie,註腳內容,Footnote Reference + Superscript,fr"/>
    <w:basedOn w:val="DefaultParagraphFont"/>
    <w:uiPriority w:val="99"/>
    <w:unhideWhenUsed/>
    <w:qFormat/>
    <w:rsid w:val="00043CE5"/>
    <w:rPr>
      <w:vertAlign w:val="superscript"/>
    </w:rPr>
  </w:style>
  <w:style w:type="paragraph" w:customStyle="1" w:styleId="JUDGMENTNUMBERED">
    <w:name w:val="JUDGMENT NUMBERED"/>
    <w:basedOn w:val="Normal"/>
    <w:next w:val="Normal"/>
    <w:link w:val="JUDGMENTNUMBEREDChar"/>
    <w:qFormat/>
    <w:rsid w:val="00034880"/>
    <w:pPr>
      <w:numPr>
        <w:numId w:val="2"/>
      </w:numPr>
      <w:spacing w:line="360" w:lineRule="auto"/>
      <w:ind w:left="0" w:firstLine="0"/>
    </w:pPr>
    <w:rPr>
      <w:rFonts w:eastAsia="Calibri"/>
      <w:sz w:val="26"/>
      <w:szCs w:val="22"/>
    </w:rPr>
  </w:style>
  <w:style w:type="paragraph" w:customStyle="1" w:styleId="QUOTEINFOOTNOTE">
    <w:name w:val="QUOTE IN FOOTNOTE"/>
    <w:basedOn w:val="Normal"/>
    <w:next w:val="Normal"/>
    <w:qFormat/>
    <w:rsid w:val="006B34EE"/>
    <w:pPr>
      <w:spacing w:after="120"/>
      <w:ind w:left="720" w:right="720"/>
    </w:pPr>
    <w:rPr>
      <w:rFonts w:eastAsia="Calibri"/>
      <w:sz w:val="20"/>
      <w:szCs w:val="22"/>
    </w:rPr>
  </w:style>
  <w:style w:type="paragraph" w:customStyle="1" w:styleId="JUDGMENTCONTINUED">
    <w:name w:val="JUDGMENT CONTINUED"/>
    <w:basedOn w:val="JUDGMENTNUMBERED"/>
    <w:next w:val="JUDGMENTNUMBERED"/>
    <w:qFormat/>
    <w:rsid w:val="00B20958"/>
    <w:pPr>
      <w:numPr>
        <w:numId w:val="0"/>
      </w:numPr>
    </w:pPr>
  </w:style>
  <w:style w:type="paragraph" w:styleId="ListParagraph">
    <w:name w:val="List Paragraph"/>
    <w:basedOn w:val="Normal"/>
    <w:uiPriority w:val="34"/>
    <w:qFormat/>
    <w:rsid w:val="00B20958"/>
    <w:pPr>
      <w:spacing w:line="480" w:lineRule="auto"/>
      <w:ind w:left="720"/>
      <w:contextualSpacing/>
    </w:pPr>
    <w:rPr>
      <w:rFonts w:eastAsia="Calibri"/>
      <w:sz w:val="26"/>
      <w:szCs w:val="22"/>
    </w:rPr>
  </w:style>
  <w:style w:type="paragraph" w:customStyle="1" w:styleId="HEADING">
    <w:name w:val="HEADING"/>
    <w:basedOn w:val="JUDGMENTNUMBERED"/>
    <w:next w:val="JUDGMENTNUMBERED"/>
    <w:link w:val="HEADINGChar"/>
    <w:qFormat/>
    <w:rsid w:val="00B20958"/>
    <w:pPr>
      <w:keepNext/>
      <w:numPr>
        <w:numId w:val="0"/>
      </w:numPr>
      <w:spacing w:after="120"/>
    </w:pPr>
    <w:rPr>
      <w:i/>
    </w:rPr>
  </w:style>
  <w:style w:type="character" w:customStyle="1" w:styleId="JUDGMENTNUMBEREDChar">
    <w:name w:val="JUDGMENT NUMBERED Char"/>
    <w:basedOn w:val="DefaultParagraphFont"/>
    <w:link w:val="JUDGMENTNUMBERED"/>
    <w:rsid w:val="00B20958"/>
    <w:rPr>
      <w:rFonts w:eastAsia="Calibri"/>
      <w:sz w:val="26"/>
      <w:szCs w:val="22"/>
      <w:lang w:eastAsia="en-US"/>
    </w:rPr>
  </w:style>
  <w:style w:type="character" w:customStyle="1" w:styleId="HEADINGChar">
    <w:name w:val="HEADING Char"/>
    <w:basedOn w:val="JUDGMENTNUMBEREDChar"/>
    <w:link w:val="HEADING"/>
    <w:rsid w:val="00B20958"/>
    <w:rPr>
      <w:rFonts w:eastAsia="Calibri"/>
      <w:i/>
      <w:sz w:val="26"/>
      <w:szCs w:val="22"/>
      <w:lang w:eastAsia="en-US"/>
    </w:rPr>
  </w:style>
  <w:style w:type="paragraph" w:customStyle="1" w:styleId="QUOTATION">
    <w:name w:val="QUOTATION"/>
    <w:basedOn w:val="Normal"/>
    <w:next w:val="JUDGMENTCONTINUED"/>
    <w:qFormat/>
    <w:rsid w:val="00241182"/>
    <w:pPr>
      <w:spacing w:line="360" w:lineRule="auto"/>
      <w:ind w:left="720" w:right="720"/>
    </w:pPr>
    <w:rPr>
      <w:rFonts w:eastAsia="Calibri"/>
      <w:sz w:val="22"/>
      <w:szCs w:val="22"/>
    </w:rPr>
  </w:style>
  <w:style w:type="paragraph" w:styleId="NormalWeb">
    <w:name w:val="Normal (Web)"/>
    <w:basedOn w:val="Normal"/>
    <w:uiPriority w:val="99"/>
    <w:semiHidden/>
    <w:unhideWhenUsed/>
    <w:rsid w:val="00400F35"/>
    <w:pPr>
      <w:spacing w:before="100" w:beforeAutospacing="1" w:after="100" w:afterAutospacing="1"/>
      <w:jc w:val="left"/>
    </w:pPr>
    <w:rPr>
      <w:lang w:eastAsia="en-ZA"/>
    </w:rPr>
  </w:style>
  <w:style w:type="character" w:styleId="Hyperlink">
    <w:name w:val="Hyperlink"/>
    <w:basedOn w:val="DefaultParagraphFont"/>
    <w:uiPriority w:val="99"/>
    <w:unhideWhenUsed/>
    <w:rsid w:val="00400F35"/>
    <w:rPr>
      <w:color w:val="0000FF"/>
      <w:u w:val="single"/>
    </w:rPr>
  </w:style>
  <w:style w:type="paragraph" w:styleId="Revision">
    <w:name w:val="Revision"/>
    <w:hidden/>
    <w:uiPriority w:val="99"/>
    <w:semiHidden/>
    <w:rsid w:val="001C138B"/>
    <w:rPr>
      <w:sz w:val="24"/>
      <w:szCs w:val="24"/>
      <w:lang w:eastAsia="en-US"/>
    </w:rPr>
  </w:style>
  <w:style w:type="paragraph" w:customStyle="1" w:styleId="FootnoteText1">
    <w:name w:val="Footnote Text1"/>
    <w:basedOn w:val="Normal"/>
    <w:qFormat/>
    <w:rsid w:val="00F02648"/>
    <w:pPr>
      <w:spacing w:after="120"/>
    </w:pPr>
    <w:rPr>
      <w:rFonts w:eastAsia="Calibri"/>
      <w:sz w:val="20"/>
      <w:szCs w:val="22"/>
    </w:rPr>
  </w:style>
  <w:style w:type="paragraph" w:styleId="Header">
    <w:name w:val="header"/>
    <w:basedOn w:val="Normal"/>
    <w:link w:val="HeaderChar"/>
    <w:unhideWhenUsed/>
    <w:rsid w:val="00862D74"/>
    <w:pPr>
      <w:tabs>
        <w:tab w:val="center" w:pos="4513"/>
        <w:tab w:val="right" w:pos="9026"/>
      </w:tabs>
    </w:pPr>
  </w:style>
  <w:style w:type="character" w:customStyle="1" w:styleId="HeaderChar">
    <w:name w:val="Header Char"/>
    <w:basedOn w:val="DefaultParagraphFont"/>
    <w:link w:val="Header"/>
    <w:rsid w:val="00862D74"/>
    <w:rPr>
      <w:sz w:val="24"/>
      <w:szCs w:val="24"/>
      <w:lang w:eastAsia="en-US"/>
    </w:rPr>
  </w:style>
  <w:style w:type="paragraph" w:styleId="Footer">
    <w:name w:val="footer"/>
    <w:basedOn w:val="Normal"/>
    <w:link w:val="FooterChar"/>
    <w:unhideWhenUsed/>
    <w:rsid w:val="00862D74"/>
    <w:pPr>
      <w:tabs>
        <w:tab w:val="center" w:pos="4513"/>
        <w:tab w:val="right" w:pos="9026"/>
      </w:tabs>
    </w:pPr>
  </w:style>
  <w:style w:type="character" w:customStyle="1" w:styleId="FooterChar">
    <w:name w:val="Footer Char"/>
    <w:basedOn w:val="DefaultParagraphFont"/>
    <w:link w:val="Footer"/>
    <w:rsid w:val="00862D74"/>
    <w:rPr>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ZA" w:eastAsia="en-Z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qFormat="1"/>
    <w:lsdException w:name="annotation text" w:uiPriority="99"/>
    <w:lsdException w:name="caption" w:qFormat="1"/>
    <w:lsdException w:name="footnote reference" w:uiPriority="99"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uiPriority w:val="99"/>
    <w:rsid w:val="006543E3"/>
    <w:rPr>
      <w:sz w:val="16"/>
      <w:szCs w:val="16"/>
    </w:rPr>
  </w:style>
  <w:style w:type="paragraph" w:styleId="CommentText">
    <w:name w:val="annotation text"/>
    <w:basedOn w:val="Normal"/>
    <w:link w:val="CommentTextChar"/>
    <w:uiPriority w:val="99"/>
    <w:rsid w:val="006543E3"/>
    <w:rPr>
      <w:sz w:val="20"/>
      <w:szCs w:val="20"/>
    </w:rPr>
  </w:style>
  <w:style w:type="character" w:customStyle="1" w:styleId="CommentTextChar">
    <w:name w:val="Comment Text Char"/>
    <w:basedOn w:val="DefaultParagraphFont"/>
    <w:link w:val="CommentText"/>
    <w:uiPriority w:val="99"/>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aliases w:val="Footnote Text Char1,Footnote Text Char Char,Footnote Text Char1 Char Char,Footnote Text Char Char Char Char Char,Footnote Text Char Char1 Char Char,(NECG) Footnote Text,ALTS FOOTNOTE,AR Footnote Text,Footnote text Char,Char Char Char,Car"/>
    <w:basedOn w:val="Normal"/>
    <w:link w:val="FootnoteTextChar"/>
    <w:uiPriority w:val="99"/>
    <w:unhideWhenUsed/>
    <w:qFormat/>
    <w:rsid w:val="00043CE5"/>
    <w:rPr>
      <w:sz w:val="20"/>
      <w:szCs w:val="20"/>
    </w:rPr>
  </w:style>
  <w:style w:type="character" w:customStyle="1" w:styleId="FootnoteTextChar">
    <w:name w:val="Footnote Text Char"/>
    <w:aliases w:val="Footnote Text Char1 Char,Footnote Text Char Char Char,Footnote Text Char1 Char Char Char,Footnote Text Char Char Char Char Char Char,Footnote Text Char Char1 Char Char Char,(NECG) Footnote Text Char,ALTS FOOTNOTE Char,Car Char"/>
    <w:basedOn w:val="DefaultParagraphFont"/>
    <w:link w:val="FootnoteText"/>
    <w:uiPriority w:val="99"/>
    <w:rsid w:val="00043CE5"/>
    <w:rPr>
      <w:lang w:eastAsia="en-US"/>
    </w:rPr>
  </w:style>
  <w:style w:type="character" w:styleId="FootnoteReference">
    <w:name w:val="footnote reference"/>
    <w:aliases w:val="(NECG) Footnote Reference,Footnotes refss,Appel note de bas de page,Ref,de nota al pie,註腳內容,Footnote Reference + Superscript,fr"/>
    <w:basedOn w:val="DefaultParagraphFont"/>
    <w:uiPriority w:val="99"/>
    <w:unhideWhenUsed/>
    <w:qFormat/>
    <w:rsid w:val="00043CE5"/>
    <w:rPr>
      <w:vertAlign w:val="superscript"/>
    </w:rPr>
  </w:style>
  <w:style w:type="paragraph" w:customStyle="1" w:styleId="JUDGMENTNUMBERED">
    <w:name w:val="JUDGMENT NUMBERED"/>
    <w:basedOn w:val="Normal"/>
    <w:next w:val="Normal"/>
    <w:link w:val="JUDGMENTNUMBEREDChar"/>
    <w:qFormat/>
    <w:rsid w:val="00034880"/>
    <w:pPr>
      <w:numPr>
        <w:numId w:val="2"/>
      </w:numPr>
      <w:spacing w:line="360" w:lineRule="auto"/>
      <w:ind w:left="0" w:firstLine="0"/>
    </w:pPr>
    <w:rPr>
      <w:rFonts w:eastAsia="Calibri"/>
      <w:sz w:val="26"/>
      <w:szCs w:val="22"/>
    </w:rPr>
  </w:style>
  <w:style w:type="paragraph" w:customStyle="1" w:styleId="QUOTEINFOOTNOTE">
    <w:name w:val="QUOTE IN FOOTNOTE"/>
    <w:basedOn w:val="Normal"/>
    <w:next w:val="Normal"/>
    <w:qFormat/>
    <w:rsid w:val="006B34EE"/>
    <w:pPr>
      <w:spacing w:after="120"/>
      <w:ind w:left="720" w:right="720"/>
    </w:pPr>
    <w:rPr>
      <w:rFonts w:eastAsia="Calibri"/>
      <w:sz w:val="20"/>
      <w:szCs w:val="22"/>
    </w:rPr>
  </w:style>
  <w:style w:type="paragraph" w:customStyle="1" w:styleId="JUDGMENTCONTINUED">
    <w:name w:val="JUDGMENT CONTINUED"/>
    <w:basedOn w:val="JUDGMENTNUMBERED"/>
    <w:next w:val="JUDGMENTNUMBERED"/>
    <w:qFormat/>
    <w:rsid w:val="00B20958"/>
    <w:pPr>
      <w:numPr>
        <w:numId w:val="0"/>
      </w:numPr>
    </w:pPr>
  </w:style>
  <w:style w:type="paragraph" w:styleId="ListParagraph">
    <w:name w:val="List Paragraph"/>
    <w:basedOn w:val="Normal"/>
    <w:uiPriority w:val="34"/>
    <w:qFormat/>
    <w:rsid w:val="00B20958"/>
    <w:pPr>
      <w:spacing w:line="480" w:lineRule="auto"/>
      <w:ind w:left="720"/>
      <w:contextualSpacing/>
    </w:pPr>
    <w:rPr>
      <w:rFonts w:eastAsia="Calibri"/>
      <w:sz w:val="26"/>
      <w:szCs w:val="22"/>
    </w:rPr>
  </w:style>
  <w:style w:type="paragraph" w:customStyle="1" w:styleId="HEADING">
    <w:name w:val="HEADING"/>
    <w:basedOn w:val="JUDGMENTNUMBERED"/>
    <w:next w:val="JUDGMENTNUMBERED"/>
    <w:link w:val="HEADINGChar"/>
    <w:qFormat/>
    <w:rsid w:val="00B20958"/>
    <w:pPr>
      <w:keepNext/>
      <w:numPr>
        <w:numId w:val="0"/>
      </w:numPr>
      <w:spacing w:after="120"/>
    </w:pPr>
    <w:rPr>
      <w:i/>
    </w:rPr>
  </w:style>
  <w:style w:type="character" w:customStyle="1" w:styleId="JUDGMENTNUMBEREDChar">
    <w:name w:val="JUDGMENT NUMBERED Char"/>
    <w:basedOn w:val="DefaultParagraphFont"/>
    <w:link w:val="JUDGMENTNUMBERED"/>
    <w:rsid w:val="00B20958"/>
    <w:rPr>
      <w:rFonts w:eastAsia="Calibri"/>
      <w:sz w:val="26"/>
      <w:szCs w:val="22"/>
      <w:lang w:eastAsia="en-US"/>
    </w:rPr>
  </w:style>
  <w:style w:type="character" w:customStyle="1" w:styleId="HEADINGChar">
    <w:name w:val="HEADING Char"/>
    <w:basedOn w:val="JUDGMENTNUMBEREDChar"/>
    <w:link w:val="HEADING"/>
    <w:rsid w:val="00B20958"/>
    <w:rPr>
      <w:rFonts w:eastAsia="Calibri"/>
      <w:i/>
      <w:sz w:val="26"/>
      <w:szCs w:val="22"/>
      <w:lang w:eastAsia="en-US"/>
    </w:rPr>
  </w:style>
  <w:style w:type="paragraph" w:customStyle="1" w:styleId="QUOTATION">
    <w:name w:val="QUOTATION"/>
    <w:basedOn w:val="Normal"/>
    <w:next w:val="JUDGMENTCONTINUED"/>
    <w:qFormat/>
    <w:rsid w:val="00241182"/>
    <w:pPr>
      <w:spacing w:line="360" w:lineRule="auto"/>
      <w:ind w:left="720" w:right="720"/>
    </w:pPr>
    <w:rPr>
      <w:rFonts w:eastAsia="Calibri"/>
      <w:sz w:val="22"/>
      <w:szCs w:val="22"/>
    </w:rPr>
  </w:style>
  <w:style w:type="paragraph" w:styleId="NormalWeb">
    <w:name w:val="Normal (Web)"/>
    <w:basedOn w:val="Normal"/>
    <w:uiPriority w:val="99"/>
    <w:semiHidden/>
    <w:unhideWhenUsed/>
    <w:rsid w:val="00400F35"/>
    <w:pPr>
      <w:spacing w:before="100" w:beforeAutospacing="1" w:after="100" w:afterAutospacing="1"/>
      <w:jc w:val="left"/>
    </w:pPr>
    <w:rPr>
      <w:lang w:eastAsia="en-ZA"/>
    </w:rPr>
  </w:style>
  <w:style w:type="character" w:styleId="Hyperlink">
    <w:name w:val="Hyperlink"/>
    <w:basedOn w:val="DefaultParagraphFont"/>
    <w:uiPriority w:val="99"/>
    <w:unhideWhenUsed/>
    <w:rsid w:val="00400F35"/>
    <w:rPr>
      <w:color w:val="0000FF"/>
      <w:u w:val="single"/>
    </w:rPr>
  </w:style>
  <w:style w:type="paragraph" w:styleId="Revision">
    <w:name w:val="Revision"/>
    <w:hidden/>
    <w:uiPriority w:val="99"/>
    <w:semiHidden/>
    <w:rsid w:val="001C138B"/>
    <w:rPr>
      <w:sz w:val="24"/>
      <w:szCs w:val="24"/>
      <w:lang w:eastAsia="en-US"/>
    </w:rPr>
  </w:style>
  <w:style w:type="paragraph" w:customStyle="1" w:styleId="FootnoteText1">
    <w:name w:val="Footnote Text1"/>
    <w:basedOn w:val="Normal"/>
    <w:qFormat/>
    <w:rsid w:val="00F02648"/>
    <w:pPr>
      <w:spacing w:after="120"/>
    </w:pPr>
    <w:rPr>
      <w:rFonts w:eastAsia="Calibri"/>
      <w:sz w:val="20"/>
      <w:szCs w:val="22"/>
    </w:rPr>
  </w:style>
  <w:style w:type="paragraph" w:styleId="Header">
    <w:name w:val="header"/>
    <w:basedOn w:val="Normal"/>
    <w:link w:val="HeaderChar"/>
    <w:unhideWhenUsed/>
    <w:rsid w:val="00862D74"/>
    <w:pPr>
      <w:tabs>
        <w:tab w:val="center" w:pos="4513"/>
        <w:tab w:val="right" w:pos="9026"/>
      </w:tabs>
    </w:pPr>
  </w:style>
  <w:style w:type="character" w:customStyle="1" w:styleId="HeaderChar">
    <w:name w:val="Header Char"/>
    <w:basedOn w:val="DefaultParagraphFont"/>
    <w:link w:val="Header"/>
    <w:rsid w:val="00862D74"/>
    <w:rPr>
      <w:sz w:val="24"/>
      <w:szCs w:val="24"/>
      <w:lang w:eastAsia="en-US"/>
    </w:rPr>
  </w:style>
  <w:style w:type="paragraph" w:styleId="Footer">
    <w:name w:val="footer"/>
    <w:basedOn w:val="Normal"/>
    <w:link w:val="FooterChar"/>
    <w:unhideWhenUsed/>
    <w:rsid w:val="00862D74"/>
    <w:pPr>
      <w:tabs>
        <w:tab w:val="center" w:pos="4513"/>
        <w:tab w:val="right" w:pos="9026"/>
      </w:tabs>
    </w:pPr>
  </w:style>
  <w:style w:type="character" w:customStyle="1" w:styleId="FooterChar">
    <w:name w:val="Footer Char"/>
    <w:basedOn w:val="DefaultParagraphFont"/>
    <w:link w:val="Footer"/>
    <w:rsid w:val="00862D74"/>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309857">
      <w:bodyDiv w:val="1"/>
      <w:marLeft w:val="0"/>
      <w:marRight w:val="0"/>
      <w:marTop w:val="0"/>
      <w:marBottom w:val="0"/>
      <w:divBdr>
        <w:top w:val="none" w:sz="0" w:space="0" w:color="auto"/>
        <w:left w:val="none" w:sz="0" w:space="0" w:color="auto"/>
        <w:bottom w:val="none" w:sz="0" w:space="0" w:color="auto"/>
        <w:right w:val="none" w:sz="0" w:space="0" w:color="auto"/>
      </w:divBdr>
    </w:div>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 w:id="2111508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cid:image001.png@01CF121A.2263A8C0" TargetMode="External"/><Relationship Id="rId19"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9F0F01-F6F8-4C02-9034-C19E4E6C86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1036</Words>
  <Characters>5906</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6929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2019-10-15T08:48:00Z</dcterms:created>
  <dcterms:modified xsi:type="dcterms:W3CDTF">2019-10-15T08:48:00Z</dcterms:modified>
</cp:coreProperties>
</file>