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BE655B"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5756FA8B" wp14:editId="3ED68821">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442FE3E" w14:textId="77777777" w:rsidR="003A18CF" w:rsidRDefault="003A18CF" w:rsidP="003A18CF">
      <w:pPr>
        <w:spacing w:line="240" w:lineRule="auto"/>
        <w:jc w:val="center"/>
        <w:outlineLvl w:val="0"/>
      </w:pPr>
    </w:p>
    <w:p w14:paraId="5920747A" w14:textId="77777777" w:rsidR="003A18CF" w:rsidRPr="00271C49" w:rsidRDefault="003A18CF" w:rsidP="003A18CF">
      <w:pPr>
        <w:spacing w:line="240" w:lineRule="auto"/>
        <w:jc w:val="center"/>
        <w:outlineLvl w:val="0"/>
        <w:rPr>
          <w:b/>
        </w:rPr>
      </w:pPr>
      <w:r w:rsidRPr="00271C49">
        <w:rPr>
          <w:b/>
        </w:rPr>
        <w:t>CONSTITUTIONAL COURT OF SOUTH AFRICA</w:t>
      </w:r>
    </w:p>
    <w:p w14:paraId="4D2151FF" w14:textId="77777777" w:rsidR="003A18CF" w:rsidRDefault="003A18CF" w:rsidP="003A18CF">
      <w:pPr>
        <w:spacing w:line="240" w:lineRule="auto"/>
      </w:pPr>
    </w:p>
    <w:p w14:paraId="12539023" w14:textId="77777777" w:rsidR="003A18CF" w:rsidRPr="009C3888" w:rsidRDefault="003A18CF" w:rsidP="003A18CF">
      <w:pPr>
        <w:spacing w:line="240" w:lineRule="auto"/>
      </w:pPr>
    </w:p>
    <w:p w14:paraId="2ACD42CB" w14:textId="602CD149" w:rsidR="003A18CF" w:rsidRPr="003E4B72" w:rsidRDefault="003A18CF" w:rsidP="003A18CF">
      <w:pPr>
        <w:tabs>
          <w:tab w:val="right" w:pos="9029"/>
        </w:tabs>
        <w:spacing w:line="240" w:lineRule="auto"/>
      </w:pPr>
      <w:r w:rsidRPr="00961263">
        <w:tab/>
      </w:r>
      <w:r w:rsidRPr="003E4B72">
        <w:t>Case</w:t>
      </w:r>
      <w:r w:rsidR="005F5D9B">
        <w:t>s</w:t>
      </w:r>
      <w:r w:rsidRPr="003E4B72">
        <w:t xml:space="preserve"> CCT </w:t>
      </w:r>
      <w:r w:rsidR="00DE6824" w:rsidRPr="003E4B72">
        <w:t>324/17 and CCT 63/18</w:t>
      </w:r>
    </w:p>
    <w:p w14:paraId="1F882271" w14:textId="77777777" w:rsidR="00DE6824" w:rsidRPr="003E4B72" w:rsidRDefault="00DE6824" w:rsidP="003A18CF">
      <w:pPr>
        <w:tabs>
          <w:tab w:val="right" w:pos="9029"/>
        </w:tabs>
        <w:spacing w:line="240" w:lineRule="auto"/>
      </w:pPr>
    </w:p>
    <w:p w14:paraId="449E0179" w14:textId="77777777" w:rsidR="00DE6824" w:rsidRPr="003E4B72" w:rsidRDefault="00DE6824" w:rsidP="00DE6824">
      <w:pPr>
        <w:tabs>
          <w:tab w:val="right" w:pos="9029"/>
        </w:tabs>
        <w:spacing w:line="240" w:lineRule="auto"/>
        <w:jc w:val="right"/>
      </w:pPr>
      <w:r w:rsidRPr="003E4B72">
        <w:t>CCT 324/17</w:t>
      </w:r>
    </w:p>
    <w:p w14:paraId="7CAB502D" w14:textId="77777777" w:rsidR="003A18CF" w:rsidRDefault="003A18CF" w:rsidP="003A18CF">
      <w:pPr>
        <w:tabs>
          <w:tab w:val="left" w:pos="8998"/>
        </w:tabs>
        <w:spacing w:line="240" w:lineRule="auto"/>
      </w:pPr>
    </w:p>
    <w:p w14:paraId="532FCAA7" w14:textId="77777777" w:rsidR="003A18CF" w:rsidRPr="00E6071A" w:rsidRDefault="003A18CF" w:rsidP="003A18CF">
      <w:pPr>
        <w:tabs>
          <w:tab w:val="left" w:pos="8998"/>
        </w:tabs>
        <w:spacing w:line="240" w:lineRule="auto"/>
      </w:pPr>
      <w:r w:rsidRPr="00E6071A">
        <w:t>In the matter between:</w:t>
      </w:r>
    </w:p>
    <w:p w14:paraId="6B7E4FB1" w14:textId="77777777" w:rsidR="003A18CF" w:rsidRDefault="003A18CF" w:rsidP="003A18CF">
      <w:pPr>
        <w:tabs>
          <w:tab w:val="left" w:pos="8998"/>
        </w:tabs>
        <w:spacing w:line="240" w:lineRule="auto"/>
      </w:pPr>
    </w:p>
    <w:p w14:paraId="67C43023" w14:textId="77777777" w:rsidR="003A18CF" w:rsidRPr="009C3888" w:rsidRDefault="003A18CF" w:rsidP="003A18CF">
      <w:pPr>
        <w:tabs>
          <w:tab w:val="left" w:pos="8998"/>
        </w:tabs>
        <w:spacing w:line="240" w:lineRule="auto"/>
      </w:pPr>
    </w:p>
    <w:p w14:paraId="6C778BD9" w14:textId="77777777" w:rsidR="003A18CF" w:rsidRPr="0011209D" w:rsidRDefault="00DE6824" w:rsidP="00607122">
      <w:pPr>
        <w:tabs>
          <w:tab w:val="left" w:pos="5664"/>
          <w:tab w:val="right" w:pos="9029"/>
        </w:tabs>
        <w:spacing w:line="240" w:lineRule="auto"/>
        <w:rPr>
          <w:szCs w:val="26"/>
        </w:rPr>
      </w:pPr>
      <w:r>
        <w:rPr>
          <w:b/>
          <w:szCs w:val="26"/>
        </w:rPr>
        <w:t>MATHYS JOHANN</w:t>
      </w:r>
      <w:r w:rsidR="00E376FF">
        <w:rPr>
          <w:b/>
          <w:szCs w:val="26"/>
        </w:rPr>
        <w:t>ES CLOETE</w:t>
      </w:r>
      <w:r w:rsidR="003A18CF" w:rsidRPr="0011209D">
        <w:rPr>
          <w:szCs w:val="26"/>
        </w:rPr>
        <w:tab/>
      </w:r>
      <w:r w:rsidR="00607122">
        <w:rPr>
          <w:szCs w:val="26"/>
        </w:rPr>
        <w:tab/>
      </w:r>
      <w:r w:rsidR="003A18CF" w:rsidRPr="0011209D">
        <w:rPr>
          <w:szCs w:val="26"/>
        </w:rPr>
        <w:t>First Applicant</w:t>
      </w:r>
    </w:p>
    <w:p w14:paraId="413CFB91" w14:textId="77777777" w:rsidR="003A18CF" w:rsidRPr="0011209D" w:rsidRDefault="003A18CF" w:rsidP="003A18CF">
      <w:pPr>
        <w:tabs>
          <w:tab w:val="right" w:pos="9029"/>
        </w:tabs>
        <w:spacing w:line="240" w:lineRule="auto"/>
        <w:rPr>
          <w:szCs w:val="26"/>
        </w:rPr>
      </w:pPr>
    </w:p>
    <w:p w14:paraId="5B8BCDB4" w14:textId="77777777" w:rsidR="003A18CF" w:rsidRDefault="00E376FF" w:rsidP="003A18CF">
      <w:pPr>
        <w:tabs>
          <w:tab w:val="right" w:pos="9029"/>
        </w:tabs>
        <w:spacing w:line="240" w:lineRule="auto"/>
        <w:rPr>
          <w:szCs w:val="26"/>
        </w:rPr>
      </w:pPr>
      <w:r>
        <w:rPr>
          <w:b/>
          <w:szCs w:val="26"/>
        </w:rPr>
        <w:t>DANIEL NICHOLAS CLOETE</w:t>
      </w:r>
      <w:r w:rsidR="003A18CF" w:rsidRPr="0011209D">
        <w:rPr>
          <w:szCs w:val="26"/>
        </w:rPr>
        <w:tab/>
        <w:t>Second Applicant</w:t>
      </w:r>
    </w:p>
    <w:p w14:paraId="1D5F5F0A" w14:textId="77777777" w:rsidR="003A18CF" w:rsidRPr="0011209D" w:rsidRDefault="003A18CF" w:rsidP="003A18CF">
      <w:pPr>
        <w:spacing w:line="240" w:lineRule="auto"/>
        <w:rPr>
          <w:szCs w:val="26"/>
        </w:rPr>
      </w:pPr>
    </w:p>
    <w:p w14:paraId="6ECDC4A4" w14:textId="77777777" w:rsidR="003A18CF" w:rsidRPr="0011209D" w:rsidRDefault="003A18CF" w:rsidP="003A18CF">
      <w:pPr>
        <w:spacing w:line="240" w:lineRule="auto"/>
        <w:rPr>
          <w:szCs w:val="26"/>
        </w:rPr>
      </w:pPr>
      <w:r w:rsidRPr="0011209D">
        <w:rPr>
          <w:szCs w:val="26"/>
        </w:rPr>
        <w:t>and</w:t>
      </w:r>
    </w:p>
    <w:p w14:paraId="66FDC8C1" w14:textId="77777777" w:rsidR="003A18CF" w:rsidRPr="0011209D" w:rsidRDefault="003A18CF" w:rsidP="003A18CF">
      <w:pPr>
        <w:spacing w:line="240" w:lineRule="auto"/>
        <w:rPr>
          <w:szCs w:val="26"/>
        </w:rPr>
      </w:pPr>
    </w:p>
    <w:p w14:paraId="310B73A6" w14:textId="77777777" w:rsidR="003A18CF" w:rsidRDefault="0011209D" w:rsidP="003A18CF">
      <w:pPr>
        <w:tabs>
          <w:tab w:val="right" w:pos="9029"/>
        </w:tabs>
        <w:spacing w:line="240" w:lineRule="auto"/>
        <w:rPr>
          <w:szCs w:val="26"/>
        </w:rPr>
      </w:pPr>
      <w:r>
        <w:rPr>
          <w:b/>
          <w:szCs w:val="26"/>
        </w:rPr>
        <w:t>THE STATE</w:t>
      </w:r>
      <w:r w:rsidR="003A18CF" w:rsidRPr="0011209D">
        <w:rPr>
          <w:szCs w:val="26"/>
        </w:rPr>
        <w:tab/>
        <w:t>Respondent</w:t>
      </w:r>
    </w:p>
    <w:p w14:paraId="1F60717C" w14:textId="77777777" w:rsidR="00E376FF" w:rsidRDefault="00E376FF" w:rsidP="003A18CF">
      <w:pPr>
        <w:tabs>
          <w:tab w:val="right" w:pos="9029"/>
        </w:tabs>
        <w:spacing w:line="240" w:lineRule="auto"/>
        <w:rPr>
          <w:szCs w:val="26"/>
        </w:rPr>
      </w:pPr>
    </w:p>
    <w:p w14:paraId="51EE7524" w14:textId="77777777" w:rsidR="00E376FF" w:rsidRDefault="00E376FF" w:rsidP="003A18CF">
      <w:pPr>
        <w:tabs>
          <w:tab w:val="right" w:pos="9029"/>
        </w:tabs>
        <w:spacing w:line="240" w:lineRule="auto"/>
        <w:rPr>
          <w:szCs w:val="26"/>
        </w:rPr>
      </w:pPr>
      <w:r>
        <w:rPr>
          <w:szCs w:val="26"/>
        </w:rPr>
        <w:t>and</w:t>
      </w:r>
    </w:p>
    <w:p w14:paraId="4410D0C7" w14:textId="77777777" w:rsidR="00E376FF" w:rsidRDefault="00E376FF" w:rsidP="003A18CF">
      <w:pPr>
        <w:tabs>
          <w:tab w:val="right" w:pos="9029"/>
        </w:tabs>
        <w:spacing w:line="240" w:lineRule="auto"/>
        <w:rPr>
          <w:szCs w:val="26"/>
        </w:rPr>
      </w:pPr>
    </w:p>
    <w:p w14:paraId="54262EF2" w14:textId="13B8BE4B" w:rsidR="00E376FF" w:rsidRDefault="00E376FF" w:rsidP="003A18CF">
      <w:pPr>
        <w:tabs>
          <w:tab w:val="right" w:pos="9029"/>
        </w:tabs>
        <w:spacing w:line="240" w:lineRule="auto"/>
        <w:rPr>
          <w:szCs w:val="26"/>
        </w:rPr>
      </w:pPr>
      <w:r>
        <w:rPr>
          <w:b/>
          <w:szCs w:val="26"/>
        </w:rPr>
        <w:t>LEGAL AID SOUTH AFRICA</w:t>
      </w:r>
      <w:r>
        <w:rPr>
          <w:szCs w:val="26"/>
        </w:rPr>
        <w:tab/>
      </w:r>
      <w:r w:rsidRPr="00644DE8">
        <w:rPr>
          <w:szCs w:val="26"/>
        </w:rPr>
        <w:t xml:space="preserve">Amicus </w:t>
      </w:r>
      <w:r w:rsidR="005F5D9B">
        <w:rPr>
          <w:szCs w:val="26"/>
        </w:rPr>
        <w:t>c</w:t>
      </w:r>
      <w:r w:rsidRPr="00644DE8">
        <w:rPr>
          <w:szCs w:val="26"/>
        </w:rPr>
        <w:t>uriae</w:t>
      </w:r>
    </w:p>
    <w:p w14:paraId="57E3CCC9" w14:textId="77777777" w:rsidR="00E376FF" w:rsidRDefault="00E376FF" w:rsidP="003A18CF">
      <w:pPr>
        <w:tabs>
          <w:tab w:val="right" w:pos="9029"/>
        </w:tabs>
        <w:spacing w:line="240" w:lineRule="auto"/>
        <w:rPr>
          <w:szCs w:val="26"/>
        </w:rPr>
      </w:pPr>
    </w:p>
    <w:p w14:paraId="593410D0" w14:textId="77777777" w:rsidR="00E376FF" w:rsidRDefault="00E376FF" w:rsidP="00E376FF">
      <w:pPr>
        <w:tabs>
          <w:tab w:val="right" w:pos="9029"/>
        </w:tabs>
        <w:spacing w:line="240" w:lineRule="auto"/>
        <w:jc w:val="right"/>
        <w:rPr>
          <w:szCs w:val="26"/>
        </w:rPr>
      </w:pPr>
    </w:p>
    <w:p w14:paraId="3D75D494" w14:textId="77777777" w:rsidR="00E376FF" w:rsidRDefault="00E376FF" w:rsidP="00E376FF">
      <w:pPr>
        <w:tabs>
          <w:tab w:val="right" w:pos="9029"/>
        </w:tabs>
        <w:spacing w:line="240" w:lineRule="auto"/>
        <w:jc w:val="right"/>
        <w:rPr>
          <w:szCs w:val="26"/>
        </w:rPr>
      </w:pPr>
      <w:r w:rsidRPr="003E4B72">
        <w:rPr>
          <w:szCs w:val="26"/>
        </w:rPr>
        <w:t>CCT 63/18</w:t>
      </w:r>
    </w:p>
    <w:p w14:paraId="1044A4BF" w14:textId="77777777" w:rsidR="0031304B" w:rsidRDefault="0031304B" w:rsidP="00644DE8">
      <w:pPr>
        <w:tabs>
          <w:tab w:val="right" w:pos="9029"/>
        </w:tabs>
        <w:spacing w:line="240" w:lineRule="auto"/>
        <w:jc w:val="left"/>
        <w:rPr>
          <w:szCs w:val="26"/>
        </w:rPr>
      </w:pPr>
    </w:p>
    <w:p w14:paraId="3470E238" w14:textId="69A345F9" w:rsidR="0031304B" w:rsidRDefault="0031304B" w:rsidP="00644DE8">
      <w:pPr>
        <w:tabs>
          <w:tab w:val="right" w:pos="9029"/>
        </w:tabs>
        <w:spacing w:line="240" w:lineRule="auto"/>
        <w:jc w:val="left"/>
      </w:pPr>
      <w:r w:rsidRPr="00E6071A">
        <w:t>In the matter between:</w:t>
      </w:r>
    </w:p>
    <w:p w14:paraId="37C0542C" w14:textId="77777777" w:rsidR="0031304B" w:rsidRPr="003E4B72" w:rsidRDefault="0031304B" w:rsidP="00644DE8">
      <w:pPr>
        <w:tabs>
          <w:tab w:val="right" w:pos="9029"/>
        </w:tabs>
        <w:spacing w:line="240" w:lineRule="auto"/>
        <w:jc w:val="left"/>
        <w:rPr>
          <w:szCs w:val="26"/>
        </w:rPr>
      </w:pPr>
    </w:p>
    <w:p w14:paraId="6C690383" w14:textId="77777777" w:rsidR="00E376FF" w:rsidRPr="003E4B72" w:rsidRDefault="00E376FF" w:rsidP="00E376FF">
      <w:pPr>
        <w:tabs>
          <w:tab w:val="right" w:pos="9029"/>
        </w:tabs>
        <w:spacing w:line="240" w:lineRule="auto"/>
        <w:jc w:val="left"/>
        <w:rPr>
          <w:szCs w:val="26"/>
        </w:rPr>
      </w:pPr>
    </w:p>
    <w:p w14:paraId="13B898F3" w14:textId="77777777" w:rsidR="00E376FF" w:rsidRDefault="00E376FF" w:rsidP="00E376FF">
      <w:pPr>
        <w:tabs>
          <w:tab w:val="right" w:pos="9029"/>
        </w:tabs>
        <w:spacing w:line="240" w:lineRule="auto"/>
        <w:jc w:val="left"/>
        <w:rPr>
          <w:szCs w:val="26"/>
        </w:rPr>
      </w:pPr>
      <w:r>
        <w:rPr>
          <w:b/>
          <w:szCs w:val="26"/>
        </w:rPr>
        <w:t>RAMMUTLANA BOELIE SEKGALA</w:t>
      </w:r>
      <w:r>
        <w:rPr>
          <w:b/>
          <w:szCs w:val="26"/>
        </w:rPr>
        <w:tab/>
      </w:r>
      <w:r>
        <w:rPr>
          <w:szCs w:val="26"/>
        </w:rPr>
        <w:t>Applicant</w:t>
      </w:r>
    </w:p>
    <w:p w14:paraId="2BD06C88" w14:textId="77777777" w:rsidR="00E376FF" w:rsidRDefault="00E376FF" w:rsidP="00E376FF">
      <w:pPr>
        <w:tabs>
          <w:tab w:val="right" w:pos="9029"/>
        </w:tabs>
        <w:spacing w:line="240" w:lineRule="auto"/>
        <w:jc w:val="left"/>
        <w:rPr>
          <w:szCs w:val="26"/>
        </w:rPr>
      </w:pPr>
    </w:p>
    <w:p w14:paraId="75E07778" w14:textId="77777777" w:rsidR="00E376FF" w:rsidRDefault="00E376FF" w:rsidP="00E376FF">
      <w:pPr>
        <w:tabs>
          <w:tab w:val="right" w:pos="9029"/>
        </w:tabs>
        <w:spacing w:line="240" w:lineRule="auto"/>
        <w:jc w:val="left"/>
        <w:rPr>
          <w:szCs w:val="26"/>
        </w:rPr>
      </w:pPr>
      <w:r>
        <w:rPr>
          <w:szCs w:val="26"/>
        </w:rPr>
        <w:t>and</w:t>
      </w:r>
    </w:p>
    <w:p w14:paraId="3F541D2C" w14:textId="77777777" w:rsidR="00E376FF" w:rsidRDefault="00E376FF" w:rsidP="00E376FF">
      <w:pPr>
        <w:tabs>
          <w:tab w:val="right" w:pos="9029"/>
        </w:tabs>
        <w:spacing w:line="240" w:lineRule="auto"/>
        <w:jc w:val="left"/>
        <w:rPr>
          <w:szCs w:val="26"/>
        </w:rPr>
      </w:pPr>
    </w:p>
    <w:p w14:paraId="18EFEE17" w14:textId="77777777" w:rsidR="00E376FF" w:rsidRPr="00E376FF" w:rsidRDefault="00E376FF" w:rsidP="00E376FF">
      <w:pPr>
        <w:tabs>
          <w:tab w:val="right" w:pos="9029"/>
        </w:tabs>
        <w:spacing w:line="240" w:lineRule="auto"/>
        <w:jc w:val="left"/>
        <w:rPr>
          <w:szCs w:val="26"/>
        </w:rPr>
      </w:pPr>
      <w:r>
        <w:rPr>
          <w:b/>
          <w:szCs w:val="26"/>
        </w:rPr>
        <w:t>NEDBANK LIMITED</w:t>
      </w:r>
      <w:r>
        <w:rPr>
          <w:szCs w:val="26"/>
        </w:rPr>
        <w:tab/>
        <w:t>Respondent</w:t>
      </w:r>
    </w:p>
    <w:p w14:paraId="478D984F" w14:textId="77777777" w:rsidR="003A18CF" w:rsidRPr="0011209D" w:rsidRDefault="003A18CF" w:rsidP="003A18CF">
      <w:pPr>
        <w:tabs>
          <w:tab w:val="right" w:pos="9029"/>
        </w:tabs>
        <w:spacing w:line="240" w:lineRule="auto"/>
        <w:rPr>
          <w:szCs w:val="26"/>
        </w:rPr>
      </w:pPr>
    </w:p>
    <w:p w14:paraId="1E18F222" w14:textId="77777777" w:rsidR="003A18CF" w:rsidRPr="0011209D" w:rsidRDefault="003A18CF" w:rsidP="003A18CF">
      <w:pPr>
        <w:spacing w:line="240" w:lineRule="auto"/>
      </w:pPr>
    </w:p>
    <w:p w14:paraId="3E0DB740" w14:textId="476C2A77" w:rsidR="003A18CF" w:rsidRPr="0011209D" w:rsidRDefault="003A18CF" w:rsidP="003A18CF">
      <w:pPr>
        <w:spacing w:line="240" w:lineRule="auto"/>
        <w:ind w:left="2160" w:hanging="2160"/>
      </w:pPr>
      <w:r w:rsidRPr="0011209D">
        <w:rPr>
          <w:b/>
        </w:rPr>
        <w:t>Neutral citation:</w:t>
      </w:r>
      <w:r w:rsidRPr="0011209D">
        <w:tab/>
      </w:r>
      <w:r w:rsidR="00E376FF">
        <w:rPr>
          <w:i/>
        </w:rPr>
        <w:t>Cloete and Another</w:t>
      </w:r>
      <w:r w:rsidRPr="0011209D">
        <w:rPr>
          <w:i/>
        </w:rPr>
        <w:t xml:space="preserve"> v </w:t>
      </w:r>
      <w:r w:rsidR="00E376FF">
        <w:rPr>
          <w:i/>
        </w:rPr>
        <w:t>S; Sekgala v Nedbank Limited</w:t>
      </w:r>
      <w:r w:rsidRPr="0011209D">
        <w:rPr>
          <w:i/>
        </w:rPr>
        <w:t xml:space="preserve"> </w:t>
      </w:r>
      <w:r w:rsidRPr="0011209D">
        <w:t>[</w:t>
      </w:r>
      <w:r w:rsidR="00E376FF">
        <w:t>2018</w:t>
      </w:r>
      <w:r w:rsidRPr="0011209D">
        <w:t xml:space="preserve">] ZACC </w:t>
      </w:r>
      <w:r w:rsidR="008463B2">
        <w:t>6</w:t>
      </w:r>
    </w:p>
    <w:p w14:paraId="2F3BF53B" w14:textId="77777777" w:rsidR="003A18CF" w:rsidRPr="0011209D" w:rsidRDefault="003A18CF" w:rsidP="003A18CF">
      <w:pPr>
        <w:spacing w:line="240" w:lineRule="auto"/>
      </w:pPr>
    </w:p>
    <w:p w14:paraId="2A3BB040" w14:textId="77777777" w:rsidR="007410F3" w:rsidRPr="0011209D" w:rsidRDefault="003A18CF" w:rsidP="007410F3">
      <w:pPr>
        <w:pStyle w:val="BODYNON-NUMBERED"/>
        <w:spacing w:after="0"/>
        <w:ind w:left="2160" w:hanging="2160"/>
        <w:rPr>
          <w:szCs w:val="26"/>
        </w:rPr>
      </w:pPr>
      <w:r w:rsidRPr="0011209D">
        <w:rPr>
          <w:b/>
        </w:rPr>
        <w:t>Coram:</w:t>
      </w:r>
      <w:r w:rsidRPr="0011209D">
        <w:tab/>
      </w:r>
      <w:r w:rsidR="00E376FF" w:rsidRPr="00E376FF">
        <w:t>Mogoeng CJ</w:t>
      </w:r>
      <w:r w:rsidR="007410F3" w:rsidRPr="00E376FF">
        <w:rPr>
          <w:szCs w:val="26"/>
        </w:rPr>
        <w:t xml:space="preserve">, </w:t>
      </w:r>
      <w:r w:rsidR="00E376FF" w:rsidRPr="00E376FF">
        <w:rPr>
          <w:szCs w:val="26"/>
        </w:rPr>
        <w:t>Basson AJ, Cameron J, Dlodlo AJ, Froneman J</w:t>
      </w:r>
      <w:r w:rsidR="007410F3" w:rsidRPr="00E376FF">
        <w:rPr>
          <w:szCs w:val="26"/>
        </w:rPr>
        <w:t xml:space="preserve">, </w:t>
      </w:r>
      <w:r w:rsidR="00E376FF">
        <w:rPr>
          <w:szCs w:val="26"/>
        </w:rPr>
        <w:t xml:space="preserve">Goliath AJ, Khampepe J, </w:t>
      </w:r>
      <w:r w:rsidR="007410F3" w:rsidRPr="00E376FF">
        <w:rPr>
          <w:szCs w:val="26"/>
        </w:rPr>
        <w:t xml:space="preserve">Mhlantla J, </w:t>
      </w:r>
      <w:r w:rsidR="00E376FF" w:rsidRPr="00E376FF">
        <w:rPr>
          <w:szCs w:val="26"/>
        </w:rPr>
        <w:t>Petse</w:t>
      </w:r>
      <w:r w:rsidR="008A7674" w:rsidRPr="00E376FF">
        <w:rPr>
          <w:szCs w:val="26"/>
        </w:rPr>
        <w:t xml:space="preserve"> </w:t>
      </w:r>
      <w:r w:rsidR="00E376FF" w:rsidRPr="00E376FF">
        <w:rPr>
          <w:szCs w:val="26"/>
        </w:rPr>
        <w:t>A</w:t>
      </w:r>
      <w:r w:rsidR="008A7674" w:rsidRPr="00E376FF">
        <w:rPr>
          <w:szCs w:val="26"/>
        </w:rPr>
        <w:t>J</w:t>
      </w:r>
      <w:r w:rsidR="007410F3" w:rsidRPr="00E376FF">
        <w:rPr>
          <w:szCs w:val="26"/>
        </w:rPr>
        <w:t xml:space="preserve"> and </w:t>
      </w:r>
      <w:r w:rsidR="00E376FF" w:rsidRPr="00E376FF">
        <w:rPr>
          <w:szCs w:val="26"/>
        </w:rPr>
        <w:t>Theron</w:t>
      </w:r>
      <w:r w:rsidR="007410F3" w:rsidRPr="00E376FF">
        <w:rPr>
          <w:szCs w:val="26"/>
        </w:rPr>
        <w:t xml:space="preserve"> J</w:t>
      </w:r>
    </w:p>
    <w:p w14:paraId="501E08C9" w14:textId="77777777" w:rsidR="003A18CF" w:rsidRPr="0011209D" w:rsidRDefault="003A18CF" w:rsidP="003A18CF">
      <w:pPr>
        <w:spacing w:line="240" w:lineRule="auto"/>
      </w:pPr>
    </w:p>
    <w:p w14:paraId="1C565957" w14:textId="692719B7" w:rsidR="00AE7143" w:rsidRPr="0011209D" w:rsidRDefault="00AE7143" w:rsidP="00F267AD">
      <w:pPr>
        <w:spacing w:line="240" w:lineRule="auto"/>
        <w:ind w:left="2160" w:hanging="2160"/>
      </w:pPr>
      <w:r w:rsidRPr="0011209D">
        <w:rPr>
          <w:b/>
        </w:rPr>
        <w:t>Judgment:</w:t>
      </w:r>
      <w:r w:rsidRPr="0011209D">
        <w:tab/>
      </w:r>
      <w:r w:rsidR="00E376FF">
        <w:t xml:space="preserve">Theron </w:t>
      </w:r>
      <w:r w:rsidR="00882B01">
        <w:t>J</w:t>
      </w:r>
      <w:r w:rsidRPr="0011209D">
        <w:t xml:space="preserve"> (unanimous)</w:t>
      </w:r>
    </w:p>
    <w:p w14:paraId="37AE0CE9" w14:textId="77777777" w:rsidR="00AE7143" w:rsidRPr="0011209D" w:rsidRDefault="00AE7143" w:rsidP="003A18CF">
      <w:pPr>
        <w:spacing w:line="240" w:lineRule="auto"/>
      </w:pPr>
    </w:p>
    <w:p w14:paraId="2B322A3A" w14:textId="5C52B7A0" w:rsidR="003A18CF" w:rsidRPr="0011209D" w:rsidRDefault="003A18CF" w:rsidP="0044313C">
      <w:pPr>
        <w:spacing w:line="240" w:lineRule="auto"/>
        <w:ind w:left="2160" w:hanging="2160"/>
      </w:pPr>
      <w:r w:rsidRPr="0011209D">
        <w:rPr>
          <w:b/>
        </w:rPr>
        <w:t>Decided on:</w:t>
      </w:r>
      <w:r w:rsidRPr="0011209D">
        <w:tab/>
      </w:r>
      <w:r w:rsidR="008463B2">
        <w:t>19 February 2019</w:t>
      </w:r>
    </w:p>
    <w:p w14:paraId="3E8AB5E8" w14:textId="77777777" w:rsidR="004110F6" w:rsidRPr="0011209D" w:rsidRDefault="004110F6" w:rsidP="003A18CF">
      <w:pPr>
        <w:spacing w:line="240" w:lineRule="auto"/>
      </w:pPr>
    </w:p>
    <w:p w14:paraId="5A8015E6" w14:textId="79B206E7" w:rsidR="004D02BA" w:rsidRPr="0011209D" w:rsidRDefault="004D02BA" w:rsidP="00A24666">
      <w:pPr>
        <w:spacing w:line="240" w:lineRule="auto"/>
        <w:ind w:left="2160" w:hanging="2160"/>
      </w:pPr>
      <w:r w:rsidRPr="0011209D">
        <w:rPr>
          <w:b/>
        </w:rPr>
        <w:t>Summary:</w:t>
      </w:r>
      <w:r w:rsidRPr="0011209D">
        <w:rPr>
          <w:b/>
        </w:rPr>
        <w:tab/>
      </w:r>
      <w:r w:rsidR="00DA124E">
        <w:t>A</w:t>
      </w:r>
      <w:r w:rsidR="000339A2">
        <w:t>ppeal</w:t>
      </w:r>
      <w:r w:rsidR="008463B2">
        <w:t xml:space="preserve"> —</w:t>
      </w:r>
      <w:r w:rsidR="000339A2">
        <w:t xml:space="preserve"> </w:t>
      </w:r>
      <w:r w:rsidR="00A24666" w:rsidRPr="00A24666">
        <w:t>section 17(2)(f)</w:t>
      </w:r>
      <w:r w:rsidR="00A24666">
        <w:t xml:space="preserve"> of the </w:t>
      </w:r>
      <w:r w:rsidR="00A24666" w:rsidRPr="00A24666">
        <w:t>Superior Courts Act 10 of 2013</w:t>
      </w:r>
      <w:r w:rsidR="00A24666">
        <w:t xml:space="preserve"> </w:t>
      </w:r>
      <w:r w:rsidR="008463B2">
        <w:t xml:space="preserve">— </w:t>
      </w:r>
      <w:r w:rsidR="000339A2">
        <w:t>Constitutional Court jurisdiction</w:t>
      </w:r>
    </w:p>
    <w:p w14:paraId="7ED511A3" w14:textId="63E9330C" w:rsidR="004D02BA" w:rsidRPr="0011209D" w:rsidRDefault="004D02BA" w:rsidP="000339A2">
      <w:pPr>
        <w:tabs>
          <w:tab w:val="left" w:pos="3645"/>
        </w:tabs>
        <w:spacing w:line="240" w:lineRule="auto"/>
      </w:pPr>
    </w:p>
    <w:p w14:paraId="4F12886F" w14:textId="77777777" w:rsidR="004D02BA" w:rsidRPr="0011209D" w:rsidRDefault="004D02BA" w:rsidP="004D02BA">
      <w:pPr>
        <w:spacing w:line="240" w:lineRule="auto"/>
      </w:pPr>
    </w:p>
    <w:p w14:paraId="1508EBA9" w14:textId="77777777" w:rsidR="004D02BA" w:rsidRPr="0011209D" w:rsidRDefault="004D02BA" w:rsidP="004D02BA">
      <w:pPr>
        <w:spacing w:line="240" w:lineRule="auto"/>
      </w:pPr>
    </w:p>
    <w:p w14:paraId="12456400" w14:textId="77777777" w:rsidR="003A18CF" w:rsidRPr="0011209D" w:rsidRDefault="003A18CF" w:rsidP="003A18CF">
      <w:pPr>
        <w:keepNext/>
        <w:pBdr>
          <w:top w:val="single" w:sz="4" w:space="1" w:color="auto"/>
          <w:bottom w:val="single" w:sz="4" w:space="1" w:color="auto"/>
        </w:pBdr>
        <w:spacing w:line="240" w:lineRule="auto"/>
        <w:jc w:val="center"/>
      </w:pPr>
    </w:p>
    <w:p w14:paraId="0B1A10EC" w14:textId="77777777" w:rsidR="003A18CF" w:rsidRPr="0011209D" w:rsidRDefault="003A18CF" w:rsidP="003A18CF">
      <w:pPr>
        <w:keepNext/>
        <w:pBdr>
          <w:top w:val="single" w:sz="4" w:space="1" w:color="auto"/>
          <w:bottom w:val="single" w:sz="4" w:space="1" w:color="auto"/>
        </w:pBdr>
        <w:spacing w:line="240" w:lineRule="auto"/>
        <w:jc w:val="center"/>
        <w:outlineLvl w:val="0"/>
        <w:rPr>
          <w:b/>
        </w:rPr>
      </w:pPr>
      <w:r w:rsidRPr="0011209D">
        <w:rPr>
          <w:b/>
        </w:rPr>
        <w:t>ORDER</w:t>
      </w:r>
    </w:p>
    <w:p w14:paraId="0207D4B4" w14:textId="77777777" w:rsidR="003A18CF" w:rsidRPr="0011209D" w:rsidRDefault="003A18CF" w:rsidP="003A18CF">
      <w:pPr>
        <w:pBdr>
          <w:top w:val="single" w:sz="4" w:space="1" w:color="auto"/>
          <w:bottom w:val="single" w:sz="4" w:space="1" w:color="auto"/>
        </w:pBdr>
        <w:spacing w:line="240" w:lineRule="auto"/>
        <w:jc w:val="center"/>
      </w:pPr>
    </w:p>
    <w:p w14:paraId="01779BE4" w14:textId="77777777" w:rsidR="003A18CF" w:rsidRPr="0011209D" w:rsidRDefault="003A18CF" w:rsidP="003A18CF">
      <w:pPr>
        <w:spacing w:line="240" w:lineRule="auto"/>
      </w:pPr>
    </w:p>
    <w:p w14:paraId="64A42A88" w14:textId="77777777" w:rsidR="003A18CF" w:rsidRPr="0011209D" w:rsidRDefault="003A18CF" w:rsidP="003A18CF">
      <w:pPr>
        <w:spacing w:line="240" w:lineRule="auto"/>
      </w:pPr>
    </w:p>
    <w:p w14:paraId="090096CB" w14:textId="77777777" w:rsidR="008100B2" w:rsidRDefault="008100B2" w:rsidP="00644DE8">
      <w:pPr>
        <w:spacing w:line="240" w:lineRule="auto"/>
        <w:rPr>
          <w:szCs w:val="26"/>
        </w:rPr>
      </w:pPr>
      <w:r w:rsidRPr="0017372F">
        <w:rPr>
          <w:szCs w:val="26"/>
        </w:rPr>
        <w:t xml:space="preserve">On appeal from </w:t>
      </w:r>
      <w:r>
        <w:rPr>
          <w:szCs w:val="26"/>
        </w:rPr>
        <w:t xml:space="preserve">the Supreme Court of Appeal (in terms of </w:t>
      </w:r>
      <w:r w:rsidRPr="0017372F">
        <w:rPr>
          <w:szCs w:val="26"/>
        </w:rPr>
        <w:t>section</w:t>
      </w:r>
      <w:r>
        <w:rPr>
          <w:szCs w:val="26"/>
        </w:rPr>
        <w:t> </w:t>
      </w:r>
      <w:r w:rsidRPr="0017372F">
        <w:rPr>
          <w:szCs w:val="26"/>
        </w:rPr>
        <w:t>17(2)(f) of the Superior Courts Act 10 of 2013</w:t>
      </w:r>
      <w:r>
        <w:rPr>
          <w:szCs w:val="26"/>
        </w:rPr>
        <w:t>)</w:t>
      </w:r>
      <w:r w:rsidRPr="0017372F">
        <w:rPr>
          <w:szCs w:val="26"/>
        </w:rPr>
        <w:t>:</w:t>
      </w:r>
    </w:p>
    <w:p w14:paraId="76A5A5FC" w14:textId="77777777" w:rsidR="008100B2" w:rsidRDefault="008100B2" w:rsidP="008100B2">
      <w:pPr>
        <w:spacing w:after="120" w:line="240" w:lineRule="auto"/>
        <w:rPr>
          <w:szCs w:val="26"/>
        </w:rPr>
      </w:pPr>
    </w:p>
    <w:p w14:paraId="4BDDB63F" w14:textId="1C128355" w:rsidR="008100B2" w:rsidRPr="00F47758" w:rsidRDefault="008100B2" w:rsidP="008100B2">
      <w:pPr>
        <w:pStyle w:val="ORDER"/>
        <w:ind w:left="720"/>
      </w:pPr>
      <w:r>
        <w:t>Under CCT 324/17 (</w:t>
      </w:r>
      <w:r w:rsidRPr="00BB0723">
        <w:rPr>
          <w:i/>
        </w:rPr>
        <w:t xml:space="preserve">Cloete and </w:t>
      </w:r>
      <w:r w:rsidR="0031304B">
        <w:rPr>
          <w:i/>
        </w:rPr>
        <w:t>A</w:t>
      </w:r>
      <w:r w:rsidRPr="00BB0723">
        <w:rPr>
          <w:i/>
        </w:rPr>
        <w:t>nother v S</w:t>
      </w:r>
      <w:r>
        <w:t>):</w:t>
      </w:r>
    </w:p>
    <w:p w14:paraId="13A578EA" w14:textId="4CA35E3E" w:rsidR="004D6F45" w:rsidRPr="00942E9E" w:rsidRDefault="00942E9E" w:rsidP="00942E9E">
      <w:pPr>
        <w:pStyle w:val="ORDER"/>
      </w:pPr>
      <w:r>
        <w:t>1.</w:t>
      </w:r>
      <w:r>
        <w:tab/>
      </w:r>
      <w:r w:rsidR="004D6F45" w:rsidRPr="00942E9E">
        <w:t>The applications for condonation are granted.</w:t>
      </w:r>
    </w:p>
    <w:p w14:paraId="4E1C5D4F" w14:textId="326349D7" w:rsidR="008100B2" w:rsidRPr="00942E9E" w:rsidRDefault="00942E9E" w:rsidP="00942E9E">
      <w:pPr>
        <w:pStyle w:val="ORDER"/>
      </w:pPr>
      <w:r>
        <w:t>2.</w:t>
      </w:r>
      <w:r>
        <w:tab/>
      </w:r>
      <w:r w:rsidR="008100B2" w:rsidRPr="00942E9E">
        <w:t>The application for leave to appeal is dismissed.</w:t>
      </w:r>
    </w:p>
    <w:p w14:paraId="3134714C" w14:textId="2614845D" w:rsidR="008100B2" w:rsidRPr="00942E9E" w:rsidRDefault="00942E9E" w:rsidP="00942E9E">
      <w:pPr>
        <w:pStyle w:val="ORDER"/>
      </w:pPr>
      <w:r>
        <w:t>3.</w:t>
      </w:r>
      <w:r>
        <w:tab/>
      </w:r>
      <w:r w:rsidR="008100B2" w:rsidRPr="00942E9E">
        <w:t>There is no order as to costs.</w:t>
      </w:r>
    </w:p>
    <w:p w14:paraId="43EB4308" w14:textId="77777777" w:rsidR="008100B2" w:rsidRDefault="008100B2" w:rsidP="008100B2">
      <w:pPr>
        <w:pStyle w:val="ORDER"/>
        <w:rPr>
          <w:lang w:val="en-GB"/>
        </w:rPr>
      </w:pPr>
    </w:p>
    <w:p w14:paraId="33775C41" w14:textId="77777777" w:rsidR="008100B2" w:rsidRPr="00F47758" w:rsidRDefault="008100B2" w:rsidP="008100B2">
      <w:pPr>
        <w:pStyle w:val="ORDER"/>
        <w:ind w:left="720"/>
      </w:pPr>
      <w:r>
        <w:t>Under CCT 63/18 (</w:t>
      </w:r>
      <w:r w:rsidRPr="00BB0723">
        <w:rPr>
          <w:i/>
        </w:rPr>
        <w:t>Sekgala v Nedbank Limited</w:t>
      </w:r>
      <w:r>
        <w:t>):</w:t>
      </w:r>
    </w:p>
    <w:p w14:paraId="051AF4FF" w14:textId="7C26B3A8" w:rsidR="008100B2" w:rsidRPr="00942E9E" w:rsidRDefault="00942E9E" w:rsidP="00942E9E">
      <w:pPr>
        <w:pStyle w:val="ORDER"/>
      </w:pPr>
      <w:r>
        <w:t>1.</w:t>
      </w:r>
      <w:r>
        <w:tab/>
      </w:r>
      <w:r w:rsidR="008100B2" w:rsidRPr="00942E9E">
        <w:t>The application for leave to appeal is dismissed.</w:t>
      </w:r>
    </w:p>
    <w:p w14:paraId="763583C5" w14:textId="73C725FF" w:rsidR="003A18CF" w:rsidRPr="00942E9E" w:rsidRDefault="00942E9E" w:rsidP="00942E9E">
      <w:pPr>
        <w:pStyle w:val="ORDER"/>
      </w:pPr>
      <w:r>
        <w:t>2.</w:t>
      </w:r>
      <w:r>
        <w:tab/>
      </w:r>
      <w:r w:rsidR="008100B2" w:rsidRPr="00942E9E">
        <w:t>There is no order as to costs.</w:t>
      </w:r>
    </w:p>
    <w:p w14:paraId="7E0D120D" w14:textId="77777777" w:rsidR="00CB0CB2" w:rsidRPr="00CB0CB2" w:rsidRDefault="00CB0CB2" w:rsidP="000C38CF">
      <w:pPr>
        <w:pStyle w:val="JUDGMENTCONTINUED"/>
      </w:pPr>
    </w:p>
    <w:p w14:paraId="567A75BB" w14:textId="77777777" w:rsidR="00CB0CB2" w:rsidRDefault="00CB0CB2" w:rsidP="000C38CF">
      <w:pPr>
        <w:pStyle w:val="JUDGMENTCONTINUED"/>
        <w:sectPr w:rsidR="00CB0CB2" w:rsidSect="009559B5">
          <w:headerReference w:type="default" r:id="rId9"/>
          <w:footerReference w:type="default" r:id="rId10"/>
          <w:pgSz w:w="11907" w:h="16839" w:code="9"/>
          <w:pgMar w:top="1440" w:right="1440" w:bottom="1440" w:left="1440" w:header="708" w:footer="708" w:gutter="0"/>
          <w:pgNumType w:start="1"/>
          <w:cols w:space="708"/>
          <w:titlePg/>
          <w:docGrid w:linePitch="360"/>
        </w:sectPr>
      </w:pPr>
    </w:p>
    <w:p w14:paraId="33036E43" w14:textId="77777777" w:rsidR="000704F2" w:rsidRPr="009C3888" w:rsidRDefault="000704F2" w:rsidP="00F245CE">
      <w:pPr>
        <w:keepNext/>
        <w:pBdr>
          <w:top w:val="single" w:sz="4" w:space="1" w:color="auto"/>
          <w:bottom w:val="single" w:sz="4" w:space="1" w:color="auto"/>
        </w:pBdr>
        <w:spacing w:line="240" w:lineRule="auto"/>
        <w:jc w:val="center"/>
      </w:pPr>
    </w:p>
    <w:p w14:paraId="25A9C653" w14:textId="09F5C059" w:rsidR="00E4607C" w:rsidRPr="003A18CF" w:rsidRDefault="00067421" w:rsidP="00F245CE">
      <w:pPr>
        <w:keepNext/>
        <w:pBdr>
          <w:top w:val="single" w:sz="4" w:space="1" w:color="auto"/>
          <w:bottom w:val="single" w:sz="4" w:space="1" w:color="auto"/>
        </w:pBdr>
        <w:spacing w:line="240" w:lineRule="auto"/>
        <w:jc w:val="center"/>
        <w:outlineLvl w:val="0"/>
        <w:rPr>
          <w:b/>
        </w:rPr>
      </w:pPr>
      <w:r>
        <w:rPr>
          <w:b/>
        </w:rPr>
        <w:t>JUDGMENT</w:t>
      </w:r>
    </w:p>
    <w:p w14:paraId="7D2A2AA7" w14:textId="77777777" w:rsidR="000704F2" w:rsidRPr="009C3888" w:rsidRDefault="000704F2" w:rsidP="000704F2">
      <w:pPr>
        <w:pBdr>
          <w:top w:val="single" w:sz="4" w:space="1" w:color="auto"/>
          <w:bottom w:val="single" w:sz="4" w:space="1" w:color="auto"/>
        </w:pBdr>
        <w:spacing w:line="240" w:lineRule="auto"/>
        <w:jc w:val="center"/>
      </w:pPr>
    </w:p>
    <w:p w14:paraId="55B333F7" w14:textId="77777777" w:rsidR="000704F2" w:rsidRPr="009C3888" w:rsidRDefault="000704F2" w:rsidP="005A6C26">
      <w:pPr>
        <w:spacing w:line="240" w:lineRule="auto"/>
      </w:pPr>
    </w:p>
    <w:p w14:paraId="56DD68C4" w14:textId="77777777" w:rsidR="0011209D" w:rsidRDefault="0011209D" w:rsidP="00644DE8">
      <w:pPr>
        <w:spacing w:line="240" w:lineRule="auto"/>
        <w:rPr>
          <w:i/>
          <w:szCs w:val="26"/>
        </w:rPr>
      </w:pPr>
    </w:p>
    <w:p w14:paraId="5A4ADFE9" w14:textId="77777777" w:rsidR="005A6C26" w:rsidRDefault="005A6C26" w:rsidP="00644DE8">
      <w:pPr>
        <w:spacing w:line="240" w:lineRule="auto"/>
        <w:rPr>
          <w:i/>
          <w:szCs w:val="26"/>
        </w:rPr>
      </w:pPr>
    </w:p>
    <w:p w14:paraId="057CCC0F" w14:textId="42C95543" w:rsidR="005A6C26" w:rsidRDefault="002C63C0" w:rsidP="00E33A29">
      <w:pPr>
        <w:pStyle w:val="HEADING"/>
        <w:spacing w:line="240" w:lineRule="auto"/>
        <w:rPr>
          <w:i w:val="0"/>
        </w:rPr>
      </w:pPr>
      <w:r>
        <w:rPr>
          <w:i w:val="0"/>
        </w:rPr>
        <w:t>THERON J (</w:t>
      </w:r>
      <w:r w:rsidR="005A6C26" w:rsidRPr="005A6C26">
        <w:rPr>
          <w:i w:val="0"/>
        </w:rPr>
        <w:t>Mogoeng CJ, Basson AJ, Cameron J, Dlodlo AJ, Froneman J, Goliath</w:t>
      </w:r>
      <w:r w:rsidR="00F4384D">
        <w:rPr>
          <w:i w:val="0"/>
        </w:rPr>
        <w:t> </w:t>
      </w:r>
      <w:r w:rsidR="005A6C26" w:rsidRPr="005A6C26">
        <w:rPr>
          <w:i w:val="0"/>
        </w:rPr>
        <w:t xml:space="preserve">AJ, Khampepe J, Mhlantla J, </w:t>
      </w:r>
      <w:r w:rsidR="005A6C26">
        <w:rPr>
          <w:i w:val="0"/>
        </w:rPr>
        <w:t xml:space="preserve">and </w:t>
      </w:r>
      <w:r w:rsidR="005A6C26" w:rsidRPr="005A6C26">
        <w:rPr>
          <w:i w:val="0"/>
        </w:rPr>
        <w:t>Petse AJ</w:t>
      </w:r>
      <w:r w:rsidR="00681166">
        <w:rPr>
          <w:i w:val="0"/>
        </w:rPr>
        <w:t xml:space="preserve"> concurring</w:t>
      </w:r>
      <w:r>
        <w:rPr>
          <w:i w:val="0"/>
        </w:rPr>
        <w:t>)</w:t>
      </w:r>
      <w:r w:rsidR="0015371F">
        <w:rPr>
          <w:i w:val="0"/>
        </w:rPr>
        <w:t>:</w:t>
      </w:r>
      <w:bookmarkStart w:id="0" w:name="_GoBack"/>
      <w:bookmarkEnd w:id="0"/>
    </w:p>
    <w:p w14:paraId="104FA1C2" w14:textId="77777777" w:rsidR="00E33A29" w:rsidRPr="00E33A29" w:rsidRDefault="00E33A29" w:rsidP="00E33A29">
      <w:pPr>
        <w:pStyle w:val="JUDGMENTNUMBERED"/>
        <w:numPr>
          <w:ilvl w:val="0"/>
          <w:numId w:val="0"/>
        </w:numPr>
        <w:spacing w:line="240" w:lineRule="auto"/>
      </w:pPr>
    </w:p>
    <w:p w14:paraId="1FAD09D5" w14:textId="77777777" w:rsidR="005A6C26" w:rsidRPr="005A6C26" w:rsidRDefault="005A6C26" w:rsidP="00E33A29">
      <w:pPr>
        <w:pStyle w:val="JUDGMENTCONTINUED"/>
        <w:spacing w:line="240" w:lineRule="auto"/>
      </w:pPr>
    </w:p>
    <w:p w14:paraId="0708FF79" w14:textId="77777777" w:rsidR="00614A5A" w:rsidRPr="006061B8" w:rsidRDefault="00614A5A" w:rsidP="00DE6238">
      <w:pPr>
        <w:pStyle w:val="HEADING"/>
      </w:pPr>
      <w:r>
        <w:lastRenderedPageBreak/>
        <w:t>Introduction</w:t>
      </w:r>
    </w:p>
    <w:p w14:paraId="7F3D7761" w14:textId="17410302" w:rsidR="00D1349B" w:rsidRDefault="00BF3A16" w:rsidP="00614A5A">
      <w:pPr>
        <w:pStyle w:val="JUDGMENTNUMBERED"/>
      </w:pPr>
      <w:r>
        <w:t>The</w:t>
      </w:r>
      <w:r w:rsidR="00BB0723">
        <w:t>se are</w:t>
      </w:r>
      <w:r>
        <w:t xml:space="preserve"> two</w:t>
      </w:r>
      <w:r w:rsidR="00614A5A" w:rsidRPr="00EF41F1">
        <w:t xml:space="preserve"> application</w:t>
      </w:r>
      <w:r w:rsidR="008100B2">
        <w:t>s</w:t>
      </w:r>
      <w:r w:rsidR="00614A5A">
        <w:t xml:space="preserve"> for leave to appeal</w:t>
      </w:r>
      <w:r w:rsidR="000F6A60">
        <w:t xml:space="preserve"> </w:t>
      </w:r>
      <w:r w:rsidR="00614A5A" w:rsidRPr="00EF41F1">
        <w:t xml:space="preserve">against </w:t>
      </w:r>
      <w:r w:rsidR="000301B0">
        <w:t>decisions</w:t>
      </w:r>
      <w:r w:rsidR="00614A5A" w:rsidRPr="00EF41F1">
        <w:t xml:space="preserve"> </w:t>
      </w:r>
      <w:r w:rsidR="00614A5A">
        <w:t xml:space="preserve">made by the President </w:t>
      </w:r>
      <w:r w:rsidR="00614A5A" w:rsidRPr="00EF41F1">
        <w:t xml:space="preserve">of the Supreme Court of Appeal </w:t>
      </w:r>
      <w:r w:rsidR="00614A5A">
        <w:t>(President) pursuant to section 17(2)(f) of the Superior Courts Act</w:t>
      </w:r>
      <w:r w:rsidR="00CF714E" w:rsidRPr="00EA7F97">
        <w:rPr>
          <w:vertAlign w:val="superscript"/>
        </w:rPr>
        <w:footnoteReference w:id="1"/>
      </w:r>
      <w:r w:rsidR="00614A5A">
        <w:t xml:space="preserve"> (Act). </w:t>
      </w:r>
      <w:r w:rsidR="00FA3A1E">
        <w:t xml:space="preserve"> </w:t>
      </w:r>
      <w:r w:rsidR="00BB0723">
        <w:t>T</w:t>
      </w:r>
      <w:r>
        <w:t>h</w:t>
      </w:r>
      <w:r w:rsidR="000F6A60">
        <w:t xml:space="preserve">e </w:t>
      </w:r>
      <w:r w:rsidR="00BB0723">
        <w:t>applications</w:t>
      </w:r>
      <w:r w:rsidR="000F6A60">
        <w:t xml:space="preserve"> </w:t>
      </w:r>
      <w:r w:rsidR="00D1349B">
        <w:t xml:space="preserve">raise the same question, </w:t>
      </w:r>
      <w:r w:rsidR="000F6A60">
        <w:t xml:space="preserve">namely, </w:t>
      </w:r>
      <w:r w:rsidR="00D1349B">
        <w:t>is a decision under section 17(2)(f) of the Act appealable to this Court?</w:t>
      </w:r>
      <w:r w:rsidR="000D29FE">
        <w:rPr>
          <w:rStyle w:val="FootnoteReference"/>
        </w:rPr>
        <w:footnoteReference w:id="2"/>
      </w:r>
    </w:p>
    <w:p w14:paraId="7419CDCE" w14:textId="77777777" w:rsidR="00D1349B" w:rsidRPr="00D1349B" w:rsidRDefault="00D1349B" w:rsidP="00D1349B">
      <w:pPr>
        <w:pStyle w:val="JUDGMENTCONTINUED"/>
      </w:pPr>
    </w:p>
    <w:p w14:paraId="1CF9448F" w14:textId="2FDEA13E" w:rsidR="00614A5A" w:rsidRDefault="00614A5A" w:rsidP="00D5250E">
      <w:pPr>
        <w:pStyle w:val="JUDGMENTNUMBERED"/>
      </w:pPr>
      <w:r>
        <w:t xml:space="preserve">Section 17(2)(f) confers on the President a discretion to refer a refusal of an </w:t>
      </w:r>
      <w:r w:rsidR="000F6A60">
        <w:t>application for leave to appeal</w:t>
      </w:r>
      <w:r>
        <w:t xml:space="preserve"> to the S</w:t>
      </w:r>
      <w:r w:rsidR="00882B01">
        <w:t xml:space="preserve">upreme </w:t>
      </w:r>
      <w:r>
        <w:t>C</w:t>
      </w:r>
      <w:r w:rsidR="00882B01">
        <w:t xml:space="preserve">ourt of </w:t>
      </w:r>
      <w:r>
        <w:t>A</w:t>
      </w:r>
      <w:r w:rsidR="00882B01">
        <w:t xml:space="preserve">ppeal </w:t>
      </w:r>
      <w:r>
        <w:t>for reconsideration</w:t>
      </w:r>
      <w:r w:rsidR="00882B01">
        <w:t xml:space="preserve"> and</w:t>
      </w:r>
      <w:r w:rsidR="000301B0">
        <w:t>,</w:t>
      </w:r>
      <w:r w:rsidR="00882B01">
        <w:t xml:space="preserve"> if necessary</w:t>
      </w:r>
      <w:r w:rsidR="000301B0">
        <w:t>,</w:t>
      </w:r>
      <w:r w:rsidR="00882B01">
        <w:t xml:space="preserve"> variation</w:t>
      </w:r>
      <w:r w:rsidR="00BB0723">
        <w:t xml:space="preserve"> (section 17(2)(f) decision).</w:t>
      </w:r>
      <w:r>
        <w:t xml:space="preserve"> </w:t>
      </w:r>
      <w:r w:rsidR="00BB0723">
        <w:t xml:space="preserve"> This may arise </w:t>
      </w:r>
      <w:r>
        <w:t>in circumstances where an applicant</w:t>
      </w:r>
      <w:r w:rsidR="00CC33A8">
        <w:t xml:space="preserve"> has</w:t>
      </w:r>
      <w:r w:rsidRPr="00985EBC">
        <w:t xml:space="preserve"> been denied leave to appeal by the S</w:t>
      </w:r>
      <w:r w:rsidR="00CC33A8">
        <w:t>upreme</w:t>
      </w:r>
      <w:r w:rsidR="009A4DF1">
        <w:t> </w:t>
      </w:r>
      <w:r w:rsidRPr="00985EBC">
        <w:t>C</w:t>
      </w:r>
      <w:r w:rsidR="00CC33A8">
        <w:t xml:space="preserve">ourt of </w:t>
      </w:r>
      <w:r w:rsidRPr="00985EBC">
        <w:t>A</w:t>
      </w:r>
      <w:r w:rsidR="00CC33A8">
        <w:t>ppeal</w:t>
      </w:r>
      <w:r w:rsidRPr="00985EBC">
        <w:t xml:space="preserve"> on petition</w:t>
      </w:r>
      <w:r w:rsidR="000F6A60">
        <w:t>,</w:t>
      </w:r>
      <w:r>
        <w:t xml:space="preserve"> pursuant to the provisions o</w:t>
      </w:r>
      <w:r w:rsidR="00BB0723">
        <w:t>f</w:t>
      </w:r>
      <w:r>
        <w:t xml:space="preserve"> s</w:t>
      </w:r>
      <w:r w:rsidR="00BE2A93">
        <w:t xml:space="preserve">ection </w:t>
      </w:r>
      <w:r>
        <w:t>17</w:t>
      </w:r>
      <w:r w:rsidR="00AA3AD9">
        <w:t>(2)(b)</w:t>
      </w:r>
      <w:r w:rsidR="00945BAA">
        <w:t xml:space="preserve"> of the Act</w:t>
      </w:r>
      <w:r w:rsidR="00BB0723">
        <w:t>.</w:t>
      </w:r>
      <w:r w:rsidR="00262FE7">
        <w:t xml:space="preserve"> </w:t>
      </w:r>
      <w:r>
        <w:t xml:space="preserve"> </w:t>
      </w:r>
      <w:r w:rsidR="006D509A">
        <w:t xml:space="preserve">Following this Court’s decision in </w:t>
      </w:r>
      <w:r w:rsidR="006D509A" w:rsidRPr="006D509A">
        <w:rPr>
          <w:i/>
        </w:rPr>
        <w:t>Liesching I</w:t>
      </w:r>
      <w:r w:rsidR="00BF3A16" w:rsidRPr="00644DE8">
        <w:t>,</w:t>
      </w:r>
      <w:r w:rsidR="007665A1">
        <w:t xml:space="preserve"> recourse in terms of </w:t>
      </w:r>
      <w:r w:rsidR="00BF3A16">
        <w:t xml:space="preserve">section 17(2)(f) </w:t>
      </w:r>
      <w:r w:rsidR="006D509A">
        <w:t>is available in both criminal and civil cases.</w:t>
      </w:r>
      <w:r w:rsidR="00644DE8" w:rsidRPr="00BB0723">
        <w:rPr>
          <w:rStyle w:val="FootnoteReference"/>
        </w:rPr>
        <w:footnoteReference w:id="3"/>
      </w:r>
      <w:r w:rsidR="006D509A">
        <w:t xml:space="preserve"> </w:t>
      </w:r>
      <w:r w:rsidR="00275A9B">
        <w:t xml:space="preserve"> </w:t>
      </w:r>
      <w:r w:rsidR="008100B2">
        <w:t xml:space="preserve">In both these </w:t>
      </w:r>
      <w:r w:rsidR="00BF3A16">
        <w:t>applications</w:t>
      </w:r>
      <w:r w:rsidR="008100B2">
        <w:t xml:space="preserve">, the President refused to grant </w:t>
      </w:r>
      <w:r w:rsidR="00BF3A16">
        <w:t>relief</w:t>
      </w:r>
      <w:r w:rsidR="006D509A">
        <w:t xml:space="preserve"> under section 17(2)(f)</w:t>
      </w:r>
      <w:r w:rsidR="008100B2">
        <w:t>.</w:t>
      </w:r>
    </w:p>
    <w:p w14:paraId="21C7EB02" w14:textId="77777777" w:rsidR="00BB0723" w:rsidRPr="00BB0723" w:rsidRDefault="00BB0723" w:rsidP="00BB0723">
      <w:pPr>
        <w:pStyle w:val="JUDGMENTCONTINUED"/>
      </w:pPr>
    </w:p>
    <w:p w14:paraId="0D8F6307" w14:textId="03E7FDA4" w:rsidR="00BB0723" w:rsidRPr="00BB0723" w:rsidRDefault="00BB0723" w:rsidP="00644DE8">
      <w:pPr>
        <w:pStyle w:val="HEADING"/>
      </w:pPr>
      <w:r w:rsidRPr="00BB0723">
        <w:t xml:space="preserve">Cloete </w:t>
      </w:r>
      <w:r w:rsidR="00BE2A93">
        <w:t>a</w:t>
      </w:r>
      <w:r w:rsidRPr="00BB0723">
        <w:t>pplication (CCT</w:t>
      </w:r>
      <w:r w:rsidR="009A4DF1">
        <w:t xml:space="preserve"> </w:t>
      </w:r>
      <w:r w:rsidRPr="00BB0723">
        <w:t>324/17)</w:t>
      </w:r>
    </w:p>
    <w:p w14:paraId="50D6B8F7" w14:textId="6ABFD78C" w:rsidR="00C37005" w:rsidRDefault="00BB0723" w:rsidP="00BB0723">
      <w:pPr>
        <w:pStyle w:val="JUDGMENTNUMBERED"/>
      </w:pPr>
      <w:r>
        <w:t>T</w:t>
      </w:r>
      <w:r w:rsidR="00C37005">
        <w:t xml:space="preserve">he first applicant is </w:t>
      </w:r>
      <w:r w:rsidR="00BF3A16">
        <w:t xml:space="preserve">Mr </w:t>
      </w:r>
      <w:r w:rsidR="00C37005">
        <w:t>Mathys Johannes Cloete</w:t>
      </w:r>
      <w:r w:rsidR="0043228B">
        <w:t xml:space="preserve"> and the</w:t>
      </w:r>
      <w:r w:rsidR="00C37005">
        <w:t xml:space="preserve"> second applicant</w:t>
      </w:r>
      <w:r w:rsidR="0043228B">
        <w:t xml:space="preserve"> is his son, Mr</w:t>
      </w:r>
      <w:r w:rsidR="00C37005">
        <w:t xml:space="preserve"> Daniel Nicholas Cloete</w:t>
      </w:r>
      <w:r w:rsidR="000F6A60">
        <w:t xml:space="preserve"> (</w:t>
      </w:r>
      <w:r w:rsidR="0043228B">
        <w:t>Cloete applicants)</w:t>
      </w:r>
      <w:r w:rsidR="00C37005">
        <w:t xml:space="preserve">. </w:t>
      </w:r>
      <w:r w:rsidR="003A471A">
        <w:t xml:space="preserve"> </w:t>
      </w:r>
      <w:r w:rsidR="00C37005">
        <w:t>The respondent</w:t>
      </w:r>
      <w:r w:rsidR="00EC0D94">
        <w:t xml:space="preserve"> (</w:t>
      </w:r>
      <w:r w:rsidR="00C37005">
        <w:t>State</w:t>
      </w:r>
      <w:r w:rsidR="00EC0D94">
        <w:t>)</w:t>
      </w:r>
      <w:r w:rsidR="000F6A60">
        <w:t xml:space="preserve"> </w:t>
      </w:r>
      <w:r w:rsidR="004D6F45">
        <w:t>did not oppose this matter.</w:t>
      </w:r>
      <w:r w:rsidR="002334D6">
        <w:t xml:space="preserve"> </w:t>
      </w:r>
      <w:r w:rsidR="00393B37">
        <w:t xml:space="preserve"> </w:t>
      </w:r>
      <w:r w:rsidR="0043228B">
        <w:t>L</w:t>
      </w:r>
      <w:r w:rsidR="00210720">
        <w:t xml:space="preserve">egal Aid South Africa applied </w:t>
      </w:r>
      <w:r w:rsidR="0043228B">
        <w:t>and was</w:t>
      </w:r>
      <w:r w:rsidR="002334D6">
        <w:t xml:space="preserve"> </w:t>
      </w:r>
      <w:r w:rsidR="00210720">
        <w:t>admitted as amicus curiae.</w:t>
      </w:r>
    </w:p>
    <w:p w14:paraId="5882C920" w14:textId="77777777" w:rsidR="00C37005" w:rsidRPr="00C37005" w:rsidRDefault="00C37005" w:rsidP="00C37005">
      <w:pPr>
        <w:pStyle w:val="JUDGMENTCONTINUED"/>
      </w:pPr>
    </w:p>
    <w:p w14:paraId="2C6AB1F5" w14:textId="161AEC4E" w:rsidR="00AC701B" w:rsidRDefault="00AC701B" w:rsidP="00F952F3">
      <w:pPr>
        <w:pStyle w:val="JUDGMENTNUMBERED"/>
      </w:pPr>
      <w:r>
        <w:t xml:space="preserve">The </w:t>
      </w:r>
      <w:r w:rsidR="009F7C05">
        <w:t xml:space="preserve">Cloete </w:t>
      </w:r>
      <w:r>
        <w:t>applicants</w:t>
      </w:r>
      <w:r w:rsidR="00F952F3">
        <w:t>, farmers from Boshoek, North West were</w:t>
      </w:r>
      <w:r>
        <w:t xml:space="preserve"> charged </w:t>
      </w:r>
      <w:r w:rsidR="00F952F3">
        <w:t>and convicted in the High Court</w:t>
      </w:r>
      <w:r w:rsidR="00133AFD">
        <w:t xml:space="preserve"> of South Africa</w:t>
      </w:r>
      <w:r w:rsidR="00F952F3">
        <w:t xml:space="preserve">, North </w:t>
      </w:r>
      <w:r w:rsidR="00133AFD">
        <w:t xml:space="preserve">West Division, Mahikeng </w:t>
      </w:r>
      <w:r w:rsidR="00F952F3">
        <w:t xml:space="preserve">with various offences, including </w:t>
      </w:r>
      <w:r w:rsidR="000F6A60">
        <w:t xml:space="preserve">murder, </w:t>
      </w:r>
      <w:r>
        <w:t>kidnapping and attempted murder</w:t>
      </w:r>
      <w:r w:rsidR="00F952F3">
        <w:t xml:space="preserve">.  These charges </w:t>
      </w:r>
      <w:r w:rsidR="00F952F3">
        <w:lastRenderedPageBreak/>
        <w:t xml:space="preserve">arose out of an incident of theft that had occurred at their farm.  </w:t>
      </w:r>
      <w:r>
        <w:t>The first</w:t>
      </w:r>
      <w:r w:rsidR="00C37005" w:rsidRPr="00C37005">
        <w:t xml:space="preserve"> </w:t>
      </w:r>
      <w:r>
        <w:t>applicant was sentenced to an effective term of 18 years’ imprisonment</w:t>
      </w:r>
      <w:r w:rsidR="004D6F45">
        <w:t xml:space="preserve"> and</w:t>
      </w:r>
      <w:r w:rsidR="009F7C05">
        <w:t xml:space="preserve"> </w:t>
      </w:r>
      <w:r w:rsidR="00C37005">
        <w:t>the second</w:t>
      </w:r>
      <w:r w:rsidR="00C37005" w:rsidRPr="00C37005">
        <w:t xml:space="preserve"> </w:t>
      </w:r>
      <w:r w:rsidR="00C37005">
        <w:t>applicant was sentenced to</w:t>
      </w:r>
      <w:r>
        <w:t xml:space="preserve"> a term of 24 years</w:t>
      </w:r>
      <w:r w:rsidR="0053682E">
        <w:t>’ imprisonment</w:t>
      </w:r>
      <w:r>
        <w:t>.</w:t>
      </w:r>
    </w:p>
    <w:p w14:paraId="1439DBF9" w14:textId="77777777" w:rsidR="00C37005" w:rsidRPr="00C37005" w:rsidRDefault="00C37005" w:rsidP="00C37005">
      <w:pPr>
        <w:pStyle w:val="JUDGMENTCONTINUED"/>
      </w:pPr>
    </w:p>
    <w:p w14:paraId="0AB89C61" w14:textId="77777777" w:rsidR="00AC701B" w:rsidRDefault="00C37005" w:rsidP="00D5250E">
      <w:pPr>
        <w:pStyle w:val="JUDGMENTNUMBERED"/>
      </w:pPr>
      <w:r>
        <w:t xml:space="preserve">The </w:t>
      </w:r>
      <w:r w:rsidR="009F7C05">
        <w:t xml:space="preserve">Cloete </w:t>
      </w:r>
      <w:r>
        <w:t>applicants</w:t>
      </w:r>
      <w:r w:rsidR="009F7C05">
        <w:t xml:space="preserve"> </w:t>
      </w:r>
      <w:r w:rsidR="00F952F3">
        <w:t>unsuccessfully</w:t>
      </w:r>
      <w:r w:rsidR="00AC701B">
        <w:t xml:space="preserve"> applied for leave to appeal to the </w:t>
      </w:r>
      <w:r>
        <w:t>Supreme Court of Appeal</w:t>
      </w:r>
      <w:r w:rsidR="00AC701B">
        <w:t>.</w:t>
      </w:r>
      <w:r w:rsidR="00F952F3">
        <w:t xml:space="preserve">  Their</w:t>
      </w:r>
      <w:r w:rsidR="009F7C05">
        <w:t xml:space="preserve"> application </w:t>
      </w:r>
      <w:r w:rsidR="00AC701B">
        <w:t>to the President for reconsideration in terms of section 17(2)(f) of the Act</w:t>
      </w:r>
      <w:r w:rsidR="00F952F3">
        <w:t xml:space="preserve"> was dismissed on </w:t>
      </w:r>
      <w:r w:rsidR="00AC701B">
        <w:t>4 June 2016.</w:t>
      </w:r>
    </w:p>
    <w:p w14:paraId="6753DC33" w14:textId="77777777" w:rsidR="00C37005" w:rsidRPr="00C37005" w:rsidRDefault="00C37005" w:rsidP="00C37005">
      <w:pPr>
        <w:pStyle w:val="JUDGMENTCONTINUED"/>
      </w:pPr>
    </w:p>
    <w:p w14:paraId="17337BC1" w14:textId="299474CD" w:rsidR="00AC701B" w:rsidRDefault="00F952F3" w:rsidP="00AC701B">
      <w:pPr>
        <w:pStyle w:val="JUDGMENTNUMBERED"/>
      </w:pPr>
      <w:r>
        <w:t>About a</w:t>
      </w:r>
      <w:r w:rsidR="00AC701B">
        <w:t xml:space="preserve"> year later, the </w:t>
      </w:r>
      <w:r w:rsidR="009F7C05">
        <w:t xml:space="preserve">Cloete </w:t>
      </w:r>
      <w:r w:rsidR="00AC701B">
        <w:t xml:space="preserve">applicants </w:t>
      </w:r>
      <w:r>
        <w:t xml:space="preserve">again </w:t>
      </w:r>
      <w:r w:rsidR="00133AFD">
        <w:t>applied</w:t>
      </w:r>
      <w:r>
        <w:t xml:space="preserve"> to the President under section 17(2)(f).  </w:t>
      </w:r>
      <w:r w:rsidR="00AC701B">
        <w:t xml:space="preserve">This application was </w:t>
      </w:r>
      <w:r>
        <w:t>granted and</w:t>
      </w:r>
      <w:r w:rsidR="00644DE8">
        <w:t xml:space="preserve"> set down for hearing on 22 </w:t>
      </w:r>
      <w:r w:rsidR="00AC701B">
        <w:t>November 2017.</w:t>
      </w:r>
      <w:r w:rsidR="000301B0">
        <w:t xml:space="preserve"> </w:t>
      </w:r>
      <w:r w:rsidR="00AC701B">
        <w:t xml:space="preserve"> </w:t>
      </w:r>
      <w:r w:rsidR="002334D6">
        <w:t xml:space="preserve">However, on 13 September 2017, the </w:t>
      </w:r>
      <w:r w:rsidR="0053682E">
        <w:t xml:space="preserve">Registrar of the Supreme Court of Appeal advised the </w:t>
      </w:r>
      <w:r w:rsidR="002334D6">
        <w:t>Cloete applicants</w:t>
      </w:r>
      <w:r w:rsidR="0053682E">
        <w:t xml:space="preserve"> that </w:t>
      </w:r>
      <w:r>
        <w:t xml:space="preserve">their </w:t>
      </w:r>
      <w:r w:rsidR="002334D6">
        <w:t>application</w:t>
      </w:r>
      <w:r>
        <w:t xml:space="preserve"> was dismissed</w:t>
      </w:r>
      <w:r w:rsidR="0053682E">
        <w:t xml:space="preserve"> and</w:t>
      </w:r>
      <w:r w:rsidR="002334D6">
        <w:t xml:space="preserve"> that their matter was considered </w:t>
      </w:r>
      <w:r w:rsidR="004D6F45">
        <w:rPr>
          <w:i/>
        </w:rPr>
        <w:t>res judicata</w:t>
      </w:r>
      <w:r w:rsidR="00AC701B">
        <w:t>.</w:t>
      </w:r>
    </w:p>
    <w:p w14:paraId="2D1F4BD1" w14:textId="77777777" w:rsidR="00AC701B" w:rsidRDefault="00AC701B" w:rsidP="00C37005">
      <w:pPr>
        <w:pStyle w:val="JUDGMENTNUMBERED"/>
        <w:numPr>
          <w:ilvl w:val="0"/>
          <w:numId w:val="0"/>
        </w:numPr>
      </w:pPr>
    </w:p>
    <w:p w14:paraId="24AC6D50" w14:textId="77777777" w:rsidR="0043228B" w:rsidRDefault="0043228B" w:rsidP="00644DE8">
      <w:pPr>
        <w:pStyle w:val="HEADING"/>
      </w:pPr>
      <w:r>
        <w:t>Sekgala application</w:t>
      </w:r>
      <w:r w:rsidR="00632799">
        <w:t xml:space="preserve"> (CCT</w:t>
      </w:r>
      <w:r w:rsidR="00E9105C">
        <w:t xml:space="preserve"> </w:t>
      </w:r>
      <w:r w:rsidR="00632799">
        <w:t>63/18)</w:t>
      </w:r>
    </w:p>
    <w:p w14:paraId="05EA6E7B" w14:textId="68F5853D" w:rsidR="0043228B" w:rsidRDefault="00632799" w:rsidP="0043228B">
      <w:pPr>
        <w:pStyle w:val="JUDGMENTNUMBERED"/>
      </w:pPr>
      <w:r>
        <w:t>T</w:t>
      </w:r>
      <w:r w:rsidR="0043228B">
        <w:t xml:space="preserve">he applicant is </w:t>
      </w:r>
      <w:r w:rsidR="002334D6">
        <w:t xml:space="preserve">Mr </w:t>
      </w:r>
      <w:r w:rsidR="0043228B" w:rsidRPr="00C37005">
        <w:t>Rammutlana Boelie</w:t>
      </w:r>
      <w:r w:rsidR="0043228B">
        <w:t xml:space="preserve"> Sekgala</w:t>
      </w:r>
      <w:r>
        <w:t xml:space="preserve"> and t</w:t>
      </w:r>
      <w:r w:rsidR="0043228B" w:rsidRPr="00C37005">
        <w:t>he respondent</w:t>
      </w:r>
      <w:r w:rsidR="0053682E">
        <w:t>,</w:t>
      </w:r>
      <w:r w:rsidR="00644DE8">
        <w:t xml:space="preserve"> Nedbank </w:t>
      </w:r>
      <w:r w:rsidR="0043228B">
        <w:t xml:space="preserve">Limited, </w:t>
      </w:r>
      <w:r w:rsidR="00133AFD">
        <w:t xml:space="preserve">is </w:t>
      </w:r>
      <w:r w:rsidR="0043228B" w:rsidRPr="00C37005">
        <w:t>a bank and a registered credit provider</w:t>
      </w:r>
      <w:r w:rsidR="0043228B">
        <w:t xml:space="preserve"> (</w:t>
      </w:r>
      <w:r w:rsidR="002334D6">
        <w:t>Nedbank</w:t>
      </w:r>
      <w:r w:rsidR="0043228B">
        <w:t xml:space="preserve">). </w:t>
      </w:r>
      <w:r w:rsidR="007B2D9D">
        <w:t xml:space="preserve"> </w:t>
      </w:r>
      <w:r w:rsidR="002334D6">
        <w:t xml:space="preserve">Nedbank </w:t>
      </w:r>
      <w:r w:rsidR="0043228B">
        <w:t>did not oppose the matter.</w:t>
      </w:r>
    </w:p>
    <w:p w14:paraId="0D9D250D" w14:textId="77777777" w:rsidR="002334D6" w:rsidRPr="002E34F3" w:rsidRDefault="002334D6" w:rsidP="00592E09">
      <w:pPr>
        <w:pStyle w:val="JUDGMENTCONTINUED"/>
      </w:pPr>
    </w:p>
    <w:p w14:paraId="60A31852" w14:textId="56AE8A14" w:rsidR="00C37005" w:rsidRDefault="0053682E" w:rsidP="0043228B">
      <w:pPr>
        <w:pStyle w:val="JUDGMENTNUMBERED"/>
      </w:pPr>
      <w:r>
        <w:t>T</w:t>
      </w:r>
      <w:r w:rsidR="008D7AB2">
        <w:t xml:space="preserve">he facts in this matter </w:t>
      </w:r>
      <w:r w:rsidR="00BE2A93">
        <w:t>are</w:t>
      </w:r>
      <w:r w:rsidR="008D7AB2">
        <w:t xml:space="preserve"> scant</w:t>
      </w:r>
      <w:r w:rsidR="004D6F45">
        <w:t>, partly because the applicant is self-represented</w:t>
      </w:r>
      <w:r w:rsidR="008D7AB2">
        <w:t xml:space="preserve">. </w:t>
      </w:r>
      <w:r w:rsidR="00632799">
        <w:t xml:space="preserve"> Mr Sekgala </w:t>
      </w:r>
      <w:r w:rsidR="00C37005">
        <w:t xml:space="preserve">obtained a home loan secured by a mortgage bond from </w:t>
      </w:r>
      <w:r w:rsidR="002334D6">
        <w:t>Nedbank</w:t>
      </w:r>
      <w:r w:rsidR="00C37005">
        <w:t xml:space="preserve">. </w:t>
      </w:r>
      <w:r w:rsidR="000301B0">
        <w:t xml:space="preserve"> </w:t>
      </w:r>
      <w:r w:rsidR="00C37005">
        <w:t xml:space="preserve">At some point, </w:t>
      </w:r>
      <w:r w:rsidR="002334D6">
        <w:t>he</w:t>
      </w:r>
      <w:r w:rsidR="00C37005">
        <w:t xml:space="preserve"> defaulted on his </w:t>
      </w:r>
      <w:r w:rsidR="002334D6">
        <w:t>re</w:t>
      </w:r>
      <w:r w:rsidR="00C37005">
        <w:t>payments.</w:t>
      </w:r>
    </w:p>
    <w:p w14:paraId="6BE8EF42" w14:textId="77777777" w:rsidR="008D7AB2" w:rsidRDefault="008D7AB2" w:rsidP="008D7AB2">
      <w:pPr>
        <w:pStyle w:val="JUDGMENTCONTINUED"/>
      </w:pPr>
    </w:p>
    <w:p w14:paraId="622F9F46" w14:textId="5577BFBE" w:rsidR="00210720" w:rsidRDefault="00210720" w:rsidP="00CC0AB3">
      <w:pPr>
        <w:pStyle w:val="JUDGMENTNUMBERED"/>
      </w:pPr>
      <w:r>
        <w:t xml:space="preserve">In 2011, </w:t>
      </w:r>
      <w:r w:rsidR="002334D6">
        <w:t>Nedbank</w:t>
      </w:r>
      <w:r>
        <w:t xml:space="preserve"> obtained default judgment against </w:t>
      </w:r>
      <w:r w:rsidR="002334D6">
        <w:t>Mr Sekgala</w:t>
      </w:r>
      <w:r>
        <w:t xml:space="preserve"> for arrear payments.</w:t>
      </w:r>
      <w:r w:rsidR="00632799">
        <w:t xml:space="preserve">  </w:t>
      </w:r>
      <w:r w:rsidR="002334D6">
        <w:t>Mr Sekgala</w:t>
      </w:r>
      <w:r>
        <w:t xml:space="preserve"> applied for, and was granted, an interim interdict staying the warrant of execution</w:t>
      </w:r>
      <w:r w:rsidR="00632799">
        <w:t xml:space="preserve"> which had been obtained by Nedbank</w:t>
      </w:r>
      <w:r w:rsidR="00065934">
        <w:t>.</w:t>
      </w:r>
      <w:r w:rsidR="00632799">
        <w:t xml:space="preserve"> </w:t>
      </w:r>
      <w:r w:rsidR="00065934">
        <w:t xml:space="preserve"> Mr Sekgala then applied for</w:t>
      </w:r>
      <w:r>
        <w:t xml:space="preserve"> rescission of</w:t>
      </w:r>
      <w:r w:rsidR="002334D6">
        <w:t xml:space="preserve"> the default</w:t>
      </w:r>
      <w:r>
        <w:t xml:space="preserve"> judgment. </w:t>
      </w:r>
      <w:r w:rsidR="000D29FE">
        <w:t xml:space="preserve"> </w:t>
      </w:r>
      <w:r>
        <w:t xml:space="preserve">According to </w:t>
      </w:r>
      <w:r w:rsidR="002334D6">
        <w:t>Mr Sekgala</w:t>
      </w:r>
      <w:r>
        <w:t>, du</w:t>
      </w:r>
      <w:r w:rsidR="008A02F1">
        <w:t xml:space="preserve">ring this time a case was </w:t>
      </w:r>
      <w:r>
        <w:t xml:space="preserve">pending under case number 40429/2011 in the </w:t>
      </w:r>
      <w:r w:rsidR="00CC0AB3" w:rsidRPr="00CC0AB3">
        <w:t>High Court of South Africa, Gauteng Local Division, Johannesburg</w:t>
      </w:r>
      <w:r>
        <w:t>.</w:t>
      </w:r>
      <w:r w:rsidR="0062586E">
        <w:t xml:space="preserve">  </w:t>
      </w:r>
      <w:r>
        <w:t xml:space="preserve">In 2014, </w:t>
      </w:r>
      <w:r w:rsidR="002E34F3">
        <w:t>Nedbank</w:t>
      </w:r>
      <w:r>
        <w:t xml:space="preserve"> </w:t>
      </w:r>
      <w:r w:rsidR="002E34F3">
        <w:t xml:space="preserve">instituted </w:t>
      </w:r>
      <w:r>
        <w:t xml:space="preserve">new proceedings under case number 12231/2014 in the </w:t>
      </w:r>
      <w:r w:rsidR="00CC0AB3" w:rsidRPr="00CC0AB3">
        <w:t xml:space="preserve">High Court of South Africa, Gauteng Division, </w:t>
      </w:r>
      <w:r w:rsidR="00CC0AB3" w:rsidRPr="00CC0AB3">
        <w:lastRenderedPageBreak/>
        <w:t>Pretoria</w:t>
      </w:r>
      <w:r w:rsidR="0053682E">
        <w:t>.</w:t>
      </w:r>
      <w:r w:rsidR="00065934">
        <w:rPr>
          <w:rStyle w:val="FootnoteReference"/>
        </w:rPr>
        <w:footnoteReference w:id="4"/>
      </w:r>
      <w:r>
        <w:t xml:space="preserve"> </w:t>
      </w:r>
      <w:r w:rsidR="0062586E">
        <w:t xml:space="preserve"> </w:t>
      </w:r>
      <w:r w:rsidR="00065934">
        <w:t>Thereafter the</w:t>
      </w:r>
      <w:r w:rsidR="008A02F1">
        <w:t xml:space="preserve"> respondent </w:t>
      </w:r>
      <w:r>
        <w:t>file</w:t>
      </w:r>
      <w:r w:rsidR="008A02F1">
        <w:t>d a notice of withdrawal in</w:t>
      </w:r>
      <w:r w:rsidR="00065934">
        <w:t xml:space="preserve"> case number 40429/2011.</w:t>
      </w:r>
    </w:p>
    <w:p w14:paraId="57FE3AA3" w14:textId="77777777" w:rsidR="00210720" w:rsidRDefault="00210720" w:rsidP="00210720">
      <w:pPr>
        <w:pStyle w:val="JUDGMENTCONTINUED"/>
      </w:pPr>
    </w:p>
    <w:p w14:paraId="4F1C62DE" w14:textId="243E796D" w:rsidR="00210720" w:rsidRDefault="00210720" w:rsidP="00304F8D">
      <w:pPr>
        <w:pStyle w:val="JUDGMENTNUMBERED"/>
      </w:pPr>
      <w:r>
        <w:t xml:space="preserve">On 15 September 2015, </w:t>
      </w:r>
      <w:r w:rsidR="00304F8D" w:rsidRPr="00304F8D">
        <w:t xml:space="preserve">Makume </w:t>
      </w:r>
      <w:r>
        <w:t xml:space="preserve">J handed down judgment in favour of </w:t>
      </w:r>
      <w:r w:rsidR="00065934">
        <w:t xml:space="preserve">Nedbank and dismissed the application for </w:t>
      </w:r>
      <w:r w:rsidR="00304F8D">
        <w:t>rescission</w:t>
      </w:r>
      <w:r>
        <w:t xml:space="preserve">. </w:t>
      </w:r>
      <w:r w:rsidR="000301B0">
        <w:t xml:space="preserve"> </w:t>
      </w:r>
      <w:r w:rsidR="00065934">
        <w:t>Mr Sekgala</w:t>
      </w:r>
      <w:r>
        <w:t xml:space="preserve"> applied for </w:t>
      </w:r>
      <w:r w:rsidRPr="00065934">
        <w:t>leave</w:t>
      </w:r>
      <w:r>
        <w:t xml:space="preserve"> to appeal which was denied. </w:t>
      </w:r>
      <w:r w:rsidR="00304F8D">
        <w:t xml:space="preserve"> </w:t>
      </w:r>
      <w:r w:rsidR="0053682E">
        <w:t xml:space="preserve">Mr Sekgala </w:t>
      </w:r>
      <w:r w:rsidR="0053682E" w:rsidRPr="0053682E">
        <w:t xml:space="preserve">unsuccessfully petitioned the Supreme Court of Appeal for leave to appeal. </w:t>
      </w:r>
      <w:r w:rsidR="00304F8D">
        <w:t xml:space="preserve"> </w:t>
      </w:r>
      <w:r w:rsidR="0053682E">
        <w:t xml:space="preserve">He later made application </w:t>
      </w:r>
      <w:r w:rsidR="00CC0AB3">
        <w:t>to the President under section </w:t>
      </w:r>
      <w:r w:rsidR="0053682E" w:rsidRPr="0053682E">
        <w:t xml:space="preserve">17(2)(f). </w:t>
      </w:r>
      <w:r w:rsidR="00304F8D">
        <w:t xml:space="preserve"> </w:t>
      </w:r>
      <w:r w:rsidR="0053682E" w:rsidRPr="0053682E">
        <w:t xml:space="preserve">That application was </w:t>
      </w:r>
      <w:r w:rsidR="0053682E">
        <w:t xml:space="preserve">dismissed </w:t>
      </w:r>
      <w:r w:rsidR="0053682E" w:rsidRPr="0053682E">
        <w:t xml:space="preserve">on </w:t>
      </w:r>
      <w:r w:rsidR="00107079">
        <w:t>27</w:t>
      </w:r>
      <w:r w:rsidR="0053682E" w:rsidRPr="0053682E">
        <w:t xml:space="preserve"> </w:t>
      </w:r>
      <w:r w:rsidR="00107079">
        <w:t>February</w:t>
      </w:r>
      <w:r w:rsidR="00107079" w:rsidRPr="0053682E">
        <w:t xml:space="preserve"> </w:t>
      </w:r>
      <w:r w:rsidR="0053682E" w:rsidRPr="0053682E">
        <w:t>2018 on the ground that no exceptional circumstances exist.</w:t>
      </w:r>
    </w:p>
    <w:p w14:paraId="0F09CED2" w14:textId="77777777" w:rsidR="00210720" w:rsidRPr="00210720" w:rsidRDefault="00210720" w:rsidP="00210720">
      <w:pPr>
        <w:pStyle w:val="JUDGMENTCONTINUED"/>
      </w:pPr>
    </w:p>
    <w:p w14:paraId="064FFE8C" w14:textId="77777777" w:rsidR="00210720" w:rsidRDefault="00210720" w:rsidP="00210720">
      <w:pPr>
        <w:pStyle w:val="HEADING"/>
      </w:pPr>
      <w:r>
        <w:t>In this Court</w:t>
      </w:r>
    </w:p>
    <w:p w14:paraId="45E4F370" w14:textId="272F98E8" w:rsidR="009021D1" w:rsidRDefault="00210720" w:rsidP="000301B0">
      <w:pPr>
        <w:pStyle w:val="JUDGMENTNUMBERED"/>
      </w:pPr>
      <w:r>
        <w:t xml:space="preserve">The </w:t>
      </w:r>
      <w:r w:rsidR="00065934">
        <w:t xml:space="preserve">Cloete </w:t>
      </w:r>
      <w:r>
        <w:t xml:space="preserve">applicants submit that </w:t>
      </w:r>
      <w:r w:rsidR="00926A04">
        <w:t xml:space="preserve">their </w:t>
      </w:r>
      <w:r>
        <w:t xml:space="preserve">second application </w:t>
      </w:r>
      <w:r w:rsidR="00CC0AB3">
        <w:t>under section </w:t>
      </w:r>
      <w:r w:rsidR="00926A04">
        <w:t xml:space="preserve">17(2)(f) </w:t>
      </w:r>
      <w:r>
        <w:t xml:space="preserve">differed from the first application in material respects and that the President erred in refusing to consider </w:t>
      </w:r>
      <w:r w:rsidR="00926A04">
        <w:t>it</w:t>
      </w:r>
      <w:r>
        <w:t xml:space="preserve">. </w:t>
      </w:r>
      <w:r w:rsidR="00205AB6">
        <w:t xml:space="preserve"> </w:t>
      </w:r>
      <w:r w:rsidR="00926A04">
        <w:t xml:space="preserve">They </w:t>
      </w:r>
      <w:r>
        <w:t xml:space="preserve">submit that the second application was lodged after </w:t>
      </w:r>
      <w:r w:rsidR="000301B0" w:rsidRPr="000301B0">
        <w:t>new evidence came to light disclosing exceptional circumstances, which constituted sufficient grounds</w:t>
      </w:r>
      <w:r>
        <w:t xml:space="preserve"> </w:t>
      </w:r>
      <w:r w:rsidR="0053682E">
        <w:t xml:space="preserve">for her to </w:t>
      </w:r>
      <w:r>
        <w:t>vary her decision of 4 Jun</w:t>
      </w:r>
      <w:r w:rsidR="0062586E">
        <w:t>e 2016.</w:t>
      </w:r>
    </w:p>
    <w:p w14:paraId="7B5BDA76" w14:textId="77777777" w:rsidR="009021D1" w:rsidRPr="009021D1" w:rsidRDefault="009021D1" w:rsidP="009021D1">
      <w:pPr>
        <w:pStyle w:val="JUDGMENTCONTINUED"/>
      </w:pPr>
    </w:p>
    <w:p w14:paraId="0DD8EBB6" w14:textId="42AEF81F" w:rsidR="00210720" w:rsidRDefault="00210720" w:rsidP="00210720">
      <w:pPr>
        <w:pStyle w:val="JUDGMENTNUMBERED"/>
      </w:pPr>
      <w:r>
        <w:t xml:space="preserve">The essence of </w:t>
      </w:r>
      <w:r w:rsidR="00926A04">
        <w:t>Mr Sekgala’s</w:t>
      </w:r>
      <w:r>
        <w:t xml:space="preserve"> submissions is that the President should have found that exceptional circumstances </w:t>
      </w:r>
      <w:r w:rsidR="0062586E">
        <w:t xml:space="preserve">existed </w:t>
      </w:r>
      <w:r>
        <w:t>warranting reconsideration.</w:t>
      </w:r>
    </w:p>
    <w:p w14:paraId="55D76EEC" w14:textId="77777777" w:rsidR="003075D8" w:rsidRPr="003075D8" w:rsidRDefault="003075D8" w:rsidP="003075D8">
      <w:pPr>
        <w:pStyle w:val="JUDGMENTCONTINUED"/>
      </w:pPr>
    </w:p>
    <w:p w14:paraId="44C72A5A" w14:textId="503A373A" w:rsidR="00210720" w:rsidRDefault="0035556B" w:rsidP="00332365">
      <w:pPr>
        <w:pStyle w:val="JUDGMENTNUMBERED"/>
      </w:pPr>
      <w:r>
        <w:t xml:space="preserve">After </w:t>
      </w:r>
      <w:r w:rsidR="00210720">
        <w:t xml:space="preserve">this Court’s decision in </w:t>
      </w:r>
      <w:r w:rsidR="00210720">
        <w:rPr>
          <w:i/>
        </w:rPr>
        <w:t>Liesching II</w:t>
      </w:r>
      <w:r w:rsidR="00210720">
        <w:t>,</w:t>
      </w:r>
      <w:r w:rsidR="009021D1" w:rsidRPr="009021D1">
        <w:rPr>
          <w:vertAlign w:val="superscript"/>
        </w:rPr>
        <w:footnoteReference w:id="5"/>
      </w:r>
      <w:r w:rsidR="00210720">
        <w:t xml:space="preserve"> the Chief Justice issued directions </w:t>
      </w:r>
      <w:r w:rsidR="000301B0">
        <w:t xml:space="preserve">in this matter </w:t>
      </w:r>
      <w:r w:rsidR="00332365" w:rsidRPr="00332365">
        <w:t xml:space="preserve">on 16 October 2018 </w:t>
      </w:r>
      <w:r w:rsidR="00210720">
        <w:t>inviting the parties to make submissions on the following issues:</w:t>
      </w:r>
    </w:p>
    <w:p w14:paraId="27B097A3" w14:textId="77777777" w:rsidR="00210720" w:rsidRPr="00210720" w:rsidRDefault="00210720" w:rsidP="00210720">
      <w:pPr>
        <w:pStyle w:val="JUDGMENTCONTINUED"/>
      </w:pPr>
    </w:p>
    <w:p w14:paraId="3CB612FE" w14:textId="6BEE02D3" w:rsidR="00210720" w:rsidRPr="00682E25" w:rsidRDefault="00926A04" w:rsidP="00644DE8">
      <w:pPr>
        <w:pStyle w:val="QUOTATION"/>
        <w:ind w:left="1440" w:hanging="720"/>
      </w:pPr>
      <w:r w:rsidRPr="00682E25">
        <w:t>“</w:t>
      </w:r>
      <w:r w:rsidR="00A3642B">
        <w:t>(</w:t>
      </w:r>
      <w:r w:rsidRPr="00682E25">
        <w:t>a)</w:t>
      </w:r>
      <w:r w:rsidR="00A3642B">
        <w:tab/>
      </w:r>
      <w:r w:rsidR="00210720" w:rsidRPr="00682E25">
        <w:t>What is the nature of the President’s decision in terms of section 17(2)(f) of</w:t>
      </w:r>
      <w:r w:rsidR="00A3642B">
        <w:t xml:space="preserve"> </w:t>
      </w:r>
      <w:r w:rsidR="00210720" w:rsidRPr="00682E25">
        <w:t>the Superior Courts Act?  Is it a decision of a court?</w:t>
      </w:r>
    </w:p>
    <w:p w14:paraId="30037EC1" w14:textId="539F8547" w:rsidR="00210720" w:rsidRPr="00682E25" w:rsidRDefault="00A3642B" w:rsidP="00644DE8">
      <w:pPr>
        <w:pStyle w:val="QUOTATION"/>
        <w:ind w:left="1440" w:hanging="720"/>
      </w:pPr>
      <w:r>
        <w:t>(</w:t>
      </w:r>
      <w:r w:rsidR="00E9105C" w:rsidRPr="00682E25">
        <w:t>b)</w:t>
      </w:r>
      <w:r>
        <w:tab/>
      </w:r>
      <w:r w:rsidR="00210720" w:rsidRPr="00682E25">
        <w:t>Does this Court have jurisdiction to hear an appeal against a President’s</w:t>
      </w:r>
      <w:r>
        <w:t xml:space="preserve"> </w:t>
      </w:r>
      <w:r w:rsidR="00210720" w:rsidRPr="00682E25">
        <w:t>decision in terms of section 17(2)(f) under section  167(6)(b) of the Constitution?</w:t>
      </w:r>
    </w:p>
    <w:p w14:paraId="11227BD9" w14:textId="03CE02A9" w:rsidR="00210720" w:rsidRPr="00682E25" w:rsidRDefault="00A3642B" w:rsidP="00644DE8">
      <w:pPr>
        <w:pStyle w:val="QUOTATION"/>
        <w:ind w:left="1440" w:hanging="720"/>
      </w:pPr>
      <w:r>
        <w:lastRenderedPageBreak/>
        <w:t>(</w:t>
      </w:r>
      <w:r w:rsidR="00E9105C" w:rsidRPr="00682E25">
        <w:t>c)</w:t>
      </w:r>
      <w:r>
        <w:tab/>
      </w:r>
      <w:r w:rsidR="00210720" w:rsidRPr="00682E25">
        <w:t>The general principle is that the exercise of public power should be subject to</w:t>
      </w:r>
      <w:r>
        <w:t xml:space="preserve"> </w:t>
      </w:r>
      <w:r w:rsidR="00210720" w:rsidRPr="00682E25">
        <w:t>review.  The President exercises a discretion under section 17(2)(f).  Should the exercise of this power be subject to review or appeal by this Court or another court such as the High Court?</w:t>
      </w:r>
    </w:p>
    <w:p w14:paraId="72F5DD1D" w14:textId="3C4B84B9" w:rsidR="00210720" w:rsidRPr="00682E25" w:rsidRDefault="00A3642B" w:rsidP="00644DE8">
      <w:pPr>
        <w:pStyle w:val="QUOTATION"/>
        <w:ind w:left="1440" w:hanging="720"/>
      </w:pPr>
      <w:r>
        <w:t>(</w:t>
      </w:r>
      <w:r w:rsidR="00E9105C" w:rsidRPr="00682E25">
        <w:t>d)</w:t>
      </w:r>
      <w:r>
        <w:tab/>
      </w:r>
      <w:r w:rsidR="00210720" w:rsidRPr="00682E25">
        <w:t>May a litigant appeal to this Court within the narrow ambit of section 17(2)(f)</w:t>
      </w:r>
      <w:r>
        <w:t xml:space="preserve"> </w:t>
      </w:r>
      <w:r w:rsidR="00ED7DBB">
        <w:t xml:space="preserve">and thereafter, again </w:t>
      </w:r>
      <w:r w:rsidR="00210720" w:rsidRPr="00682E25">
        <w:t>approach this Court to consider the merits of her appeal?</w:t>
      </w:r>
    </w:p>
    <w:p w14:paraId="5D30A4F5" w14:textId="36E84ECF" w:rsidR="00210720" w:rsidRPr="00682E25" w:rsidRDefault="00A3642B" w:rsidP="00644DE8">
      <w:pPr>
        <w:pStyle w:val="QUOTATION"/>
        <w:ind w:left="1440" w:hanging="720"/>
      </w:pPr>
      <w:r>
        <w:t>(</w:t>
      </w:r>
      <w:r w:rsidR="00E9105C" w:rsidRPr="00682E25">
        <w:t>e)</w:t>
      </w:r>
      <w:r>
        <w:tab/>
      </w:r>
      <w:r w:rsidR="00210720" w:rsidRPr="00682E25">
        <w:t>If this Court were to find that no appeal lies against a dismissal of an</w:t>
      </w:r>
      <w:r>
        <w:t xml:space="preserve"> </w:t>
      </w:r>
      <w:r w:rsidR="00210720" w:rsidRPr="00682E25">
        <w:t>application pursuant to section 17(2)(f), is there any prejudice that an applicant could suffer that cannot be cured by an appeal to this Court, in the normal course?</w:t>
      </w:r>
      <w:r w:rsidR="00926A04" w:rsidRPr="00682E25">
        <w:t>”</w:t>
      </w:r>
    </w:p>
    <w:p w14:paraId="2E353BEC" w14:textId="77777777" w:rsidR="00210720" w:rsidRDefault="00210720" w:rsidP="0062586E">
      <w:pPr>
        <w:pStyle w:val="QUOTATION"/>
      </w:pPr>
    </w:p>
    <w:p w14:paraId="4B489C4F" w14:textId="744AEE20" w:rsidR="00210720" w:rsidRPr="00210720" w:rsidRDefault="00210720" w:rsidP="003C443E">
      <w:pPr>
        <w:pStyle w:val="JUDGMENTNUMBERED"/>
      </w:pPr>
      <w:r>
        <w:t xml:space="preserve">All </w:t>
      </w:r>
      <w:r w:rsidR="00B1456F">
        <w:t xml:space="preserve">the </w:t>
      </w:r>
      <w:r>
        <w:t xml:space="preserve">parties made </w:t>
      </w:r>
      <w:r w:rsidR="0093774C">
        <w:t xml:space="preserve">useful </w:t>
      </w:r>
      <w:r>
        <w:t>submissions to this Court</w:t>
      </w:r>
      <w:r w:rsidR="004D6F45">
        <w:t>, including those who had originally elected not to participate in these proceedings</w:t>
      </w:r>
      <w:r>
        <w:t>.</w:t>
      </w:r>
      <w:r w:rsidR="004D6F45">
        <w:t xml:space="preserve">  For this, the Court expresses its gratitude.</w:t>
      </w:r>
    </w:p>
    <w:p w14:paraId="3BA158CB" w14:textId="77777777" w:rsidR="00C37005" w:rsidRDefault="00C37005" w:rsidP="00C37005">
      <w:pPr>
        <w:pStyle w:val="JUDGMENTCONTINUED"/>
      </w:pPr>
    </w:p>
    <w:p w14:paraId="37D83246" w14:textId="55C23067" w:rsidR="00AB0D77" w:rsidRDefault="00926A04" w:rsidP="00D5250E">
      <w:pPr>
        <w:pStyle w:val="JUDGMENTNUMBERED"/>
      </w:pPr>
      <w:r>
        <w:t>The Cloete applicants</w:t>
      </w:r>
      <w:r w:rsidR="003C443E">
        <w:t xml:space="preserve"> emphasis</w:t>
      </w:r>
      <w:r w:rsidR="00B32211">
        <w:t>e</w:t>
      </w:r>
      <w:r w:rsidR="003C443E">
        <w:t xml:space="preserve"> this Court’s findings in </w:t>
      </w:r>
      <w:r w:rsidR="003C443E" w:rsidRPr="00B1456F">
        <w:rPr>
          <w:i/>
        </w:rPr>
        <w:t xml:space="preserve">Liesching I </w:t>
      </w:r>
      <w:r w:rsidR="003C443E" w:rsidRPr="003C443E">
        <w:t>and</w:t>
      </w:r>
      <w:r w:rsidR="003C443E" w:rsidRPr="00B1456F">
        <w:rPr>
          <w:i/>
        </w:rPr>
        <w:t xml:space="preserve"> II</w:t>
      </w:r>
      <w:r w:rsidR="00AB0D77">
        <w:t xml:space="preserve"> that section 17(2)(f) affords the President a discretion which ought to be exercised judicially.</w:t>
      </w:r>
      <w:r>
        <w:rPr>
          <w:rStyle w:val="FootnoteReference"/>
        </w:rPr>
        <w:footnoteReference w:id="6"/>
      </w:r>
      <w:r w:rsidR="00AB0D77">
        <w:t xml:space="preserve">  </w:t>
      </w:r>
      <w:r w:rsidR="00AB0D77" w:rsidRPr="00390407">
        <w:t>The</w:t>
      </w:r>
      <w:r w:rsidRPr="00390407">
        <w:t xml:space="preserve">y </w:t>
      </w:r>
      <w:r w:rsidR="00AB0D77" w:rsidRPr="00390407">
        <w:t>submit that</w:t>
      </w:r>
      <w:r w:rsidR="00945BAA" w:rsidRPr="00390407">
        <w:t>,</w:t>
      </w:r>
      <w:r w:rsidR="00AB0D77" w:rsidRPr="00390407">
        <w:t xml:space="preserve"> in practice, the President sits as a Court in chambers when deciding these applications.</w:t>
      </w:r>
      <w:r w:rsidR="00AB0D77">
        <w:t xml:space="preserve"> </w:t>
      </w:r>
      <w:r w:rsidR="00205AB6">
        <w:t xml:space="preserve"> </w:t>
      </w:r>
      <w:r w:rsidR="00AB0D77">
        <w:t xml:space="preserve">On this basis, </w:t>
      </w:r>
      <w:r w:rsidR="00B32211">
        <w:t xml:space="preserve">they argue </w:t>
      </w:r>
      <w:r w:rsidR="00AB0D77">
        <w:t xml:space="preserve">that the nature of the discretion is a judicial </w:t>
      </w:r>
      <w:r w:rsidR="00B1456F">
        <w:t>one</w:t>
      </w:r>
      <w:r w:rsidR="000301B0">
        <w:t>,</w:t>
      </w:r>
      <w:r w:rsidR="00B1456F">
        <w:t xml:space="preserve"> albeit a limited one</w:t>
      </w:r>
      <w:r w:rsidR="000301B0">
        <w:t>,</w:t>
      </w:r>
      <w:r w:rsidR="00945BAA">
        <w:t xml:space="preserve"> and reviewable in the same way as an ordinary judicial decision</w:t>
      </w:r>
      <w:r w:rsidR="00B1456F">
        <w:t xml:space="preserve">.  </w:t>
      </w:r>
      <w:r w:rsidR="00B32211">
        <w:t>Relying on</w:t>
      </w:r>
      <w:r w:rsidR="00AB0D77">
        <w:t xml:space="preserve"> section 167(6)(b)</w:t>
      </w:r>
      <w:r w:rsidR="00B32211">
        <w:t>,</w:t>
      </w:r>
      <w:r>
        <w:rPr>
          <w:rStyle w:val="FootnoteReference"/>
        </w:rPr>
        <w:footnoteReference w:id="7"/>
      </w:r>
      <w:r w:rsidR="00AB0D77">
        <w:t xml:space="preserve"> the</w:t>
      </w:r>
      <w:r w:rsidR="00B1456F">
        <w:t>y</w:t>
      </w:r>
      <w:r w:rsidR="00AB0D77">
        <w:t xml:space="preserve"> submit that it is in the interests of justice </w:t>
      </w:r>
      <w:r>
        <w:t>that an appeal against the President</w:t>
      </w:r>
      <w:r w:rsidR="008A02F1">
        <w:t>’</w:t>
      </w:r>
      <w:r>
        <w:t xml:space="preserve">s decision in terms of </w:t>
      </w:r>
      <w:r w:rsidR="00E22378">
        <w:t>section </w:t>
      </w:r>
      <w:r w:rsidR="00AB0D77">
        <w:t>17(2)(f)</w:t>
      </w:r>
      <w:r w:rsidR="004D6F45">
        <w:t xml:space="preserve"> </w:t>
      </w:r>
      <w:r>
        <w:t>lies</w:t>
      </w:r>
      <w:r w:rsidR="00AB0D77">
        <w:t xml:space="preserve"> directly to this Court</w:t>
      </w:r>
      <w:r w:rsidR="00B32211">
        <w:t xml:space="preserve">, albeit on </w:t>
      </w:r>
      <w:r w:rsidR="00BE1842">
        <w:t xml:space="preserve">narrow </w:t>
      </w:r>
      <w:r w:rsidR="00B32211">
        <w:t>grounds.</w:t>
      </w:r>
      <w:r w:rsidR="00B32211">
        <w:rPr>
          <w:rStyle w:val="FootnoteReference"/>
        </w:rPr>
        <w:footnoteReference w:id="8"/>
      </w:r>
    </w:p>
    <w:p w14:paraId="7C0D68B0" w14:textId="77777777" w:rsidR="00AB0D77" w:rsidRDefault="00AB0D77" w:rsidP="00AB0D77">
      <w:pPr>
        <w:pStyle w:val="JUDGMENTCONTINUED"/>
      </w:pPr>
    </w:p>
    <w:p w14:paraId="29763029" w14:textId="0D8EA077" w:rsidR="00934F7B" w:rsidRDefault="00945BAA" w:rsidP="00B45365">
      <w:pPr>
        <w:pStyle w:val="JUDGMENTNUMBERED"/>
      </w:pPr>
      <w:r>
        <w:t xml:space="preserve">The Cloete </w:t>
      </w:r>
      <w:r w:rsidR="0062448C">
        <w:t>a</w:t>
      </w:r>
      <w:r>
        <w:t xml:space="preserve">pplicants </w:t>
      </w:r>
      <w:r w:rsidR="003507A6">
        <w:t xml:space="preserve">contend </w:t>
      </w:r>
      <w:r w:rsidR="00B1456F">
        <w:t xml:space="preserve">that </w:t>
      </w:r>
      <w:r w:rsidR="003507A6">
        <w:t xml:space="preserve">there </w:t>
      </w:r>
      <w:r w:rsidR="00BD0BD0">
        <w:t xml:space="preserve">is a dual </w:t>
      </w:r>
      <w:r w:rsidR="003507A6">
        <w:t xml:space="preserve">appeal process, one in respect of </w:t>
      </w:r>
      <w:r w:rsidR="004D6F45">
        <w:t xml:space="preserve">a </w:t>
      </w:r>
      <w:r w:rsidR="003507A6">
        <w:t xml:space="preserve">section 17(2)(f) decision and </w:t>
      </w:r>
      <w:r w:rsidR="00B1456F">
        <w:t>a further appeal</w:t>
      </w:r>
      <w:r w:rsidR="003507A6">
        <w:t xml:space="preserve"> in respect of the merits.</w:t>
      </w:r>
      <w:r w:rsidR="00BE1842">
        <w:t xml:space="preserve"> </w:t>
      </w:r>
      <w:r w:rsidR="00AF3F2D">
        <w:t xml:space="preserve"> </w:t>
      </w:r>
      <w:r w:rsidR="00BE1842">
        <w:t xml:space="preserve">The State </w:t>
      </w:r>
      <w:r w:rsidR="00BE1842">
        <w:lastRenderedPageBreak/>
        <w:t xml:space="preserve">and Mr Sekgala support this submission. </w:t>
      </w:r>
      <w:r w:rsidR="00AF3F2D">
        <w:t xml:space="preserve"> Nedbank differs with the rest of the parties on this point.  Nedbank submits that </w:t>
      </w:r>
      <w:r w:rsidR="00AF3F2D" w:rsidRPr="001406C0">
        <w:t xml:space="preserve">a litigant may not appeal to this Court within the narrow ambit of </w:t>
      </w:r>
      <w:r w:rsidR="00AF3F2D">
        <w:t xml:space="preserve">a </w:t>
      </w:r>
      <w:r w:rsidR="00AF3F2D" w:rsidRPr="001406C0">
        <w:t>section 17(2)(f)</w:t>
      </w:r>
      <w:r w:rsidR="00AF3F2D">
        <w:t xml:space="preserve"> decision</w:t>
      </w:r>
      <w:r w:rsidR="00AF3F2D" w:rsidRPr="001406C0">
        <w:t xml:space="preserve"> and, thereafter, again approach this Court to consider the merits of her appeal.</w:t>
      </w:r>
      <w:r w:rsidR="00AF3F2D">
        <w:t xml:space="preserve">  </w:t>
      </w:r>
      <w:r w:rsidR="00BE1842">
        <w:t>T</w:t>
      </w:r>
      <w:r w:rsidR="00BE1842" w:rsidRPr="00BE1842">
        <w:t xml:space="preserve">he amicus </w:t>
      </w:r>
      <w:r w:rsidR="00332365">
        <w:t>argues</w:t>
      </w:r>
      <w:r w:rsidR="00332365" w:rsidRPr="00BE1842">
        <w:t xml:space="preserve"> </w:t>
      </w:r>
      <w:r w:rsidR="00BE1842" w:rsidRPr="00BE1842">
        <w:t xml:space="preserve">that </w:t>
      </w:r>
      <w:r w:rsidR="00AF3F2D">
        <w:t>a</w:t>
      </w:r>
      <w:r w:rsidR="00BE1842" w:rsidRPr="00BE1842">
        <w:t xml:space="preserve"> section 17(2)(f) appeal may not always be available because it is a narrow </w:t>
      </w:r>
      <w:r w:rsidR="002325DC">
        <w:t>appeal</w:t>
      </w:r>
      <w:r w:rsidR="00BE1842" w:rsidRPr="00BE1842">
        <w:t>.</w:t>
      </w:r>
      <w:r w:rsidR="00B45365">
        <w:t xml:space="preserve">  </w:t>
      </w:r>
      <w:r w:rsidR="00BD0BD0">
        <w:t>Mr Sekgala</w:t>
      </w:r>
      <w:r w:rsidR="00934F7B">
        <w:t xml:space="preserve"> </w:t>
      </w:r>
      <w:r w:rsidR="00B45365">
        <w:t xml:space="preserve">further </w:t>
      </w:r>
      <w:r w:rsidR="00934F7B">
        <w:t xml:space="preserve">submits that </w:t>
      </w:r>
      <w:r w:rsidR="00222968">
        <w:t xml:space="preserve">a </w:t>
      </w:r>
      <w:r w:rsidR="00934F7B">
        <w:t>section 17(2)(f)</w:t>
      </w:r>
      <w:r w:rsidR="00222968">
        <w:t xml:space="preserve"> decision</w:t>
      </w:r>
      <w:r w:rsidR="00934F7B">
        <w:t xml:space="preserve"> is connected </w:t>
      </w:r>
      <w:r w:rsidR="00222968">
        <w:t xml:space="preserve">to </w:t>
      </w:r>
      <w:r w:rsidR="00E22378">
        <w:t>an appeal in terms of section </w:t>
      </w:r>
      <w:r w:rsidR="00934F7B">
        <w:t>168(3)(b)(ii) of the Constitution</w:t>
      </w:r>
      <w:r w:rsidR="00BD0BD0">
        <w:rPr>
          <w:rStyle w:val="FootnoteReference"/>
        </w:rPr>
        <w:footnoteReference w:id="9"/>
      </w:r>
      <w:r w:rsidR="00934F7B">
        <w:t xml:space="preserve"> </w:t>
      </w:r>
      <w:r w:rsidR="006A332E">
        <w:t>and</w:t>
      </w:r>
      <w:r>
        <w:t xml:space="preserve">, like the Cloete </w:t>
      </w:r>
      <w:r w:rsidR="0062448C">
        <w:t>a</w:t>
      </w:r>
      <w:r>
        <w:t>pplicants, contends</w:t>
      </w:r>
      <w:r w:rsidR="00934F7B">
        <w:t xml:space="preserve"> that the functions of the President are judicial and not administrative.</w:t>
      </w:r>
      <w:r w:rsidR="006A332E">
        <w:rPr>
          <w:rStyle w:val="FootnoteReference"/>
        </w:rPr>
        <w:footnoteReference w:id="10"/>
      </w:r>
    </w:p>
    <w:p w14:paraId="36225110" w14:textId="77777777" w:rsidR="00934F7B" w:rsidRDefault="00934F7B" w:rsidP="00934F7B">
      <w:pPr>
        <w:pStyle w:val="JUDGMENTCONTINUED"/>
      </w:pPr>
    </w:p>
    <w:p w14:paraId="5D8CA72E" w14:textId="3E4D724A" w:rsidR="001406C0" w:rsidRDefault="006A332E" w:rsidP="001406C0">
      <w:pPr>
        <w:pStyle w:val="JUDGMENTNUMBERED"/>
      </w:pPr>
      <w:r>
        <w:t xml:space="preserve">Nedbank submits that a section 17(2)(f) decision should not be appealable to this Court.  </w:t>
      </w:r>
      <w:r w:rsidR="00B45365">
        <w:t>R</w:t>
      </w:r>
      <w:r w:rsidR="00E351B3">
        <w:t>elying on</w:t>
      </w:r>
      <w:r w:rsidR="001406C0">
        <w:t xml:space="preserve"> </w:t>
      </w:r>
      <w:r w:rsidR="001406C0" w:rsidRPr="006A332E">
        <w:rPr>
          <w:i/>
        </w:rPr>
        <w:t>Mabaso</w:t>
      </w:r>
      <w:r w:rsidR="000301B0">
        <w:t>,</w:t>
      </w:r>
      <w:r w:rsidR="00BE1842" w:rsidRPr="00BE1842">
        <w:rPr>
          <w:rStyle w:val="FootnoteReference"/>
        </w:rPr>
        <w:footnoteReference w:id="11"/>
      </w:r>
      <w:r w:rsidR="001406C0">
        <w:t xml:space="preserve"> </w:t>
      </w:r>
      <w:r w:rsidR="00B45365">
        <w:t xml:space="preserve">it </w:t>
      </w:r>
      <w:r w:rsidR="00E351B3">
        <w:t>contends t</w:t>
      </w:r>
      <w:r w:rsidR="001406C0" w:rsidRPr="001406C0">
        <w:t xml:space="preserve">hat this approach would not prejudice </w:t>
      </w:r>
      <w:r w:rsidR="00B45365">
        <w:t xml:space="preserve">a </w:t>
      </w:r>
      <w:r w:rsidR="001406C0" w:rsidRPr="001406C0">
        <w:t>prospective appellant because it would not bar her from approaching this Court for leave to appeal on the merits.</w:t>
      </w:r>
      <w:r w:rsidR="001406C0">
        <w:t xml:space="preserve">  </w:t>
      </w:r>
      <w:r>
        <w:t>N</w:t>
      </w:r>
      <w:r w:rsidR="00E351B3">
        <w:t>edbank</w:t>
      </w:r>
      <w:r w:rsidR="001406C0">
        <w:t xml:space="preserve"> </w:t>
      </w:r>
      <w:r>
        <w:t xml:space="preserve">further </w:t>
      </w:r>
      <w:r w:rsidR="001406C0">
        <w:t xml:space="preserve">submits that section 167(6)(b) </w:t>
      </w:r>
      <w:r w:rsidR="00B45365">
        <w:t xml:space="preserve">of the Constitution </w:t>
      </w:r>
      <w:r w:rsidR="001406C0">
        <w:t>does not confer jurisdiction on this Court to decide an appeal ag</w:t>
      </w:r>
      <w:r>
        <w:t xml:space="preserve">ainst the President’s decision and that </w:t>
      </w:r>
      <w:r w:rsidR="001406C0">
        <w:t xml:space="preserve">not every exercise of power must be reviewable, particularly when it comes to judicial decisions. </w:t>
      </w:r>
      <w:r>
        <w:t xml:space="preserve"> </w:t>
      </w:r>
      <w:r w:rsidR="00E351B3">
        <w:t xml:space="preserve">Nedbank </w:t>
      </w:r>
      <w:r w:rsidR="001406C0">
        <w:t>submits that</w:t>
      </w:r>
      <w:r w:rsidR="001406C0" w:rsidRPr="001406C0">
        <w:t xml:space="preserve"> the mere fact that the President must exercise her powers lawfully and rationally does not mean that there is any entitlement to review or appeal her decision.</w:t>
      </w:r>
    </w:p>
    <w:p w14:paraId="77F67DC7" w14:textId="77777777" w:rsidR="00135288" w:rsidRPr="00135288" w:rsidRDefault="00135288" w:rsidP="00135288">
      <w:pPr>
        <w:pStyle w:val="JUDGMENTCONTINUED"/>
      </w:pPr>
    </w:p>
    <w:p w14:paraId="464434FA" w14:textId="77777777" w:rsidR="00D5250E" w:rsidRDefault="00D5250E" w:rsidP="00DE6238">
      <w:pPr>
        <w:pStyle w:val="HEADING"/>
      </w:pPr>
      <w:r>
        <w:t>Condonation</w:t>
      </w:r>
    </w:p>
    <w:p w14:paraId="41B1340F" w14:textId="77777777" w:rsidR="00D5250E" w:rsidRDefault="006A332E" w:rsidP="00D5250E">
      <w:pPr>
        <w:pStyle w:val="JUDGMENTNUMBERED"/>
      </w:pPr>
      <w:r>
        <w:t>The C</w:t>
      </w:r>
      <w:r w:rsidR="00E351B3">
        <w:t>loete</w:t>
      </w:r>
      <w:r w:rsidR="00D5250E">
        <w:t xml:space="preserve"> applicant</w:t>
      </w:r>
      <w:r w:rsidR="00E351B3">
        <w:t>s</w:t>
      </w:r>
      <w:r w:rsidR="00D5250E">
        <w:t xml:space="preserve"> s</w:t>
      </w:r>
      <w:r>
        <w:t>eek</w:t>
      </w:r>
      <w:r w:rsidR="00D5250E">
        <w:t xml:space="preserve"> condonation for the late filing of </w:t>
      </w:r>
      <w:r w:rsidR="00E351B3">
        <w:t>the</w:t>
      </w:r>
      <w:r w:rsidR="00431620">
        <w:t>ir application</w:t>
      </w:r>
      <w:r w:rsidR="002B040D">
        <w:t xml:space="preserve"> and written submissions. </w:t>
      </w:r>
      <w:r>
        <w:t xml:space="preserve"> </w:t>
      </w:r>
      <w:r w:rsidR="002B040D">
        <w:t xml:space="preserve">The </w:t>
      </w:r>
      <w:r w:rsidR="00E351B3">
        <w:t xml:space="preserve">State </w:t>
      </w:r>
      <w:r w:rsidR="002B040D">
        <w:t>also s</w:t>
      </w:r>
      <w:r>
        <w:t>eeks</w:t>
      </w:r>
      <w:r w:rsidR="002B040D">
        <w:t xml:space="preserve"> condonation for the late filing of </w:t>
      </w:r>
      <w:r w:rsidR="00E351B3">
        <w:t xml:space="preserve">its </w:t>
      </w:r>
      <w:r w:rsidR="002B040D">
        <w:t xml:space="preserve">written submissions.  </w:t>
      </w:r>
      <w:r w:rsidR="0070660E">
        <w:t>T</w:t>
      </w:r>
      <w:r w:rsidR="002B040D">
        <w:t>he delay</w:t>
      </w:r>
      <w:r w:rsidR="0070660E">
        <w:t>s</w:t>
      </w:r>
      <w:r w:rsidR="002B040D">
        <w:t xml:space="preserve"> </w:t>
      </w:r>
      <w:r w:rsidR="0070660E">
        <w:t xml:space="preserve">were </w:t>
      </w:r>
      <w:r w:rsidR="002B040D">
        <w:t xml:space="preserve">not significant and, more importantly, the </w:t>
      </w:r>
      <w:r w:rsidR="0070660E">
        <w:lastRenderedPageBreak/>
        <w:t xml:space="preserve">submissions </w:t>
      </w:r>
      <w:r w:rsidR="00A34C28">
        <w:t xml:space="preserve">were </w:t>
      </w:r>
      <w:r w:rsidR="002B040D">
        <w:t xml:space="preserve">of assistance to this Court.  For these reasons, condonation </w:t>
      </w:r>
      <w:r w:rsidR="0070660E">
        <w:t xml:space="preserve">should be </w:t>
      </w:r>
      <w:r w:rsidR="002B040D">
        <w:t>granted.</w:t>
      </w:r>
    </w:p>
    <w:p w14:paraId="46270A1A" w14:textId="77777777" w:rsidR="002B040D" w:rsidRDefault="002B040D" w:rsidP="002B040D">
      <w:pPr>
        <w:pStyle w:val="JUDGMENTCONTINUED"/>
      </w:pPr>
    </w:p>
    <w:p w14:paraId="3C21EA2B" w14:textId="5656E0AB" w:rsidR="002204C5" w:rsidRDefault="002204C5" w:rsidP="00430D08">
      <w:pPr>
        <w:pStyle w:val="HEADING"/>
      </w:pPr>
      <w:r>
        <w:t>Analysis</w:t>
      </w:r>
    </w:p>
    <w:p w14:paraId="1232F3F6" w14:textId="455D988F" w:rsidR="002204C5" w:rsidRDefault="002204C5" w:rsidP="002204C5">
      <w:pPr>
        <w:pStyle w:val="JUDGMENTNUMBERED"/>
      </w:pPr>
      <w:r>
        <w:t>As explained, the issue in this matter is whether an appeal against a section</w:t>
      </w:r>
      <w:r w:rsidR="00C212D3">
        <w:t> </w:t>
      </w:r>
      <w:r>
        <w:t xml:space="preserve">17(2)(f) decision lies to this Court.  In </w:t>
      </w:r>
      <w:r>
        <w:rPr>
          <w:i/>
        </w:rPr>
        <w:t>Liesching II</w:t>
      </w:r>
      <w:r>
        <w:t>, this Court did not decide the question of whether an appeal lies to this Court pursuant to a “dismissal” of a section</w:t>
      </w:r>
      <w:r w:rsidR="00C212D3">
        <w:t> </w:t>
      </w:r>
      <w:r>
        <w:t xml:space="preserve">17(2)(f) application to the President.  This question is an important one which has implications for litigants beyond the immediate parties.  This Court is now presented with the opportunity to address this question.  The issue has two components: does this Court have jurisdiction over </w:t>
      </w:r>
      <w:r w:rsidR="00DC67B7">
        <w:t>these</w:t>
      </w:r>
      <w:r>
        <w:t xml:space="preserve"> appeals?  If so, would this Court ordinarily grant leave to appeal against a section 17(2)(f) decision?</w:t>
      </w:r>
    </w:p>
    <w:p w14:paraId="47C5E88D" w14:textId="77777777" w:rsidR="002204C5" w:rsidRDefault="002204C5" w:rsidP="002204C5">
      <w:pPr>
        <w:pStyle w:val="JUDGMENTCONTINUED"/>
      </w:pPr>
    </w:p>
    <w:p w14:paraId="0E774E4E" w14:textId="32B281AA" w:rsidR="002204C5" w:rsidRDefault="002204C5" w:rsidP="002204C5">
      <w:pPr>
        <w:pStyle w:val="JUDGMENTNUMBERED"/>
      </w:pPr>
      <w:r>
        <w:t xml:space="preserve">I first address the question of jurisdiction.  I find that ordinarily this Court will not have jurisdiction to hear </w:t>
      </w:r>
      <w:r w:rsidR="00DC67B7">
        <w:t xml:space="preserve">these </w:t>
      </w:r>
      <w:r>
        <w:t xml:space="preserve">appeals because their grounds are factual in nature.  This is enough to dispose of this case, and so I leave open the further question of whether the section 17(2)(f) decision is a decision of </w:t>
      </w:r>
      <w:r w:rsidR="00DC67B7">
        <w:t xml:space="preserve">a </w:t>
      </w:r>
      <w:r w:rsidR="00807963">
        <w:t>court</w:t>
      </w:r>
      <w:r>
        <w:t>.</w:t>
      </w:r>
    </w:p>
    <w:p w14:paraId="1203BB17" w14:textId="77777777" w:rsidR="002204C5" w:rsidRDefault="002204C5" w:rsidP="002204C5">
      <w:pPr>
        <w:pStyle w:val="JUDGMENTCONTINUED"/>
      </w:pPr>
    </w:p>
    <w:p w14:paraId="342D1009" w14:textId="24209886" w:rsidR="002204C5" w:rsidRPr="00A57142" w:rsidRDefault="002204C5" w:rsidP="002204C5">
      <w:pPr>
        <w:pStyle w:val="JUDGMENTNUMBERED"/>
      </w:pPr>
      <w:r>
        <w:t xml:space="preserve">Nonetheless, I </w:t>
      </w:r>
      <w:r w:rsidR="00DC67B7">
        <w:t xml:space="preserve">find that </w:t>
      </w:r>
      <w:r>
        <w:t xml:space="preserve">even where this Court will have jurisdiction to hear </w:t>
      </w:r>
      <w:r w:rsidR="00DC67B7">
        <w:t>the</w:t>
      </w:r>
      <w:r>
        <w:t xml:space="preserve"> appeal, the interests of justice will more often than not militate against the </w:t>
      </w:r>
      <w:r w:rsidR="00DC67B7">
        <w:t>g</w:t>
      </w:r>
      <w:r>
        <w:t>ranting</w:t>
      </w:r>
      <w:r w:rsidR="00DC67B7">
        <w:t xml:space="preserve"> of leave to appeal</w:t>
      </w:r>
      <w:r>
        <w:t>.</w:t>
      </w:r>
    </w:p>
    <w:p w14:paraId="5DF5D34A" w14:textId="77777777" w:rsidR="002204C5" w:rsidRPr="002204C5" w:rsidRDefault="002204C5" w:rsidP="00644DE8">
      <w:pPr>
        <w:pStyle w:val="JUDGMENTCONTINUED"/>
      </w:pPr>
    </w:p>
    <w:p w14:paraId="62BB5B70" w14:textId="68EAD9B4" w:rsidR="00D1349B" w:rsidRDefault="004E4A35" w:rsidP="00430D08">
      <w:pPr>
        <w:pStyle w:val="HEADING"/>
        <w:ind w:firstLine="720"/>
      </w:pPr>
      <w:r>
        <w:t>Jurisdiction</w:t>
      </w:r>
    </w:p>
    <w:p w14:paraId="40117B84" w14:textId="052516D3" w:rsidR="006D509A" w:rsidRPr="006D509A" w:rsidRDefault="00DE6645" w:rsidP="002C0DC2">
      <w:pPr>
        <w:pStyle w:val="HEADING"/>
        <w:ind w:left="720"/>
      </w:pPr>
      <w:r>
        <w:tab/>
      </w:r>
      <w:r w:rsidR="002C0DC2">
        <w:t xml:space="preserve">Is the President’s decision a decision of a </w:t>
      </w:r>
      <w:r w:rsidR="00696FE0">
        <w:t>c</w:t>
      </w:r>
      <w:r w:rsidR="002C0DC2">
        <w:t>ourt?</w:t>
      </w:r>
    </w:p>
    <w:p w14:paraId="79BC3EE2" w14:textId="108B3991" w:rsidR="00D1349B" w:rsidRDefault="006D509A" w:rsidP="00E22378">
      <w:pPr>
        <w:pStyle w:val="JUDGMENTNUMBERED"/>
      </w:pPr>
      <w:r>
        <w:t xml:space="preserve">This Court’s jurisdiction is </w:t>
      </w:r>
      <w:r w:rsidR="00626FA1">
        <w:t xml:space="preserve">delineated </w:t>
      </w:r>
      <w:r w:rsidR="00945BAA">
        <w:t xml:space="preserve">by </w:t>
      </w:r>
      <w:r>
        <w:t xml:space="preserve">section 167 of the Constitution. </w:t>
      </w:r>
      <w:r w:rsidR="00275A9B">
        <w:t xml:space="preserve"> </w:t>
      </w:r>
      <w:r>
        <w:t xml:space="preserve">This section requires that a litigant </w:t>
      </w:r>
      <w:r w:rsidR="00D1349B" w:rsidRPr="003D5927">
        <w:t xml:space="preserve">show that the matter </w:t>
      </w:r>
      <w:r>
        <w:t xml:space="preserve">raises a </w:t>
      </w:r>
      <w:r w:rsidR="00D1349B">
        <w:t xml:space="preserve">constitutional </w:t>
      </w:r>
      <w:r>
        <w:t>issue</w:t>
      </w:r>
      <w:r w:rsidR="00D1349B">
        <w:rPr>
          <w:rStyle w:val="FootnoteReference"/>
        </w:rPr>
        <w:footnoteReference w:id="12"/>
      </w:r>
      <w:r w:rsidR="00D1349B" w:rsidRPr="003D5927">
        <w:t xml:space="preserve"> </w:t>
      </w:r>
      <w:r w:rsidR="00D1349B">
        <w:t xml:space="preserve">or that it </w:t>
      </w:r>
      <w:r w:rsidR="00D1349B" w:rsidRPr="004C6589">
        <w:t>raises a</w:t>
      </w:r>
      <w:r w:rsidR="00D1349B">
        <w:t xml:space="preserve">n arguable point of law </w:t>
      </w:r>
      <w:r w:rsidR="00D1349B" w:rsidRPr="004C6589">
        <w:t>of general public importance,</w:t>
      </w:r>
      <w:r w:rsidR="00D1349B">
        <w:rPr>
          <w:rStyle w:val="FootnoteReference"/>
        </w:rPr>
        <w:footnoteReference w:id="13"/>
      </w:r>
      <w:r w:rsidR="00D1349B" w:rsidRPr="004C6589">
        <w:t xml:space="preserve"> </w:t>
      </w:r>
      <w:r w:rsidR="00D1349B" w:rsidRPr="003D5927">
        <w:t>and that it is in the interests of justice for leave to appeal to be</w:t>
      </w:r>
      <w:r w:rsidR="00D1349B">
        <w:t xml:space="preserve"> granted.</w:t>
      </w:r>
      <w:r w:rsidR="002C0DC2">
        <w:t xml:space="preserve"> </w:t>
      </w:r>
      <w:r w:rsidR="00275A9B">
        <w:t xml:space="preserve"> </w:t>
      </w:r>
      <w:r>
        <w:t xml:space="preserve">However, that is not the only </w:t>
      </w:r>
      <w:r>
        <w:lastRenderedPageBreak/>
        <w:t xml:space="preserve">pre-requisite for this Court to be vested with jurisdiction. </w:t>
      </w:r>
      <w:r w:rsidR="00275A9B">
        <w:t xml:space="preserve"> </w:t>
      </w:r>
      <w:r w:rsidR="00D1349B">
        <w:t>Section 167(6) of the Constitution states</w:t>
      </w:r>
      <w:r w:rsidR="0070660E">
        <w:t>:</w:t>
      </w:r>
    </w:p>
    <w:p w14:paraId="45C54C54" w14:textId="681D4411" w:rsidR="006D509A" w:rsidRPr="00945BAA" w:rsidRDefault="006D509A" w:rsidP="00E22378">
      <w:pPr>
        <w:pStyle w:val="QUOTATION"/>
      </w:pPr>
    </w:p>
    <w:p w14:paraId="3D0DFF78" w14:textId="77777777" w:rsidR="00D1349B" w:rsidRPr="00682E25" w:rsidRDefault="00D1349B" w:rsidP="00682E25">
      <w:pPr>
        <w:pStyle w:val="QUOTATION"/>
      </w:pPr>
      <w:r w:rsidRPr="00682E25">
        <w:t>“National legislation or the rules of the Constitutional Court must allow a person, when it is in the interests of justice and with leave of the Constitutional Court—</w:t>
      </w:r>
    </w:p>
    <w:p w14:paraId="5D0E66F9" w14:textId="7AE95BBD" w:rsidR="00D1349B" w:rsidRPr="00682E25" w:rsidRDefault="00D1349B" w:rsidP="00682E25">
      <w:pPr>
        <w:pStyle w:val="QUOTATION"/>
      </w:pPr>
      <w:r w:rsidRPr="00682E25">
        <w:t>(a)</w:t>
      </w:r>
      <w:r w:rsidR="003D5ADE">
        <w:tab/>
      </w:r>
      <w:r w:rsidRPr="00682E25">
        <w:t xml:space="preserve"> to bring a matter directly to the Constitutional Court; or</w:t>
      </w:r>
    </w:p>
    <w:p w14:paraId="0C914A22" w14:textId="65715F9D" w:rsidR="00732A4B" w:rsidRPr="00682E25" w:rsidRDefault="00D1349B" w:rsidP="00682E25">
      <w:pPr>
        <w:pStyle w:val="QUOTATION"/>
      </w:pPr>
      <w:r w:rsidRPr="00682E25">
        <w:t>(b)</w:t>
      </w:r>
      <w:r w:rsidR="003D5ADE">
        <w:tab/>
      </w:r>
      <w:r w:rsidRPr="00682E25">
        <w:t xml:space="preserve"> to appeal directly to the Constitutional Court from any other court.”</w:t>
      </w:r>
    </w:p>
    <w:p w14:paraId="3CD5AE81" w14:textId="77777777" w:rsidR="00D1349B" w:rsidRDefault="00D1349B" w:rsidP="00E22378">
      <w:pPr>
        <w:pStyle w:val="JUDGMENTCONTINUED"/>
      </w:pPr>
    </w:p>
    <w:p w14:paraId="6C944E85" w14:textId="7654D0B9" w:rsidR="00D1349B" w:rsidRDefault="00D1349B" w:rsidP="00D1349B">
      <w:pPr>
        <w:pStyle w:val="JUDGMENTNUMBERED"/>
      </w:pPr>
      <w:r>
        <w:t>It is clear from this section</w:t>
      </w:r>
      <w:r w:rsidR="0070660E">
        <w:t>, and in particular the words “from any other court”</w:t>
      </w:r>
      <w:r>
        <w:t xml:space="preserve"> that appeals to this Court must emanate from another court</w:t>
      </w:r>
      <w:r w:rsidR="00945BAA">
        <w:t xml:space="preserve"> and b</w:t>
      </w:r>
      <w:r w:rsidR="0062448C">
        <w:t>e</w:t>
      </w:r>
      <w:r w:rsidR="00945BAA">
        <w:t xml:space="preserve"> brought in terms of some legislation or </w:t>
      </w:r>
      <w:r w:rsidR="00696FE0">
        <w:t>c</w:t>
      </w:r>
      <w:r w:rsidR="00945BAA">
        <w:t>ourt rules</w:t>
      </w:r>
      <w:r>
        <w:t xml:space="preserve">. </w:t>
      </w:r>
      <w:r w:rsidR="00275A9B">
        <w:t xml:space="preserve"> </w:t>
      </w:r>
      <w:r w:rsidR="006D509A">
        <w:t xml:space="preserve">It is for this reason that this Court cannot entertain appeals directly from, for example, the National Consumer Tribunal. </w:t>
      </w:r>
      <w:r w:rsidR="00275A9B">
        <w:t xml:space="preserve"> </w:t>
      </w:r>
      <w:r w:rsidR="007C1ED0">
        <w:t>This raises the question, does a</w:t>
      </w:r>
      <w:r w:rsidR="00222968">
        <w:t xml:space="preserve"> section</w:t>
      </w:r>
      <w:r w:rsidR="00816F62">
        <w:t> </w:t>
      </w:r>
      <w:r w:rsidR="00222968">
        <w:t>17(2)(f)</w:t>
      </w:r>
      <w:r w:rsidR="007C1ED0">
        <w:t xml:space="preserve"> decision</w:t>
      </w:r>
      <w:r w:rsidR="00222968">
        <w:t xml:space="preserve"> </w:t>
      </w:r>
      <w:r w:rsidR="007C1ED0">
        <w:t xml:space="preserve">amount to a decision of a </w:t>
      </w:r>
      <w:r w:rsidR="00696FE0">
        <w:t>c</w:t>
      </w:r>
      <w:r w:rsidR="007C1ED0">
        <w:t>ourt?</w:t>
      </w:r>
    </w:p>
    <w:p w14:paraId="10954559" w14:textId="77777777" w:rsidR="00D570B6" w:rsidRDefault="00D570B6" w:rsidP="00D570B6">
      <w:pPr>
        <w:pStyle w:val="JUDGMENTCONTINUED"/>
      </w:pPr>
    </w:p>
    <w:p w14:paraId="499212B7" w14:textId="4861F947" w:rsidR="00FA0059" w:rsidRDefault="00FA0059" w:rsidP="00592E09">
      <w:pPr>
        <w:pStyle w:val="JUDGMENTNUMBERED"/>
      </w:pPr>
      <w:r>
        <w:t>The starting point in understanding the powers o</w:t>
      </w:r>
      <w:r w:rsidR="00E22378">
        <w:t>f the President lies in section </w:t>
      </w:r>
      <w:r>
        <w:t xml:space="preserve">168(2) of the Constitution. </w:t>
      </w:r>
      <w:r w:rsidR="00275A9B">
        <w:t xml:space="preserve"> </w:t>
      </w:r>
      <w:r>
        <w:t>It provides</w:t>
      </w:r>
      <w:r w:rsidR="00F677AD">
        <w:t xml:space="preserve"> that</w:t>
      </w:r>
      <w:r w:rsidR="00696FE0">
        <w:t>:</w:t>
      </w:r>
    </w:p>
    <w:p w14:paraId="03E4D6D8" w14:textId="77777777" w:rsidR="00FA0059" w:rsidRPr="00FA0059" w:rsidRDefault="00FA0059" w:rsidP="00E22378">
      <w:pPr>
        <w:pStyle w:val="QUOTATION"/>
        <w:ind w:left="0"/>
      </w:pPr>
    </w:p>
    <w:p w14:paraId="7D12C035" w14:textId="0632961E" w:rsidR="00FA0059" w:rsidRPr="00682E25" w:rsidRDefault="00FA0059" w:rsidP="00682E25">
      <w:pPr>
        <w:pStyle w:val="QUOTATION"/>
      </w:pPr>
      <w:r w:rsidRPr="00682E25">
        <w:t>“</w:t>
      </w:r>
      <w:r w:rsidR="00696FE0">
        <w:t>A</w:t>
      </w:r>
      <w:r w:rsidRPr="00682E25">
        <w:t xml:space="preserve"> matter before the Supreme Court of Appeal must be </w:t>
      </w:r>
      <w:r w:rsidRPr="00A34C28">
        <w:rPr>
          <w:i/>
        </w:rPr>
        <w:t xml:space="preserve">decided </w:t>
      </w:r>
      <w:r w:rsidRPr="002325DC">
        <w:t>by</w:t>
      </w:r>
      <w:r w:rsidRPr="00682E25">
        <w:t xml:space="preserve"> the </w:t>
      </w:r>
      <w:r w:rsidRPr="00A34C28">
        <w:rPr>
          <w:i/>
        </w:rPr>
        <w:t>number of judges</w:t>
      </w:r>
      <w:r w:rsidRPr="00682E25">
        <w:t xml:space="preserve"> determined in terms of an Act of Parliament.” </w:t>
      </w:r>
      <w:r w:rsidR="00E22378">
        <w:t xml:space="preserve"> </w:t>
      </w:r>
      <w:r w:rsidRPr="00682E25">
        <w:t>(Emphasis added.)</w:t>
      </w:r>
    </w:p>
    <w:p w14:paraId="5364A3BE" w14:textId="77777777" w:rsidR="00FA0059" w:rsidRPr="00FA0059" w:rsidRDefault="00FA0059" w:rsidP="00E22378">
      <w:pPr>
        <w:pStyle w:val="QUOTEINFOOTNOTE"/>
        <w:ind w:left="0"/>
      </w:pPr>
    </w:p>
    <w:p w14:paraId="56EA9ED7" w14:textId="2C2EE3FF" w:rsidR="00FA0059" w:rsidRDefault="00FA0059" w:rsidP="00592E09">
      <w:pPr>
        <w:pStyle w:val="JUDGMENTNUMBERED"/>
      </w:pPr>
      <w:r>
        <w:t xml:space="preserve">The Act of Parliament concerned is the Superior Courts Act. </w:t>
      </w:r>
      <w:r w:rsidR="00275A9B">
        <w:t xml:space="preserve"> </w:t>
      </w:r>
      <w:r>
        <w:t>Sections 13(1) and</w:t>
      </w:r>
      <w:r w:rsidR="00945BAA">
        <w:t> </w:t>
      </w:r>
      <w:r>
        <w:t>(2) of the Act provide that a</w:t>
      </w:r>
      <w:r w:rsidR="00724603">
        <w:t>n</w:t>
      </w:r>
      <w:r>
        <w:t xml:space="preserve"> </w:t>
      </w:r>
      <w:r w:rsidR="00724603">
        <w:t>appeal</w:t>
      </w:r>
      <w:r>
        <w:t xml:space="preserve"> before the Supreme Court of Appeal must be presided over by three, five or more </w:t>
      </w:r>
      <w:r w:rsidR="00394252">
        <w:t>J</w:t>
      </w:r>
      <w:r>
        <w:t xml:space="preserve">udges and decided by a majority of those sitting. </w:t>
      </w:r>
      <w:r w:rsidR="00275A9B">
        <w:t xml:space="preserve"> </w:t>
      </w:r>
      <w:r>
        <w:t xml:space="preserve">Section 13(4) provides that two </w:t>
      </w:r>
      <w:r w:rsidR="00394252">
        <w:t>or more J</w:t>
      </w:r>
      <w:r>
        <w:t>udges have the power to decide matters in chambers, including applications for interlocutory relief.</w:t>
      </w:r>
    </w:p>
    <w:p w14:paraId="01DC90C0" w14:textId="77777777" w:rsidR="00FA0059" w:rsidRPr="00FA0059" w:rsidRDefault="00FA0059" w:rsidP="00FA0059">
      <w:pPr>
        <w:pStyle w:val="JUDGMENTCONTINUED"/>
      </w:pPr>
    </w:p>
    <w:p w14:paraId="05A9C5C8" w14:textId="0807DF49" w:rsidR="00FA0059" w:rsidRDefault="00FA0059" w:rsidP="00394252">
      <w:pPr>
        <w:pStyle w:val="JUDGMENTNUMBERED"/>
      </w:pPr>
      <w:r>
        <w:t xml:space="preserve">Section 17 of the Act </w:t>
      </w:r>
      <w:r w:rsidR="00ED7DBB">
        <w:t xml:space="preserve">deals with applications </w:t>
      </w:r>
      <w:r w:rsidR="00724603">
        <w:t xml:space="preserve">for leave to appeal. </w:t>
      </w:r>
      <w:r w:rsidR="00275A9B">
        <w:t xml:space="preserve"> </w:t>
      </w:r>
      <w:r w:rsidR="00724603">
        <w:t xml:space="preserve">As far as </w:t>
      </w:r>
      <w:r w:rsidR="00394252">
        <w:t xml:space="preserve">an </w:t>
      </w:r>
      <w:r w:rsidR="00724603">
        <w:t>application for leave to appeal to the Supreme Court of Appeal is concerned</w:t>
      </w:r>
      <w:r w:rsidR="00394252">
        <w:t>,</w:t>
      </w:r>
      <w:r w:rsidR="00724603">
        <w:t xml:space="preserve"> section</w:t>
      </w:r>
      <w:r w:rsidR="00394252">
        <w:t> </w:t>
      </w:r>
      <w:r w:rsidR="00724603">
        <w:t>17(2)(</w:t>
      </w:r>
      <w:r w:rsidR="00394252">
        <w:t>c</w:t>
      </w:r>
      <w:r w:rsidR="00724603">
        <w:t xml:space="preserve">) </w:t>
      </w:r>
      <w:r>
        <w:t xml:space="preserve">stipulates </w:t>
      </w:r>
      <w:r w:rsidR="00D570B6" w:rsidRPr="00D570B6">
        <w:t xml:space="preserve">that a decision of the Supreme Court of Appeal on an application for leave to appeal must be made by at least two </w:t>
      </w:r>
      <w:r w:rsidR="00394252">
        <w:t>J</w:t>
      </w:r>
      <w:r w:rsidR="00D570B6" w:rsidRPr="00D570B6">
        <w:t>u</w:t>
      </w:r>
      <w:r w:rsidR="00D570B6">
        <w:t>dges</w:t>
      </w:r>
      <w:r>
        <w:t xml:space="preserve">, with a third </w:t>
      </w:r>
      <w:r w:rsidR="00394252">
        <w:t>J</w:t>
      </w:r>
      <w:r>
        <w:t xml:space="preserve">udge </w:t>
      </w:r>
      <w:r>
        <w:lastRenderedPageBreak/>
        <w:t>added if the two disagree</w:t>
      </w:r>
      <w:r w:rsidR="002C0DC2">
        <w:t>.</w:t>
      </w:r>
      <w:bookmarkStart w:id="1" w:name="_Ref535940686"/>
      <w:r w:rsidR="0070660E">
        <w:rPr>
          <w:rStyle w:val="FootnoteReference"/>
        </w:rPr>
        <w:footnoteReference w:id="14"/>
      </w:r>
      <w:bookmarkEnd w:id="1"/>
      <w:r w:rsidR="002C0DC2">
        <w:t xml:space="preserve"> </w:t>
      </w:r>
      <w:r w:rsidR="00FD6335">
        <w:t xml:space="preserve"> </w:t>
      </w:r>
      <w:r w:rsidR="00394252">
        <w:t>S</w:t>
      </w:r>
      <w:r w:rsidR="00394252" w:rsidRPr="00394252">
        <w:t>ection 17(2)(f)</w:t>
      </w:r>
      <w:r w:rsidR="00394252">
        <w:t xml:space="preserve"> </w:t>
      </w:r>
      <w:r>
        <w:t xml:space="preserve">also provides that </w:t>
      </w:r>
      <w:r w:rsidR="00394252">
        <w:t xml:space="preserve">the </w:t>
      </w:r>
      <w:r>
        <w:t xml:space="preserve">decision to refuse or grant leave to appeal “shall be final”. </w:t>
      </w:r>
    </w:p>
    <w:p w14:paraId="5D154DB1" w14:textId="77777777" w:rsidR="00FA0059" w:rsidRDefault="00FA0059" w:rsidP="00FA0059">
      <w:pPr>
        <w:pStyle w:val="JUDGMENTCONTINUED"/>
      </w:pPr>
    </w:p>
    <w:p w14:paraId="15526D70" w14:textId="57C7D256" w:rsidR="00FA0059" w:rsidRDefault="00FA0059" w:rsidP="004A0CD8">
      <w:pPr>
        <w:pStyle w:val="JUDGMENTNUMBERED"/>
      </w:pPr>
      <w:r>
        <w:t>The section creates a</w:t>
      </w:r>
      <w:r w:rsidR="00724603">
        <w:t>n</w:t>
      </w:r>
      <w:r>
        <w:t xml:space="preserve"> exception to this principle of finality</w:t>
      </w:r>
      <w:r w:rsidR="00ED0527">
        <w:t xml:space="preserve"> in that it provides that</w:t>
      </w:r>
      <w:r w:rsidR="00813031">
        <w:t>—</w:t>
      </w:r>
    </w:p>
    <w:p w14:paraId="163D2CB2" w14:textId="77777777" w:rsidR="00ED0527" w:rsidRPr="00C02EC3" w:rsidRDefault="00ED0527" w:rsidP="00C02EC3">
      <w:pPr>
        <w:pStyle w:val="QUOTATION"/>
      </w:pPr>
    </w:p>
    <w:p w14:paraId="43E85552" w14:textId="77777777" w:rsidR="00ED0527" w:rsidRPr="00682E25" w:rsidRDefault="00ED0527" w:rsidP="00C02EC3">
      <w:pPr>
        <w:pStyle w:val="QUOTATION"/>
      </w:pPr>
      <w:r w:rsidRPr="00C02EC3">
        <w:t>“the President of the Supreme Court of Appeal may in exceptional circumstances, whether of his or her own accord or on application filed within one month of the decision, refer the decision to the court for reconsideration and, if necessary, variation.”</w:t>
      </w:r>
    </w:p>
    <w:p w14:paraId="431E0E85" w14:textId="77777777" w:rsidR="00FA0059" w:rsidRPr="00FA0059" w:rsidRDefault="00FA0059" w:rsidP="00E22378">
      <w:pPr>
        <w:pStyle w:val="JUDGMENTCONTINUED"/>
      </w:pPr>
    </w:p>
    <w:p w14:paraId="5D9F3206" w14:textId="310DB2E9" w:rsidR="00A1434B" w:rsidRDefault="00724603" w:rsidP="00592E09">
      <w:pPr>
        <w:pStyle w:val="JUDGMENTNUMBERED"/>
      </w:pPr>
      <w:r>
        <w:t>In order to interpret the proper effect of this exception one must follow the now familiar process of assessing the text, context and purpose</w:t>
      </w:r>
      <w:r w:rsidR="00A1434B">
        <w:t xml:space="preserve"> of the provision.</w:t>
      </w:r>
      <w:r w:rsidR="00A1434B">
        <w:rPr>
          <w:rStyle w:val="FootnoteReference"/>
        </w:rPr>
        <w:footnoteReference w:id="15"/>
      </w:r>
    </w:p>
    <w:p w14:paraId="38AB017B" w14:textId="77777777" w:rsidR="00A1434B" w:rsidRDefault="00A1434B" w:rsidP="007A547B">
      <w:pPr>
        <w:pStyle w:val="JUDGMENTNUMBERED"/>
        <w:numPr>
          <w:ilvl w:val="0"/>
          <w:numId w:val="0"/>
        </w:numPr>
      </w:pPr>
    </w:p>
    <w:p w14:paraId="2905B815" w14:textId="6627B8DD" w:rsidR="00A1434B" w:rsidRDefault="00A1434B" w:rsidP="00592E09">
      <w:pPr>
        <w:pStyle w:val="JUDGMENTNUMBERED"/>
      </w:pPr>
      <w:r>
        <w:t xml:space="preserve">Is the decision the President makes under the subsection a decision of the </w:t>
      </w:r>
      <w:r w:rsidR="00275A9B">
        <w:t xml:space="preserve">Supreme </w:t>
      </w:r>
      <w:r>
        <w:t xml:space="preserve">Court of Appeal or not? </w:t>
      </w:r>
      <w:r w:rsidR="00275A9B">
        <w:t xml:space="preserve"> </w:t>
      </w:r>
      <w:r>
        <w:t>A reading of the text may go either way.</w:t>
      </w:r>
      <w:r w:rsidR="00EC57EA">
        <w:t xml:space="preserve">  Below I explore arguments for each interpretation.  But because I find that the President’s decision cannot be appealed to this Court for other reasons, I refrain from making a determinative ruling that her decision was one of a court.</w:t>
      </w:r>
    </w:p>
    <w:p w14:paraId="2AFF4D0D" w14:textId="77777777" w:rsidR="00A1434B" w:rsidRDefault="00A1434B" w:rsidP="007A547B">
      <w:pPr>
        <w:pStyle w:val="JUDGMENTNUMBERED"/>
        <w:numPr>
          <w:ilvl w:val="0"/>
          <w:numId w:val="0"/>
        </w:numPr>
      </w:pPr>
    </w:p>
    <w:p w14:paraId="296D7596" w14:textId="64A5AA0C" w:rsidR="00EA1E0F" w:rsidRDefault="00A1434B">
      <w:pPr>
        <w:pStyle w:val="JUDGMENTNUMBERED"/>
      </w:pPr>
      <w:r>
        <w:t xml:space="preserve"> </w:t>
      </w:r>
      <w:r w:rsidR="00275A9B">
        <w:t>On the one hand, the</w:t>
      </w:r>
      <w:r w:rsidR="002C0DC2">
        <w:t xml:space="preserve"> President is not given a power to grant leave to appeal </w:t>
      </w:r>
      <w:r w:rsidR="00275A9B">
        <w:t xml:space="preserve">herself </w:t>
      </w:r>
      <w:r w:rsidR="002C0DC2">
        <w:t xml:space="preserve">or make </w:t>
      </w:r>
      <w:r w:rsidR="006A332E">
        <w:t xml:space="preserve">a </w:t>
      </w:r>
      <w:r w:rsidR="002C0DC2">
        <w:t xml:space="preserve">final decision in </w:t>
      </w:r>
      <w:r w:rsidR="00ED0527">
        <w:t>this regard</w:t>
      </w:r>
      <w:r w:rsidR="002C0DC2">
        <w:t xml:space="preserve">. </w:t>
      </w:r>
      <w:r w:rsidR="00275A9B">
        <w:t xml:space="preserve"> </w:t>
      </w:r>
      <w:r w:rsidR="002C0DC2">
        <w:t>The ex</w:t>
      </w:r>
      <w:r w:rsidR="004A0CD8">
        <w:t>tent of her power under section </w:t>
      </w:r>
      <w:r w:rsidR="002C0DC2">
        <w:t xml:space="preserve">17(2)(f) is to “refer” the decision “to the court” for reconsideration or </w:t>
      </w:r>
      <w:r w:rsidR="002C0DC2">
        <w:lastRenderedPageBreak/>
        <w:t>variation.</w:t>
      </w:r>
      <w:r w:rsidR="00EA1E0F">
        <w:t xml:space="preserve"> </w:t>
      </w:r>
      <w:r w:rsidR="007C32D0">
        <w:t xml:space="preserve"> </w:t>
      </w:r>
      <w:r>
        <w:t>She</w:t>
      </w:r>
      <w:r w:rsidR="00EA1E0F">
        <w:t xml:space="preserve"> is but one member of that Court</w:t>
      </w:r>
      <w:r>
        <w:t xml:space="preserve">, but </w:t>
      </w:r>
      <w:r w:rsidR="00275A9B">
        <w:t xml:space="preserve">not </w:t>
      </w:r>
      <w:r>
        <w:t>the “</w:t>
      </w:r>
      <w:r w:rsidR="007C32D0">
        <w:t>c</w:t>
      </w:r>
      <w:r>
        <w:t>ourt”</w:t>
      </w:r>
      <w:r w:rsidR="006A5C9D">
        <w:t xml:space="preserve"> </w:t>
      </w:r>
      <w:r>
        <w:t>herself</w:t>
      </w:r>
      <w:r w:rsidR="00EA1E0F">
        <w:t xml:space="preserve">. </w:t>
      </w:r>
      <w:r w:rsidR="00275A9B">
        <w:t xml:space="preserve"> </w:t>
      </w:r>
      <w:r w:rsidR="00EA1E0F">
        <w:t>Section 17(2)(f) makes this plain by saying that the President may refer the matter to “the court” for decision.</w:t>
      </w:r>
    </w:p>
    <w:p w14:paraId="6744C9B7" w14:textId="77777777" w:rsidR="00EA1E0F" w:rsidRDefault="00EA1E0F" w:rsidP="00EA1E0F">
      <w:pPr>
        <w:pStyle w:val="JUDGMENTCONTINUED"/>
      </w:pPr>
    </w:p>
    <w:p w14:paraId="54FB6398" w14:textId="228C6401" w:rsidR="00EA1E0F" w:rsidRDefault="00EA1E0F" w:rsidP="00EA1E0F">
      <w:pPr>
        <w:pStyle w:val="JUDGMENTNUMBERED"/>
      </w:pPr>
      <w:r>
        <w:t xml:space="preserve">The Act </w:t>
      </w:r>
      <w:r w:rsidR="00A1434B">
        <w:t>generally requires</w:t>
      </w:r>
      <w:r>
        <w:t xml:space="preserve"> that every decision of the Supreme Court of Appeal, as a court, </w:t>
      </w:r>
      <w:r w:rsidR="00A1434B">
        <w:t>must be</w:t>
      </w:r>
      <w:r w:rsidR="0000423A">
        <w:t xml:space="preserve"> made by at least two J</w:t>
      </w:r>
      <w:r>
        <w:t>udges.</w:t>
      </w:r>
      <w:r w:rsidR="00F174CF">
        <w:rPr>
          <w:rStyle w:val="FootnoteReference"/>
        </w:rPr>
        <w:footnoteReference w:id="16"/>
      </w:r>
      <w:r>
        <w:t xml:space="preserve"> </w:t>
      </w:r>
      <w:r w:rsidR="00275A9B">
        <w:t xml:space="preserve"> </w:t>
      </w:r>
      <w:r>
        <w:t xml:space="preserve">Section 17(2)(f) does not </w:t>
      </w:r>
      <w:r w:rsidR="00A1434B">
        <w:t xml:space="preserve">necessarily </w:t>
      </w:r>
      <w:r>
        <w:t xml:space="preserve">alter this. </w:t>
      </w:r>
      <w:r w:rsidR="007C32D0">
        <w:t xml:space="preserve"> </w:t>
      </w:r>
      <w:r>
        <w:t>Indeed, the section expressly provides that the decision of the President</w:t>
      </w:r>
      <w:r w:rsidR="008D19A4">
        <w:t xml:space="preserve"> is merely a decision about whether to refer an already dismissed application </w:t>
      </w:r>
      <w:r w:rsidR="00A34C28">
        <w:t xml:space="preserve">for leave to appeal, </w:t>
      </w:r>
      <w:r w:rsidR="008D19A4">
        <w:t xml:space="preserve">for reconsideration. </w:t>
      </w:r>
      <w:r w:rsidR="00275A9B">
        <w:t xml:space="preserve"> </w:t>
      </w:r>
      <w:r w:rsidR="008D19A4">
        <w:t>It is not a decision to grant or refuse leave to appeal.</w:t>
      </w:r>
      <w:r w:rsidR="0088160B">
        <w:t xml:space="preserve"> </w:t>
      </w:r>
      <w:r w:rsidR="00275A9B">
        <w:t xml:space="preserve"> </w:t>
      </w:r>
      <w:r w:rsidR="0088160B">
        <w:t>A referral</w:t>
      </w:r>
      <w:r w:rsidR="0000423A">
        <w:t xml:space="preserve"> by the President, as a single J</w:t>
      </w:r>
      <w:r w:rsidR="0088160B">
        <w:t>udge and member of the Court, can</w:t>
      </w:r>
      <w:r w:rsidR="00A1434B">
        <w:t xml:space="preserve"> thus </w:t>
      </w:r>
      <w:r w:rsidR="0088160B">
        <w:t>not be said to be a decision of the Supreme Court of Appeal.</w:t>
      </w:r>
    </w:p>
    <w:p w14:paraId="0D870F3C" w14:textId="597F598B" w:rsidR="000C552B" w:rsidRDefault="000C552B" w:rsidP="007A547B">
      <w:pPr>
        <w:pStyle w:val="JUDGMENTCONTINUED"/>
      </w:pPr>
    </w:p>
    <w:p w14:paraId="2BBC89A9" w14:textId="1BF329A4" w:rsidR="000C552B" w:rsidRDefault="004A0CD8" w:rsidP="007A547B">
      <w:pPr>
        <w:pStyle w:val="JUDGMENTNUMBERED"/>
      </w:pPr>
      <w:r>
        <w:t>O</w:t>
      </w:r>
      <w:r w:rsidR="00275A9B">
        <w:t>n the other hand,</w:t>
      </w:r>
      <w:r w:rsidR="000C552B">
        <w:t xml:space="preserve"> </w:t>
      </w:r>
      <w:r>
        <w:t xml:space="preserve">however, </w:t>
      </w:r>
      <w:r w:rsidR="000C552B">
        <w:t>the text is also reasonably capable of being understood merely as a furth</w:t>
      </w:r>
      <w:r w:rsidR="0000423A">
        <w:t>er indication of the number of J</w:t>
      </w:r>
      <w:r w:rsidR="000C552B">
        <w:t xml:space="preserve">udges that must decide a particular matter in terms of section 168(2) of the Constitution, which provides that “a matter before the Supreme Court of Appeal must be </w:t>
      </w:r>
      <w:r w:rsidR="000C552B" w:rsidRPr="000C552B">
        <w:rPr>
          <w:i/>
        </w:rPr>
        <w:t xml:space="preserve">decided </w:t>
      </w:r>
      <w:r w:rsidR="000C552B">
        <w:t xml:space="preserve">by the </w:t>
      </w:r>
      <w:r w:rsidR="000C552B" w:rsidRPr="000C552B">
        <w:rPr>
          <w:i/>
        </w:rPr>
        <w:t>number of judges</w:t>
      </w:r>
      <w:r w:rsidR="000C552B">
        <w:t xml:space="preserve"> determined in terms of an Act of Parliament”</w:t>
      </w:r>
      <w:r w:rsidR="00E556F3">
        <w:t>.</w:t>
      </w:r>
    </w:p>
    <w:p w14:paraId="6C77DBE0" w14:textId="12F9050C" w:rsidR="00D263D6" w:rsidRDefault="00D263D6" w:rsidP="007A547B">
      <w:pPr>
        <w:pStyle w:val="JUDGMENTCONTINUED"/>
      </w:pPr>
    </w:p>
    <w:p w14:paraId="191DD8D8" w14:textId="0FF001A1" w:rsidR="00EC57EA" w:rsidRDefault="00D263D6" w:rsidP="007A547B">
      <w:pPr>
        <w:pStyle w:val="JUDGMENTNUMBERED"/>
      </w:pPr>
      <w:r>
        <w:t xml:space="preserve">Seen in context, as previously held by this Court in </w:t>
      </w:r>
      <w:r>
        <w:rPr>
          <w:i/>
        </w:rPr>
        <w:t>Liesching I</w:t>
      </w:r>
      <w:r>
        <w:t>, the section</w:t>
      </w:r>
      <w:r w:rsidR="002D1440">
        <w:t> </w:t>
      </w:r>
      <w:r>
        <w:t>17(2)(f) procedure is part of the appeal process.</w:t>
      </w:r>
      <w:r>
        <w:rPr>
          <w:rStyle w:val="FootnoteReference"/>
        </w:rPr>
        <w:footnoteReference w:id="17"/>
      </w:r>
      <w:r>
        <w:t xml:space="preserve"> </w:t>
      </w:r>
      <w:r w:rsidR="001D2494">
        <w:t xml:space="preserve"> </w:t>
      </w:r>
      <w:r>
        <w:t>It involves making a judicial determination</w:t>
      </w:r>
      <w:r w:rsidR="00447B9A">
        <w:t xml:space="preserve"> on a defined legal issue between the litigating parties.</w:t>
      </w:r>
      <w:r w:rsidR="00447B9A">
        <w:rPr>
          <w:rStyle w:val="FootnoteReference"/>
        </w:rPr>
        <w:footnoteReference w:id="18"/>
      </w:r>
      <w:r w:rsidR="00447B9A">
        <w:t xml:space="preserve"> </w:t>
      </w:r>
      <w:r w:rsidR="001D2494">
        <w:t xml:space="preserve"> </w:t>
      </w:r>
      <w:r w:rsidR="00447B9A">
        <w:t xml:space="preserve">The </w:t>
      </w:r>
      <w:r w:rsidR="00447B9A">
        <w:lastRenderedPageBreak/>
        <w:t>President’s decision under section 17(2)(f) of the Act thus falls comfortably within the judicial function and purpose of the Supreme Court of Appeal leave to appeal process, in this instance</w:t>
      </w:r>
      <w:r w:rsidR="00737123">
        <w:t>,</w:t>
      </w:r>
      <w:r w:rsidR="00447B9A">
        <w:t xml:space="preserve"> to be exercised by one Judge of that Court, its President.</w:t>
      </w:r>
    </w:p>
    <w:p w14:paraId="174154F4" w14:textId="77777777" w:rsidR="00EC57EA" w:rsidRDefault="00EC57EA" w:rsidP="007A547B">
      <w:pPr>
        <w:pStyle w:val="JUDGMENTCONTINUED"/>
      </w:pPr>
    </w:p>
    <w:p w14:paraId="76434D29" w14:textId="057B4114" w:rsidR="00D263D6" w:rsidRDefault="00EC57EA" w:rsidP="007A547B">
      <w:pPr>
        <w:pStyle w:val="JUDGMENTNUMBERED"/>
      </w:pPr>
      <w:r>
        <w:t>The Act is, in this sense, ambiguous.  This ambiguity is not resolved in this judgment.  This is because I find</w:t>
      </w:r>
      <w:r w:rsidR="00DC67B7">
        <w:t>, f</w:t>
      </w:r>
      <w:r>
        <w:t>or independent reasons</w:t>
      </w:r>
      <w:r w:rsidR="00DC67B7">
        <w:t>,</w:t>
      </w:r>
      <w:r>
        <w:t xml:space="preserve"> that the President’s decision cannot be appealed to this Court.  Whether that decision is a decision of a </w:t>
      </w:r>
      <w:r w:rsidR="007C32D0">
        <w:t>c</w:t>
      </w:r>
      <w:r>
        <w:t>ourt will have to be decided on another day.</w:t>
      </w:r>
    </w:p>
    <w:p w14:paraId="426D590C" w14:textId="77777777" w:rsidR="00056BD3" w:rsidRDefault="00056BD3" w:rsidP="00430D08">
      <w:pPr>
        <w:pStyle w:val="JUDGMENTCONTINUED"/>
      </w:pPr>
    </w:p>
    <w:p w14:paraId="77FDE82A" w14:textId="62C0860C" w:rsidR="00056BD3" w:rsidRPr="00056BD3" w:rsidRDefault="00056BD3" w:rsidP="00430D08">
      <w:pPr>
        <w:pStyle w:val="HEADING"/>
        <w:ind w:left="720" w:firstLine="720"/>
      </w:pPr>
      <w:r>
        <w:t>Factual grounds of appeal</w:t>
      </w:r>
    </w:p>
    <w:p w14:paraId="564D0686" w14:textId="7F28DDEB" w:rsidR="00056BD3" w:rsidRDefault="00056BD3" w:rsidP="00056BD3">
      <w:pPr>
        <w:pStyle w:val="JUDGMENTNUMBERED"/>
      </w:pPr>
      <w:r>
        <w:t xml:space="preserve">It is difficult to envisage how an application to appeal a decision of the President under section 17(2)(f) could fall within the parameters of this Court’s jurisdiction under section 167(3).  In </w:t>
      </w:r>
      <w:r w:rsidRPr="00573996">
        <w:rPr>
          <w:i/>
        </w:rPr>
        <w:t xml:space="preserve">Liesching </w:t>
      </w:r>
      <w:r>
        <w:rPr>
          <w:i/>
        </w:rPr>
        <w:t>II</w:t>
      </w:r>
      <w:r>
        <w:t>, this Court held that in order for the President to exercise her power in terms of section 17(2)(f), there must be exceptional circumstances warranting the exercise of this power.</w:t>
      </w:r>
      <w:r>
        <w:rPr>
          <w:rStyle w:val="FootnoteReference"/>
        </w:rPr>
        <w:footnoteReference w:id="19"/>
      </w:r>
      <w:r>
        <w:t xml:space="preserve">  As this Court explained in </w:t>
      </w:r>
      <w:r w:rsidR="004A0CD8">
        <w:rPr>
          <w:i/>
        </w:rPr>
        <w:t>Liesching I</w:t>
      </w:r>
      <w:r>
        <w:t>, whether there are exceptional circumstances “will depend on the facts and circumstances of each case”.</w:t>
      </w:r>
      <w:r>
        <w:rPr>
          <w:rStyle w:val="FootnoteReference"/>
        </w:rPr>
        <w:footnoteReference w:id="20"/>
      </w:r>
    </w:p>
    <w:p w14:paraId="64002E0D" w14:textId="77777777" w:rsidR="00056BD3" w:rsidRDefault="00056BD3" w:rsidP="00056BD3">
      <w:pPr>
        <w:pStyle w:val="JUDGMENTCONTINUED"/>
      </w:pPr>
    </w:p>
    <w:p w14:paraId="75F38DB9" w14:textId="77777777" w:rsidR="00056BD3" w:rsidRDefault="00056BD3" w:rsidP="00056BD3">
      <w:pPr>
        <w:pStyle w:val="JUDGMENTNUMBERED"/>
      </w:pPr>
      <w:r>
        <w:t>It would follow that, if an appeal lies against the decision of the President, it would essentially amount to an appeal against the factual findings of the President on whether exceptional circumstances exist.</w:t>
      </w:r>
      <w:r>
        <w:rPr>
          <w:rStyle w:val="FootnoteReference"/>
        </w:rPr>
        <w:footnoteReference w:id="21"/>
      </w:r>
      <w:r>
        <w:t xml:space="preserve">  An appeal against purely factual findings does not ordinarily raise a constitutional matter,</w:t>
      </w:r>
      <w:r>
        <w:rPr>
          <w:rStyle w:val="FootnoteReference"/>
        </w:rPr>
        <w:footnoteReference w:id="22"/>
      </w:r>
      <w:r>
        <w:t xml:space="preserve"> nor does it usually give rise to an arguable point of law, sufficient to bring the matter within this Court’s jurisdiction in terms of section 167(3)(b) of the Constitution.</w:t>
      </w:r>
      <w:r>
        <w:rPr>
          <w:rStyle w:val="FootnoteReference"/>
        </w:rPr>
        <w:footnoteReference w:id="23"/>
      </w:r>
      <w:r>
        <w:t xml:space="preserve">  This means that ordinarily, even if a section 17(2)(f) decision is final because the merits of the court a quo’s judgment </w:t>
      </w:r>
      <w:r>
        <w:lastRenderedPageBreak/>
        <w:t>cannot be appealed to this Court, an appeal against such a decision will not engage the jurisdiction of this Court.</w:t>
      </w:r>
      <w:r>
        <w:rPr>
          <w:rStyle w:val="FootnoteReference"/>
        </w:rPr>
        <w:footnoteReference w:id="24"/>
      </w:r>
    </w:p>
    <w:p w14:paraId="7CBA3BAA" w14:textId="77777777" w:rsidR="00056BD3" w:rsidRDefault="00056BD3" w:rsidP="00430D08">
      <w:pPr>
        <w:pStyle w:val="JUDGMENTCONTINUED"/>
      </w:pPr>
    </w:p>
    <w:p w14:paraId="4554A5B8" w14:textId="52B14570" w:rsidR="00056BD3" w:rsidRPr="00056BD3" w:rsidRDefault="00056BD3">
      <w:pPr>
        <w:pStyle w:val="JUDGMENTNUMBERED"/>
      </w:pPr>
      <w:r>
        <w:t>The appeal in this matter is a case in point.  Its grounds are purely factual in nature as they target the President’s decision regarding the existence of ex</w:t>
      </w:r>
      <w:r w:rsidR="00DC67B7">
        <w:t>ceptional circumstances.  A</w:t>
      </w:r>
      <w:r>
        <w:t xml:space="preserve">n appeal </w:t>
      </w:r>
      <w:r w:rsidR="00DC67B7">
        <w:t xml:space="preserve">of this nature </w:t>
      </w:r>
      <w:r>
        <w:t>does not engage the jurisdiction of this Court.</w:t>
      </w:r>
    </w:p>
    <w:p w14:paraId="23144920" w14:textId="77777777" w:rsidR="000C552B" w:rsidRPr="000C552B" w:rsidRDefault="000C552B" w:rsidP="007A547B">
      <w:pPr>
        <w:pStyle w:val="JUDGMENTCONTINUED"/>
      </w:pPr>
    </w:p>
    <w:p w14:paraId="4B28B08F" w14:textId="6DBF75C3" w:rsidR="00813031" w:rsidRDefault="00056BD3" w:rsidP="00430D08">
      <w:pPr>
        <w:pStyle w:val="HEADING"/>
        <w:ind w:firstLine="720"/>
      </w:pPr>
      <w:r>
        <w:t>Leave to appeal</w:t>
      </w:r>
    </w:p>
    <w:p w14:paraId="287A0FDE" w14:textId="647C4998" w:rsidR="00056BD3" w:rsidRDefault="00056BD3" w:rsidP="00430D08">
      <w:pPr>
        <w:pStyle w:val="JUDGMENTNUMBERED"/>
      </w:pPr>
      <w:r>
        <w:t>Even where an appeal against a section 17(2)(f) decision engages this Court’s jurisdiction</w:t>
      </w:r>
      <w:r w:rsidR="005253D3">
        <w:t>, it will often not be in the interests of justice to grant leave to appeal.  This is because the decision will often not be final, granting leave could create a dual</w:t>
      </w:r>
      <w:r w:rsidR="0081299B">
        <w:t xml:space="preserve"> </w:t>
      </w:r>
      <w:r w:rsidR="005253D3">
        <w:t>appeal process, and no prejudice will result from a refusal to grant leave.</w:t>
      </w:r>
    </w:p>
    <w:p w14:paraId="3B50C160" w14:textId="77777777" w:rsidR="005253D3" w:rsidRPr="005253D3" w:rsidRDefault="005253D3">
      <w:pPr>
        <w:pStyle w:val="JUDGMENTCONTINUED"/>
      </w:pPr>
    </w:p>
    <w:p w14:paraId="730A3ED4" w14:textId="6316F02B" w:rsidR="0088160B" w:rsidRDefault="00813031" w:rsidP="00430D08">
      <w:pPr>
        <w:pStyle w:val="HEADING"/>
        <w:ind w:left="720" w:firstLine="720"/>
      </w:pPr>
      <w:r>
        <w:t xml:space="preserve">Final </w:t>
      </w:r>
      <w:r w:rsidR="0062448C">
        <w:t>d</w:t>
      </w:r>
      <w:r>
        <w:t>ecision</w:t>
      </w:r>
    </w:p>
    <w:p w14:paraId="6B1945E5" w14:textId="64828404" w:rsidR="00813031" w:rsidRDefault="0088160B" w:rsidP="00813031">
      <w:pPr>
        <w:pStyle w:val="JUDGMENTNUMBERED"/>
      </w:pPr>
      <w:r>
        <w:t>It is well</w:t>
      </w:r>
      <w:r w:rsidR="0081299B">
        <w:t xml:space="preserve"> </w:t>
      </w:r>
      <w:r>
        <w:t xml:space="preserve">accepted in our law that only final decisions </w:t>
      </w:r>
      <w:r w:rsidR="00593EE5">
        <w:t xml:space="preserve">or decisions having final effect </w:t>
      </w:r>
      <w:r>
        <w:t>are appealable</w:t>
      </w:r>
      <w:r w:rsidR="005253D3">
        <w:t>, unless the interests of justice require otherwise</w:t>
      </w:r>
      <w:r>
        <w:t>.</w:t>
      </w:r>
      <w:r w:rsidR="008651EA">
        <w:rPr>
          <w:rStyle w:val="FootnoteReference"/>
        </w:rPr>
        <w:footnoteReference w:id="25"/>
      </w:r>
      <w:r>
        <w:t xml:space="preserve"> </w:t>
      </w:r>
      <w:r w:rsidR="00593EE5">
        <w:t xml:space="preserve"> </w:t>
      </w:r>
      <w:r w:rsidR="00813031">
        <w:t>It is useful to have regard to the general approach of the Supreme Court of Appeal to appeal</w:t>
      </w:r>
      <w:r w:rsidR="00842519">
        <w:t>a</w:t>
      </w:r>
      <w:r w:rsidR="00813031">
        <w:t xml:space="preserve">bility as explained in </w:t>
      </w:r>
      <w:r w:rsidR="00813031" w:rsidRPr="008B4AAE">
        <w:rPr>
          <w:i/>
        </w:rPr>
        <w:t>Zweni</w:t>
      </w:r>
      <w:r w:rsidR="00813031">
        <w:t>:</w:t>
      </w:r>
    </w:p>
    <w:p w14:paraId="439B5E33" w14:textId="26BE8B16" w:rsidR="00813031" w:rsidRDefault="00813031" w:rsidP="007A547B">
      <w:pPr>
        <w:pStyle w:val="QUOTATION"/>
      </w:pPr>
    </w:p>
    <w:p w14:paraId="3A7995AE" w14:textId="76EA85A8" w:rsidR="00813031" w:rsidRDefault="00813031" w:rsidP="00907D10">
      <w:pPr>
        <w:pStyle w:val="QUOTATION"/>
      </w:pPr>
      <w:r>
        <w:t xml:space="preserve">“A ‘judgment or order’ is a decision which, as a general principle, has three attributes, first, the decision must be final in effect and not susceptible of alteration by the court of first instance; second, it must be definitive of the rights of the parties; and, third, it must have the effect of disposing of at least a substantial portion of the relief claimed in the main proceedings. </w:t>
      </w:r>
      <w:r w:rsidR="001D2494">
        <w:t xml:space="preserve"> </w:t>
      </w:r>
      <w:r>
        <w:t>The second is the same as the oft-stated requirement that a decision, in order to qualify as a judgment or order, must grant definite and distinct relief.”</w:t>
      </w:r>
      <w:r>
        <w:rPr>
          <w:rStyle w:val="FootnoteReference"/>
        </w:rPr>
        <w:footnoteReference w:id="26"/>
      </w:r>
    </w:p>
    <w:p w14:paraId="7C46EE5D" w14:textId="77777777" w:rsidR="00D570B6" w:rsidRPr="00D570B6" w:rsidRDefault="00D570B6" w:rsidP="00D570B6">
      <w:pPr>
        <w:pStyle w:val="JUDGMENTNUMBERED"/>
        <w:numPr>
          <w:ilvl w:val="0"/>
          <w:numId w:val="0"/>
        </w:numPr>
      </w:pPr>
    </w:p>
    <w:p w14:paraId="48335727" w14:textId="5DF49786" w:rsidR="002C0DC2" w:rsidRDefault="001D2494" w:rsidP="00DC7AC9">
      <w:pPr>
        <w:pStyle w:val="JUDGMENTNUMBERED"/>
      </w:pPr>
      <w:r>
        <w:lastRenderedPageBreak/>
        <w:t xml:space="preserve">Does the exercise of </w:t>
      </w:r>
      <w:r w:rsidR="0082342A">
        <w:t xml:space="preserve">the </w:t>
      </w:r>
      <w:r>
        <w:t>President’s power under section 17(2)(f) give rise to a final decision?  The answer invariably depends on the facts.  In the ordinary course, t</w:t>
      </w:r>
      <w:r w:rsidR="0088160B" w:rsidRPr="001406C0">
        <w:t xml:space="preserve">he President’s power under section 17(2)(f) is merely a limited procedural power to ensure that, in truly exceptional cases, a further decision can be taken by </w:t>
      </w:r>
      <w:r w:rsidR="0088160B">
        <w:t>the Supreme</w:t>
      </w:r>
      <w:r w:rsidR="0082342A">
        <w:t> </w:t>
      </w:r>
      <w:r w:rsidR="0088160B" w:rsidRPr="001406C0">
        <w:t>Court</w:t>
      </w:r>
      <w:r w:rsidR="0088160B">
        <w:t xml:space="preserve"> of Appeal</w:t>
      </w:r>
      <w:r w:rsidR="0088160B" w:rsidRPr="001406C0">
        <w:t>.</w:t>
      </w:r>
      <w:r w:rsidR="00813031">
        <w:t xml:space="preserve"> </w:t>
      </w:r>
      <w:r w:rsidR="0088160B">
        <w:t xml:space="preserve"> In essence, the</w:t>
      </w:r>
      <w:r w:rsidR="0070660E">
        <w:t xml:space="preserve"> power of the President is a power of referral to </w:t>
      </w:r>
      <w:r w:rsidR="00ED0527">
        <w:t xml:space="preserve">the </w:t>
      </w:r>
      <w:r w:rsidR="00593EE5">
        <w:t>C</w:t>
      </w:r>
      <w:r w:rsidR="0070660E">
        <w:t>ourt.</w:t>
      </w:r>
      <w:r w:rsidR="0088160B">
        <w:t xml:space="preserve"> </w:t>
      </w:r>
      <w:r w:rsidR="00813031">
        <w:t xml:space="preserve"> </w:t>
      </w:r>
      <w:r w:rsidR="0088160B">
        <w:t>It does not dispose of any of the issues or portion thereof.</w:t>
      </w:r>
      <w:r w:rsidR="00813031">
        <w:t xml:space="preserve"> </w:t>
      </w:r>
      <w:r w:rsidR="0070660E">
        <w:t xml:space="preserve"> </w:t>
      </w:r>
      <w:r w:rsidR="00EA1E0F">
        <w:t xml:space="preserve">The </w:t>
      </w:r>
      <w:r w:rsidR="002325DC">
        <w:t xml:space="preserve">decision not to refer </w:t>
      </w:r>
      <w:r w:rsidR="00222968">
        <w:t>cannot be said to be appealable</w:t>
      </w:r>
      <w:r w:rsidR="001F1A4F">
        <w:t>, if only because it</w:t>
      </w:r>
      <w:r w:rsidR="00813031">
        <w:t xml:space="preserve"> does not meet the </w:t>
      </w:r>
      <w:r w:rsidR="00813031" w:rsidRPr="00813031">
        <w:t xml:space="preserve">requirements outlined in </w:t>
      </w:r>
      <w:r w:rsidR="00813031" w:rsidRPr="00813031">
        <w:rPr>
          <w:i/>
        </w:rPr>
        <w:t>Zweni</w:t>
      </w:r>
      <w:r w:rsidR="00813031" w:rsidRPr="00813031">
        <w:t>.</w:t>
      </w:r>
      <w:r w:rsidR="00B475A8">
        <w:rPr>
          <w:rStyle w:val="FootnoteReference"/>
        </w:rPr>
        <w:footnoteReference w:id="27"/>
      </w:r>
      <w:r w:rsidR="00813031" w:rsidRPr="00813031">
        <w:t xml:space="preserve"> </w:t>
      </w:r>
      <w:r>
        <w:t xml:space="preserve"> </w:t>
      </w:r>
      <w:r w:rsidR="00813031" w:rsidRPr="00813031">
        <w:t>It</w:t>
      </w:r>
      <w:r w:rsidR="001F1A4F" w:rsidRPr="00813031">
        <w:t xml:space="preserve"> is not itself a final decision</w:t>
      </w:r>
      <w:r w:rsidR="00E321EA" w:rsidRPr="00813031">
        <w:t>,</w:t>
      </w:r>
      <w:r w:rsidR="0070660E" w:rsidRPr="00813031">
        <w:t xml:space="preserve"> </w:t>
      </w:r>
      <w:r w:rsidR="00E321EA" w:rsidRPr="00907D10">
        <w:t>nor definitive of the rights of the parties</w:t>
      </w:r>
      <w:r w:rsidR="00842519">
        <w:t>,</w:t>
      </w:r>
      <w:r w:rsidR="00E321EA" w:rsidRPr="00907D10">
        <w:t xml:space="preserve"> nor has the effect of disposing of at least a substantial portion of the relief sought in the main proceedings.</w:t>
      </w:r>
      <w:r w:rsidR="005253D3">
        <w:t xml:space="preserve">  This means that in the ordinary course, the decision is not appealable, unless there are some other overarching interests of justice that require this Court to grant leave to appeal.</w:t>
      </w:r>
    </w:p>
    <w:p w14:paraId="12DAFC01" w14:textId="77777777" w:rsidR="001D2494" w:rsidRDefault="001D2494" w:rsidP="007A547B">
      <w:pPr>
        <w:pStyle w:val="JUDGMENTCONTINUED"/>
      </w:pPr>
    </w:p>
    <w:p w14:paraId="76025FFE" w14:textId="4FAA434D" w:rsidR="001D2494" w:rsidRPr="001D2494" w:rsidRDefault="001D2494">
      <w:pPr>
        <w:pStyle w:val="JUDGMENTNUMBERED"/>
      </w:pPr>
      <w:r>
        <w:t>This conclusion – that a section 17(2)(f) decision is not final – must be read with a caveat.  It may be that in exceptional circumstances a section 17(2)(f) decision is considered final in nature and hence, in principle, appealable.  This is where, for instance, no appeal to this Court on the merits of the court a quo’s judgment is available to the applicant.</w:t>
      </w:r>
      <w:r>
        <w:rPr>
          <w:rStyle w:val="FootnoteReference"/>
        </w:rPr>
        <w:footnoteReference w:id="28"/>
      </w:r>
      <w:r>
        <w:t xml:space="preserve">  In such cases the decision may be final and appealable, but whether the application to appeal that decision will engage this Court’s jurisdiction, for reasons outlined </w:t>
      </w:r>
      <w:r w:rsidR="005253D3">
        <w:t>above</w:t>
      </w:r>
      <w:r>
        <w:t>, is a different question.  In most instances, as in this case, it will not.</w:t>
      </w:r>
    </w:p>
    <w:p w14:paraId="74A34643" w14:textId="77777777" w:rsidR="006D509A" w:rsidRDefault="006D509A" w:rsidP="006D509A">
      <w:pPr>
        <w:pStyle w:val="JUDGMENTCONTINUED"/>
      </w:pPr>
    </w:p>
    <w:p w14:paraId="36CB630A" w14:textId="1C07D44A" w:rsidR="007C1ED0" w:rsidRPr="007C1ED0" w:rsidRDefault="0082342A" w:rsidP="00430D08">
      <w:pPr>
        <w:pStyle w:val="HEADING"/>
        <w:ind w:left="720" w:firstLine="720"/>
      </w:pPr>
      <w:r>
        <w:t>Avoiding a dual-</w:t>
      </w:r>
      <w:r w:rsidR="005253D3">
        <w:t>appeal process</w:t>
      </w:r>
    </w:p>
    <w:p w14:paraId="13159F8B" w14:textId="301F33EB" w:rsidR="00614A5A" w:rsidRDefault="00FC721D" w:rsidP="003D5927">
      <w:pPr>
        <w:pStyle w:val="JUDGMENTNUMBERED"/>
      </w:pPr>
      <w:r>
        <w:t>The</w:t>
      </w:r>
      <w:r w:rsidR="000A63E9">
        <w:t xml:space="preserve"> conclusion</w:t>
      </w:r>
      <w:r w:rsidR="0075008D">
        <w:t xml:space="preserve">, that ordinarily </w:t>
      </w:r>
      <w:r w:rsidR="005253D3">
        <w:t>it will not be in the interests of justice to grant leave to a</w:t>
      </w:r>
      <w:r w:rsidR="0075008D">
        <w:t xml:space="preserve">ppeal against </w:t>
      </w:r>
      <w:r w:rsidR="005253D3">
        <w:t xml:space="preserve">a </w:t>
      </w:r>
      <w:r w:rsidR="0075008D">
        <w:t>section 17(2)(f) decision,</w:t>
      </w:r>
      <w:r w:rsidR="000A63E9">
        <w:t xml:space="preserve"> is supported by a further consideration.  </w:t>
      </w:r>
      <w:r w:rsidR="009431F3">
        <w:t>S</w:t>
      </w:r>
      <w:r w:rsidR="00164717">
        <w:t>ection 17(2)(f) d</w:t>
      </w:r>
      <w:r w:rsidR="009431F3">
        <w:t>oes</w:t>
      </w:r>
      <w:r w:rsidR="00164717">
        <w:t xml:space="preserve"> not create a dual</w:t>
      </w:r>
      <w:r w:rsidR="008F6CB4">
        <w:t>-</w:t>
      </w:r>
      <w:r w:rsidR="00164717">
        <w:t>appeal process, which would enable a litigant to approach this Court for leave to appeal</w:t>
      </w:r>
      <w:r w:rsidR="00EF70CB">
        <w:t xml:space="preserve"> against the refusal of an </w:t>
      </w:r>
      <w:r w:rsidR="00EF70CB">
        <w:lastRenderedPageBreak/>
        <w:t>application in terms of that section</w:t>
      </w:r>
      <w:r w:rsidR="003B62B7">
        <w:t xml:space="preserve"> and then again in respect of the merits</w:t>
      </w:r>
      <w:r w:rsidR="00EF70CB">
        <w:t xml:space="preserve">. </w:t>
      </w:r>
      <w:r w:rsidR="005253D3">
        <w:t xml:space="preserve"> </w:t>
      </w:r>
      <w:r w:rsidR="00BF339E">
        <w:t>Why do I say so?</w:t>
      </w:r>
    </w:p>
    <w:p w14:paraId="3F96517E" w14:textId="77777777" w:rsidR="004C29BB" w:rsidRPr="004C29BB" w:rsidRDefault="004C29BB" w:rsidP="004C29BB">
      <w:pPr>
        <w:pStyle w:val="JUDGMENTCONTINUED"/>
      </w:pPr>
    </w:p>
    <w:p w14:paraId="04C118E2" w14:textId="77777777" w:rsidR="00A32DDB" w:rsidRDefault="00A32DDB" w:rsidP="00BF339E">
      <w:pPr>
        <w:pStyle w:val="JUDGMENTNUMBERED"/>
      </w:pPr>
      <w:r>
        <w:t>T</w:t>
      </w:r>
      <w:r w:rsidR="00957BF0">
        <w:t>he proviso in section 17(2)(f) performs the function of a safety-net, giving the President the power to intervene</w:t>
      </w:r>
      <w:r w:rsidR="00CC7308">
        <w:t>, in order</w:t>
      </w:r>
      <w:r w:rsidR="00957BF0">
        <w:t xml:space="preserve"> to </w:t>
      </w:r>
      <w:r w:rsidR="0008455A">
        <w:t>cure errors or mistakes</w:t>
      </w:r>
      <w:r w:rsidR="00CC7308">
        <w:t>,</w:t>
      </w:r>
      <w:r w:rsidR="00957BF0">
        <w:t xml:space="preserve"> prevent an injustice </w:t>
      </w:r>
      <w:r w:rsidR="0008455A">
        <w:t>or</w:t>
      </w:r>
      <w:r w:rsidR="00CC7308">
        <w:t xml:space="preserve"> where a failure to intervene would result in the administration of justice being brought into disrepute.</w:t>
      </w:r>
      <w:bookmarkStart w:id="2" w:name="_Ref509223166"/>
      <w:r w:rsidR="00DD1A06">
        <w:rPr>
          <w:rStyle w:val="FootnoteReference"/>
        </w:rPr>
        <w:footnoteReference w:id="29"/>
      </w:r>
      <w:bookmarkEnd w:id="2"/>
      <w:r>
        <w:t xml:space="preserve"> </w:t>
      </w:r>
      <w:r w:rsidR="00723554">
        <w:t xml:space="preserve"> </w:t>
      </w:r>
      <w:r>
        <w:t xml:space="preserve">In doing so, it creates a diversion from the usual appeal process by allowing for the </w:t>
      </w:r>
      <w:r w:rsidR="004C29BB">
        <w:t xml:space="preserve">reconsideration </w:t>
      </w:r>
      <w:r w:rsidR="003B62B7">
        <w:t xml:space="preserve">by the Court </w:t>
      </w:r>
      <w:r w:rsidR="004C29BB">
        <w:t xml:space="preserve">of the </w:t>
      </w:r>
      <w:r>
        <w:t>refusal of leave to appeal by two Judges</w:t>
      </w:r>
      <w:r w:rsidR="004C29BB">
        <w:t xml:space="preserve">, at the instance of </w:t>
      </w:r>
      <w:r>
        <w:t xml:space="preserve">the President. </w:t>
      </w:r>
      <w:r w:rsidR="00723554">
        <w:t xml:space="preserve"> </w:t>
      </w:r>
      <w:r>
        <w:t xml:space="preserve">The path that </w:t>
      </w:r>
      <w:r w:rsidR="008F19C4">
        <w:t>the matter then takes along the</w:t>
      </w:r>
      <w:r>
        <w:t xml:space="preserve"> appeal process is determined by the </w:t>
      </w:r>
      <w:r w:rsidR="00E11A28">
        <w:t xml:space="preserve">manner in which </w:t>
      </w:r>
      <w:r>
        <w:t>the President</w:t>
      </w:r>
      <w:r w:rsidR="00E11A28">
        <w:t xml:space="preserve"> exercises her discretion</w:t>
      </w:r>
      <w:r>
        <w:t>.</w:t>
      </w:r>
    </w:p>
    <w:p w14:paraId="7EE43BDD" w14:textId="77777777" w:rsidR="00A32DDB" w:rsidRPr="00A32DDB" w:rsidRDefault="00A32DDB" w:rsidP="00A32DDB">
      <w:pPr>
        <w:pStyle w:val="JUDGMENTCONTINUED"/>
      </w:pPr>
    </w:p>
    <w:p w14:paraId="14D97C1B" w14:textId="7E0F89AE" w:rsidR="00BF339E" w:rsidRDefault="00A32DDB" w:rsidP="00BF339E">
      <w:pPr>
        <w:pStyle w:val="JUDGMENTNUMBERED"/>
      </w:pPr>
      <w:r>
        <w:t xml:space="preserve">In the event that the President exercises her discretion to </w:t>
      </w:r>
      <w:r w:rsidR="004C29BB">
        <w:t xml:space="preserve">refer the decision for </w:t>
      </w:r>
      <w:r>
        <w:t>reconsideration or variation</w:t>
      </w:r>
      <w:r w:rsidR="00C938F0">
        <w:t xml:space="preserve"> to</w:t>
      </w:r>
      <w:r>
        <w:t xml:space="preserve"> the Court, the matter would </w:t>
      </w:r>
      <w:r w:rsidR="00076D9D">
        <w:t xml:space="preserve">then </w:t>
      </w:r>
      <w:r>
        <w:t>be heard by the S</w:t>
      </w:r>
      <w:r w:rsidR="007942DD">
        <w:t xml:space="preserve">upreme </w:t>
      </w:r>
      <w:r>
        <w:t>C</w:t>
      </w:r>
      <w:r w:rsidR="007942DD">
        <w:t xml:space="preserve">ourt of </w:t>
      </w:r>
      <w:r>
        <w:t>A</w:t>
      </w:r>
      <w:r w:rsidR="007942DD">
        <w:t>ppeal</w:t>
      </w:r>
      <w:r>
        <w:t>.</w:t>
      </w:r>
      <w:r w:rsidR="008F19C4">
        <w:t xml:space="preserve"> </w:t>
      </w:r>
      <w:r w:rsidR="005253D3">
        <w:t xml:space="preserve"> </w:t>
      </w:r>
      <w:r w:rsidR="009431F3">
        <w:t>I</w:t>
      </w:r>
      <w:r w:rsidR="008F6CB4">
        <w:t>t will be reconsidered and thereafter may be entertained in full by the Supreme Court of Appeal or dismissed once more</w:t>
      </w:r>
      <w:r w:rsidR="008F19C4">
        <w:t xml:space="preserve">. </w:t>
      </w:r>
      <w:r>
        <w:t xml:space="preserve"> In the ordinary course, an appeal against the decision of </w:t>
      </w:r>
      <w:r w:rsidR="00B84202">
        <w:t>the Supreme Court of Appeal</w:t>
      </w:r>
      <w:r w:rsidR="00FB3720">
        <w:t xml:space="preserve"> (dealing with the reconsideration)</w:t>
      </w:r>
      <w:r>
        <w:t xml:space="preserve"> may lie to this Court</w:t>
      </w:r>
      <w:r w:rsidR="008F6CB4">
        <w:t xml:space="preserve"> depending on whether it results in a reasoned judgment</w:t>
      </w:r>
      <w:r>
        <w:t>.</w:t>
      </w:r>
    </w:p>
    <w:p w14:paraId="767AE428" w14:textId="77777777" w:rsidR="00924F7D" w:rsidRDefault="00924F7D" w:rsidP="00924F7D">
      <w:pPr>
        <w:pStyle w:val="JUDGMENTCONTINUED"/>
      </w:pPr>
    </w:p>
    <w:p w14:paraId="638FD641" w14:textId="18074197" w:rsidR="008F6CB4" w:rsidRDefault="000B54EF" w:rsidP="00924F7D">
      <w:pPr>
        <w:pStyle w:val="JUDGMENTNUMBERED"/>
      </w:pPr>
      <w:r>
        <w:t>In instances where t</w:t>
      </w:r>
      <w:r w:rsidR="00F27944">
        <w:t xml:space="preserve">he </w:t>
      </w:r>
      <w:r>
        <w:t>P</w:t>
      </w:r>
      <w:r w:rsidR="00F27944">
        <w:t xml:space="preserve">resident </w:t>
      </w:r>
      <w:r>
        <w:t xml:space="preserve">does not refer the decision for reconsideration, the matter </w:t>
      </w:r>
      <w:r w:rsidR="00F27944">
        <w:t>would</w:t>
      </w:r>
      <w:r w:rsidR="001F1A4F">
        <w:t xml:space="preserve"> </w:t>
      </w:r>
      <w:r w:rsidR="00F27944">
        <w:t xml:space="preserve">revert to the </w:t>
      </w:r>
      <w:r w:rsidR="00FB3720">
        <w:t xml:space="preserve">ordinary, </w:t>
      </w:r>
      <w:r w:rsidR="00F27944">
        <w:t>default</w:t>
      </w:r>
      <w:r w:rsidR="004D390E">
        <w:t xml:space="preserve"> appeal process. </w:t>
      </w:r>
      <w:r w:rsidR="00826D07">
        <w:t xml:space="preserve"> </w:t>
      </w:r>
      <w:r w:rsidR="004D390E">
        <w:t>This would mean that the decision of the two Judges refusing leave to appeal would stand</w:t>
      </w:r>
      <w:r w:rsidR="00FB3720">
        <w:t xml:space="preserve"> as a final decision of the Supreme Court of Appeal</w:t>
      </w:r>
      <w:r w:rsidR="008F6CB4">
        <w:t xml:space="preserve"> and appeal </w:t>
      </w:r>
      <w:r w:rsidR="009431F3">
        <w:t>may</w:t>
      </w:r>
      <w:r w:rsidR="008F6CB4">
        <w:t xml:space="preserve"> lie </w:t>
      </w:r>
      <w:r w:rsidR="009431F3">
        <w:t xml:space="preserve">to this Court </w:t>
      </w:r>
      <w:r w:rsidR="008F6CB4">
        <w:t>against the last reasoned judgment</w:t>
      </w:r>
      <w:r w:rsidR="004D390E">
        <w:t>.</w:t>
      </w:r>
      <w:r w:rsidR="008F6CB4">
        <w:rPr>
          <w:rStyle w:val="FootnoteReference"/>
        </w:rPr>
        <w:footnoteReference w:id="30"/>
      </w:r>
    </w:p>
    <w:p w14:paraId="201B620B" w14:textId="77777777" w:rsidR="008F6CB4" w:rsidRPr="008F6CB4" w:rsidRDefault="008F6CB4" w:rsidP="00907D10">
      <w:pPr>
        <w:pStyle w:val="JUDGMENTCONTINUED"/>
      </w:pPr>
    </w:p>
    <w:p w14:paraId="558CFF16" w14:textId="3521DE8F" w:rsidR="00924F7D" w:rsidRDefault="004D390E" w:rsidP="00924F7D">
      <w:pPr>
        <w:pStyle w:val="JUDGMENTNUMBERED"/>
      </w:pPr>
      <w:r>
        <w:t xml:space="preserve">I am fortified in this view by the provision in section 17(2)(f) that the decision of the Judges considering an application for leave to appeal under section 17(2)(b) </w:t>
      </w:r>
      <w:r>
        <w:lastRenderedPageBreak/>
        <w:t xml:space="preserve">“shall be final”. </w:t>
      </w:r>
      <w:r w:rsidR="00826D07">
        <w:t xml:space="preserve"> </w:t>
      </w:r>
      <w:r>
        <w:t xml:space="preserve">The finality of that decision is only </w:t>
      </w:r>
      <w:r w:rsidR="000B54EF">
        <w:t>disturbed</w:t>
      </w:r>
      <w:r>
        <w:t xml:space="preserve"> in </w:t>
      </w:r>
      <w:r w:rsidR="000B54EF">
        <w:t>case</w:t>
      </w:r>
      <w:r w:rsidR="0037220C">
        <w:t>s</w:t>
      </w:r>
      <w:r w:rsidR="000B54EF">
        <w:t xml:space="preserve"> </w:t>
      </w:r>
      <w:r>
        <w:t xml:space="preserve">where the President exercises her discretion to “refer the decision” refusing leave to appeal to the </w:t>
      </w:r>
      <w:r w:rsidR="00A47521">
        <w:t xml:space="preserve">Supreme Court of Appeal </w:t>
      </w:r>
      <w:r>
        <w:t>for reconsideration.</w:t>
      </w:r>
    </w:p>
    <w:p w14:paraId="1D22C696" w14:textId="77777777" w:rsidR="00EF03F8" w:rsidRDefault="00EF03F8" w:rsidP="00EF03F8">
      <w:pPr>
        <w:pStyle w:val="JUDGMENTCONTINUED"/>
      </w:pPr>
    </w:p>
    <w:p w14:paraId="5A2928EE" w14:textId="71B32AA1" w:rsidR="00FD577D" w:rsidRDefault="00FD577D" w:rsidP="00FD577D">
      <w:pPr>
        <w:pStyle w:val="JUDGMENTNUMBERED"/>
      </w:pPr>
      <w:r>
        <w:t>To find</w:t>
      </w:r>
      <w:r w:rsidR="0082546F">
        <w:t>, as a matter of course,</w:t>
      </w:r>
      <w:r>
        <w:t xml:space="preserve"> that an appeal </w:t>
      </w:r>
      <w:r w:rsidR="00A30924">
        <w:t>lies to this Court against the decision</w:t>
      </w:r>
      <w:r>
        <w:t xml:space="preserve"> of the President acting in terms of section 17(2)(f) would in effect create a dual appeal process. </w:t>
      </w:r>
      <w:r w:rsidR="00826D07">
        <w:t xml:space="preserve"> </w:t>
      </w:r>
      <w:r>
        <w:t xml:space="preserve">It would allow a litigant to appeal to this Court within the narrow ambit of </w:t>
      </w:r>
      <w:r w:rsidR="0082342A">
        <w:t>section 17(2)(f):</w:t>
      </w:r>
      <w:r>
        <w:t xml:space="preserve"> either on the basis that the President was wrong to find that there were no exceptional circumstances or that she failed to exercise her discretion judiciously. </w:t>
      </w:r>
      <w:r w:rsidR="00826D07">
        <w:t xml:space="preserve"> </w:t>
      </w:r>
      <w:r w:rsidR="00E66AC1">
        <w:t xml:space="preserve">Practically, the door </w:t>
      </w:r>
      <w:r w:rsidR="007F6031">
        <w:t xml:space="preserve">would </w:t>
      </w:r>
      <w:r w:rsidR="00076D9D">
        <w:t xml:space="preserve">then </w:t>
      </w:r>
      <w:r w:rsidR="007F6031">
        <w:t xml:space="preserve">be </w:t>
      </w:r>
      <w:r w:rsidR="00076D9D">
        <w:t xml:space="preserve">open </w:t>
      </w:r>
      <w:r w:rsidR="00E66AC1">
        <w:t>for the same litigant to later appeal to this Court in respect of the merits of the</w:t>
      </w:r>
      <w:r w:rsidR="00C44866">
        <w:t xml:space="preserve"> same</w:t>
      </w:r>
      <w:r w:rsidR="00E66AC1">
        <w:t xml:space="preserve"> matter.</w:t>
      </w:r>
    </w:p>
    <w:p w14:paraId="78141464" w14:textId="77777777" w:rsidR="00D570B6" w:rsidRDefault="00D570B6" w:rsidP="00D570B6">
      <w:pPr>
        <w:pStyle w:val="JUDGMENTCONTINUED"/>
      </w:pPr>
    </w:p>
    <w:p w14:paraId="355F29AE" w14:textId="0271F180" w:rsidR="002F6984" w:rsidRDefault="003B62B7" w:rsidP="002F6984">
      <w:pPr>
        <w:pStyle w:val="JUDGMENTNUMBERED"/>
      </w:pPr>
      <w:r>
        <w:t>In addition, to find that a litigant may appeal to</w:t>
      </w:r>
      <w:r w:rsidR="0082342A">
        <w:t xml:space="preserve"> this Court against the section </w:t>
      </w:r>
      <w:r>
        <w:t xml:space="preserve">17(2)(f) decision </w:t>
      </w:r>
      <w:r w:rsidR="00D570B6">
        <w:t>would be inconsistent with the approach this Court has adopted in regard to appeals from the Supreme Court of Appeal.</w:t>
      </w:r>
      <w:r w:rsidR="007D1172">
        <w:rPr>
          <w:rStyle w:val="FootnoteReference"/>
        </w:rPr>
        <w:footnoteReference w:id="31"/>
      </w:r>
      <w:r w:rsidR="007F52B0">
        <w:t xml:space="preserve"> </w:t>
      </w:r>
      <w:r w:rsidR="00D570B6">
        <w:t xml:space="preserve"> </w:t>
      </w:r>
      <w:r w:rsidR="006A14B2">
        <w:t xml:space="preserve">Nedbank, in supporting this reasoning, </w:t>
      </w:r>
      <w:r>
        <w:t xml:space="preserve">appropriately </w:t>
      </w:r>
      <w:r w:rsidR="006A14B2">
        <w:t xml:space="preserve">refers to </w:t>
      </w:r>
      <w:r w:rsidR="006A14B2" w:rsidRPr="006A14B2">
        <w:rPr>
          <w:i/>
        </w:rPr>
        <w:t>Mphahlele</w:t>
      </w:r>
      <w:r w:rsidR="006A14B2">
        <w:t xml:space="preserve">, where this Court held, </w:t>
      </w:r>
      <w:r w:rsidR="0082546F">
        <w:t>before</w:t>
      </w:r>
      <w:r w:rsidR="0082546F" w:rsidRPr="006A14B2">
        <w:t xml:space="preserve"> the</w:t>
      </w:r>
      <w:r w:rsidR="006A14B2" w:rsidRPr="006A14B2">
        <w:t xml:space="preserve"> enactment of the S</w:t>
      </w:r>
      <w:r w:rsidR="002F6984">
        <w:t xml:space="preserve">upreme </w:t>
      </w:r>
      <w:r w:rsidR="006A14B2" w:rsidRPr="006A14B2">
        <w:t>C</w:t>
      </w:r>
      <w:r w:rsidR="002F6984">
        <w:t>ourt</w:t>
      </w:r>
      <w:r w:rsidR="006A14B2" w:rsidRPr="006A14B2">
        <w:t xml:space="preserve"> Act, that the refusal of leave to appeal by the S</w:t>
      </w:r>
      <w:r w:rsidR="002F6984">
        <w:t xml:space="preserve">upreme Court of </w:t>
      </w:r>
      <w:r w:rsidR="006A14B2" w:rsidRPr="006A14B2">
        <w:t>A</w:t>
      </w:r>
      <w:r w:rsidR="002F6984">
        <w:t>ppeal</w:t>
      </w:r>
      <w:r w:rsidR="006A14B2" w:rsidRPr="006A14B2">
        <w:t xml:space="preserve"> “</w:t>
      </w:r>
      <w:r w:rsidR="006A14B2" w:rsidRPr="006A14B2">
        <w:rPr>
          <w:iCs/>
        </w:rPr>
        <w:t>is not appealable to any other court”</w:t>
      </w:r>
      <w:r w:rsidR="006A14B2" w:rsidRPr="006A14B2">
        <w:t>.</w:t>
      </w:r>
      <w:r w:rsidR="006A14B2">
        <w:rPr>
          <w:rStyle w:val="FootnoteReference"/>
        </w:rPr>
        <w:footnoteReference w:id="32"/>
      </w:r>
      <w:r w:rsidR="006A14B2">
        <w:t xml:space="preserve"> </w:t>
      </w:r>
      <w:r w:rsidR="0017100C">
        <w:t xml:space="preserve"> </w:t>
      </w:r>
      <w:r w:rsidR="002F6984">
        <w:t xml:space="preserve">This Court further held </w:t>
      </w:r>
      <w:r w:rsidR="007D1172">
        <w:t xml:space="preserve">in </w:t>
      </w:r>
      <w:r w:rsidR="007D1172">
        <w:rPr>
          <w:i/>
        </w:rPr>
        <w:t xml:space="preserve">Mabaso </w:t>
      </w:r>
      <w:r w:rsidR="002F6984">
        <w:t>tha</w:t>
      </w:r>
      <w:r w:rsidR="007D1172">
        <w:t>t where leave to appeal is refused</w:t>
      </w:r>
      <w:r w:rsidR="003A471A">
        <w:t xml:space="preserve"> in terms of rule 19</w:t>
      </w:r>
      <w:r w:rsidR="007D1172">
        <w:t>, subsequent appeals to this Cour</w:t>
      </w:r>
      <w:r w:rsidR="004A2110">
        <w:t>t are not against that refusal:</w:t>
      </w:r>
    </w:p>
    <w:p w14:paraId="1ECEBAAD" w14:textId="77777777" w:rsidR="00582F89" w:rsidRPr="00582F89" w:rsidRDefault="00582F89" w:rsidP="00644DE8">
      <w:pPr>
        <w:pStyle w:val="QUOTATION"/>
        <w:ind w:left="0"/>
      </w:pPr>
    </w:p>
    <w:p w14:paraId="4A2D0432" w14:textId="67A85112" w:rsidR="00582F89" w:rsidRPr="0082342A" w:rsidRDefault="007D1172" w:rsidP="0082342A">
      <w:pPr>
        <w:pStyle w:val="QUOTATION"/>
      </w:pPr>
      <w:r w:rsidRPr="0082342A">
        <w:t xml:space="preserve">“It is clear from the text of rule 19, however, that where an application for leave to appeal to the </w:t>
      </w:r>
      <w:r w:rsidR="0082342A">
        <w:t>Supreme Court of Appeal</w:t>
      </w:r>
      <w:r w:rsidRPr="0082342A">
        <w:t xml:space="preserve"> is refused by the President of the </w:t>
      </w:r>
      <w:r w:rsidR="0082342A">
        <w:t>Supreme Court of Appeal</w:t>
      </w:r>
      <w:r w:rsidRPr="0082342A">
        <w:t xml:space="preserve">, a refusal which is ordinarily unaccompanied by reasons, any subsequent appeal to this Court is considered to be an appeal, not against the decision of the </w:t>
      </w:r>
      <w:r w:rsidR="0082342A">
        <w:t>Supreme Court of Appeal</w:t>
      </w:r>
      <w:r w:rsidRPr="0082342A">
        <w:t xml:space="preserve">, but against the High Court decision, and the time for lodging the appeal is duly extended. </w:t>
      </w:r>
      <w:r w:rsidR="00927C60" w:rsidRPr="0082342A">
        <w:t xml:space="preserve"> </w:t>
      </w:r>
      <w:r w:rsidRPr="0082342A">
        <w:t>This is consistent with the jurisprudence of this Court under the earlier rules.”</w:t>
      </w:r>
      <w:r w:rsidRPr="0082342A">
        <w:rPr>
          <w:rStyle w:val="FootnoteReference"/>
        </w:rPr>
        <w:footnoteReference w:id="33"/>
      </w:r>
    </w:p>
    <w:p w14:paraId="74309EF1" w14:textId="3DB913F3" w:rsidR="004A2110" w:rsidRPr="004A2110" w:rsidRDefault="004A2110" w:rsidP="0082342A">
      <w:pPr>
        <w:pStyle w:val="JUDGMENTCONTINUED"/>
      </w:pPr>
    </w:p>
    <w:p w14:paraId="3C06BEAB" w14:textId="0240E3D1" w:rsidR="00D570B6" w:rsidRDefault="003B62B7" w:rsidP="00DC7AC9">
      <w:pPr>
        <w:pStyle w:val="JUDGMENTNUMBERED"/>
      </w:pPr>
      <w:r>
        <w:lastRenderedPageBreak/>
        <w:t xml:space="preserve">In </w:t>
      </w:r>
      <w:r w:rsidR="00ED7DBB">
        <w:rPr>
          <w:i/>
        </w:rPr>
        <w:t>Swa</w:t>
      </w:r>
      <w:r w:rsidR="00474BC6" w:rsidRPr="00474BC6">
        <w:rPr>
          <w:i/>
        </w:rPr>
        <w:t>rtbooi</w:t>
      </w:r>
      <w:r w:rsidR="00842519">
        <w:rPr>
          <w:i/>
        </w:rPr>
        <w:t xml:space="preserve"> I</w:t>
      </w:r>
      <w:r>
        <w:t>, t</w:t>
      </w:r>
      <w:r w:rsidR="00407107">
        <w:t xml:space="preserve">his Court had to consider </w:t>
      </w:r>
      <w:r w:rsidR="0082342A">
        <w:t>the situation where the Supreme </w:t>
      </w:r>
      <w:r w:rsidR="00407107">
        <w:t xml:space="preserve">Court of Appeal had refused leave to appeal and the litigant wished to apply to this Court for leave to appeal. </w:t>
      </w:r>
      <w:r w:rsidR="00FD6335">
        <w:t xml:space="preserve"> </w:t>
      </w:r>
      <w:r w:rsidR="00407107">
        <w:t xml:space="preserve">The question was whether the application for leave to appeal would lie against the decision of the relevant </w:t>
      </w:r>
      <w:r w:rsidR="00220EA0">
        <w:t>H</w:t>
      </w:r>
      <w:r w:rsidR="00407107">
        <w:t xml:space="preserve">igh </w:t>
      </w:r>
      <w:r w:rsidR="00220EA0">
        <w:t>C</w:t>
      </w:r>
      <w:r w:rsidR="00407107">
        <w:t xml:space="preserve">ourt on the merits or the decision of the Supreme Court of Appeal refusing leave to appeal. </w:t>
      </w:r>
      <w:r>
        <w:t xml:space="preserve"> </w:t>
      </w:r>
      <w:r w:rsidR="00407107">
        <w:t xml:space="preserve">This Court expressly held that the application for leave to appeal had to be brought against the decision of the </w:t>
      </w:r>
      <w:r w:rsidR="003A471A">
        <w:t>H</w:t>
      </w:r>
      <w:r w:rsidR="00407107">
        <w:t xml:space="preserve">igh </w:t>
      </w:r>
      <w:r w:rsidR="003A471A">
        <w:t>C</w:t>
      </w:r>
      <w:r w:rsidR="00407107">
        <w:t xml:space="preserve">ourt on the merits and </w:t>
      </w:r>
      <w:r w:rsidR="00407107" w:rsidRPr="00474BC6">
        <w:rPr>
          <w:i/>
        </w:rPr>
        <w:t>not</w:t>
      </w:r>
      <w:r w:rsidR="00407107">
        <w:t xml:space="preserve"> agai</w:t>
      </w:r>
      <w:r w:rsidR="0082342A">
        <w:t>nst the decision of the Supreme </w:t>
      </w:r>
      <w:r w:rsidR="00407107">
        <w:t xml:space="preserve">Court of </w:t>
      </w:r>
      <w:r w:rsidR="00474BC6">
        <w:t>Appeal refusing leave to appeal:</w:t>
      </w:r>
    </w:p>
    <w:p w14:paraId="69CD6B0E" w14:textId="77777777" w:rsidR="00582F89" w:rsidRPr="00582F89" w:rsidRDefault="00582F89" w:rsidP="00582F89">
      <w:pPr>
        <w:pStyle w:val="QUOTATION"/>
        <w:rPr>
          <w:sz w:val="24"/>
          <w:szCs w:val="24"/>
        </w:rPr>
      </w:pPr>
    </w:p>
    <w:p w14:paraId="0890D620" w14:textId="659F4517" w:rsidR="00582F89" w:rsidRDefault="00582F89" w:rsidP="00682E25">
      <w:pPr>
        <w:pStyle w:val="QUOTATION"/>
      </w:pPr>
      <w:r w:rsidRPr="00582F89">
        <w:t xml:space="preserve">“When the </w:t>
      </w:r>
      <w:r w:rsidR="0082342A">
        <w:t>Supreme Court of Appeal</w:t>
      </w:r>
      <w:r w:rsidR="0082342A" w:rsidRPr="0082342A">
        <w:t xml:space="preserve"> </w:t>
      </w:r>
      <w:r w:rsidRPr="00582F89">
        <w:t xml:space="preserve">refuses to grant leave to appeal in a case, the appeal to this Court is not an appeal </w:t>
      </w:r>
      <w:r w:rsidRPr="00682E25">
        <w:t>against</w:t>
      </w:r>
      <w:r w:rsidRPr="00582F89">
        <w:t xml:space="preserve"> the </w:t>
      </w:r>
      <w:r w:rsidR="0082342A">
        <w:t xml:space="preserve">Supreme Court of Appeal’s </w:t>
      </w:r>
      <w:r w:rsidRPr="00582F89">
        <w:t>refusal of leave to appeal to it but an appeal against the High Court decision itself.”</w:t>
      </w:r>
      <w:r w:rsidRPr="00582F89">
        <w:rPr>
          <w:vertAlign w:val="superscript"/>
        </w:rPr>
        <w:footnoteReference w:id="34"/>
      </w:r>
    </w:p>
    <w:p w14:paraId="7F9F8DAB" w14:textId="77777777" w:rsidR="0062448C" w:rsidRPr="0062448C" w:rsidRDefault="0062448C" w:rsidP="008B4AAE">
      <w:pPr>
        <w:pStyle w:val="JUDGMENTCONTINUED"/>
      </w:pPr>
    </w:p>
    <w:p w14:paraId="5ABF82D5" w14:textId="27812DFA" w:rsidR="00491170" w:rsidRDefault="007D1172" w:rsidP="00491170">
      <w:pPr>
        <w:pStyle w:val="JUDGMENTNUMBERED"/>
      </w:pPr>
      <w:r>
        <w:t xml:space="preserve">The </w:t>
      </w:r>
      <w:r w:rsidR="00491170">
        <w:t>approach</w:t>
      </w:r>
      <w:r>
        <w:t xml:space="preserve"> adopted in </w:t>
      </w:r>
      <w:r w:rsidRPr="007A547B">
        <w:rPr>
          <w:i/>
        </w:rPr>
        <w:t>Swartbooi</w:t>
      </w:r>
      <w:r w:rsidR="00842519">
        <w:rPr>
          <w:i/>
        </w:rPr>
        <w:t xml:space="preserve"> I</w:t>
      </w:r>
      <w:r w:rsidR="00491170">
        <w:t xml:space="preserve"> was subsequently confirmed by this Court in </w:t>
      </w:r>
      <w:r w:rsidR="0082342A">
        <w:rPr>
          <w:i/>
        </w:rPr>
        <w:t>Basson I</w:t>
      </w:r>
      <w:r w:rsidR="00491170">
        <w:t>,</w:t>
      </w:r>
      <w:r w:rsidR="00491170">
        <w:rPr>
          <w:rStyle w:val="FootnoteReference"/>
        </w:rPr>
        <w:footnoteReference w:id="35"/>
      </w:r>
      <w:r w:rsidR="00491170">
        <w:t xml:space="preserve"> </w:t>
      </w:r>
      <w:r w:rsidR="00491170" w:rsidRPr="009735E2">
        <w:rPr>
          <w:i/>
        </w:rPr>
        <w:t>Mabaso</w:t>
      </w:r>
      <w:r w:rsidR="00491170">
        <w:rPr>
          <w:rStyle w:val="FootnoteReference"/>
        </w:rPr>
        <w:footnoteReference w:id="36"/>
      </w:r>
      <w:r w:rsidR="00491170">
        <w:t xml:space="preserve"> and </w:t>
      </w:r>
      <w:r w:rsidR="0082342A">
        <w:rPr>
          <w:i/>
        </w:rPr>
        <w:t>Basson II</w:t>
      </w:r>
      <w:r w:rsidR="00491170">
        <w:t>,</w:t>
      </w:r>
      <w:r w:rsidR="00491170">
        <w:rPr>
          <w:rStyle w:val="FootnoteReference"/>
        </w:rPr>
        <w:footnoteReference w:id="37"/>
      </w:r>
      <w:r w:rsidR="00491170">
        <w:t xml:space="preserve"> unanimously on each occasion.</w:t>
      </w:r>
      <w:r w:rsidR="00A932C4">
        <w:t xml:space="preserve"> </w:t>
      </w:r>
      <w:r w:rsidR="00491170">
        <w:t xml:space="preserve"> </w:t>
      </w:r>
      <w:r w:rsidR="00A920CB">
        <w:t xml:space="preserve">Two principles emerging </w:t>
      </w:r>
      <w:r w:rsidR="00A920CB" w:rsidRPr="00A920CB">
        <w:t xml:space="preserve">from these cases are of relevance in this matter. </w:t>
      </w:r>
      <w:r w:rsidR="003A471A">
        <w:t xml:space="preserve"> </w:t>
      </w:r>
      <w:r w:rsidR="00A920CB">
        <w:t>First, that</w:t>
      </w:r>
      <w:r w:rsidR="00A920CB" w:rsidRPr="00A920CB">
        <w:t xml:space="preserve"> an appeal only lies to this Court against a decision of the Supreme Court of Appeal where that </w:t>
      </w:r>
      <w:r w:rsidR="003E5CD8">
        <w:t>C</w:t>
      </w:r>
      <w:r w:rsidR="00A920CB">
        <w:t>ourt has</w:t>
      </w:r>
      <w:r w:rsidR="00A920CB" w:rsidRPr="00A920CB">
        <w:t xml:space="preserve"> pronounced on the merits of the</w:t>
      </w:r>
      <w:r w:rsidR="00A920CB">
        <w:t xml:space="preserve"> dispute</w:t>
      </w:r>
      <w:r w:rsidR="003B62B7">
        <w:t>.  Second, where that Court</w:t>
      </w:r>
      <w:r w:rsidR="00A920CB">
        <w:t xml:space="preserve"> has</w:t>
      </w:r>
      <w:r w:rsidR="00A920CB" w:rsidRPr="00A920CB">
        <w:t xml:space="preserve"> refused leave</w:t>
      </w:r>
      <w:r w:rsidR="003B62B7">
        <w:t xml:space="preserve"> to appeal</w:t>
      </w:r>
      <w:r w:rsidR="00A920CB" w:rsidRPr="00A920CB">
        <w:t xml:space="preserve"> or refused condonation</w:t>
      </w:r>
      <w:r w:rsidR="003A471A">
        <w:t>,</w:t>
      </w:r>
      <w:r w:rsidR="003B62B7">
        <w:t xml:space="preserve"> an</w:t>
      </w:r>
      <w:r w:rsidR="00A920CB" w:rsidRPr="00A920CB">
        <w:t xml:space="preserve"> appeal would lie to this Court against the judgment of the High Court on the merits.</w:t>
      </w:r>
    </w:p>
    <w:p w14:paraId="000B0897" w14:textId="77777777" w:rsidR="000613A7" w:rsidRDefault="000613A7" w:rsidP="000613A7">
      <w:pPr>
        <w:pStyle w:val="JUDGMENTCONTINUED"/>
      </w:pPr>
    </w:p>
    <w:p w14:paraId="425528DA" w14:textId="77777777" w:rsidR="000613A7" w:rsidRDefault="000613A7" w:rsidP="000613A7">
      <w:pPr>
        <w:pStyle w:val="JUDGMENTNUMBERED"/>
      </w:pPr>
      <w:r>
        <w:t xml:space="preserve">As was explained in </w:t>
      </w:r>
      <w:r w:rsidRPr="00DD49B1">
        <w:rPr>
          <w:i/>
        </w:rPr>
        <w:t>Mabaso</w:t>
      </w:r>
      <w:r>
        <w:t>, there are sound jurisdictional reasons for this approach:</w:t>
      </w:r>
    </w:p>
    <w:p w14:paraId="580CFC2D" w14:textId="77777777" w:rsidR="00764875" w:rsidRPr="00764875" w:rsidRDefault="00764875" w:rsidP="00644DE8">
      <w:pPr>
        <w:pStyle w:val="QUOTATION"/>
      </w:pPr>
    </w:p>
    <w:p w14:paraId="05332EAE" w14:textId="7F67C651" w:rsidR="000613A7" w:rsidRDefault="00764875" w:rsidP="00682E25">
      <w:pPr>
        <w:pStyle w:val="QUOTATION"/>
      </w:pPr>
      <w:r w:rsidRPr="00764875">
        <w:t xml:space="preserve">“This approach would protect the inherent power of the </w:t>
      </w:r>
      <w:r w:rsidR="0082342A">
        <w:t>Supreme Court of Appeal</w:t>
      </w:r>
      <w:r w:rsidRPr="00764875">
        <w:t xml:space="preserve">, as confirmed by the Constitution, </w:t>
      </w:r>
      <w:r w:rsidR="00774502">
        <w:t>‘</w:t>
      </w:r>
      <w:r w:rsidRPr="00764875">
        <w:t>to protect and regulate [its] own process</w:t>
      </w:r>
      <w:r w:rsidR="00774502">
        <w:t>’</w:t>
      </w:r>
      <w:r w:rsidRPr="00764875">
        <w:t xml:space="preserve">. </w:t>
      </w:r>
      <w:r w:rsidR="00774502">
        <w:t xml:space="preserve"> </w:t>
      </w:r>
      <w:r w:rsidRPr="00764875">
        <w:t xml:space="preserve">It would avoid this Court having regularly to second-guess the </w:t>
      </w:r>
      <w:r w:rsidR="0082342A">
        <w:t>Supreme Court of Appeal</w:t>
      </w:r>
      <w:r w:rsidR="0082342A" w:rsidRPr="0082342A">
        <w:t xml:space="preserve"> </w:t>
      </w:r>
      <w:r w:rsidRPr="00764875">
        <w:t xml:space="preserve">when </w:t>
      </w:r>
      <w:r w:rsidRPr="00764875">
        <w:lastRenderedPageBreak/>
        <w:t xml:space="preserve">it refuses condonation which might undermine the </w:t>
      </w:r>
      <w:r w:rsidR="0082342A">
        <w:t>Supreme Court of Appeal</w:t>
      </w:r>
      <w:r w:rsidRPr="00764875">
        <w:t>'s autonomous regulation of its own process.”</w:t>
      </w:r>
      <w:r w:rsidRPr="00764875">
        <w:rPr>
          <w:rStyle w:val="FootnoteReference"/>
          <w:sz w:val="24"/>
          <w:szCs w:val="24"/>
        </w:rPr>
        <w:footnoteReference w:id="38"/>
      </w:r>
    </w:p>
    <w:p w14:paraId="17928502" w14:textId="77777777" w:rsidR="00764875" w:rsidRDefault="00764875" w:rsidP="00644DE8">
      <w:pPr>
        <w:pStyle w:val="QUOTATION"/>
      </w:pPr>
    </w:p>
    <w:p w14:paraId="6B054F40" w14:textId="2AA3A8F1" w:rsidR="00764875" w:rsidRDefault="00764875" w:rsidP="00764875">
      <w:pPr>
        <w:pStyle w:val="JUDGMENTNUMBERED"/>
      </w:pPr>
      <w:r>
        <w:t xml:space="preserve">This Court also explained that this approach would not prejudice a prospective appellant because it would not be a bar to approaching this Court for leave to appeal on the merits. </w:t>
      </w:r>
      <w:r w:rsidR="0082546F">
        <w:t xml:space="preserve"> </w:t>
      </w:r>
      <w:r>
        <w:t>All that mean</w:t>
      </w:r>
      <w:r w:rsidR="003E5CD8">
        <w:t>s</w:t>
      </w:r>
      <w:r>
        <w:t xml:space="preserve"> is that the prospective appellant would have to seek leave from this Court to appeal against the merits </w:t>
      </w:r>
      <w:r w:rsidR="003E5CD8">
        <w:t xml:space="preserve">of the </w:t>
      </w:r>
      <w:r>
        <w:t xml:space="preserve">judgment of the </w:t>
      </w:r>
      <w:r w:rsidR="0062448C">
        <w:t>H</w:t>
      </w:r>
      <w:r>
        <w:t xml:space="preserve">igh </w:t>
      </w:r>
      <w:r w:rsidR="0062448C">
        <w:t>C</w:t>
      </w:r>
      <w:r>
        <w:t>ourt, rather than against the refusal of leave to appeal or refusal of condonation by the Supreme Court of Appeal.</w:t>
      </w:r>
      <w:r>
        <w:rPr>
          <w:rStyle w:val="FootnoteReference"/>
        </w:rPr>
        <w:footnoteReference w:id="39"/>
      </w:r>
    </w:p>
    <w:p w14:paraId="45BE4CED" w14:textId="77777777" w:rsidR="00764875" w:rsidRDefault="00764875" w:rsidP="00764875">
      <w:pPr>
        <w:pStyle w:val="JUDGMENTCONTINUED"/>
      </w:pPr>
    </w:p>
    <w:p w14:paraId="3A0B2D4D" w14:textId="1A7EA732" w:rsidR="006C75D4" w:rsidRDefault="003B62B7" w:rsidP="00430D08">
      <w:pPr>
        <w:pStyle w:val="JUDGMENTNUMBERED"/>
      </w:pPr>
      <w:r>
        <w:t>Admittedly, a</w:t>
      </w:r>
      <w:r w:rsidR="00764875">
        <w:t xml:space="preserve">t the time when these cases were decided, section 17(2)(f) of the Superior Courts Act did not exist. </w:t>
      </w:r>
      <w:r w:rsidR="0082546F">
        <w:t xml:space="preserve"> </w:t>
      </w:r>
      <w:r w:rsidR="00764875">
        <w:t>Nevertheless, as submitted by Nedbank, the approach adopted by this Court remains instructive as to the nature of the decision of the President and the proper approach to dealing with po</w:t>
      </w:r>
      <w:r w:rsidR="0000423A">
        <w:t>tential appeals against section </w:t>
      </w:r>
      <w:r w:rsidR="00764875">
        <w:t>17(2</w:t>
      </w:r>
      <w:r w:rsidR="003E5CD8">
        <w:t>)</w:t>
      </w:r>
      <w:r w:rsidR="00764875">
        <w:t>(f) decisions by the President.</w:t>
      </w:r>
    </w:p>
    <w:p w14:paraId="59D5BE16" w14:textId="785D2DA5" w:rsidR="00D5250E" w:rsidRDefault="00D5250E" w:rsidP="006C75D4">
      <w:pPr>
        <w:pStyle w:val="JUDGMENTNUMBERED"/>
        <w:numPr>
          <w:ilvl w:val="0"/>
          <w:numId w:val="0"/>
        </w:numPr>
      </w:pPr>
    </w:p>
    <w:p w14:paraId="77EA2708" w14:textId="4C462E9B" w:rsidR="00D5250E" w:rsidRDefault="00D5250E" w:rsidP="00644DE8">
      <w:pPr>
        <w:pStyle w:val="HEADING"/>
        <w:ind w:firstLine="720"/>
      </w:pPr>
      <w:r>
        <w:t xml:space="preserve">Is there any prejudice if </w:t>
      </w:r>
      <w:r w:rsidR="005D3317">
        <w:t>the President</w:t>
      </w:r>
      <w:r w:rsidR="00177644">
        <w:t>’</w:t>
      </w:r>
      <w:r w:rsidR="0062448C">
        <w:t>s</w:t>
      </w:r>
      <w:r w:rsidR="005D3317">
        <w:t xml:space="preserve"> </w:t>
      </w:r>
      <w:r w:rsidR="0020684B">
        <w:t xml:space="preserve">decision </w:t>
      </w:r>
      <w:r w:rsidR="005D3317">
        <w:t xml:space="preserve">is </w:t>
      </w:r>
      <w:r>
        <w:t>not appealable?</w:t>
      </w:r>
    </w:p>
    <w:p w14:paraId="6CE86453" w14:textId="247F39F3" w:rsidR="00DD49B1" w:rsidRPr="00DD49B1" w:rsidRDefault="00DD49B1" w:rsidP="00DD49B1">
      <w:pPr>
        <w:pStyle w:val="JUDGMENTNUMBERED"/>
      </w:pPr>
      <w:r>
        <w:t xml:space="preserve">The parties </w:t>
      </w:r>
      <w:r w:rsidRPr="00DD49B1">
        <w:t>agreed that there is little</w:t>
      </w:r>
      <w:r>
        <w:t xml:space="preserve"> or no</w:t>
      </w:r>
      <w:r w:rsidRPr="00DD49B1">
        <w:t xml:space="preserve"> prejudice to a</w:t>
      </w:r>
      <w:r>
        <w:t xml:space="preserve"> litigant </w:t>
      </w:r>
      <w:r w:rsidR="003B62B7">
        <w:t xml:space="preserve">if it is held that </w:t>
      </w:r>
      <w:r w:rsidRPr="00DD49B1">
        <w:t>there is</w:t>
      </w:r>
      <w:r w:rsidR="0082546F">
        <w:t xml:space="preserve"> ordinarily</w:t>
      </w:r>
      <w:r w:rsidRPr="00DD49B1">
        <w:t xml:space="preserve"> no appeal against a section 17(2)(f) decision</w:t>
      </w:r>
      <w:r w:rsidR="0082546F">
        <w:t>,</w:t>
      </w:r>
      <w:r w:rsidRPr="00DD49B1">
        <w:t xml:space="preserve"> which cannot be cured by the avenue of an appeal on the merits.</w:t>
      </w:r>
      <w:r w:rsidR="003B62B7">
        <w:t xml:space="preserve">  T</w:t>
      </w:r>
      <w:r w:rsidRPr="00DD49B1">
        <w:t>he refusal of a section 17(2)(f) decision is not the end of the road for a litigant; an appeal to this Court is still available.</w:t>
      </w:r>
      <w:r w:rsidR="0075008D">
        <w:t xml:space="preserve"> </w:t>
      </w:r>
      <w:r w:rsidR="00FD6335">
        <w:t xml:space="preserve"> </w:t>
      </w:r>
      <w:r w:rsidR="0075008D">
        <w:t>This is a further reason supporting the conclusion that an appeal</w:t>
      </w:r>
      <w:r w:rsidR="0000423A">
        <w:t xml:space="preserve"> will not lie against a section </w:t>
      </w:r>
      <w:r w:rsidR="0075008D">
        <w:t xml:space="preserve">17(2)(f) decision unless there are compelling </w:t>
      </w:r>
      <w:r w:rsidR="00B9044F">
        <w:t>circumstances</w:t>
      </w:r>
      <w:r w:rsidR="0075008D">
        <w:t>.</w:t>
      </w:r>
    </w:p>
    <w:p w14:paraId="2A5DBF43" w14:textId="77777777" w:rsidR="00DD49B1" w:rsidRDefault="00DD49B1" w:rsidP="00DD49B1">
      <w:pPr>
        <w:pStyle w:val="JUDGMENTNUMBERED"/>
        <w:numPr>
          <w:ilvl w:val="0"/>
          <w:numId w:val="0"/>
        </w:numPr>
      </w:pPr>
    </w:p>
    <w:p w14:paraId="697F3199" w14:textId="2009BB66" w:rsidR="00DD49B1" w:rsidRDefault="00DD49B1" w:rsidP="00D5250E">
      <w:pPr>
        <w:pStyle w:val="JUDGMENTNUMBERED"/>
      </w:pPr>
      <w:r>
        <w:t>A litigant who has had her section 17(2)(f) application re</w:t>
      </w:r>
      <w:r w:rsidR="00474BC6">
        <w:t>fused by the President, has</w:t>
      </w:r>
      <w:r>
        <w:t xml:space="preserve"> already</w:t>
      </w:r>
      <w:r w:rsidR="003B3D62">
        <w:t>—</w:t>
      </w:r>
    </w:p>
    <w:p w14:paraId="146B457C" w14:textId="0E561335" w:rsidR="00DD49B1" w:rsidRPr="003B3D62" w:rsidRDefault="003B3D62" w:rsidP="00644DE8">
      <w:pPr>
        <w:pStyle w:val="List1"/>
      </w:pPr>
      <w:r>
        <w:t>(a)</w:t>
      </w:r>
      <w:r>
        <w:tab/>
      </w:r>
      <w:r w:rsidR="006628EB" w:rsidRPr="003B3D62">
        <w:t>h</w:t>
      </w:r>
      <w:r w:rsidR="0000423A">
        <w:t>ad a full hearing in the High C</w:t>
      </w:r>
      <w:r w:rsidR="00DD49B1" w:rsidRPr="003B3D62">
        <w:t>ourt and not succeeded on the merits;</w:t>
      </w:r>
    </w:p>
    <w:p w14:paraId="72555519" w14:textId="56DBF3CD" w:rsidR="00DD49B1" w:rsidRPr="003B3D62" w:rsidRDefault="003B3D62" w:rsidP="00644DE8">
      <w:pPr>
        <w:pStyle w:val="List1"/>
      </w:pPr>
      <w:r>
        <w:t>(b)</w:t>
      </w:r>
      <w:r>
        <w:tab/>
      </w:r>
      <w:r w:rsidR="006628EB" w:rsidRPr="003B3D62">
        <w:t>s</w:t>
      </w:r>
      <w:r w:rsidR="00DD49B1" w:rsidRPr="003B3D62">
        <w:t>ought and been re</w:t>
      </w:r>
      <w:r w:rsidR="0000423A">
        <w:t>fused leave to appeal from the High C</w:t>
      </w:r>
      <w:r w:rsidR="00DD49B1" w:rsidRPr="003B3D62">
        <w:t>ourt;</w:t>
      </w:r>
    </w:p>
    <w:p w14:paraId="4EAEA2FB" w14:textId="6085E55D" w:rsidR="00DD49B1" w:rsidRPr="003B3D62" w:rsidRDefault="003B3D62" w:rsidP="00644DE8">
      <w:pPr>
        <w:pStyle w:val="List1"/>
      </w:pPr>
      <w:r>
        <w:lastRenderedPageBreak/>
        <w:t>(c)</w:t>
      </w:r>
      <w:r>
        <w:tab/>
      </w:r>
      <w:r w:rsidR="006628EB" w:rsidRPr="003B3D62">
        <w:t>s</w:t>
      </w:r>
      <w:r w:rsidR="00DD49B1" w:rsidRPr="003B3D62">
        <w:t>ought leave to appeal from the Supreme Court of Appeal</w:t>
      </w:r>
      <w:r w:rsidR="0000423A">
        <w:t xml:space="preserve"> and been refused leave by two J</w:t>
      </w:r>
      <w:r w:rsidR="00DD49B1" w:rsidRPr="003B3D62">
        <w:t>udges (at the very least); and</w:t>
      </w:r>
    </w:p>
    <w:p w14:paraId="1CAF5D9D" w14:textId="5C54DAD2" w:rsidR="00DD49B1" w:rsidRDefault="003B3D62" w:rsidP="00644DE8">
      <w:pPr>
        <w:pStyle w:val="List1"/>
      </w:pPr>
      <w:r>
        <w:t>(d)</w:t>
      </w:r>
      <w:r>
        <w:tab/>
      </w:r>
      <w:r w:rsidR="006628EB" w:rsidRPr="003B3D62">
        <w:t>s</w:t>
      </w:r>
      <w:r w:rsidR="00DD49B1" w:rsidRPr="003B3D62">
        <w:t>ought and been refused a referral order</w:t>
      </w:r>
      <w:r w:rsidR="0000423A">
        <w:t xml:space="preserve"> by the President under section </w:t>
      </w:r>
      <w:r w:rsidR="00DD49B1" w:rsidRPr="003B3D62">
        <w:t>17(2)(f).</w:t>
      </w:r>
    </w:p>
    <w:p w14:paraId="0EA70F21" w14:textId="77777777" w:rsidR="00474BC6" w:rsidRDefault="00474BC6" w:rsidP="00B81435">
      <w:pPr>
        <w:pStyle w:val="JUDGMENTNUMBERED"/>
        <w:numPr>
          <w:ilvl w:val="0"/>
          <w:numId w:val="0"/>
        </w:numPr>
      </w:pPr>
    </w:p>
    <w:p w14:paraId="39FC1638" w14:textId="78086F47" w:rsidR="00DD49B1" w:rsidRDefault="00DD49B1" w:rsidP="00B81435">
      <w:pPr>
        <w:pStyle w:val="JUDGMENTNUMBERED"/>
        <w:numPr>
          <w:ilvl w:val="0"/>
          <w:numId w:val="0"/>
        </w:numPr>
      </w:pPr>
      <w:r>
        <w:t>Moreover, a litigant still has the right, a</w:t>
      </w:r>
      <w:r w:rsidR="00474BC6">
        <w:t xml:space="preserve">fter the President’s refusal, </w:t>
      </w:r>
      <w:r>
        <w:t xml:space="preserve">to approach this Court for leave to appeal against the </w:t>
      </w:r>
      <w:r w:rsidR="00774502">
        <w:t>H</w:t>
      </w:r>
      <w:r>
        <w:t xml:space="preserve">igh </w:t>
      </w:r>
      <w:r w:rsidR="00774502">
        <w:t>C</w:t>
      </w:r>
      <w:r>
        <w:t>ourt judgment on the merits.</w:t>
      </w:r>
    </w:p>
    <w:p w14:paraId="16ED22C9" w14:textId="77777777" w:rsidR="00B81435" w:rsidRDefault="00B81435" w:rsidP="00B81435">
      <w:pPr>
        <w:pStyle w:val="JUDGMENTCONTINUED"/>
      </w:pPr>
    </w:p>
    <w:p w14:paraId="225C3497" w14:textId="76A1EDB3" w:rsidR="00B81435" w:rsidRDefault="00B81435" w:rsidP="00B81435">
      <w:pPr>
        <w:pStyle w:val="JUDGMENTNUMBERED"/>
      </w:pPr>
      <w:r>
        <w:t xml:space="preserve">This is an extensive and generous set of procedural rights and entitlements. </w:t>
      </w:r>
      <w:r w:rsidR="0082546F">
        <w:t xml:space="preserve"> </w:t>
      </w:r>
      <w:r>
        <w:t xml:space="preserve">There is no need to contend that, in addition, a litigant </w:t>
      </w:r>
      <w:r w:rsidR="009431F3">
        <w:t xml:space="preserve">necessarily </w:t>
      </w:r>
      <w:r>
        <w:t>has a right to approach this Court to contest the validity of the President</w:t>
      </w:r>
      <w:r w:rsidR="003B62B7">
        <w:t>’</w:t>
      </w:r>
      <w:r>
        <w:t xml:space="preserve">s section 17(2)(f) decision. </w:t>
      </w:r>
      <w:r w:rsidR="00084435">
        <w:t xml:space="preserve"> </w:t>
      </w:r>
      <w:r>
        <w:t xml:space="preserve">There is a phenomenon </w:t>
      </w:r>
      <w:r w:rsidR="003B62B7">
        <w:t xml:space="preserve">referred to </w:t>
      </w:r>
      <w:r>
        <w:t>as the “tyranny of litigation”</w:t>
      </w:r>
      <w:r>
        <w:rPr>
          <w:rStyle w:val="FootnoteReference"/>
        </w:rPr>
        <w:footnoteReference w:id="40"/>
      </w:r>
      <w:r w:rsidR="001A1515">
        <w:t xml:space="preserve"> and there must be limits to how many times a litigant is able to reapproach the courts.</w:t>
      </w:r>
    </w:p>
    <w:p w14:paraId="465A47D7" w14:textId="77777777" w:rsidR="001A1515" w:rsidRDefault="001A1515" w:rsidP="001A1515">
      <w:pPr>
        <w:pStyle w:val="JUDGMENTCONTINUED"/>
      </w:pPr>
    </w:p>
    <w:p w14:paraId="1082EBC9" w14:textId="1050AFDF" w:rsidR="003B62B7" w:rsidRDefault="001A1515" w:rsidP="001A1515">
      <w:pPr>
        <w:pStyle w:val="JUDGMENTNUMBERED"/>
      </w:pPr>
      <w:r>
        <w:t xml:space="preserve">In any event, this Court has held that in considering whether to grant leave to appeal, it is necessary to consider whether “allowing the appeal would lead to piecemeal </w:t>
      </w:r>
      <w:r w:rsidRPr="00447249">
        <w:t>adjudication and prolong the litigation or lead to the wasteful use of judicial resources or costs”</w:t>
      </w:r>
      <w:r w:rsidR="00795341">
        <w:t>.</w:t>
      </w:r>
      <w:r w:rsidRPr="00447249">
        <w:rPr>
          <w:rStyle w:val="FootnoteReference"/>
        </w:rPr>
        <w:footnoteReference w:id="41"/>
      </w:r>
      <w:r w:rsidR="0082546F">
        <w:t xml:space="preserve"> </w:t>
      </w:r>
      <w:r w:rsidR="00E4682D" w:rsidRPr="00447249">
        <w:t xml:space="preserve"> </w:t>
      </w:r>
      <w:r w:rsidR="003624C8" w:rsidRPr="00907D10">
        <w:t xml:space="preserve">Similarly, in </w:t>
      </w:r>
      <w:r w:rsidR="00EA5D3B">
        <w:rPr>
          <w:i/>
        </w:rPr>
        <w:t xml:space="preserve">TAC </w:t>
      </w:r>
      <w:r w:rsidR="0000423A">
        <w:rPr>
          <w:i/>
        </w:rPr>
        <w:t>I</w:t>
      </w:r>
      <w:r w:rsidR="003624C8" w:rsidRPr="00907D10">
        <w:t xml:space="preserve">, </w:t>
      </w:r>
      <w:r w:rsidR="00447249" w:rsidRPr="00907D10">
        <w:t xml:space="preserve">this Court stated </w:t>
      </w:r>
      <w:r w:rsidR="003624C8" w:rsidRPr="00907D10">
        <w:t xml:space="preserve">that “it is undesirable to fragment a case by bringing appeals on individual aspects of the case prior to the </w:t>
      </w:r>
      <w:r w:rsidR="003624C8" w:rsidRPr="00907D10">
        <w:lastRenderedPageBreak/>
        <w:t>proper resolution of the matter in the court of first instance”.</w:t>
      </w:r>
      <w:r w:rsidR="003624C8" w:rsidRPr="00907D10">
        <w:rPr>
          <w:rStyle w:val="FootnoteReference"/>
        </w:rPr>
        <w:footnoteReference w:id="42"/>
      </w:r>
      <w:r w:rsidR="00A0223A">
        <w:t xml:space="preserve"> </w:t>
      </w:r>
      <w:r w:rsidR="0082546F">
        <w:t xml:space="preserve"> </w:t>
      </w:r>
      <w:r w:rsidR="00A0223A">
        <w:t xml:space="preserve">This is one of the </w:t>
      </w:r>
      <w:r w:rsidR="003624C8">
        <w:t xml:space="preserve">main </w:t>
      </w:r>
      <w:r w:rsidR="00A0223A">
        <w:t>reasons why interlocutory orders are generally not appealable</w:t>
      </w:r>
      <w:r w:rsidR="00FD0406">
        <w:t xml:space="preserve"> while final orders are</w:t>
      </w:r>
      <w:r w:rsidR="00A0223A">
        <w:t>.</w:t>
      </w:r>
      <w:r w:rsidR="00E34F1F">
        <w:rPr>
          <w:rStyle w:val="FootnoteReference"/>
        </w:rPr>
        <w:footnoteReference w:id="43"/>
      </w:r>
    </w:p>
    <w:p w14:paraId="099C27FC" w14:textId="77777777" w:rsidR="003B62B7" w:rsidRDefault="003B62B7" w:rsidP="003B62B7">
      <w:pPr>
        <w:pStyle w:val="JUDGMENTNUMBERED"/>
        <w:numPr>
          <w:ilvl w:val="0"/>
          <w:numId w:val="0"/>
        </w:numPr>
      </w:pPr>
    </w:p>
    <w:p w14:paraId="46B6973C" w14:textId="27F9F639" w:rsidR="001A1515" w:rsidRDefault="00E4682D" w:rsidP="001A1515">
      <w:pPr>
        <w:pStyle w:val="JUDGMENTNUMBERED"/>
      </w:pPr>
      <w:r>
        <w:t xml:space="preserve">This Court has held that it will only interfere in </w:t>
      </w:r>
      <w:r w:rsidR="00447249">
        <w:t xml:space="preserve">pending </w:t>
      </w:r>
      <w:r>
        <w:t>proceedings in the lower courts in cases of “great rarity – where grave injustice threatens, and where intervention is necessary to attain justice”</w:t>
      </w:r>
      <w:r w:rsidR="003A471A">
        <w:t>.</w:t>
      </w:r>
      <w:r>
        <w:rPr>
          <w:rStyle w:val="FootnoteReference"/>
        </w:rPr>
        <w:footnoteReference w:id="44"/>
      </w:r>
    </w:p>
    <w:p w14:paraId="65D4A479" w14:textId="77777777" w:rsidR="00E4682D" w:rsidRDefault="00E4682D" w:rsidP="00E4682D">
      <w:pPr>
        <w:pStyle w:val="JUDGMENTCONTINUED"/>
      </w:pPr>
    </w:p>
    <w:p w14:paraId="29B6A155" w14:textId="4172FCDB" w:rsidR="000E6729" w:rsidRDefault="00E4682D" w:rsidP="00E4682D">
      <w:pPr>
        <w:pStyle w:val="JUDGMENTNUMBERED"/>
      </w:pPr>
      <w:r>
        <w:t>Granting leave to appeal against the President</w:t>
      </w:r>
      <w:r w:rsidR="0000423A">
        <w:t>’s decision in terms of section </w:t>
      </w:r>
      <w:r>
        <w:t>17(2)(f) would</w:t>
      </w:r>
      <w:r w:rsidR="0082546F">
        <w:t xml:space="preserve"> normally</w:t>
      </w:r>
      <w:r>
        <w:t xml:space="preserve"> </w:t>
      </w:r>
      <w:r w:rsidR="00FD0406">
        <w:t>result in the same difficulties that arise with the determination of interlocutory orders</w:t>
      </w:r>
      <w:r w:rsidR="00BB55BA">
        <w:t xml:space="preserve"> </w:t>
      </w:r>
      <w:r w:rsidR="00C23D22">
        <w:t xml:space="preserve">– </w:t>
      </w:r>
      <w:r w:rsidR="00FD0406">
        <w:t xml:space="preserve">leaving protracted litigation pending, </w:t>
      </w:r>
      <w:r>
        <w:t>piecemeal adjudication</w:t>
      </w:r>
      <w:r w:rsidR="00FD0406">
        <w:t xml:space="preserve"> of issues and ultimately </w:t>
      </w:r>
      <w:r>
        <w:t>wast</w:t>
      </w:r>
      <w:r w:rsidR="00BB55BA">
        <w:t>ing</w:t>
      </w:r>
      <w:r>
        <w:t xml:space="preserve"> </w:t>
      </w:r>
      <w:r w:rsidR="00FD0406">
        <w:t>court</w:t>
      </w:r>
      <w:r>
        <w:t xml:space="preserve"> resources </w:t>
      </w:r>
      <w:r w:rsidR="00FD0406">
        <w:t>at the expense of the parties</w:t>
      </w:r>
      <w:r>
        <w:t>.</w:t>
      </w:r>
      <w:r>
        <w:rPr>
          <w:rStyle w:val="FootnoteReference"/>
        </w:rPr>
        <w:footnoteReference w:id="45"/>
      </w:r>
      <w:r>
        <w:t xml:space="preserve"> </w:t>
      </w:r>
      <w:r w:rsidR="00F53B2A">
        <w:t xml:space="preserve"> </w:t>
      </w:r>
      <w:r w:rsidR="00BB55BA">
        <w:t>If this Court were to entertain app</w:t>
      </w:r>
      <w:r w:rsidR="0000423A">
        <w:t>eals against a section 17(2)(f) </w:t>
      </w:r>
      <w:r w:rsidR="00BB55BA">
        <w:t>decision, it</w:t>
      </w:r>
      <w:r>
        <w:t xml:space="preserve"> would first have to decide whether the President’s decision falls to be reviewed and set aside. </w:t>
      </w:r>
      <w:r w:rsidR="00F53B2A">
        <w:t xml:space="preserve"> </w:t>
      </w:r>
      <w:r>
        <w:t xml:space="preserve">If </w:t>
      </w:r>
      <w:r w:rsidR="00BB55BA">
        <w:t>it does</w:t>
      </w:r>
      <w:r>
        <w:t xml:space="preserve">, </w:t>
      </w:r>
      <w:r w:rsidR="00BB55BA">
        <w:t xml:space="preserve">this Court </w:t>
      </w:r>
      <w:r>
        <w:t xml:space="preserve">would likely refer the matter back to the President to decide afresh. </w:t>
      </w:r>
      <w:r w:rsidR="0082546F">
        <w:t xml:space="preserve"> </w:t>
      </w:r>
      <w:r>
        <w:t>In the event that the President decided to</w:t>
      </w:r>
      <w:r w:rsidR="00D860A2">
        <w:t xml:space="preserve"> refer the matter </w:t>
      </w:r>
      <w:r w:rsidR="00BB55BA">
        <w:t>for reconsideration</w:t>
      </w:r>
      <w:r w:rsidR="00D860A2">
        <w:t xml:space="preserve"> </w:t>
      </w:r>
      <w:r>
        <w:t xml:space="preserve">that would mean that the Supreme Court of Appeal would decide whether or not to grant leave to appeal. </w:t>
      </w:r>
      <w:r w:rsidR="00F53B2A">
        <w:t xml:space="preserve"> </w:t>
      </w:r>
      <w:r>
        <w:t xml:space="preserve">If they granted leave to appeal, the appeal would be heard by that Court. </w:t>
      </w:r>
      <w:r w:rsidR="00F53B2A">
        <w:t xml:space="preserve"> </w:t>
      </w:r>
      <w:r>
        <w:t>At the end of that process, an unsuccessful litigant would have the right to approach this Court</w:t>
      </w:r>
      <w:r w:rsidR="005F3BE9">
        <w:t xml:space="preserve"> again</w:t>
      </w:r>
      <w:r w:rsidR="000E6729">
        <w:t>, for an appeal on the merits, this time.</w:t>
      </w:r>
    </w:p>
    <w:p w14:paraId="5E57F884" w14:textId="77777777" w:rsidR="000E6729" w:rsidRPr="000E6729" w:rsidRDefault="000E6729" w:rsidP="000E6729">
      <w:pPr>
        <w:pStyle w:val="JUDGMENTCONTINUED"/>
      </w:pPr>
    </w:p>
    <w:p w14:paraId="6FE5DA75" w14:textId="76314E5B" w:rsidR="00E4682D" w:rsidRPr="00907D10" w:rsidRDefault="000E6729" w:rsidP="00E4682D">
      <w:pPr>
        <w:pStyle w:val="JUDGMENTNUMBERED"/>
      </w:pPr>
      <w:r w:rsidRPr="00E94FD8">
        <w:t xml:space="preserve">In my view, this approach is simply not consistent with the interests of justice. </w:t>
      </w:r>
      <w:r w:rsidR="0082546F">
        <w:t xml:space="preserve"> </w:t>
      </w:r>
      <w:r w:rsidRPr="00E94FD8">
        <w:t>This is especially so where there is a readily available mechanism to prevent an</w:t>
      </w:r>
      <w:r w:rsidR="00241764" w:rsidRPr="00E94FD8">
        <w:t>y</w:t>
      </w:r>
      <w:r w:rsidRPr="00E94FD8">
        <w:t xml:space="preserve"> injustice</w:t>
      </w:r>
      <w:r w:rsidR="007566C0">
        <w:t>,</w:t>
      </w:r>
      <w:r w:rsidRPr="00E94FD8">
        <w:t xml:space="preserve"> let alone a grave injustice. </w:t>
      </w:r>
      <w:r w:rsidR="00F53B2A">
        <w:t xml:space="preserve"> </w:t>
      </w:r>
      <w:r w:rsidRPr="00E94FD8">
        <w:t xml:space="preserve">This is to direct that a litigant dissatisfied with the President’s decision must instead seek leave to appeal to this Court against the High Court decision on the </w:t>
      </w:r>
      <w:r w:rsidRPr="00BB55BA">
        <w:t>merits.</w:t>
      </w:r>
      <w:r w:rsidR="00084435" w:rsidRPr="00BB55BA">
        <w:t xml:space="preserve">  </w:t>
      </w:r>
      <w:r w:rsidR="0000423A">
        <w:t>Indeed, r</w:t>
      </w:r>
      <w:r w:rsidR="00084435" w:rsidRPr="00907D10">
        <w:t>ule 19</w:t>
      </w:r>
      <w:r w:rsidR="00037A20">
        <w:t>(2)</w:t>
      </w:r>
      <w:r w:rsidR="00084435" w:rsidRPr="00907D10">
        <w:t xml:space="preserve"> of this Court’s Rules expressly </w:t>
      </w:r>
      <w:r w:rsidR="00084435" w:rsidRPr="00907D10">
        <w:lastRenderedPageBreak/>
        <w:t xml:space="preserve">recognises this.  </w:t>
      </w:r>
      <w:r w:rsidR="00E94FD8" w:rsidRPr="00907D10">
        <w:t>It states that while leave to appeal must be sought from</w:t>
      </w:r>
      <w:r w:rsidR="00F53B2A" w:rsidRPr="00907D10">
        <w:t xml:space="preserve"> </w:t>
      </w:r>
      <w:r w:rsidR="00E94FD8" w:rsidRPr="00907D10">
        <w:t>this Court within 15 days of the delivery of the judgment being appeal</w:t>
      </w:r>
      <w:r w:rsidR="00BC2E49" w:rsidRPr="00907D10">
        <w:t>ed against, this is subject to the</w:t>
      </w:r>
      <w:r w:rsidR="00E94FD8" w:rsidRPr="00907D10">
        <w:t xml:space="preserve"> provis</w:t>
      </w:r>
      <w:r w:rsidR="008F45B8">
        <w:t>o</w:t>
      </w:r>
      <w:r w:rsidR="00AC50E9">
        <w:t>—</w:t>
      </w:r>
    </w:p>
    <w:p w14:paraId="5FFABA08" w14:textId="77777777" w:rsidR="00E94FD8" w:rsidRPr="00907D10" w:rsidRDefault="00E94FD8" w:rsidP="0000423A">
      <w:pPr>
        <w:pStyle w:val="QUOTATION"/>
      </w:pPr>
    </w:p>
    <w:p w14:paraId="30BFA4BE" w14:textId="77777777" w:rsidR="00E94FD8" w:rsidRPr="00907D10" w:rsidRDefault="00BC2E49">
      <w:pPr>
        <w:pStyle w:val="QUOTATION"/>
        <w:rPr>
          <w:i/>
        </w:rPr>
      </w:pPr>
      <w:r w:rsidRPr="00644DE8">
        <w:t>“</w:t>
      </w:r>
      <w:r w:rsidR="00E94FD8" w:rsidRPr="00644DE8">
        <w:t>that where the President has refused leave to appeal the period prescribed in this rule shall run from the date of the order refusing leave.”</w:t>
      </w:r>
    </w:p>
    <w:p w14:paraId="431FCCB6" w14:textId="77777777" w:rsidR="00DD49B1" w:rsidRPr="00907D10" w:rsidRDefault="00DD49B1" w:rsidP="00644DE8">
      <w:pPr>
        <w:pStyle w:val="JUDGMENTCONTINUED"/>
      </w:pPr>
    </w:p>
    <w:p w14:paraId="35FD4B18" w14:textId="111B14FB" w:rsidR="00E94FD8" w:rsidRPr="00907D10" w:rsidRDefault="00BB55BA" w:rsidP="00F050D6">
      <w:pPr>
        <w:pStyle w:val="JUDGMENTNUMBERED"/>
      </w:pPr>
      <w:r>
        <w:t>T</w:t>
      </w:r>
      <w:r w:rsidR="00E94FD8" w:rsidRPr="00907D10">
        <w:t xml:space="preserve">hat rule </w:t>
      </w:r>
      <w:r>
        <w:t xml:space="preserve">has been </w:t>
      </w:r>
      <w:r w:rsidR="004A2110">
        <w:t>interpreted</w:t>
      </w:r>
      <w:r w:rsidRPr="00907D10">
        <w:t xml:space="preserve"> </w:t>
      </w:r>
      <w:r w:rsidR="00E94FD8" w:rsidRPr="00907D10">
        <w:t xml:space="preserve">to </w:t>
      </w:r>
      <w:r>
        <w:t>refer</w:t>
      </w:r>
      <w:r w:rsidR="00E94FD8" w:rsidRPr="00907D10">
        <w:t xml:space="preserve"> to the refusal o</w:t>
      </w:r>
      <w:r w:rsidR="00177644">
        <w:t>f</w:t>
      </w:r>
      <w:r w:rsidR="00E94FD8" w:rsidRPr="00907D10">
        <w:t xml:space="preserve"> leave to appeal by the S</w:t>
      </w:r>
      <w:r w:rsidR="00BC2E49" w:rsidRPr="00907D10">
        <w:t xml:space="preserve">upreme </w:t>
      </w:r>
      <w:r w:rsidR="00E94FD8" w:rsidRPr="00907D10">
        <w:t>C</w:t>
      </w:r>
      <w:r w:rsidR="00BC2E49" w:rsidRPr="00907D10">
        <w:t xml:space="preserve">ourt of </w:t>
      </w:r>
      <w:r w:rsidR="00E94FD8" w:rsidRPr="00907D10">
        <w:t>A</w:t>
      </w:r>
      <w:r w:rsidR="00BC2E49" w:rsidRPr="00907D10">
        <w:t>ppeal</w:t>
      </w:r>
      <w:r w:rsidR="00E94FD8" w:rsidRPr="00907D10">
        <w:t xml:space="preserve"> (as opposed to the refusal of a section 17(2)(f) application by the President)</w:t>
      </w:r>
      <w:r>
        <w:t>,</w:t>
      </w:r>
      <w:r>
        <w:rPr>
          <w:rStyle w:val="FootnoteReference"/>
        </w:rPr>
        <w:footnoteReference w:id="46"/>
      </w:r>
      <w:r>
        <w:t xml:space="preserve"> and</w:t>
      </w:r>
      <w:r w:rsidR="00E94FD8" w:rsidRPr="00907D10">
        <w:t xml:space="preserve"> its intent is clear.  Once a litigant has exhausted </w:t>
      </w:r>
      <w:r w:rsidR="00BC2E49" w:rsidRPr="00907D10">
        <w:t xml:space="preserve">her </w:t>
      </w:r>
      <w:r w:rsidR="00E94FD8" w:rsidRPr="00907D10">
        <w:t>options in the S</w:t>
      </w:r>
      <w:r w:rsidR="00BC2E49" w:rsidRPr="00907D10">
        <w:t xml:space="preserve">upreme </w:t>
      </w:r>
      <w:r w:rsidR="00E94FD8" w:rsidRPr="00907D10">
        <w:t>C</w:t>
      </w:r>
      <w:r w:rsidR="00BC2E49" w:rsidRPr="00907D10">
        <w:t xml:space="preserve">ourt of </w:t>
      </w:r>
      <w:r w:rsidR="00E94FD8" w:rsidRPr="00907D10">
        <w:t>A</w:t>
      </w:r>
      <w:r w:rsidR="00BC2E49" w:rsidRPr="00907D10">
        <w:t>ppeal she</w:t>
      </w:r>
      <w:r w:rsidR="00E94FD8" w:rsidRPr="00907D10">
        <w:t xml:space="preserve"> may then apply for leave to appeal to this Court within 15 days.</w:t>
      </w:r>
    </w:p>
    <w:p w14:paraId="51369D8D" w14:textId="77777777" w:rsidR="00E94FD8" w:rsidRPr="00907D10" w:rsidRDefault="00E94FD8" w:rsidP="00E94FD8">
      <w:pPr>
        <w:pStyle w:val="JUDGMENTCONTINUED"/>
      </w:pPr>
    </w:p>
    <w:p w14:paraId="4466BD1B" w14:textId="5700A55E" w:rsidR="00523A6A" w:rsidRDefault="00E94FD8" w:rsidP="00E94FD8">
      <w:pPr>
        <w:pStyle w:val="JUDGMENTNUMBERED"/>
      </w:pPr>
      <w:r w:rsidRPr="00907D10">
        <w:t>On this approach, there is no possible prejudice to the litigant caused by this Court not</w:t>
      </w:r>
      <w:r w:rsidR="0082546F">
        <w:t xml:space="preserve"> normally</w:t>
      </w:r>
      <w:r w:rsidRPr="00907D10">
        <w:t xml:space="preserve"> hearing appeals from the President’s section 17(2)(f) decision.</w:t>
      </w:r>
      <w:r w:rsidR="00BC2E49" w:rsidRPr="00907D10">
        <w:t xml:space="preserve"> </w:t>
      </w:r>
      <w:r w:rsidR="0082546F">
        <w:t xml:space="preserve"> </w:t>
      </w:r>
      <w:r w:rsidR="00BC2E49" w:rsidRPr="00907D10">
        <w:t>Once the President has made her section 17(2)(f) decision, the litigant has 15 days to approach this Court to seek leave to appeal against the High Court decision.</w:t>
      </w:r>
    </w:p>
    <w:p w14:paraId="032CAB79" w14:textId="77777777" w:rsidR="00523A6A" w:rsidRDefault="00523A6A" w:rsidP="00644DE8">
      <w:pPr>
        <w:pStyle w:val="JUDGMENTNUMBERED"/>
        <w:numPr>
          <w:ilvl w:val="0"/>
          <w:numId w:val="0"/>
        </w:numPr>
      </w:pPr>
    </w:p>
    <w:p w14:paraId="433BC541" w14:textId="5D261FAF" w:rsidR="00E94FD8" w:rsidRPr="00907D10" w:rsidRDefault="00BC2E49" w:rsidP="00E94FD8">
      <w:pPr>
        <w:pStyle w:val="JUDGMENTNUMBERED"/>
      </w:pPr>
      <w:r w:rsidRPr="00907D10">
        <w:t>Two results are possible.</w:t>
      </w:r>
      <w:r w:rsidR="0082546F">
        <w:t xml:space="preserve"> </w:t>
      </w:r>
      <w:r w:rsidRPr="00907D10">
        <w:t xml:space="preserve"> If this Court grants leave to appeal, then there is plainly no prejudic</w:t>
      </w:r>
      <w:r w:rsidR="00523A6A">
        <w:t xml:space="preserve">e.  </w:t>
      </w:r>
      <w:r w:rsidR="00E94FD8" w:rsidRPr="00907D10">
        <w:t xml:space="preserve">If this Court refuses leave to appeal, it means that the litigant has then failed to persuade four different judicial fora that </w:t>
      </w:r>
      <w:r w:rsidRPr="00907D10">
        <w:t>s</w:t>
      </w:r>
      <w:r w:rsidR="00E94FD8" w:rsidRPr="00907D10">
        <w:t>he has reasonable prospec</w:t>
      </w:r>
      <w:r w:rsidR="0000423A">
        <w:t>ts of success – the High Court Judge, the two J</w:t>
      </w:r>
      <w:r w:rsidR="00E94FD8" w:rsidRPr="00907D10">
        <w:t xml:space="preserve">udges in </w:t>
      </w:r>
      <w:r w:rsidR="00DA7DE0">
        <w:t>Supreme Court of Appeal</w:t>
      </w:r>
      <w:r w:rsidR="00E94FD8" w:rsidRPr="00907D10">
        <w:t xml:space="preserve">, the President of the </w:t>
      </w:r>
      <w:r w:rsidR="00DA7DE0">
        <w:t>Supreme Court of Appeal</w:t>
      </w:r>
      <w:r w:rsidR="00DA7DE0" w:rsidRPr="00907D10">
        <w:t xml:space="preserve"> </w:t>
      </w:r>
      <w:r w:rsidR="00E94FD8" w:rsidRPr="00907D10">
        <w:t>and this Court.  It is then perfectly fair and non-prejudicial to say that the matter has come to an end.</w:t>
      </w:r>
    </w:p>
    <w:p w14:paraId="670B2DEC" w14:textId="77777777" w:rsidR="00BC2E49" w:rsidRPr="00BC2E49" w:rsidRDefault="00BC2E49" w:rsidP="00BC2E49">
      <w:pPr>
        <w:pStyle w:val="JUDGMENTCONTINUED"/>
      </w:pPr>
    </w:p>
    <w:p w14:paraId="32ED925F" w14:textId="77777777" w:rsidR="00E94FD8" w:rsidRPr="00BC2E49" w:rsidRDefault="00BC2E49" w:rsidP="00644DE8">
      <w:pPr>
        <w:pStyle w:val="HEADING"/>
      </w:pPr>
      <w:r w:rsidRPr="00BC2E49">
        <w:t>Conclusion</w:t>
      </w:r>
    </w:p>
    <w:p w14:paraId="5F1525F8" w14:textId="428B3F45" w:rsidR="00F050D6" w:rsidRPr="00F050D6" w:rsidRDefault="00BC2E49" w:rsidP="00F050D6">
      <w:pPr>
        <w:pStyle w:val="JUDGMENTNUMBERED"/>
      </w:pPr>
      <w:r>
        <w:t>S</w:t>
      </w:r>
      <w:r w:rsidR="001F1A4F">
        <w:t xml:space="preserve">ection 17(2)(f) is </w:t>
      </w:r>
      <w:r w:rsidR="00F050D6">
        <w:t xml:space="preserve">simply </w:t>
      </w:r>
      <w:r w:rsidR="001F1A4F">
        <w:t>a</w:t>
      </w:r>
      <w:r w:rsidR="004C6E22">
        <w:t xml:space="preserve"> further</w:t>
      </w:r>
      <w:r w:rsidR="001F1A4F">
        <w:t xml:space="preserve"> safety net within the appeals process. </w:t>
      </w:r>
      <w:r w:rsidR="00AA2389">
        <w:t xml:space="preserve"> </w:t>
      </w:r>
      <w:r w:rsidR="001F1A4F">
        <w:t xml:space="preserve">It is not necessary for an appeal against a section 17(2)(f) decision to be available </w:t>
      </w:r>
      <w:r w:rsidR="004C6E22">
        <w:t xml:space="preserve">separately where </w:t>
      </w:r>
      <w:r w:rsidR="001F1A4F">
        <w:t>a litigant may still approach this Court on appeal.</w:t>
      </w:r>
      <w:r w:rsidR="00241764">
        <w:t xml:space="preserve">  I</w:t>
      </w:r>
      <w:r w:rsidR="00F050D6">
        <w:t xml:space="preserve">t would not </w:t>
      </w:r>
      <w:r w:rsidR="00F050D6">
        <w:lastRenderedPageBreak/>
        <w:t>prejudice a prospective appellant, because the avenue to appeal to this Court would still be available.</w:t>
      </w:r>
      <w:r w:rsidR="00F050D6">
        <w:rPr>
          <w:rStyle w:val="FootnoteReference"/>
        </w:rPr>
        <w:footnoteReference w:id="47"/>
      </w:r>
    </w:p>
    <w:p w14:paraId="495E84AB" w14:textId="77777777" w:rsidR="00D5250E" w:rsidRDefault="00D5250E" w:rsidP="00D5250E">
      <w:pPr>
        <w:pStyle w:val="JUDGMENTCONTINUED"/>
      </w:pPr>
    </w:p>
    <w:p w14:paraId="4A146B56" w14:textId="66FAB439" w:rsidR="00D5250E" w:rsidRDefault="00D5250E" w:rsidP="00D5250E">
      <w:pPr>
        <w:pStyle w:val="JUDGMENTNUMBERED"/>
      </w:pPr>
      <w:r>
        <w:t xml:space="preserve">I </w:t>
      </w:r>
      <w:r w:rsidR="004C6E22">
        <w:t xml:space="preserve">am compelled to the </w:t>
      </w:r>
      <w:r>
        <w:t>concl</w:t>
      </w:r>
      <w:r w:rsidR="004C6E22">
        <w:t>usion</w:t>
      </w:r>
      <w:r>
        <w:t xml:space="preserve"> that </w:t>
      </w:r>
      <w:r w:rsidR="00AA2389">
        <w:t xml:space="preserve">normally </w:t>
      </w:r>
      <w:r>
        <w:t xml:space="preserve">no appeal lies against </w:t>
      </w:r>
      <w:r w:rsidR="0082546F">
        <w:t xml:space="preserve">the </w:t>
      </w:r>
      <w:r w:rsidR="004C6E22">
        <w:t xml:space="preserve">decision of the President </w:t>
      </w:r>
      <w:r w:rsidR="00F050D6">
        <w:t>pursuant to</w:t>
      </w:r>
      <w:r w:rsidR="004C6E22">
        <w:t xml:space="preserve"> section 17(2)(f)</w:t>
      </w:r>
      <w:r>
        <w:t xml:space="preserve">. </w:t>
      </w:r>
      <w:r w:rsidR="0082546F">
        <w:t xml:space="preserve"> </w:t>
      </w:r>
      <w:r>
        <w:t>An applicant who wis</w:t>
      </w:r>
      <w:r w:rsidR="00F050D6">
        <w:t xml:space="preserve">hes to appeal must do so </w:t>
      </w:r>
      <w:r w:rsidR="004D4923">
        <w:t>with</w:t>
      </w:r>
      <w:r w:rsidR="00F050D6">
        <w:t>in</w:t>
      </w:r>
      <w:r w:rsidR="004C6E22">
        <w:t xml:space="preserve"> the ordinary appeal process</w:t>
      </w:r>
      <w:r>
        <w:t>.</w:t>
      </w:r>
    </w:p>
    <w:p w14:paraId="0C66AC92" w14:textId="77777777" w:rsidR="007A6A74" w:rsidRDefault="007A6A74" w:rsidP="007A6A74">
      <w:pPr>
        <w:pStyle w:val="JUDGMENTCONTINUED"/>
      </w:pPr>
    </w:p>
    <w:p w14:paraId="59F706D9" w14:textId="77777777" w:rsidR="007A6A74" w:rsidRPr="007A6A74" w:rsidRDefault="007A6A74" w:rsidP="00644DE8">
      <w:pPr>
        <w:pStyle w:val="HEADING"/>
      </w:pPr>
      <w:r w:rsidRPr="007A6A74">
        <w:t>Costs</w:t>
      </w:r>
    </w:p>
    <w:p w14:paraId="74CE9A4E" w14:textId="730707FD" w:rsidR="007A6A74" w:rsidRPr="007A6A74" w:rsidRDefault="007A6A74" w:rsidP="007A6A74">
      <w:pPr>
        <w:pStyle w:val="JUDGMENTNUMBERED"/>
      </w:pPr>
      <w:r>
        <w:t xml:space="preserve">There </w:t>
      </w:r>
      <w:r w:rsidRPr="007A6A74">
        <w:t xml:space="preserve">is no reason to award costs in this matter. </w:t>
      </w:r>
      <w:r w:rsidR="0030224D">
        <w:t xml:space="preserve"> </w:t>
      </w:r>
      <w:r w:rsidR="004D4923">
        <w:t>B</w:t>
      </w:r>
      <w:r w:rsidRPr="007A6A74">
        <w:t xml:space="preserve">oth </w:t>
      </w:r>
      <w:r w:rsidR="00241764">
        <w:t>applications</w:t>
      </w:r>
      <w:r w:rsidRPr="007A6A74">
        <w:t xml:space="preserve"> were not opposed and the subsequent participation of the parties</w:t>
      </w:r>
      <w:r w:rsidR="00241764">
        <w:t>, after the issuing of directions,</w:t>
      </w:r>
      <w:r w:rsidRPr="007A6A74">
        <w:t xml:space="preserve"> assisted th</w:t>
      </w:r>
      <w:r w:rsidR="00241764">
        <w:t>is</w:t>
      </w:r>
      <w:r w:rsidRPr="007A6A74">
        <w:t xml:space="preserve"> Court in reaching a just and reasoned outcome.</w:t>
      </w:r>
    </w:p>
    <w:p w14:paraId="35029C9F" w14:textId="77777777" w:rsidR="00D5250E" w:rsidRDefault="00D5250E" w:rsidP="00D5250E">
      <w:pPr>
        <w:pStyle w:val="JUDGMENTCONTINUED"/>
      </w:pPr>
    </w:p>
    <w:p w14:paraId="403F4406" w14:textId="77777777" w:rsidR="00D5250E" w:rsidRDefault="004C6E22" w:rsidP="00D5250E">
      <w:pPr>
        <w:pStyle w:val="JUDGMENTNUMBERED"/>
      </w:pPr>
      <w:r>
        <w:t>T</w:t>
      </w:r>
      <w:r w:rsidR="00D5250E">
        <w:t>he following order</w:t>
      </w:r>
      <w:r>
        <w:t xml:space="preserve"> is made</w:t>
      </w:r>
      <w:r w:rsidR="00D5250E">
        <w:t>:</w:t>
      </w:r>
    </w:p>
    <w:p w14:paraId="56215FDD" w14:textId="7C68E180" w:rsidR="00D5250E" w:rsidRPr="00F47758" w:rsidRDefault="00D5250E" w:rsidP="00D5250E">
      <w:pPr>
        <w:pStyle w:val="ORDER"/>
        <w:ind w:left="2160"/>
      </w:pPr>
      <w:r>
        <w:t>Under CCT 324/17 (</w:t>
      </w:r>
      <w:r w:rsidRPr="00F050D6">
        <w:rPr>
          <w:i/>
        </w:rPr>
        <w:t xml:space="preserve">Cloete and </w:t>
      </w:r>
      <w:r w:rsidR="0000423A">
        <w:rPr>
          <w:i/>
        </w:rPr>
        <w:t>A</w:t>
      </w:r>
      <w:r w:rsidRPr="00F050D6">
        <w:rPr>
          <w:i/>
        </w:rPr>
        <w:t>nother v S</w:t>
      </w:r>
      <w:r>
        <w:t>):</w:t>
      </w:r>
    </w:p>
    <w:p w14:paraId="59677847" w14:textId="0DE1BEF7" w:rsidR="002B040D" w:rsidRPr="0000423A" w:rsidRDefault="0000423A" w:rsidP="0000423A">
      <w:pPr>
        <w:pStyle w:val="ORDER"/>
        <w:ind w:left="2160"/>
      </w:pPr>
      <w:r w:rsidRPr="0000423A">
        <w:t>1.</w:t>
      </w:r>
      <w:r w:rsidRPr="0000423A">
        <w:tab/>
      </w:r>
      <w:r w:rsidR="002B040D" w:rsidRPr="0000423A">
        <w:t>The applications for condonation are granted.</w:t>
      </w:r>
    </w:p>
    <w:p w14:paraId="717E1135" w14:textId="2867CE84" w:rsidR="00D5250E" w:rsidRPr="0000423A" w:rsidRDefault="0000423A" w:rsidP="0000423A">
      <w:pPr>
        <w:pStyle w:val="ORDER"/>
        <w:ind w:left="2160"/>
      </w:pPr>
      <w:r>
        <w:t>2.</w:t>
      </w:r>
      <w:r>
        <w:tab/>
      </w:r>
      <w:r w:rsidR="00D5250E" w:rsidRPr="0000423A">
        <w:t>The application for leave to appeal is dismissed.</w:t>
      </w:r>
    </w:p>
    <w:p w14:paraId="0C672128" w14:textId="316A6E0D" w:rsidR="00D5250E" w:rsidRPr="0000423A" w:rsidRDefault="0000423A" w:rsidP="0000423A">
      <w:pPr>
        <w:pStyle w:val="ORDER"/>
        <w:ind w:left="2160"/>
      </w:pPr>
      <w:r>
        <w:t>3.</w:t>
      </w:r>
      <w:r>
        <w:tab/>
      </w:r>
      <w:r w:rsidR="00D5250E" w:rsidRPr="0000423A">
        <w:t>There is no order as to costs.</w:t>
      </w:r>
    </w:p>
    <w:p w14:paraId="6B6FBB98" w14:textId="77777777" w:rsidR="00D5250E" w:rsidRDefault="00D5250E" w:rsidP="00D5250E">
      <w:pPr>
        <w:pStyle w:val="ORDER"/>
        <w:ind w:left="2880"/>
        <w:rPr>
          <w:lang w:val="en-GB"/>
        </w:rPr>
      </w:pPr>
    </w:p>
    <w:p w14:paraId="387C9BAC" w14:textId="77777777" w:rsidR="00D5250E" w:rsidRPr="00F47758" w:rsidRDefault="00D5250E" w:rsidP="00D5250E">
      <w:pPr>
        <w:pStyle w:val="ORDER"/>
        <w:ind w:left="2160"/>
      </w:pPr>
      <w:r>
        <w:t>Under CCT 63/18 (</w:t>
      </w:r>
      <w:r w:rsidRPr="00F050D6">
        <w:rPr>
          <w:i/>
        </w:rPr>
        <w:t>Sekgala v Nedbank Limited</w:t>
      </w:r>
      <w:r>
        <w:t>):</w:t>
      </w:r>
    </w:p>
    <w:p w14:paraId="1F6CED3A" w14:textId="0E687035" w:rsidR="00D5250E" w:rsidRPr="0000423A" w:rsidRDefault="0000423A" w:rsidP="0000423A">
      <w:pPr>
        <w:pStyle w:val="ORDER"/>
        <w:ind w:left="2160"/>
      </w:pPr>
      <w:r>
        <w:t>1.</w:t>
      </w:r>
      <w:r>
        <w:tab/>
      </w:r>
      <w:r w:rsidR="00D5250E" w:rsidRPr="0000423A">
        <w:t>The application for leave to appeal is dismissed.</w:t>
      </w:r>
    </w:p>
    <w:p w14:paraId="30D59872" w14:textId="57A56A75" w:rsidR="00D5250E" w:rsidRPr="008100B2" w:rsidRDefault="0000423A" w:rsidP="0000423A">
      <w:pPr>
        <w:pStyle w:val="ORDER"/>
        <w:ind w:left="2160"/>
        <w:rPr>
          <w:lang w:val="en-GB"/>
        </w:rPr>
      </w:pPr>
      <w:r>
        <w:t>2.</w:t>
      </w:r>
      <w:r>
        <w:tab/>
      </w:r>
      <w:r w:rsidR="00D5250E" w:rsidRPr="0000423A">
        <w:t>There is no order as to costs.</w:t>
      </w:r>
    </w:p>
    <w:p w14:paraId="59F047B9" w14:textId="77777777" w:rsidR="007A24D9" w:rsidRDefault="007A24D9" w:rsidP="007A24D9">
      <w:pPr>
        <w:pStyle w:val="JUDGMENTNUMBERED"/>
        <w:numPr>
          <w:ilvl w:val="0"/>
          <w:numId w:val="0"/>
        </w:numPr>
        <w:sectPr w:rsidR="007A24D9" w:rsidSect="00614A5A">
          <w:type w:val="continuous"/>
          <w:pgSz w:w="11907" w:h="16839" w:code="9"/>
          <w:pgMar w:top="1440" w:right="1440" w:bottom="1440" w:left="1440" w:header="708" w:footer="708" w:gutter="0"/>
          <w:cols w:space="708"/>
          <w:titlePg/>
          <w:docGrid w:linePitch="360"/>
        </w:sectPr>
      </w:pPr>
    </w:p>
    <w:p w14:paraId="520C7DD4" w14:textId="77777777" w:rsidR="007A24D9" w:rsidRPr="007A24D9" w:rsidRDefault="007A24D9" w:rsidP="007A24D9">
      <w:pPr>
        <w:sectPr w:rsidR="007A24D9" w:rsidRPr="007A24D9" w:rsidSect="007A24D9">
          <w:headerReference w:type="default" r:id="rId11"/>
          <w:footerReference w:type="default" r:id="rId12"/>
          <w:type w:val="continuous"/>
          <w:pgSz w:w="11907" w:h="16839" w:code="9"/>
          <w:pgMar w:top="1440" w:right="1440" w:bottom="1440" w:left="1440" w:header="708" w:footer="708" w:gutter="0"/>
          <w:pgNumType w:start="1"/>
          <w:cols w:space="708"/>
          <w:docGrid w:linePitch="360"/>
        </w:sectPr>
      </w:pPr>
    </w:p>
    <w:p w14:paraId="44441917" w14:textId="0633358C" w:rsidR="007A24D9" w:rsidRPr="007A24D9" w:rsidRDefault="007A24D9" w:rsidP="007A24D9">
      <w:pPr>
        <w:spacing w:line="240" w:lineRule="auto"/>
        <w:rPr>
          <w:szCs w:val="26"/>
        </w:rPr>
      </w:pPr>
      <w:r w:rsidRPr="007A24D9">
        <w:rPr>
          <w:szCs w:val="26"/>
        </w:rPr>
        <w:lastRenderedPageBreak/>
        <w:t>For the Applicants</w:t>
      </w:r>
      <w:r>
        <w:rPr>
          <w:szCs w:val="26"/>
        </w:rPr>
        <w:t xml:space="preserve"> in </w:t>
      </w:r>
      <w:r w:rsidRPr="007A24D9">
        <w:rPr>
          <w:szCs w:val="26"/>
        </w:rPr>
        <w:t>CCT 324/17:</w:t>
      </w:r>
    </w:p>
    <w:p w14:paraId="0383507D" w14:textId="77777777" w:rsidR="007A24D9" w:rsidRPr="007A24D9" w:rsidRDefault="007A24D9" w:rsidP="007A24D9">
      <w:pPr>
        <w:spacing w:line="240" w:lineRule="auto"/>
        <w:rPr>
          <w:szCs w:val="26"/>
        </w:rPr>
      </w:pPr>
    </w:p>
    <w:p w14:paraId="5FB389AD" w14:textId="77777777" w:rsidR="007A24D9" w:rsidRPr="007A24D9" w:rsidRDefault="007A24D9" w:rsidP="007A24D9">
      <w:pPr>
        <w:spacing w:line="240" w:lineRule="auto"/>
        <w:rPr>
          <w:szCs w:val="26"/>
        </w:rPr>
      </w:pPr>
    </w:p>
    <w:p w14:paraId="2069545D" w14:textId="77777777" w:rsidR="007A24D9" w:rsidRPr="007A24D9" w:rsidRDefault="007A24D9" w:rsidP="007A24D9">
      <w:pPr>
        <w:spacing w:line="240" w:lineRule="auto"/>
        <w:rPr>
          <w:szCs w:val="26"/>
        </w:rPr>
      </w:pPr>
    </w:p>
    <w:p w14:paraId="03D62B3C" w14:textId="12669D8A" w:rsidR="007A24D9" w:rsidRPr="007A24D9" w:rsidRDefault="007A24D9" w:rsidP="007A24D9">
      <w:pPr>
        <w:spacing w:line="240" w:lineRule="auto"/>
        <w:rPr>
          <w:szCs w:val="26"/>
        </w:rPr>
      </w:pPr>
      <w:r w:rsidRPr="007A24D9">
        <w:rPr>
          <w:szCs w:val="26"/>
        </w:rPr>
        <w:t xml:space="preserve">For </w:t>
      </w:r>
      <w:r w:rsidR="0000423A">
        <w:rPr>
          <w:szCs w:val="26"/>
        </w:rPr>
        <w:t xml:space="preserve">the </w:t>
      </w:r>
      <w:r>
        <w:rPr>
          <w:szCs w:val="26"/>
        </w:rPr>
        <w:t xml:space="preserve">Respondent in </w:t>
      </w:r>
      <w:r w:rsidRPr="007A24D9">
        <w:rPr>
          <w:szCs w:val="26"/>
        </w:rPr>
        <w:t>CCT 324/17:</w:t>
      </w:r>
    </w:p>
    <w:p w14:paraId="4A456028" w14:textId="77777777" w:rsidR="007A24D9" w:rsidRPr="007A24D9" w:rsidRDefault="007A24D9" w:rsidP="007A24D9">
      <w:pPr>
        <w:spacing w:line="240" w:lineRule="auto"/>
        <w:rPr>
          <w:szCs w:val="26"/>
        </w:rPr>
      </w:pPr>
    </w:p>
    <w:p w14:paraId="6286C3AF" w14:textId="77777777" w:rsidR="007A24D9" w:rsidRDefault="007A24D9" w:rsidP="007A24D9">
      <w:pPr>
        <w:spacing w:line="240" w:lineRule="auto"/>
        <w:rPr>
          <w:szCs w:val="26"/>
        </w:rPr>
      </w:pPr>
    </w:p>
    <w:p w14:paraId="4A4B32FE" w14:textId="77777777" w:rsidR="001D6895" w:rsidRPr="007A24D9" w:rsidRDefault="001D6895" w:rsidP="007A24D9">
      <w:pPr>
        <w:spacing w:line="240" w:lineRule="auto"/>
        <w:rPr>
          <w:szCs w:val="26"/>
        </w:rPr>
      </w:pPr>
    </w:p>
    <w:p w14:paraId="50BE15F9" w14:textId="071F3A21" w:rsidR="007A24D9" w:rsidRPr="007A24D9" w:rsidRDefault="007A24D9" w:rsidP="007A24D9">
      <w:pPr>
        <w:spacing w:line="240" w:lineRule="auto"/>
        <w:rPr>
          <w:szCs w:val="26"/>
        </w:rPr>
      </w:pPr>
      <w:r>
        <w:rPr>
          <w:szCs w:val="26"/>
        </w:rPr>
        <w:t xml:space="preserve">For the Amicus Curiae in </w:t>
      </w:r>
      <w:r w:rsidRPr="007A24D9">
        <w:rPr>
          <w:szCs w:val="26"/>
        </w:rPr>
        <w:t>CCT 324/17</w:t>
      </w:r>
      <w:r>
        <w:rPr>
          <w:szCs w:val="26"/>
        </w:rPr>
        <w:t>:</w:t>
      </w:r>
    </w:p>
    <w:p w14:paraId="2A6CC1C6" w14:textId="77777777" w:rsidR="007A24D9" w:rsidRDefault="007A24D9" w:rsidP="007A24D9">
      <w:pPr>
        <w:spacing w:line="240" w:lineRule="auto"/>
        <w:rPr>
          <w:szCs w:val="26"/>
        </w:rPr>
      </w:pPr>
    </w:p>
    <w:p w14:paraId="7AD278EC" w14:textId="77777777" w:rsidR="007A24D9" w:rsidRDefault="007A24D9" w:rsidP="007A24D9">
      <w:pPr>
        <w:spacing w:line="240" w:lineRule="auto"/>
        <w:rPr>
          <w:szCs w:val="26"/>
        </w:rPr>
      </w:pPr>
    </w:p>
    <w:p w14:paraId="7775F5B5" w14:textId="77777777" w:rsidR="007A24D9" w:rsidRDefault="007A24D9" w:rsidP="007A24D9">
      <w:pPr>
        <w:spacing w:line="240" w:lineRule="auto"/>
        <w:rPr>
          <w:szCs w:val="26"/>
        </w:rPr>
      </w:pPr>
    </w:p>
    <w:p w14:paraId="356B8438" w14:textId="7A78F0E7" w:rsidR="007A24D9" w:rsidRPr="007A24D9" w:rsidRDefault="007A24D9" w:rsidP="007A24D9">
      <w:pPr>
        <w:spacing w:line="240" w:lineRule="auto"/>
        <w:rPr>
          <w:szCs w:val="26"/>
        </w:rPr>
      </w:pPr>
      <w:r w:rsidRPr="007A24D9">
        <w:rPr>
          <w:szCs w:val="26"/>
        </w:rPr>
        <w:t xml:space="preserve">For </w:t>
      </w:r>
      <w:r>
        <w:rPr>
          <w:szCs w:val="26"/>
        </w:rPr>
        <w:t xml:space="preserve">the Applicant in </w:t>
      </w:r>
      <w:r w:rsidRPr="007A24D9">
        <w:rPr>
          <w:szCs w:val="26"/>
        </w:rPr>
        <w:t xml:space="preserve">CCT </w:t>
      </w:r>
      <w:r w:rsidRPr="003E4B72">
        <w:rPr>
          <w:szCs w:val="26"/>
        </w:rPr>
        <w:t>63/18</w:t>
      </w:r>
      <w:r w:rsidRPr="007A24D9">
        <w:rPr>
          <w:szCs w:val="26"/>
        </w:rPr>
        <w:t>:</w:t>
      </w:r>
    </w:p>
    <w:p w14:paraId="78BC1DE0" w14:textId="77777777" w:rsidR="007A24D9" w:rsidRDefault="007A24D9" w:rsidP="007A24D9">
      <w:pPr>
        <w:spacing w:line="240" w:lineRule="auto"/>
        <w:rPr>
          <w:szCs w:val="26"/>
        </w:rPr>
      </w:pPr>
    </w:p>
    <w:p w14:paraId="41F01DDA" w14:textId="77777777" w:rsidR="001D6895" w:rsidRPr="007A24D9" w:rsidRDefault="001D6895" w:rsidP="007A24D9">
      <w:pPr>
        <w:spacing w:line="240" w:lineRule="auto"/>
        <w:rPr>
          <w:szCs w:val="26"/>
        </w:rPr>
      </w:pPr>
    </w:p>
    <w:p w14:paraId="198C9CF7" w14:textId="05B67421" w:rsidR="007A24D9" w:rsidRPr="007A24D9" w:rsidRDefault="007A24D9" w:rsidP="007A24D9">
      <w:pPr>
        <w:spacing w:line="240" w:lineRule="auto"/>
        <w:rPr>
          <w:szCs w:val="26"/>
        </w:rPr>
      </w:pPr>
      <w:r w:rsidRPr="007A24D9">
        <w:rPr>
          <w:szCs w:val="26"/>
        </w:rPr>
        <w:t xml:space="preserve">For </w:t>
      </w:r>
      <w:r w:rsidR="0000423A">
        <w:rPr>
          <w:szCs w:val="26"/>
        </w:rPr>
        <w:t xml:space="preserve">the </w:t>
      </w:r>
      <w:r>
        <w:rPr>
          <w:szCs w:val="26"/>
        </w:rPr>
        <w:t xml:space="preserve">Respondent in </w:t>
      </w:r>
      <w:r w:rsidRPr="007A24D9">
        <w:rPr>
          <w:szCs w:val="26"/>
        </w:rPr>
        <w:t xml:space="preserve">CCT </w:t>
      </w:r>
      <w:r w:rsidRPr="003E4B72">
        <w:rPr>
          <w:szCs w:val="26"/>
        </w:rPr>
        <w:t>63/18</w:t>
      </w:r>
      <w:r w:rsidRPr="007A24D9">
        <w:rPr>
          <w:szCs w:val="26"/>
        </w:rPr>
        <w:t>:</w:t>
      </w:r>
    </w:p>
    <w:p w14:paraId="426E6B13" w14:textId="77777777" w:rsidR="007A24D9" w:rsidRPr="007A24D9" w:rsidRDefault="007A24D9" w:rsidP="007A24D9">
      <w:pPr>
        <w:spacing w:line="240" w:lineRule="auto"/>
        <w:rPr>
          <w:szCs w:val="26"/>
        </w:rPr>
      </w:pPr>
    </w:p>
    <w:p w14:paraId="210E8C59" w14:textId="77777777" w:rsidR="007A24D9" w:rsidRPr="007A24D9" w:rsidRDefault="007A24D9" w:rsidP="007A24D9">
      <w:pPr>
        <w:spacing w:line="240" w:lineRule="auto"/>
        <w:rPr>
          <w:szCs w:val="26"/>
        </w:rPr>
      </w:pPr>
    </w:p>
    <w:p w14:paraId="018A692D" w14:textId="77777777" w:rsidR="007A24D9" w:rsidRDefault="007A24D9" w:rsidP="007A24D9">
      <w:pPr>
        <w:spacing w:line="240" w:lineRule="auto"/>
        <w:rPr>
          <w:szCs w:val="26"/>
        </w:rPr>
      </w:pPr>
    </w:p>
    <w:p w14:paraId="275DDFD4" w14:textId="30BEC14C" w:rsidR="007A24D9" w:rsidRPr="007A24D9" w:rsidRDefault="007A24D9" w:rsidP="007A24D9">
      <w:pPr>
        <w:spacing w:line="240" w:lineRule="auto"/>
        <w:rPr>
          <w:szCs w:val="26"/>
        </w:rPr>
      </w:pPr>
      <w:r w:rsidRPr="007A24D9">
        <w:rPr>
          <w:szCs w:val="26"/>
        </w:rPr>
        <w:br w:type="column"/>
      </w:r>
      <w:r>
        <w:rPr>
          <w:szCs w:val="26"/>
        </w:rPr>
        <w:t>N Jagga</w:t>
      </w:r>
      <w:r w:rsidRPr="007A24D9">
        <w:rPr>
          <w:szCs w:val="26"/>
        </w:rPr>
        <w:t xml:space="preserve"> instructed by </w:t>
      </w:r>
      <w:r>
        <w:rPr>
          <w:szCs w:val="26"/>
        </w:rPr>
        <w:t>Du Plessis Viviers Inc</w:t>
      </w:r>
    </w:p>
    <w:p w14:paraId="09276BA5" w14:textId="77777777" w:rsidR="007A24D9" w:rsidRDefault="007A24D9" w:rsidP="007A24D9">
      <w:pPr>
        <w:spacing w:line="240" w:lineRule="auto"/>
        <w:rPr>
          <w:szCs w:val="26"/>
        </w:rPr>
      </w:pPr>
    </w:p>
    <w:p w14:paraId="1D2620F5" w14:textId="77777777" w:rsidR="007A24D9" w:rsidRDefault="007A24D9" w:rsidP="007A24D9">
      <w:pPr>
        <w:spacing w:line="240" w:lineRule="auto"/>
        <w:rPr>
          <w:szCs w:val="26"/>
        </w:rPr>
      </w:pPr>
    </w:p>
    <w:p w14:paraId="5ACB162B" w14:textId="12DA4C8B" w:rsidR="007A24D9" w:rsidRPr="007A24D9" w:rsidRDefault="007A24D9" w:rsidP="007A24D9">
      <w:pPr>
        <w:spacing w:line="240" w:lineRule="auto"/>
        <w:rPr>
          <w:szCs w:val="26"/>
        </w:rPr>
      </w:pPr>
      <w:r w:rsidRPr="007A24D9">
        <w:rPr>
          <w:szCs w:val="26"/>
        </w:rPr>
        <w:t>M D Moeketsi</w:t>
      </w:r>
      <w:r w:rsidR="001D6895">
        <w:rPr>
          <w:szCs w:val="26"/>
        </w:rPr>
        <w:t xml:space="preserve"> instructed by </w:t>
      </w:r>
      <w:r w:rsidR="001D6895" w:rsidRPr="001D6895">
        <w:rPr>
          <w:szCs w:val="26"/>
        </w:rPr>
        <w:t xml:space="preserve">the </w:t>
      </w:r>
      <w:r w:rsidR="001D6895">
        <w:rPr>
          <w:szCs w:val="26"/>
        </w:rPr>
        <w:t>Director o</w:t>
      </w:r>
      <w:r w:rsidR="001D6895" w:rsidRPr="001D6895">
        <w:rPr>
          <w:szCs w:val="26"/>
        </w:rPr>
        <w:t>f Public Prosecutions</w:t>
      </w:r>
    </w:p>
    <w:p w14:paraId="7FF04160" w14:textId="77777777" w:rsidR="007A24D9" w:rsidRDefault="007A24D9" w:rsidP="007A24D9">
      <w:pPr>
        <w:spacing w:line="240" w:lineRule="auto"/>
        <w:rPr>
          <w:szCs w:val="26"/>
        </w:rPr>
      </w:pPr>
    </w:p>
    <w:p w14:paraId="5E10EC6E" w14:textId="77777777" w:rsidR="001D6895" w:rsidRDefault="001D6895" w:rsidP="007A24D9">
      <w:pPr>
        <w:spacing w:line="240" w:lineRule="auto"/>
        <w:rPr>
          <w:szCs w:val="26"/>
        </w:rPr>
      </w:pPr>
    </w:p>
    <w:p w14:paraId="1D618852" w14:textId="34C4C3BC" w:rsidR="001D6895" w:rsidRDefault="001D6895" w:rsidP="007A24D9">
      <w:pPr>
        <w:spacing w:line="240" w:lineRule="auto"/>
        <w:rPr>
          <w:szCs w:val="26"/>
        </w:rPr>
      </w:pPr>
      <w:r>
        <w:rPr>
          <w:szCs w:val="26"/>
        </w:rPr>
        <w:t xml:space="preserve">H Alberts and N </w:t>
      </w:r>
      <w:r w:rsidRPr="001D6895">
        <w:rPr>
          <w:szCs w:val="26"/>
        </w:rPr>
        <w:t>L Skibi</w:t>
      </w:r>
      <w:r>
        <w:rPr>
          <w:szCs w:val="26"/>
        </w:rPr>
        <w:t xml:space="preserve"> instructed by Legal Aid South Africa</w:t>
      </w:r>
    </w:p>
    <w:p w14:paraId="3F08F92F" w14:textId="77777777" w:rsidR="007A24D9" w:rsidRPr="007A24D9" w:rsidRDefault="007A24D9" w:rsidP="007A24D9">
      <w:pPr>
        <w:spacing w:line="240" w:lineRule="auto"/>
        <w:rPr>
          <w:szCs w:val="26"/>
        </w:rPr>
      </w:pPr>
    </w:p>
    <w:p w14:paraId="7B95DF28" w14:textId="77777777" w:rsidR="001D6895" w:rsidRDefault="001D6895" w:rsidP="007A24D9">
      <w:pPr>
        <w:spacing w:line="240" w:lineRule="auto"/>
        <w:rPr>
          <w:szCs w:val="26"/>
        </w:rPr>
      </w:pPr>
    </w:p>
    <w:p w14:paraId="493DA397" w14:textId="4E04D697" w:rsidR="007A24D9" w:rsidRPr="007A24D9" w:rsidRDefault="001D6895" w:rsidP="007A24D9">
      <w:pPr>
        <w:spacing w:line="240" w:lineRule="auto"/>
        <w:rPr>
          <w:szCs w:val="26"/>
        </w:rPr>
      </w:pPr>
      <w:r>
        <w:rPr>
          <w:szCs w:val="26"/>
        </w:rPr>
        <w:t>Unrepresented</w:t>
      </w:r>
    </w:p>
    <w:p w14:paraId="5CB9A63B" w14:textId="77777777" w:rsidR="007A24D9" w:rsidRDefault="007A24D9" w:rsidP="007A24D9">
      <w:pPr>
        <w:spacing w:line="240" w:lineRule="auto"/>
        <w:rPr>
          <w:szCs w:val="26"/>
        </w:rPr>
      </w:pPr>
    </w:p>
    <w:p w14:paraId="33B61D65" w14:textId="77777777" w:rsidR="001D6895" w:rsidRPr="007A24D9" w:rsidRDefault="001D6895" w:rsidP="007A24D9">
      <w:pPr>
        <w:spacing w:line="240" w:lineRule="auto"/>
        <w:rPr>
          <w:szCs w:val="26"/>
        </w:rPr>
      </w:pPr>
    </w:p>
    <w:p w14:paraId="592AFF1F" w14:textId="4391C3EB" w:rsidR="007A24D9" w:rsidRPr="007A24D9" w:rsidRDefault="001D6895" w:rsidP="007A24D9">
      <w:pPr>
        <w:spacing w:line="240" w:lineRule="auto"/>
        <w:rPr>
          <w:szCs w:val="26"/>
        </w:rPr>
      </w:pPr>
      <w:r>
        <w:rPr>
          <w:szCs w:val="26"/>
        </w:rPr>
        <w:t xml:space="preserve">S Budlender and </w:t>
      </w:r>
      <w:r w:rsidRPr="001D6895">
        <w:rPr>
          <w:szCs w:val="26"/>
        </w:rPr>
        <w:t>T Ramogale</w:t>
      </w:r>
      <w:r w:rsidRPr="007A24D9">
        <w:rPr>
          <w:szCs w:val="26"/>
        </w:rPr>
        <w:t xml:space="preserve"> </w:t>
      </w:r>
      <w:r w:rsidR="007A24D9" w:rsidRPr="007A24D9">
        <w:rPr>
          <w:szCs w:val="26"/>
        </w:rPr>
        <w:t xml:space="preserve">instructed by </w:t>
      </w:r>
      <w:r w:rsidRPr="001D6895">
        <w:rPr>
          <w:szCs w:val="26"/>
        </w:rPr>
        <w:t>Enderstein &amp; Van Der Merwe Inc</w:t>
      </w:r>
    </w:p>
    <w:p w14:paraId="618A325C" w14:textId="77777777" w:rsidR="007A24D9" w:rsidRPr="007A24D9" w:rsidRDefault="007A24D9" w:rsidP="007A24D9">
      <w:pPr>
        <w:spacing w:line="240" w:lineRule="auto"/>
        <w:rPr>
          <w:szCs w:val="26"/>
        </w:rPr>
      </w:pPr>
    </w:p>
    <w:p w14:paraId="7CC8FD3D" w14:textId="45A805B8" w:rsidR="007A24D9" w:rsidRPr="00390407" w:rsidRDefault="007A24D9" w:rsidP="00644DE8">
      <w:pPr>
        <w:pStyle w:val="JUDGMENTNUMBERED"/>
        <w:numPr>
          <w:ilvl w:val="0"/>
          <w:numId w:val="0"/>
        </w:numPr>
      </w:pPr>
    </w:p>
    <w:sectPr w:rsidR="007A24D9" w:rsidRPr="00390407"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70D46E" w14:textId="77777777" w:rsidR="004E1E02" w:rsidRDefault="004E1E02" w:rsidP="00E4607C">
      <w:pPr>
        <w:spacing w:line="240" w:lineRule="auto"/>
      </w:pPr>
      <w:r>
        <w:separator/>
      </w:r>
    </w:p>
  </w:endnote>
  <w:endnote w:type="continuationSeparator" w:id="0">
    <w:p w14:paraId="3A57736F" w14:textId="77777777" w:rsidR="004E1E02" w:rsidRDefault="004E1E02"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6375E" w14:textId="4C39B898" w:rsidR="00E22378" w:rsidRDefault="00E22378" w:rsidP="0087217E">
    <w:pPr>
      <w:pStyle w:val="Footer"/>
      <w:jc w:val="center"/>
    </w:pPr>
    <w:r>
      <w:fldChar w:fldCharType="begin"/>
    </w:r>
    <w:r>
      <w:instrText xml:space="preserve"> PAGE   \* MERGEFORMAT </w:instrText>
    </w:r>
    <w:r>
      <w:fldChar w:fldCharType="separate"/>
    </w:r>
    <w:r w:rsidR="0015371F">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24930D" w14:textId="77777777" w:rsidR="00E22378" w:rsidRDefault="00E22378"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FF2591" w14:textId="77777777" w:rsidR="004E1E02" w:rsidRDefault="004E1E02" w:rsidP="00E4607C">
      <w:pPr>
        <w:spacing w:line="240" w:lineRule="auto"/>
      </w:pPr>
      <w:r>
        <w:separator/>
      </w:r>
    </w:p>
  </w:footnote>
  <w:footnote w:type="continuationSeparator" w:id="0">
    <w:p w14:paraId="71949959" w14:textId="77777777" w:rsidR="004E1E02" w:rsidRDefault="004E1E02" w:rsidP="00E4607C">
      <w:pPr>
        <w:spacing w:line="240" w:lineRule="auto"/>
      </w:pPr>
      <w:r>
        <w:continuationSeparator/>
      </w:r>
    </w:p>
  </w:footnote>
  <w:footnote w:id="1">
    <w:p w14:paraId="7F4C0D45" w14:textId="6FCA7183" w:rsidR="00E22378" w:rsidRDefault="00E22378" w:rsidP="00644DE8">
      <w:pPr>
        <w:pStyle w:val="FootnoteText1"/>
      </w:pPr>
      <w:r>
        <w:rPr>
          <w:rStyle w:val="FootnoteReference"/>
        </w:rPr>
        <w:footnoteRef/>
      </w:r>
      <w:r>
        <w:t xml:space="preserve"> 10 of 2013.</w:t>
      </w:r>
    </w:p>
  </w:footnote>
  <w:footnote w:id="2">
    <w:p w14:paraId="5297A7C0" w14:textId="77777777" w:rsidR="00E22378" w:rsidRDefault="00E22378" w:rsidP="00644DE8">
      <w:pPr>
        <w:pStyle w:val="FootnoteText1"/>
      </w:pPr>
      <w:r>
        <w:rPr>
          <w:rStyle w:val="FootnoteReference"/>
        </w:rPr>
        <w:footnoteRef/>
      </w:r>
      <w:r>
        <w:t xml:space="preserve"> </w:t>
      </w:r>
      <w:r w:rsidRPr="004551DF">
        <w:t>Section 17(2)(f) reads:</w:t>
      </w:r>
    </w:p>
    <w:p w14:paraId="1F0B4A4B" w14:textId="30B08CC9" w:rsidR="00E22378" w:rsidRDefault="00E22378" w:rsidP="000D29FE">
      <w:pPr>
        <w:pStyle w:val="QUOTEINFOOTNOTE"/>
      </w:pPr>
      <w:r>
        <w:t>“</w:t>
      </w:r>
      <w:r w:rsidRPr="00BF3A16">
        <w:t xml:space="preserve">The decision of the majority of the judges considering an application referred to in </w:t>
      </w:r>
      <w:r>
        <w:t>paragraph </w:t>
      </w:r>
      <w:r w:rsidRPr="00BF3A16">
        <w:t>(b), or the decision of the court, as the case may be, to grant or refuse the application shall be final: Provided that the President of the Supreme Court of Appeal may in exceptional circumstances, whether of his or her own accord or on application filed within one month of the decision, refer the decision to the court for reconsideration and, if necessary, variation</w:t>
      </w:r>
      <w:r>
        <w:t>.”</w:t>
      </w:r>
    </w:p>
  </w:footnote>
  <w:footnote w:id="3">
    <w:p w14:paraId="6288DFE1" w14:textId="77777777" w:rsidR="00E22378" w:rsidRPr="006D509A" w:rsidRDefault="00E22378" w:rsidP="00644DE8">
      <w:pPr>
        <w:pStyle w:val="FootnoteText"/>
      </w:pPr>
      <w:r>
        <w:rPr>
          <w:rStyle w:val="FootnoteReference"/>
        </w:rPr>
        <w:footnoteRef/>
      </w:r>
      <w:r>
        <w:t xml:space="preserve"> </w:t>
      </w:r>
      <w:r w:rsidRPr="006D509A">
        <w:rPr>
          <w:i/>
        </w:rPr>
        <w:t xml:space="preserve">Liesching v S </w:t>
      </w:r>
      <w:r w:rsidRPr="006D509A">
        <w:t>[2016] ZACC 41; 2017 (2) SACR 193 (CC)</w:t>
      </w:r>
      <w:r>
        <w:t xml:space="preserve">; </w:t>
      </w:r>
      <w:r w:rsidRPr="006D509A">
        <w:t>2017 (4) BCLR 454 (CC)</w:t>
      </w:r>
      <w:r>
        <w:t xml:space="preserve"> (</w:t>
      </w:r>
      <w:r>
        <w:rPr>
          <w:i/>
        </w:rPr>
        <w:t>Liesching I</w:t>
      </w:r>
      <w:r>
        <w:t>).</w:t>
      </w:r>
    </w:p>
  </w:footnote>
  <w:footnote w:id="4">
    <w:p w14:paraId="67573096" w14:textId="77777777" w:rsidR="00E22378" w:rsidRDefault="00E22378">
      <w:pPr>
        <w:pStyle w:val="FootnoteText"/>
      </w:pPr>
      <w:r>
        <w:rPr>
          <w:rStyle w:val="FootnoteReference"/>
        </w:rPr>
        <w:footnoteRef/>
      </w:r>
      <w:r>
        <w:t xml:space="preserve"> Mr Sekgala refers to this as the “Gauteng division”.</w:t>
      </w:r>
    </w:p>
  </w:footnote>
  <w:footnote w:id="5">
    <w:p w14:paraId="16EFC815" w14:textId="4F0EDC64" w:rsidR="00E22378" w:rsidRDefault="00E22378" w:rsidP="009021D1">
      <w:pPr>
        <w:pStyle w:val="FootnoteText"/>
      </w:pPr>
      <w:r>
        <w:rPr>
          <w:rStyle w:val="FootnoteReference"/>
        </w:rPr>
        <w:footnoteRef/>
      </w:r>
      <w:r>
        <w:t xml:space="preserve"> </w:t>
      </w:r>
      <w:r w:rsidRPr="00E9105C">
        <w:rPr>
          <w:i/>
        </w:rPr>
        <w:t>Liesching v S</w:t>
      </w:r>
      <w:r w:rsidRPr="00E9105C">
        <w:t xml:space="preserve"> [2018] ZACC 25;</w:t>
      </w:r>
      <w:r>
        <w:t xml:space="preserve"> </w:t>
      </w:r>
      <w:r w:rsidRPr="00644DE8">
        <w:rPr>
          <w:bCs/>
        </w:rPr>
        <w:t>2018 JDR 1448 (CC)</w:t>
      </w:r>
      <w:r>
        <w:t xml:space="preserve">; </w:t>
      </w:r>
      <w:r w:rsidRPr="00E9105C">
        <w:t>2018 (11) BCLR 1349 (CC)</w:t>
      </w:r>
      <w:r>
        <w:t xml:space="preserve"> (</w:t>
      </w:r>
      <w:r>
        <w:rPr>
          <w:i/>
        </w:rPr>
        <w:t>Liesching II</w:t>
      </w:r>
      <w:r w:rsidRPr="00644DE8">
        <w:t>)</w:t>
      </w:r>
      <w:r>
        <w:t>.</w:t>
      </w:r>
    </w:p>
  </w:footnote>
  <w:footnote w:id="6">
    <w:p w14:paraId="07DB7C17" w14:textId="4EEA4908" w:rsidR="00E22378" w:rsidRPr="00926A04" w:rsidRDefault="00E22378" w:rsidP="00644DE8">
      <w:pPr>
        <w:pStyle w:val="FootnoteText"/>
        <w:tabs>
          <w:tab w:val="left" w:pos="7200"/>
        </w:tabs>
      </w:pPr>
      <w:r>
        <w:rPr>
          <w:rStyle w:val="FootnoteReference"/>
        </w:rPr>
        <w:footnoteRef/>
      </w:r>
      <w:r>
        <w:t xml:space="preserve"> </w:t>
      </w:r>
      <w:r>
        <w:rPr>
          <w:i/>
        </w:rPr>
        <w:t xml:space="preserve">Liesching I </w:t>
      </w:r>
      <w:r>
        <w:t>above n 3</w:t>
      </w:r>
      <w:r w:rsidRPr="00592E09">
        <w:t xml:space="preserve"> </w:t>
      </w:r>
      <w:r w:rsidRPr="00926A04">
        <w:t>at</w:t>
      </w:r>
      <w:r>
        <w:t xml:space="preserve"> para 55; </w:t>
      </w:r>
      <w:r>
        <w:rPr>
          <w:i/>
        </w:rPr>
        <w:t>Liesching II</w:t>
      </w:r>
      <w:r>
        <w:t xml:space="preserve"> above n 5 at para 140.</w:t>
      </w:r>
    </w:p>
  </w:footnote>
  <w:footnote w:id="7">
    <w:p w14:paraId="0A342326" w14:textId="77777777" w:rsidR="00E22378" w:rsidRDefault="00E22378" w:rsidP="00926A04">
      <w:pPr>
        <w:pStyle w:val="FootnoteText"/>
      </w:pPr>
      <w:r>
        <w:rPr>
          <w:rStyle w:val="FootnoteReference"/>
        </w:rPr>
        <w:footnoteRef/>
      </w:r>
      <w:r>
        <w:t xml:space="preserve"> Section 167(6) reads:</w:t>
      </w:r>
    </w:p>
    <w:p w14:paraId="0D352367" w14:textId="77777777" w:rsidR="00E22378" w:rsidRDefault="00E22378" w:rsidP="00E22378">
      <w:pPr>
        <w:pStyle w:val="QUOTEINFOOTNOTE"/>
      </w:pPr>
      <w:r>
        <w:t>“National legislation or the rules of the Constitutional Court must allow a person, when it is in the interests of justice and with leave of the Constitutional Court—</w:t>
      </w:r>
    </w:p>
    <w:p w14:paraId="4A9BDB8B" w14:textId="4C3391E2" w:rsidR="00E22378" w:rsidRDefault="00E22378" w:rsidP="00E22378">
      <w:pPr>
        <w:pStyle w:val="QUOTEINFOOTNOTE"/>
      </w:pPr>
      <w:r>
        <w:t>(a)</w:t>
      </w:r>
      <w:r>
        <w:tab/>
        <w:t>to bring a matter directly to the Constitutional Court; or</w:t>
      </w:r>
    </w:p>
    <w:p w14:paraId="58423504" w14:textId="550C7C4F" w:rsidR="00E22378" w:rsidRDefault="00E22378" w:rsidP="00E22378">
      <w:pPr>
        <w:pStyle w:val="QUOTEINFOOTNOTE"/>
      </w:pPr>
      <w:r>
        <w:t>(b)</w:t>
      </w:r>
      <w:r>
        <w:tab/>
        <w:t>to appeal directly to the Constitutional Court from any other court.”</w:t>
      </w:r>
    </w:p>
  </w:footnote>
  <w:footnote w:id="8">
    <w:p w14:paraId="7EF8CC44" w14:textId="1E7358BD" w:rsidR="00E22378" w:rsidRDefault="00E22378">
      <w:pPr>
        <w:pStyle w:val="FootnoteText"/>
      </w:pPr>
      <w:r>
        <w:rPr>
          <w:rStyle w:val="FootnoteReference"/>
        </w:rPr>
        <w:footnoteRef/>
      </w:r>
      <w:r>
        <w:t xml:space="preserve"> They list the narrow grounds as that the President erroneously refused the application or did not consider the substance of the application because she incorrectly considered herself </w:t>
      </w:r>
      <w:r w:rsidRPr="00B32211">
        <w:rPr>
          <w:i/>
        </w:rPr>
        <w:t>functus officio</w:t>
      </w:r>
      <w:r>
        <w:t xml:space="preserve"> or that no exceptional circumstances existed.</w:t>
      </w:r>
    </w:p>
  </w:footnote>
  <w:footnote w:id="9">
    <w:p w14:paraId="29C14989" w14:textId="77777777" w:rsidR="00E22378" w:rsidRDefault="00E22378">
      <w:pPr>
        <w:pStyle w:val="FootnoteText"/>
      </w:pPr>
      <w:r>
        <w:rPr>
          <w:rStyle w:val="FootnoteReference"/>
        </w:rPr>
        <w:footnoteRef/>
      </w:r>
      <w:r>
        <w:t xml:space="preserve"> Section 168(3)(b) of the Constitution reads:</w:t>
      </w:r>
    </w:p>
    <w:p w14:paraId="772ED7EB" w14:textId="77777777" w:rsidR="00E22378" w:rsidRDefault="00E22378" w:rsidP="00592E09">
      <w:pPr>
        <w:pStyle w:val="QUOTEINFOOTNOTE"/>
      </w:pPr>
      <w:r>
        <w:t>“The Supreme Court of Appeal may decide only—</w:t>
      </w:r>
    </w:p>
    <w:p w14:paraId="5B1E59B1" w14:textId="508D8247" w:rsidR="00E22378" w:rsidRDefault="00E22378" w:rsidP="00E22378">
      <w:pPr>
        <w:pStyle w:val="QUOTEINFOOTNOTE"/>
      </w:pPr>
      <w:r>
        <w:t>(i)</w:t>
      </w:r>
      <w:r>
        <w:tab/>
        <w:t>appeals;</w:t>
      </w:r>
    </w:p>
    <w:p w14:paraId="3663B6F0" w14:textId="23637485" w:rsidR="00E22378" w:rsidRDefault="00E22378" w:rsidP="00E22378">
      <w:pPr>
        <w:pStyle w:val="QUOTEINFOOTNOTE"/>
      </w:pPr>
      <w:r>
        <w:t>(ii)</w:t>
      </w:r>
      <w:r>
        <w:tab/>
        <w:t>issues connected with appeals; and</w:t>
      </w:r>
    </w:p>
    <w:p w14:paraId="2A6DF4A6" w14:textId="50C9C87D" w:rsidR="00E22378" w:rsidRDefault="00E22378" w:rsidP="00E22378">
      <w:pPr>
        <w:pStyle w:val="QUOTEINFOOTNOTE"/>
      </w:pPr>
      <w:r>
        <w:t>(iii)</w:t>
      </w:r>
      <w:r>
        <w:tab/>
        <w:t>any other matter that may be referred.”</w:t>
      </w:r>
    </w:p>
  </w:footnote>
  <w:footnote w:id="10">
    <w:p w14:paraId="574F4784" w14:textId="4337CBB9" w:rsidR="00E22378" w:rsidRDefault="00E22378" w:rsidP="00907D10">
      <w:pPr>
        <w:pStyle w:val="FootnoteText1"/>
      </w:pPr>
      <w:r>
        <w:rPr>
          <w:rStyle w:val="FootnoteReference"/>
        </w:rPr>
        <w:footnoteRef/>
      </w:r>
      <w:r>
        <w:t xml:space="preserve"> </w:t>
      </w:r>
      <w:r w:rsidRPr="00907D10">
        <w:rPr>
          <w:i/>
        </w:rPr>
        <w:t xml:space="preserve">Fedsure Life Assurance Ltd v Greater Johannesburg Transitional Metropolitan Council </w:t>
      </w:r>
      <w:r w:rsidRPr="00945BAA">
        <w:t>[1998] ZACC 17; 1999 (1) SA 374; 1998 (12) BCLR 1458</w:t>
      </w:r>
      <w:r w:rsidRPr="00813031">
        <w:t xml:space="preserve"> at para 45.</w:t>
      </w:r>
    </w:p>
  </w:footnote>
  <w:footnote w:id="11">
    <w:p w14:paraId="17776A2C" w14:textId="75DE7600" w:rsidR="00E22378" w:rsidRDefault="00E22378" w:rsidP="00644DE8">
      <w:pPr>
        <w:pStyle w:val="FootnoteText1"/>
      </w:pPr>
      <w:r>
        <w:rPr>
          <w:rStyle w:val="FootnoteReference"/>
        </w:rPr>
        <w:footnoteRef/>
      </w:r>
      <w:r>
        <w:t xml:space="preserve"> </w:t>
      </w:r>
      <w:r w:rsidRPr="00491170">
        <w:rPr>
          <w:i/>
        </w:rPr>
        <w:t>Mabaso v Law Society, Northern Provinces</w:t>
      </w:r>
      <w:r w:rsidRPr="00813031">
        <w:t xml:space="preserve"> [2004] ZACC 8; 2005 (2) SA 117 (CC); 2005 (2) BCLR 129 (CC)</w:t>
      </w:r>
      <w:r>
        <w:t>.</w:t>
      </w:r>
    </w:p>
  </w:footnote>
  <w:footnote w:id="12">
    <w:p w14:paraId="5B30DDF1" w14:textId="774248E9" w:rsidR="00E22378" w:rsidRDefault="00E22378" w:rsidP="00D1349B">
      <w:pPr>
        <w:pStyle w:val="FootnoteText"/>
      </w:pPr>
      <w:r>
        <w:rPr>
          <w:rStyle w:val="FootnoteReference"/>
        </w:rPr>
        <w:footnoteRef/>
      </w:r>
      <w:r>
        <w:t xml:space="preserve"> Section 167(3)(b)(i) of the Constitution.</w:t>
      </w:r>
    </w:p>
  </w:footnote>
  <w:footnote w:id="13">
    <w:p w14:paraId="7CBF5D15" w14:textId="77777777" w:rsidR="00E22378" w:rsidRDefault="00E22378" w:rsidP="00D1349B">
      <w:pPr>
        <w:pStyle w:val="FootnoteText"/>
      </w:pPr>
      <w:r>
        <w:rPr>
          <w:rStyle w:val="FootnoteReference"/>
        </w:rPr>
        <w:footnoteRef/>
      </w:r>
      <w:r>
        <w:t xml:space="preserve"> </w:t>
      </w:r>
      <w:r w:rsidRPr="004C6589">
        <w:t>S</w:t>
      </w:r>
      <w:r>
        <w:t>ection</w:t>
      </w:r>
      <w:r w:rsidRPr="004C6589">
        <w:t xml:space="preserve"> 167(3)(b)(ii)</w:t>
      </w:r>
      <w:r>
        <w:t xml:space="preserve"> of the Constitution</w:t>
      </w:r>
      <w:r w:rsidRPr="004C6589">
        <w:t>.</w:t>
      </w:r>
    </w:p>
  </w:footnote>
  <w:footnote w:id="14">
    <w:p w14:paraId="5462FC78" w14:textId="3EEAA7FE" w:rsidR="00E22378" w:rsidRDefault="00E22378">
      <w:pPr>
        <w:pStyle w:val="FootnoteText"/>
      </w:pPr>
      <w:r>
        <w:rPr>
          <w:rStyle w:val="FootnoteReference"/>
        </w:rPr>
        <w:footnoteRef/>
      </w:r>
      <w:r>
        <w:t xml:space="preserve"> Section 17(2)(b) read with section 17(2)(c) indicates that an appeal may be granted by the “Supreme Court of Appeal” and such appeal must be considered by </w:t>
      </w:r>
      <w:r w:rsidR="0000423A">
        <w:t>two J</w:t>
      </w:r>
      <w:r>
        <w:t>udges of that Court.  The sections read:</w:t>
      </w:r>
    </w:p>
    <w:p w14:paraId="747C5B96" w14:textId="0DF42CFE" w:rsidR="00E22378" w:rsidRDefault="00E22378" w:rsidP="00644DE8">
      <w:pPr>
        <w:pStyle w:val="QUOTEINFOOTNOTE"/>
        <w:ind w:left="1440" w:hanging="720"/>
      </w:pPr>
      <w:r>
        <w:t>“(b)</w:t>
      </w:r>
      <w:r>
        <w:tab/>
        <w:t>If leave to appeal in terms of paragraph (a) is refused, it may be granted by the Supreme Court of Appeal on application filed with the registrar of that court within one month after such refusal, or such longer period as may on good cause be allowed, and the Supreme Court of Appeal may vary any order as to costs made by the judge or judges concerned in refusing leave.</w:t>
      </w:r>
    </w:p>
    <w:p w14:paraId="61D27B15" w14:textId="396BBF3D" w:rsidR="00E22378" w:rsidRDefault="00E22378" w:rsidP="00644DE8">
      <w:pPr>
        <w:pStyle w:val="QUOTEINFOOTNOTE"/>
        <w:ind w:left="1440" w:hanging="720"/>
      </w:pPr>
      <w:r>
        <w:t>(c)</w:t>
      </w:r>
      <w:r>
        <w:tab/>
        <w:t>An application referred to in paragraph (b) must be considered by two judges of the Supreme Court of Appeal designated by the President of the Supreme Court of Appeal and, in the case of a difference of opinion, also by the President of the Supreme Court of Appeal or any other judge of the Supreme Court of Appeal likewise designated.”</w:t>
      </w:r>
    </w:p>
  </w:footnote>
  <w:footnote w:id="15">
    <w:p w14:paraId="437339C2" w14:textId="75946A5D" w:rsidR="00E22378" w:rsidRDefault="00E22378" w:rsidP="00233DED">
      <w:pPr>
        <w:pStyle w:val="FootnoteText"/>
      </w:pPr>
      <w:r>
        <w:rPr>
          <w:rStyle w:val="FootnoteReference"/>
        </w:rPr>
        <w:footnoteRef/>
      </w:r>
      <w:r>
        <w:t xml:space="preserve"> </w:t>
      </w:r>
      <w:r w:rsidRPr="00644DE8">
        <w:rPr>
          <w:i/>
        </w:rPr>
        <w:t>Natal Joint Municipal Pension Fund v Endumeni Municipality</w:t>
      </w:r>
      <w:r>
        <w:t xml:space="preserve"> [2012] ZASCA 13</w:t>
      </w:r>
      <w:r w:rsidRPr="00233DED">
        <w:t>; 2012 (4) SA 593 (SCA)</w:t>
      </w:r>
      <w:r>
        <w:t xml:space="preserve"> at para 19.</w:t>
      </w:r>
    </w:p>
  </w:footnote>
  <w:footnote w:id="16">
    <w:p w14:paraId="655C95C1" w14:textId="1797D484" w:rsidR="00E22378" w:rsidRDefault="00E22378">
      <w:pPr>
        <w:pStyle w:val="FootnoteText"/>
      </w:pPr>
      <w:r>
        <w:rPr>
          <w:rStyle w:val="FootnoteReference"/>
        </w:rPr>
        <w:footnoteRef/>
      </w:r>
      <w:r>
        <w:t xml:space="preserve"> See above n </w:t>
      </w:r>
      <w:r>
        <w:fldChar w:fldCharType="begin"/>
      </w:r>
      <w:r>
        <w:instrText xml:space="preserve"> NOTEREF _Ref535940686 \h </w:instrText>
      </w:r>
      <w:r>
        <w:fldChar w:fldCharType="separate"/>
      </w:r>
      <w:r w:rsidR="00821CF1">
        <w:t>14</w:t>
      </w:r>
      <w:r>
        <w:fldChar w:fldCharType="end"/>
      </w:r>
      <w:r>
        <w:t>.</w:t>
      </w:r>
    </w:p>
  </w:footnote>
  <w:footnote w:id="17">
    <w:p w14:paraId="52863BF9" w14:textId="3D95405A" w:rsidR="00E22378" w:rsidRDefault="00E22378" w:rsidP="00D263D6">
      <w:pPr>
        <w:pStyle w:val="FootnoteText"/>
      </w:pPr>
      <w:r>
        <w:rPr>
          <w:rStyle w:val="FootnoteReference"/>
        </w:rPr>
        <w:footnoteRef/>
      </w:r>
      <w:r>
        <w:t xml:space="preserve"> </w:t>
      </w:r>
      <w:r>
        <w:rPr>
          <w:i/>
        </w:rPr>
        <w:t xml:space="preserve">Liesching I </w:t>
      </w:r>
      <w:r w:rsidR="004D4A00">
        <w:t>above n</w:t>
      </w:r>
      <w:r>
        <w:t xml:space="preserve"> 3 at paras</w:t>
      </w:r>
      <w:r w:rsidR="004A0CD8">
        <w:t xml:space="preserve"> 60-</w:t>
      </w:r>
      <w:r>
        <w:t>1:</w:t>
      </w:r>
    </w:p>
    <w:p w14:paraId="76D22BB5" w14:textId="76029BBE" w:rsidR="00E22378" w:rsidRDefault="00E22378" w:rsidP="00644DE8">
      <w:pPr>
        <w:pStyle w:val="FootnoteText"/>
        <w:ind w:left="720"/>
      </w:pPr>
      <w:r>
        <w:t>“Sections 327(1) and 17(2)(f) are both geared at preventing an injustice.  They serve the same purpose, but at different stages.  Section 17(2)(f) does so while the appeal proc</w:t>
      </w:r>
      <w:r w:rsidR="004A0CD8">
        <w:t>ess is still open while section </w:t>
      </w:r>
      <w:r>
        <w:t>327(1) applies after the appeal processes are spent and permanently closed.  The section 327 procedure is also not a substitute for an appeal.  It is a process beyond the appeal stage that is meant to be the final net in order to avoid a grave injustice.</w:t>
      </w:r>
    </w:p>
    <w:p w14:paraId="226E0AAA" w14:textId="7A30BD82" w:rsidR="00E22378" w:rsidRDefault="00E22378" w:rsidP="00644DE8">
      <w:pPr>
        <w:pStyle w:val="FootnoteText"/>
        <w:ind w:left="720"/>
      </w:pPr>
      <w:r>
        <w:t>Even after the section 17(2)(f) application is dismissed, the applicants can still approach this Court with an application for leave to appeal.  If successful, they could even apply to adduce further evidence in this Court.”</w:t>
      </w:r>
    </w:p>
  </w:footnote>
  <w:footnote w:id="18">
    <w:p w14:paraId="7530DD8A" w14:textId="3AE32BEC" w:rsidR="00E22378" w:rsidRDefault="00E22378">
      <w:pPr>
        <w:pStyle w:val="FootnoteText"/>
      </w:pPr>
      <w:r>
        <w:rPr>
          <w:rStyle w:val="FootnoteReference"/>
        </w:rPr>
        <w:footnoteRef/>
      </w:r>
      <w:r>
        <w:t xml:space="preserve"> Id at para 55:</w:t>
      </w:r>
    </w:p>
    <w:p w14:paraId="799D427D" w14:textId="383B95E7" w:rsidR="00E22378" w:rsidRDefault="00E22378" w:rsidP="00644DE8">
      <w:pPr>
        <w:pStyle w:val="FootnoteText"/>
        <w:ind w:left="720"/>
      </w:pPr>
      <w:r>
        <w:t>“T</w:t>
      </w:r>
      <w:r w:rsidRPr="00447B9A">
        <w:t>he President is given a discretion, to be exercised judiciously, to decide whether there are exceptional circumstances that warrant referral of the matter to the Court for reconsideration or, if necessary, variation.  The President must therefore decide whether there are exceptional circumstances.  This will depend on the facts and circumstances of each case.</w:t>
      </w:r>
      <w:r>
        <w:t>”</w:t>
      </w:r>
    </w:p>
  </w:footnote>
  <w:footnote w:id="19">
    <w:p w14:paraId="1B90ECB8" w14:textId="56FD24E1" w:rsidR="00E22378" w:rsidRDefault="00E22378" w:rsidP="00056BD3">
      <w:pPr>
        <w:pStyle w:val="FootnoteText"/>
      </w:pPr>
      <w:r>
        <w:rPr>
          <w:rStyle w:val="FootnoteReference"/>
        </w:rPr>
        <w:footnoteRef/>
      </w:r>
      <w:r>
        <w:t xml:space="preserve"> </w:t>
      </w:r>
      <w:r w:rsidRPr="00573996">
        <w:rPr>
          <w:i/>
        </w:rPr>
        <w:t>Liesching</w:t>
      </w:r>
      <w:r>
        <w:t xml:space="preserve"> </w:t>
      </w:r>
      <w:r w:rsidR="004A0CD8">
        <w:rPr>
          <w:i/>
        </w:rPr>
        <w:t>II</w:t>
      </w:r>
      <w:r w:rsidR="004A0CD8">
        <w:t xml:space="preserve"> above n 5</w:t>
      </w:r>
      <w:r>
        <w:t xml:space="preserve"> at para 137.</w:t>
      </w:r>
    </w:p>
  </w:footnote>
  <w:footnote w:id="20">
    <w:p w14:paraId="21D601B9" w14:textId="64CFA2EB" w:rsidR="00E22378" w:rsidRDefault="00E22378" w:rsidP="00056BD3">
      <w:pPr>
        <w:pStyle w:val="FootnoteText"/>
      </w:pPr>
      <w:r>
        <w:rPr>
          <w:rStyle w:val="FootnoteReference"/>
        </w:rPr>
        <w:footnoteRef/>
      </w:r>
      <w:r>
        <w:t xml:space="preserve"> </w:t>
      </w:r>
      <w:r w:rsidR="004A0CD8">
        <w:rPr>
          <w:i/>
        </w:rPr>
        <w:t>Liesching I</w:t>
      </w:r>
      <w:r w:rsidR="004A0CD8">
        <w:t xml:space="preserve"> above n 3</w:t>
      </w:r>
      <w:r>
        <w:t xml:space="preserve"> at para 55.</w:t>
      </w:r>
    </w:p>
  </w:footnote>
  <w:footnote w:id="21">
    <w:p w14:paraId="2A0CD67F" w14:textId="3818D4C7" w:rsidR="00E22378" w:rsidRDefault="00E22378" w:rsidP="00056BD3">
      <w:pPr>
        <w:pStyle w:val="FootnoteText"/>
      </w:pPr>
      <w:r>
        <w:rPr>
          <w:rStyle w:val="FootnoteReference"/>
        </w:rPr>
        <w:footnoteRef/>
      </w:r>
      <w:r>
        <w:t xml:space="preserve"> I also express no view on whether the President’s decision should be appealed or reviewed.  Before us was an appeal, and I restrict my findings to the facts of this case.</w:t>
      </w:r>
    </w:p>
  </w:footnote>
  <w:footnote w:id="22">
    <w:p w14:paraId="498D9A22" w14:textId="57D29FEA" w:rsidR="00E22378" w:rsidRDefault="00E22378" w:rsidP="00056BD3">
      <w:pPr>
        <w:pStyle w:val="FootnoteText"/>
      </w:pPr>
      <w:r>
        <w:rPr>
          <w:rStyle w:val="FootnoteReference"/>
        </w:rPr>
        <w:footnoteRef/>
      </w:r>
      <w:r>
        <w:t xml:space="preserve"> </w:t>
      </w:r>
      <w:r w:rsidRPr="00BA721A">
        <w:rPr>
          <w:i/>
        </w:rPr>
        <w:t>S v Boesak</w:t>
      </w:r>
      <w:r w:rsidRPr="00440169">
        <w:t xml:space="preserve"> [2000] ZACC 25;</w:t>
      </w:r>
      <w:r>
        <w:t xml:space="preserve"> 2001 (1) SA 912 (CC); </w:t>
      </w:r>
      <w:r w:rsidRPr="00085A28">
        <w:t>2001 (1) BCLR 36</w:t>
      </w:r>
      <w:r>
        <w:t xml:space="preserve"> (CC) at para 15(a).</w:t>
      </w:r>
    </w:p>
  </w:footnote>
  <w:footnote w:id="23">
    <w:p w14:paraId="585ED594" w14:textId="464DBF9B" w:rsidR="00E22378" w:rsidRPr="007C32D0" w:rsidRDefault="00E22378" w:rsidP="00056BD3">
      <w:pPr>
        <w:pStyle w:val="FootnoteText"/>
      </w:pPr>
      <w:r>
        <w:rPr>
          <w:rStyle w:val="FootnoteReference"/>
        </w:rPr>
        <w:footnoteRef/>
      </w:r>
      <w:r>
        <w:t xml:space="preserve"> </w:t>
      </w:r>
      <w:r w:rsidRPr="007C32D0">
        <w:rPr>
          <w:i/>
        </w:rPr>
        <w:t xml:space="preserve">Paulsen v Slip Knot Investments 777 (Pty) Ltd </w:t>
      </w:r>
      <w:r w:rsidRPr="00644DE8">
        <w:t>[2015] ZACC 5; 2015 (3) SA 479 (CC); 2015 (5) BCLR 509 at para 20</w:t>
      </w:r>
      <w:r w:rsidRPr="007C32D0">
        <w:t>.</w:t>
      </w:r>
    </w:p>
  </w:footnote>
  <w:footnote w:id="24">
    <w:p w14:paraId="493476B1" w14:textId="088D1C0F" w:rsidR="00E22378" w:rsidRDefault="00E22378" w:rsidP="00056BD3">
      <w:pPr>
        <w:pStyle w:val="FootnoteText"/>
      </w:pPr>
      <w:r>
        <w:rPr>
          <w:rStyle w:val="FootnoteReference"/>
        </w:rPr>
        <w:footnoteRef/>
      </w:r>
      <w:r>
        <w:t xml:space="preserve"> Perhaps the only example of where such an appeal will engage the jurisdiction of this Court is where there is evidence showing that the section 17(2)(f) decision was taken in bad faith and out of malice.</w:t>
      </w:r>
    </w:p>
  </w:footnote>
  <w:footnote w:id="25">
    <w:p w14:paraId="62C8BC8D" w14:textId="04CCAE88" w:rsidR="00E22378" w:rsidRPr="000C0648" w:rsidRDefault="00E22378" w:rsidP="00430D08">
      <w:pPr>
        <w:pStyle w:val="FootnoteText1"/>
      </w:pPr>
      <w:r>
        <w:rPr>
          <w:rStyle w:val="FootnoteReference"/>
        </w:rPr>
        <w:footnoteRef/>
      </w:r>
      <w:r>
        <w:t xml:space="preserve"> </w:t>
      </w:r>
      <w:r w:rsidRPr="00753DAD">
        <w:rPr>
          <w:i/>
        </w:rPr>
        <w:t>Tshwane City</w:t>
      </w:r>
      <w:r w:rsidRPr="00430D08">
        <w:rPr>
          <w:i/>
        </w:rPr>
        <w:t xml:space="preserve">v Afriforum </w:t>
      </w:r>
      <w:r w:rsidRPr="005253D3">
        <w:t>[2016] ZACC 19; 2016 (6) SA 279 (CC)</w:t>
      </w:r>
      <w:r>
        <w:t xml:space="preserve">; </w:t>
      </w:r>
      <w:r w:rsidRPr="005253D3">
        <w:t>2016 (9) BCLR 1133 (CC</w:t>
      </w:r>
      <w:r>
        <w:t xml:space="preserve">) at para 40; </w:t>
      </w:r>
      <w:r w:rsidRPr="00A645C6">
        <w:rPr>
          <w:i/>
        </w:rPr>
        <w:t xml:space="preserve">Grancy Property Limited v Seena Marena Investment (Pty) </w:t>
      </w:r>
      <w:r w:rsidR="0082342A">
        <w:rPr>
          <w:i/>
        </w:rPr>
        <w:t>Ltd</w:t>
      </w:r>
      <w:r w:rsidRPr="00A645C6">
        <w:rPr>
          <w:i/>
        </w:rPr>
        <w:t xml:space="preserve"> </w:t>
      </w:r>
      <w:r w:rsidRPr="00440169">
        <w:t>[2014] ZASCA 50; [2014] 3 All SA 123 (SCA)</w:t>
      </w:r>
      <w:r>
        <w:t xml:space="preserve"> at paras 12-22; and </w:t>
      </w:r>
      <w:r w:rsidRPr="00F22123">
        <w:rPr>
          <w:i/>
        </w:rPr>
        <w:t>Zweni v Minister of Law and Order</w:t>
      </w:r>
      <w:r>
        <w:t xml:space="preserve"> [1992] ZASCA 197; 1993 (1) SA 523 (A) </w:t>
      </w:r>
      <w:r w:rsidRPr="007B0618">
        <w:t>at 532J-533A</w:t>
      </w:r>
      <w:r>
        <w:t>.</w:t>
      </w:r>
    </w:p>
  </w:footnote>
  <w:footnote w:id="26">
    <w:p w14:paraId="49F66AF4" w14:textId="0D75D9D7" w:rsidR="00E22378" w:rsidRPr="00813031" w:rsidRDefault="00E22378">
      <w:pPr>
        <w:pStyle w:val="FootnoteText"/>
      </w:pPr>
      <w:r>
        <w:rPr>
          <w:rStyle w:val="FootnoteReference"/>
        </w:rPr>
        <w:footnoteRef/>
      </w:r>
      <w:r>
        <w:t xml:space="preserve"> </w:t>
      </w:r>
      <w:r>
        <w:rPr>
          <w:i/>
        </w:rPr>
        <w:t xml:space="preserve">Zweni </w:t>
      </w:r>
      <w:r>
        <w:t>id.</w:t>
      </w:r>
    </w:p>
  </w:footnote>
  <w:footnote w:id="27">
    <w:p w14:paraId="7641519E" w14:textId="4636AD78" w:rsidR="00E22378" w:rsidRDefault="00E22378">
      <w:pPr>
        <w:pStyle w:val="FootnoteText"/>
      </w:pPr>
      <w:r>
        <w:rPr>
          <w:rStyle w:val="FootnoteReference"/>
        </w:rPr>
        <w:footnoteRef/>
      </w:r>
      <w:r>
        <w:t xml:space="preserve"> Id.  </w:t>
      </w:r>
    </w:p>
  </w:footnote>
  <w:footnote w:id="28">
    <w:p w14:paraId="679A7B70" w14:textId="1D3447A5" w:rsidR="00E22378" w:rsidRDefault="00E22378">
      <w:pPr>
        <w:pStyle w:val="FootnoteText"/>
      </w:pPr>
      <w:r>
        <w:rPr>
          <w:rStyle w:val="FootnoteReference"/>
        </w:rPr>
        <w:footnoteRef/>
      </w:r>
      <w:r>
        <w:t xml:space="preserve"> This is because, for example, the grounds of appealing the merits are purely factual.</w:t>
      </w:r>
    </w:p>
  </w:footnote>
  <w:footnote w:id="29">
    <w:p w14:paraId="75C082CA" w14:textId="7E54C7E6" w:rsidR="00E22378" w:rsidRDefault="00E22378">
      <w:pPr>
        <w:pStyle w:val="FootnoteText"/>
      </w:pPr>
      <w:r>
        <w:rPr>
          <w:rStyle w:val="FootnoteReference"/>
        </w:rPr>
        <w:footnoteRef/>
      </w:r>
      <w:r>
        <w:t xml:space="preserve"> See generally </w:t>
      </w:r>
      <w:r w:rsidRPr="00DE6238">
        <w:rPr>
          <w:i/>
        </w:rPr>
        <w:t xml:space="preserve">Liesching </w:t>
      </w:r>
      <w:r w:rsidR="004A0CD8">
        <w:rPr>
          <w:i/>
        </w:rPr>
        <w:t>I</w:t>
      </w:r>
      <w:r>
        <w:rPr>
          <w:i/>
        </w:rPr>
        <w:t xml:space="preserve"> </w:t>
      </w:r>
      <w:r w:rsidR="004A0CD8">
        <w:t>above n 3</w:t>
      </w:r>
      <w:r>
        <w:t xml:space="preserve">; </w:t>
      </w:r>
      <w:r w:rsidRPr="00C4574D">
        <w:rPr>
          <w:i/>
        </w:rPr>
        <w:t>Avnit v First Rand Bank Ltd</w:t>
      </w:r>
      <w:r>
        <w:rPr>
          <w:i/>
        </w:rPr>
        <w:t xml:space="preserve"> </w:t>
      </w:r>
      <w:r>
        <w:t xml:space="preserve">[2014] ZASCA 132; </w:t>
      </w:r>
      <w:r w:rsidRPr="007D7F64">
        <w:t>2014 JDR 2014 (SCA)</w:t>
      </w:r>
      <w:r>
        <w:t>.</w:t>
      </w:r>
    </w:p>
  </w:footnote>
  <w:footnote w:id="30">
    <w:p w14:paraId="75667FE2" w14:textId="03ADC9D6" w:rsidR="00E22378" w:rsidRDefault="00E22378">
      <w:pPr>
        <w:pStyle w:val="FootnoteText"/>
      </w:pPr>
      <w:r>
        <w:rPr>
          <w:rStyle w:val="FootnoteReference"/>
        </w:rPr>
        <w:footnoteRef/>
      </w:r>
      <w:r>
        <w:t xml:space="preserve"> </w:t>
      </w:r>
      <w:r>
        <w:rPr>
          <w:i/>
        </w:rPr>
        <w:t xml:space="preserve">Mabaso </w:t>
      </w:r>
      <w:r>
        <w:t xml:space="preserve">above n 11 at para 18; </w:t>
      </w:r>
      <w:r w:rsidRPr="00907D10">
        <w:rPr>
          <w:i/>
        </w:rPr>
        <w:t xml:space="preserve">Swartbooi v Brink </w:t>
      </w:r>
      <w:r w:rsidRPr="008F6CB4">
        <w:t xml:space="preserve">[2003] ZACC 5; 2003 (5) BCLR 497 (CC) </w:t>
      </w:r>
      <w:r>
        <w:t>(</w:t>
      </w:r>
      <w:r>
        <w:rPr>
          <w:i/>
        </w:rPr>
        <w:t xml:space="preserve">Swartbooi </w:t>
      </w:r>
      <w:r w:rsidRPr="00842519">
        <w:rPr>
          <w:i/>
        </w:rPr>
        <w:t>I</w:t>
      </w:r>
      <w:r>
        <w:t xml:space="preserve">) </w:t>
      </w:r>
      <w:r w:rsidRPr="00842519">
        <w:t>at</w:t>
      </w:r>
      <w:r>
        <w:t xml:space="preserve"> </w:t>
      </w:r>
      <w:r w:rsidRPr="008F6CB4">
        <w:t>paras 3-4.</w:t>
      </w:r>
    </w:p>
  </w:footnote>
  <w:footnote w:id="31">
    <w:p w14:paraId="7844EEB8" w14:textId="2EBD1DBE" w:rsidR="00E22378" w:rsidRDefault="00E22378">
      <w:pPr>
        <w:pStyle w:val="FootnoteText"/>
      </w:pPr>
      <w:r>
        <w:rPr>
          <w:rStyle w:val="FootnoteReference"/>
        </w:rPr>
        <w:footnoteRef/>
      </w:r>
      <w:r>
        <w:t xml:space="preserve"> </w:t>
      </w:r>
      <w:r>
        <w:rPr>
          <w:i/>
        </w:rPr>
        <w:t xml:space="preserve">Mabaso </w:t>
      </w:r>
      <w:r>
        <w:t xml:space="preserve">id at para 18; </w:t>
      </w:r>
      <w:r>
        <w:rPr>
          <w:i/>
        </w:rPr>
        <w:t xml:space="preserve">Swartbooi I </w:t>
      </w:r>
      <w:r>
        <w:t>id</w:t>
      </w:r>
      <w:r w:rsidRPr="008F6CB4">
        <w:t xml:space="preserve"> at paras 3-4</w:t>
      </w:r>
      <w:r>
        <w:t xml:space="preserve">; </w:t>
      </w:r>
      <w:r w:rsidRPr="006A14B2">
        <w:rPr>
          <w:i/>
        </w:rPr>
        <w:t>Mphahlele v First National Bank of SA</w:t>
      </w:r>
      <w:r w:rsidRPr="006A14B2">
        <w:t xml:space="preserve"> </w:t>
      </w:r>
      <w:r w:rsidR="0082342A">
        <w:t>[</w:t>
      </w:r>
      <w:r>
        <w:t>1999</w:t>
      </w:r>
      <w:r w:rsidR="0082342A">
        <w:t>]</w:t>
      </w:r>
      <w:r>
        <w:t xml:space="preserve"> ZACC 1; </w:t>
      </w:r>
      <w:r w:rsidRPr="006A14B2">
        <w:t>1999 (2) SA 667 (CC)</w:t>
      </w:r>
      <w:r>
        <w:t>;</w:t>
      </w:r>
      <w:r w:rsidRPr="00B15F85">
        <w:t xml:space="preserve"> 1999 (3) BCLR 253</w:t>
      </w:r>
      <w:r w:rsidR="0082342A">
        <w:t xml:space="preserve"> (CC)</w:t>
      </w:r>
      <w:r>
        <w:t>.</w:t>
      </w:r>
    </w:p>
  </w:footnote>
  <w:footnote w:id="32">
    <w:p w14:paraId="0786FF29" w14:textId="307C384B" w:rsidR="00E22378" w:rsidRDefault="00E22378">
      <w:pPr>
        <w:pStyle w:val="FootnoteText"/>
      </w:pPr>
      <w:r>
        <w:rPr>
          <w:rStyle w:val="FootnoteReference"/>
        </w:rPr>
        <w:footnoteRef/>
      </w:r>
      <w:r>
        <w:t xml:space="preserve"> </w:t>
      </w:r>
      <w:r w:rsidRPr="006A14B2">
        <w:rPr>
          <w:i/>
        </w:rPr>
        <w:t xml:space="preserve">Mphahlele </w:t>
      </w:r>
      <w:r w:rsidRPr="00907D10">
        <w:t>id</w:t>
      </w:r>
      <w:r w:rsidRPr="006A14B2">
        <w:t xml:space="preserve"> at para 14.</w:t>
      </w:r>
    </w:p>
  </w:footnote>
  <w:footnote w:id="33">
    <w:p w14:paraId="60F7742D" w14:textId="48462E51" w:rsidR="00E22378" w:rsidRPr="007D1172" w:rsidRDefault="00E22378">
      <w:pPr>
        <w:pStyle w:val="FootnoteText"/>
      </w:pPr>
      <w:r>
        <w:rPr>
          <w:rStyle w:val="FootnoteReference"/>
        </w:rPr>
        <w:footnoteRef/>
      </w:r>
      <w:r>
        <w:t xml:space="preserve"> </w:t>
      </w:r>
      <w:r>
        <w:rPr>
          <w:i/>
        </w:rPr>
        <w:t>Mabaso</w:t>
      </w:r>
      <w:r>
        <w:t xml:space="preserve"> above n 11 at para 18.</w:t>
      </w:r>
    </w:p>
  </w:footnote>
  <w:footnote w:id="34">
    <w:p w14:paraId="3AB2D7F6" w14:textId="7C8853C0" w:rsidR="00E22378" w:rsidRDefault="00E22378" w:rsidP="00582F89">
      <w:pPr>
        <w:pStyle w:val="FootnoteText"/>
      </w:pPr>
      <w:r>
        <w:rPr>
          <w:rStyle w:val="FootnoteReference"/>
        </w:rPr>
        <w:footnoteRef/>
      </w:r>
      <w:r>
        <w:t xml:space="preserve"> </w:t>
      </w:r>
      <w:r w:rsidRPr="001406C0">
        <w:rPr>
          <w:i/>
        </w:rPr>
        <w:t xml:space="preserve">Swartbooi </w:t>
      </w:r>
      <w:r>
        <w:rPr>
          <w:i/>
        </w:rPr>
        <w:t xml:space="preserve">I </w:t>
      </w:r>
      <w:r w:rsidRPr="00907D10">
        <w:t xml:space="preserve">above n </w:t>
      </w:r>
      <w:r w:rsidR="0082342A">
        <w:t>30</w:t>
      </w:r>
      <w:r w:rsidRPr="00907D10">
        <w:t xml:space="preserve"> </w:t>
      </w:r>
      <w:r>
        <w:t>at paras 3-4.</w:t>
      </w:r>
    </w:p>
  </w:footnote>
  <w:footnote w:id="35">
    <w:p w14:paraId="7A13C8FD" w14:textId="7F3F5FAC" w:rsidR="00E22378" w:rsidRDefault="00E22378">
      <w:pPr>
        <w:pStyle w:val="FootnoteText"/>
      </w:pPr>
      <w:r>
        <w:rPr>
          <w:rStyle w:val="FootnoteReference"/>
        </w:rPr>
        <w:footnoteRef/>
      </w:r>
      <w:r>
        <w:t xml:space="preserve"> </w:t>
      </w:r>
      <w:r w:rsidRPr="00644DE8">
        <w:rPr>
          <w:i/>
        </w:rPr>
        <w:t>S</w:t>
      </w:r>
      <w:r>
        <w:t xml:space="preserve"> </w:t>
      </w:r>
      <w:r w:rsidRPr="00492B52">
        <w:rPr>
          <w:i/>
        </w:rPr>
        <w:t xml:space="preserve">v Basson </w:t>
      </w:r>
      <w:r w:rsidRPr="00644DE8">
        <w:t>[2004] ZACC 13; 2005 (1) SA 171 (CC); 2004 (6) BCLR 620 (CC)</w:t>
      </w:r>
      <w:r>
        <w:rPr>
          <w:i/>
        </w:rPr>
        <w:t xml:space="preserve"> </w:t>
      </w:r>
      <w:r w:rsidR="0000423A">
        <w:t>(</w:t>
      </w:r>
      <w:r w:rsidR="0000423A">
        <w:rPr>
          <w:i/>
        </w:rPr>
        <w:t xml:space="preserve">Basson </w:t>
      </w:r>
      <w:r w:rsidR="0000423A" w:rsidRPr="0000423A">
        <w:rPr>
          <w:i/>
        </w:rPr>
        <w:t>I</w:t>
      </w:r>
      <w:r w:rsidR="0000423A">
        <w:t xml:space="preserve">) </w:t>
      </w:r>
      <w:r w:rsidRPr="0000423A">
        <w:t>at</w:t>
      </w:r>
      <w:r>
        <w:rPr>
          <w:i/>
        </w:rPr>
        <w:t xml:space="preserve"> </w:t>
      </w:r>
      <w:r>
        <w:t>paras 79–81.</w:t>
      </w:r>
    </w:p>
  </w:footnote>
  <w:footnote w:id="36">
    <w:p w14:paraId="64127CD5" w14:textId="78994EA2" w:rsidR="00E22378" w:rsidRDefault="00E22378">
      <w:pPr>
        <w:pStyle w:val="FootnoteText"/>
      </w:pPr>
      <w:r>
        <w:rPr>
          <w:rStyle w:val="FootnoteReference"/>
        </w:rPr>
        <w:footnoteRef/>
      </w:r>
      <w:r>
        <w:t xml:space="preserve"> </w:t>
      </w:r>
      <w:r w:rsidRPr="00491170">
        <w:rPr>
          <w:i/>
        </w:rPr>
        <w:t xml:space="preserve">Mabaso </w:t>
      </w:r>
      <w:r w:rsidRPr="00907D10">
        <w:t xml:space="preserve">above n </w:t>
      </w:r>
      <w:r>
        <w:t>11</w:t>
      </w:r>
      <w:r w:rsidRPr="00907D10">
        <w:t xml:space="preserve"> </w:t>
      </w:r>
      <w:r>
        <w:t>at para 18.</w:t>
      </w:r>
    </w:p>
  </w:footnote>
  <w:footnote w:id="37">
    <w:p w14:paraId="344BD903" w14:textId="40FADB09" w:rsidR="00E22378" w:rsidRDefault="00E22378">
      <w:pPr>
        <w:pStyle w:val="FootnoteText"/>
      </w:pPr>
      <w:r>
        <w:rPr>
          <w:rStyle w:val="FootnoteReference"/>
        </w:rPr>
        <w:footnoteRef/>
      </w:r>
      <w:r>
        <w:t xml:space="preserve"> </w:t>
      </w:r>
      <w:r w:rsidRPr="00492B52">
        <w:rPr>
          <w:i/>
        </w:rPr>
        <w:t xml:space="preserve">S v Basson </w:t>
      </w:r>
      <w:r w:rsidRPr="00644DE8">
        <w:t xml:space="preserve">[2005] ZACC 10; </w:t>
      </w:r>
      <w:r w:rsidRPr="009E2F18">
        <w:t>2007 (3) SA 582 (CC)</w:t>
      </w:r>
      <w:r>
        <w:t xml:space="preserve">; </w:t>
      </w:r>
      <w:r w:rsidRPr="00492B52">
        <w:t>2005 (12) BCLR 1192 (CC)</w:t>
      </w:r>
      <w:r>
        <w:t xml:space="preserve"> </w:t>
      </w:r>
      <w:r w:rsidR="0000423A">
        <w:t>(</w:t>
      </w:r>
      <w:r w:rsidR="0000423A">
        <w:rPr>
          <w:i/>
        </w:rPr>
        <w:t>Basson I</w:t>
      </w:r>
      <w:r w:rsidR="0000423A" w:rsidRPr="0000423A">
        <w:rPr>
          <w:i/>
        </w:rPr>
        <w:t>I</w:t>
      </w:r>
      <w:r w:rsidR="0000423A">
        <w:t xml:space="preserve">) </w:t>
      </w:r>
      <w:r w:rsidR="00C02EC3">
        <w:t>at paras 129-</w:t>
      </w:r>
      <w:r w:rsidRPr="00491170">
        <w:t>134</w:t>
      </w:r>
      <w:r>
        <w:t>.</w:t>
      </w:r>
    </w:p>
  </w:footnote>
  <w:footnote w:id="38">
    <w:p w14:paraId="5CD11590" w14:textId="11261804" w:rsidR="00E22378" w:rsidRDefault="00E22378">
      <w:pPr>
        <w:pStyle w:val="FootnoteText"/>
      </w:pPr>
      <w:r>
        <w:rPr>
          <w:rStyle w:val="FootnoteReference"/>
        </w:rPr>
        <w:footnoteRef/>
      </w:r>
      <w:r>
        <w:t xml:space="preserve"> </w:t>
      </w:r>
      <w:r w:rsidRPr="00764875">
        <w:rPr>
          <w:i/>
        </w:rPr>
        <w:t>Mabaso</w:t>
      </w:r>
      <w:r>
        <w:t xml:space="preserve"> above n 11 at para 23.</w:t>
      </w:r>
    </w:p>
  </w:footnote>
  <w:footnote w:id="39">
    <w:p w14:paraId="5C352E78" w14:textId="77777777" w:rsidR="00E22378" w:rsidRDefault="00E22378">
      <w:pPr>
        <w:pStyle w:val="FootnoteText"/>
      </w:pPr>
      <w:r>
        <w:rPr>
          <w:rStyle w:val="FootnoteReference"/>
        </w:rPr>
        <w:footnoteRef/>
      </w:r>
      <w:r>
        <w:t xml:space="preserve"> Id at para 24.</w:t>
      </w:r>
    </w:p>
  </w:footnote>
  <w:footnote w:id="40">
    <w:p w14:paraId="32B0A5D5" w14:textId="302059B2" w:rsidR="00E22378" w:rsidRDefault="00E22378" w:rsidP="0087573C">
      <w:pPr>
        <w:pStyle w:val="FootnoteText"/>
      </w:pPr>
      <w:r>
        <w:rPr>
          <w:rStyle w:val="FootnoteReference"/>
        </w:rPr>
        <w:footnoteRef/>
      </w:r>
      <w:r>
        <w:t xml:space="preserve"> </w:t>
      </w:r>
      <w:r w:rsidRPr="00B81435">
        <w:rPr>
          <w:i/>
        </w:rPr>
        <w:t>National Council of Societies for the Prevention of Cruelty to Animals v Openshaw</w:t>
      </w:r>
      <w:r>
        <w:t xml:space="preserve"> </w:t>
      </w:r>
      <w:r w:rsidRPr="006628EB">
        <w:t>[2008] ZASCA 78</w:t>
      </w:r>
      <w:r>
        <w:t xml:space="preserve">; 2008 (5) SA 339 (SCA) at para 16; </w:t>
      </w:r>
      <w:r w:rsidRPr="00B81435">
        <w:rPr>
          <w:i/>
        </w:rPr>
        <w:t>Golden International Navigation SA v Zeba Maritime Co Ltd</w:t>
      </w:r>
      <w:r>
        <w:t xml:space="preserve"> 2008 (3) SA 10 (C) at para 19.  In </w:t>
      </w:r>
      <w:r>
        <w:rPr>
          <w:i/>
        </w:rPr>
        <w:t>Juta &amp; Co Ltd v</w:t>
      </w:r>
      <w:r w:rsidRPr="00A3445C">
        <w:rPr>
          <w:i/>
        </w:rPr>
        <w:t xml:space="preserve"> Le</w:t>
      </w:r>
      <w:r>
        <w:rPr>
          <w:i/>
        </w:rPr>
        <w:t>gal a</w:t>
      </w:r>
      <w:r w:rsidRPr="00A3445C">
        <w:rPr>
          <w:i/>
        </w:rPr>
        <w:t>nd Financial Publishing Co (Pty) Ltd</w:t>
      </w:r>
      <w:r w:rsidRPr="00A3445C" w:rsidDel="00A3445C">
        <w:rPr>
          <w:i/>
        </w:rPr>
        <w:t xml:space="preserve"> </w:t>
      </w:r>
      <w:r w:rsidR="0000423A">
        <w:t>1969 (4) SA</w:t>
      </w:r>
      <w:r>
        <w:t xml:space="preserve"> 443 (C); </w:t>
      </w:r>
      <w:r w:rsidRPr="00A3445C">
        <w:t>[1969] 4 All SA 311 (C)</w:t>
      </w:r>
      <w:r>
        <w:t xml:space="preserve"> at 445C-F van Wyk J discussing the “tyranny of litigation” stated:</w:t>
      </w:r>
    </w:p>
    <w:p w14:paraId="3DD6AE5A" w14:textId="77C4479C" w:rsidR="00E22378" w:rsidRDefault="00E22378" w:rsidP="0087573C">
      <w:pPr>
        <w:pStyle w:val="QUOTEINFOOTNOTE"/>
      </w:pPr>
      <w:r>
        <w:t xml:space="preserve">“This decision also has a bearing on the issue as to whether the Court should, in the circumstances, allow the applicant to proceed with the application for an interdict </w:t>
      </w:r>
      <w:r w:rsidRPr="00644DE8">
        <w:rPr>
          <w:i/>
        </w:rPr>
        <w:t>pendente lite</w:t>
      </w:r>
      <w:r>
        <w:t xml:space="preserve">.  If one bears in mind the long delays, for which no explanation has been given, that as far back as December the applicant had numerous clear cases of copying in its possession, according to the letter written by the applicant, and that up to now no action has been instituted, it seems that the applicant has erred in selecting this method, namely, an application for an interdict </w:t>
      </w:r>
      <w:r w:rsidRPr="00644DE8">
        <w:rPr>
          <w:i/>
        </w:rPr>
        <w:t>pendente lite</w:t>
      </w:r>
      <w:r>
        <w:t>, but even if it was the appropriate procedure at the time the applicant has, by reason of the facts stated above, forfeited its rights to this temporary relief.  Had it issued summons at the time when the notice of motion proceedings were instituted, the trial could already have taken place.</w:t>
      </w:r>
    </w:p>
    <w:p w14:paraId="6FEB8198" w14:textId="7571A58B" w:rsidR="00E22378" w:rsidRPr="0087573C" w:rsidRDefault="00E22378" w:rsidP="0087573C">
      <w:pPr>
        <w:pStyle w:val="QUOTEINFOOTNOTE"/>
        <w:rPr>
          <w:i/>
        </w:rPr>
      </w:pPr>
      <w:r>
        <w:t xml:space="preserve">There is such a thing as the tyranny of litigation, and a court of law should not allow a party to drag out proceedings unduly.  In this case we are considering an application for an interdict </w:t>
      </w:r>
      <w:r w:rsidRPr="00644DE8">
        <w:rPr>
          <w:i/>
        </w:rPr>
        <w:t>pendente lite</w:t>
      </w:r>
      <w:r>
        <w:t xml:space="preserve"> which, from its very nature, requires the maximum expedition on the part of an applicant.”</w:t>
      </w:r>
    </w:p>
  </w:footnote>
  <w:footnote w:id="41">
    <w:p w14:paraId="38D78853" w14:textId="66754CD0" w:rsidR="00E22378" w:rsidRDefault="00E22378">
      <w:pPr>
        <w:pStyle w:val="FootnoteText"/>
      </w:pPr>
      <w:r>
        <w:rPr>
          <w:rStyle w:val="FootnoteReference"/>
        </w:rPr>
        <w:footnoteRef/>
      </w:r>
      <w:r>
        <w:t xml:space="preserve"> </w:t>
      </w:r>
      <w:r w:rsidRPr="001A1515">
        <w:rPr>
          <w:i/>
        </w:rPr>
        <w:t>S</w:t>
      </w:r>
      <w:r>
        <w:rPr>
          <w:i/>
        </w:rPr>
        <w:t xml:space="preserve">outh </w:t>
      </w:r>
      <w:r w:rsidRPr="001A1515">
        <w:rPr>
          <w:i/>
        </w:rPr>
        <w:t>A</w:t>
      </w:r>
      <w:r>
        <w:rPr>
          <w:i/>
        </w:rPr>
        <w:t>frican</w:t>
      </w:r>
      <w:r w:rsidRPr="001A1515">
        <w:rPr>
          <w:i/>
        </w:rPr>
        <w:t xml:space="preserve"> Informal Traders Forum v City of Johannesburg</w:t>
      </w:r>
      <w:r>
        <w:t xml:space="preserve"> [2014] ZACC 8; </w:t>
      </w:r>
      <w:r w:rsidR="0000423A">
        <w:t xml:space="preserve">2014 (4) SA 371 (CC); </w:t>
      </w:r>
      <w:r w:rsidRPr="00F95C63">
        <w:t xml:space="preserve">2014 (6) BCLR 726 (CC) </w:t>
      </w:r>
      <w:r>
        <w:t>at para 20(g) (</w:t>
      </w:r>
      <w:r>
        <w:rPr>
          <w:i/>
        </w:rPr>
        <w:t>Informal Traders</w:t>
      </w:r>
      <w:r>
        <w:t>).</w:t>
      </w:r>
    </w:p>
  </w:footnote>
  <w:footnote w:id="42">
    <w:p w14:paraId="6AF744AB" w14:textId="6787D071" w:rsidR="00E22378" w:rsidRDefault="00E22378">
      <w:pPr>
        <w:pStyle w:val="FootnoteText"/>
      </w:pPr>
      <w:r>
        <w:rPr>
          <w:rStyle w:val="FootnoteReference"/>
        </w:rPr>
        <w:footnoteRef/>
      </w:r>
      <w:r>
        <w:t xml:space="preserve"> </w:t>
      </w:r>
      <w:r w:rsidRPr="000C0648">
        <w:rPr>
          <w:i/>
        </w:rPr>
        <w:t xml:space="preserve">Minister of Health v Treatment Action Campaign (No 1) </w:t>
      </w:r>
      <w:r w:rsidRPr="007B5776">
        <w:t>[2002] ZACC 16; 2002 (5) SA 703</w:t>
      </w:r>
      <w:r>
        <w:t xml:space="preserve"> (CC)</w:t>
      </w:r>
      <w:r w:rsidRPr="007B5776">
        <w:t xml:space="preserve">; </w:t>
      </w:r>
      <w:r w:rsidRPr="000C0648">
        <w:t>2002 (10) BCLR 1075</w:t>
      </w:r>
      <w:r>
        <w:t xml:space="preserve"> (CC) (</w:t>
      </w:r>
      <w:r w:rsidR="0000423A">
        <w:rPr>
          <w:i/>
        </w:rPr>
        <w:t>TAC I</w:t>
      </w:r>
      <w:r>
        <w:t>) at para 9.</w:t>
      </w:r>
    </w:p>
  </w:footnote>
  <w:footnote w:id="43">
    <w:p w14:paraId="2B1255AC" w14:textId="733554B1" w:rsidR="00E22378" w:rsidRPr="00644DE8" w:rsidRDefault="00E22378" w:rsidP="00641C01">
      <w:pPr>
        <w:pStyle w:val="FootnoteText"/>
        <w:rPr>
          <w:i/>
        </w:rPr>
      </w:pPr>
      <w:r>
        <w:rPr>
          <w:rStyle w:val="FootnoteReference"/>
        </w:rPr>
        <w:footnoteRef/>
      </w:r>
      <w:r>
        <w:t xml:space="preserve"> </w:t>
      </w:r>
      <w:r w:rsidRPr="00B44B37">
        <w:rPr>
          <w:i/>
        </w:rPr>
        <w:t xml:space="preserve">Cipla Agrimed (Pty) Ltd v Merck Sharp Dohme Corporation </w:t>
      </w:r>
      <w:r w:rsidRPr="00644DE8">
        <w:t>[2017] ZASCA 134</w:t>
      </w:r>
      <w:r>
        <w:rPr>
          <w:i/>
        </w:rPr>
        <w:t xml:space="preserve">; </w:t>
      </w:r>
      <w:r w:rsidRPr="00037A20">
        <w:t>2018 (6) SA 440 (SCA)</w:t>
      </w:r>
      <w:r>
        <w:t xml:space="preserve"> at para 48; </w:t>
      </w:r>
      <w:r w:rsidRPr="00BB2051">
        <w:rPr>
          <w:i/>
        </w:rPr>
        <w:t xml:space="preserve">African Wanderers Football Club (Pty) Ltd </w:t>
      </w:r>
      <w:r>
        <w:rPr>
          <w:i/>
        </w:rPr>
        <w:t>v</w:t>
      </w:r>
      <w:r w:rsidRPr="00BB2051">
        <w:rPr>
          <w:i/>
        </w:rPr>
        <w:t xml:space="preserve"> Wanderers Football Club</w:t>
      </w:r>
      <w:r w:rsidRPr="00BB2051">
        <w:t xml:space="preserve"> 1977 (2) SA 38 (A)</w:t>
      </w:r>
      <w:r>
        <w:t xml:space="preserve"> at 47.</w:t>
      </w:r>
    </w:p>
  </w:footnote>
  <w:footnote w:id="44">
    <w:p w14:paraId="796D8391" w14:textId="4E98619F" w:rsidR="00E22378" w:rsidRDefault="00E22378">
      <w:pPr>
        <w:pStyle w:val="FootnoteText"/>
      </w:pPr>
      <w:r>
        <w:rPr>
          <w:rStyle w:val="FootnoteReference"/>
        </w:rPr>
        <w:footnoteRef/>
      </w:r>
      <w:r>
        <w:t xml:space="preserve"> </w:t>
      </w:r>
      <w:r w:rsidRPr="00E4682D">
        <w:rPr>
          <w:i/>
        </w:rPr>
        <w:t>Psychological Society of South Africa v Qwelane</w:t>
      </w:r>
      <w:r>
        <w:t xml:space="preserve"> [2016] ZACC 48; </w:t>
      </w:r>
      <w:r w:rsidRPr="009D1B6B">
        <w:t>2017 JDR 0062 (CC)</w:t>
      </w:r>
      <w:r>
        <w:t>; 2017 (8) BCLR 1039 (CC) at para 40.</w:t>
      </w:r>
    </w:p>
  </w:footnote>
  <w:footnote w:id="45">
    <w:p w14:paraId="795D5AF1" w14:textId="4BA5222B" w:rsidR="00E22378" w:rsidRPr="0087573C" w:rsidRDefault="00E22378">
      <w:pPr>
        <w:pStyle w:val="FootnoteText"/>
      </w:pPr>
      <w:r>
        <w:rPr>
          <w:rStyle w:val="FootnoteReference"/>
        </w:rPr>
        <w:footnoteRef/>
      </w:r>
      <w:r>
        <w:t xml:space="preserve"> </w:t>
      </w:r>
      <w:r>
        <w:rPr>
          <w:i/>
        </w:rPr>
        <w:t>Informal Traders</w:t>
      </w:r>
      <w:r w:rsidR="0000423A">
        <w:t xml:space="preserve"> above n 41</w:t>
      </w:r>
      <w:r>
        <w:t xml:space="preserve"> at para 20.</w:t>
      </w:r>
    </w:p>
  </w:footnote>
  <w:footnote w:id="46">
    <w:p w14:paraId="0D76C6C4" w14:textId="5614CAAE" w:rsidR="00E22378" w:rsidRDefault="00E22378">
      <w:pPr>
        <w:pStyle w:val="FootnoteText"/>
      </w:pPr>
      <w:r>
        <w:rPr>
          <w:rStyle w:val="FootnoteReference"/>
        </w:rPr>
        <w:footnoteRef/>
      </w:r>
      <w:r>
        <w:t xml:space="preserve"> </w:t>
      </w:r>
      <w:r w:rsidRPr="00491170">
        <w:rPr>
          <w:i/>
        </w:rPr>
        <w:t xml:space="preserve">Mabaso </w:t>
      </w:r>
      <w:r w:rsidRPr="00EB491E">
        <w:t xml:space="preserve">above n </w:t>
      </w:r>
      <w:r>
        <w:t>11</w:t>
      </w:r>
      <w:r w:rsidRPr="00EB491E">
        <w:t xml:space="preserve"> </w:t>
      </w:r>
      <w:r>
        <w:t>at para 18.</w:t>
      </w:r>
    </w:p>
  </w:footnote>
  <w:footnote w:id="47">
    <w:p w14:paraId="20B40062" w14:textId="56F50FA9" w:rsidR="00E22378" w:rsidRDefault="00E22378">
      <w:pPr>
        <w:pStyle w:val="FootnoteText"/>
      </w:pPr>
      <w:r>
        <w:rPr>
          <w:rStyle w:val="FootnoteReference"/>
        </w:rPr>
        <w:footnoteRef/>
      </w:r>
      <w:r>
        <w:t xml:space="preserve"> </w:t>
      </w:r>
      <w:r w:rsidR="0000423A" w:rsidRPr="0000423A">
        <w:t>Id</w:t>
      </w:r>
      <w:r w:rsidRPr="00F050D6">
        <w:rPr>
          <w:i/>
        </w:rPr>
        <w:t xml:space="preserve"> </w:t>
      </w:r>
      <w:r>
        <w:t>at para 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FFE0A5" w14:textId="264FAA76" w:rsidR="00E22378" w:rsidRDefault="00E22378" w:rsidP="00644DE8">
    <w:pPr>
      <w:pStyle w:val="Header"/>
      <w:jc w:val="right"/>
    </w:pPr>
    <w:r>
      <w:t>THERON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56392" w14:textId="77777777" w:rsidR="00E22378" w:rsidRDefault="00E22378"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7A24CB2"/>
    <w:multiLevelType w:val="hybridMultilevel"/>
    <w:tmpl w:val="42D2315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0A067E"/>
    <w:multiLevelType w:val="multilevel"/>
    <w:tmpl w:val="B87854D4"/>
    <w:lvl w:ilvl="0">
      <w:start w:val="3"/>
      <w:numFmt w:val="decimal"/>
      <w:lvlText w:val="%1."/>
      <w:lvlJc w:val="left"/>
      <w:pPr>
        <w:ind w:hanging="285"/>
        <w:jc w:val="right"/>
      </w:pPr>
      <w:rPr>
        <w:rFonts w:ascii="Arial" w:eastAsia="Arial" w:hAnsi="Arial" w:hint="default"/>
        <w:b/>
        <w:bCs/>
        <w:color w:val="4B4B4B"/>
        <w:w w:val="104"/>
        <w:sz w:val="24"/>
        <w:szCs w:val="24"/>
      </w:rPr>
    </w:lvl>
    <w:lvl w:ilvl="1">
      <w:start w:val="1"/>
      <w:numFmt w:val="decimal"/>
      <w:lvlText w:val="%1.%2"/>
      <w:lvlJc w:val="left"/>
      <w:pPr>
        <w:ind w:hanging="436"/>
        <w:jc w:val="right"/>
      </w:pPr>
      <w:rPr>
        <w:rFonts w:ascii="Arial" w:eastAsia="Arial" w:hAnsi="Arial" w:hint="default"/>
        <w:color w:val="3D3D3D"/>
        <w:sz w:val="25"/>
        <w:szCs w:val="25"/>
      </w:rPr>
    </w:lvl>
    <w:lvl w:ilvl="2">
      <w:start w:val="1"/>
      <w:numFmt w:val="lowerRoman"/>
      <w:lvlText w:val="(%3)"/>
      <w:lvlJc w:val="left"/>
      <w:pPr>
        <w:ind w:hanging="375"/>
      </w:pPr>
      <w:rPr>
        <w:rFonts w:ascii="Arial" w:eastAsia="Arial" w:hAnsi="Arial" w:hint="default"/>
        <w:color w:val="3D3D3D"/>
        <w:w w:val="96"/>
        <w:sz w:val="25"/>
        <w:szCs w:val="25"/>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2" w15:restartNumberingAfterBreak="0">
    <w:nsid w:val="03DF41BB"/>
    <w:multiLevelType w:val="hybridMultilevel"/>
    <w:tmpl w:val="E4D0AF5A"/>
    <w:lvl w:ilvl="0" w:tplc="9272C7C0">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280C0A"/>
    <w:multiLevelType w:val="hybridMultilevel"/>
    <w:tmpl w:val="0D84F410"/>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0A342D4"/>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233B4B47"/>
    <w:multiLevelType w:val="hybridMultilevel"/>
    <w:tmpl w:val="42041BA8"/>
    <w:lvl w:ilvl="0" w:tplc="1C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FF7EC4"/>
    <w:multiLevelType w:val="multilevel"/>
    <w:tmpl w:val="780E3982"/>
    <w:lvl w:ilvl="0">
      <w:start w:val="1"/>
      <w:numFmt w:val="decimal"/>
      <w:pStyle w:val="BODYLIST"/>
      <w:lvlText w:val="%1."/>
      <w:lvlJc w:val="left"/>
      <w:pPr>
        <w:ind w:left="720" w:firstLine="0"/>
      </w:pPr>
      <w:rPr>
        <w:rFonts w:hint="default"/>
      </w:rPr>
    </w:lvl>
    <w:lvl w:ilvl="1">
      <w:start w:val="2"/>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9" w15:restartNumberingAfterBreak="0">
    <w:nsid w:val="3A701A4A"/>
    <w:multiLevelType w:val="hybridMultilevel"/>
    <w:tmpl w:val="3D80A0FA"/>
    <w:lvl w:ilvl="0" w:tplc="F410AE7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3C5A0C41"/>
    <w:multiLevelType w:val="hybridMultilevel"/>
    <w:tmpl w:val="E7F66D70"/>
    <w:lvl w:ilvl="0" w:tplc="1C09000F">
      <w:start w:val="44"/>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3E73100E"/>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50C14759"/>
    <w:multiLevelType w:val="hybridMultilevel"/>
    <w:tmpl w:val="F4B8D2C0"/>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4" w15:restartNumberingAfterBreak="0">
    <w:nsid w:val="53094240"/>
    <w:multiLevelType w:val="hybridMultilevel"/>
    <w:tmpl w:val="919A520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15" w15:restartNumberingAfterBreak="0">
    <w:nsid w:val="5658460A"/>
    <w:multiLevelType w:val="hybridMultilevel"/>
    <w:tmpl w:val="A26C9956"/>
    <w:lvl w:ilvl="0" w:tplc="E0CE01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5C311F90"/>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15:restartNumberingAfterBreak="0">
    <w:nsid w:val="5F4C3BCA"/>
    <w:multiLevelType w:val="hybridMultilevel"/>
    <w:tmpl w:val="C82E2876"/>
    <w:lvl w:ilvl="0" w:tplc="9272C7C0">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73E31B8D"/>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3"/>
  </w:num>
  <w:num w:numId="2">
    <w:abstractNumId w:val="12"/>
  </w:num>
  <w:num w:numId="3">
    <w:abstractNumId w:val="12"/>
  </w:num>
  <w:num w:numId="4">
    <w:abstractNumId w:val="12"/>
  </w:num>
  <w:num w:numId="5">
    <w:abstractNumId w:val="12"/>
  </w:num>
  <w:num w:numId="6">
    <w:abstractNumId w:val="12"/>
  </w:num>
  <w:num w:numId="7">
    <w:abstractNumId w:val="12"/>
  </w:num>
  <w:num w:numId="8">
    <w:abstractNumId w:val="12"/>
  </w:num>
  <w:num w:numId="9">
    <w:abstractNumId w:val="12"/>
  </w:num>
  <w:num w:numId="10">
    <w:abstractNumId w:val="12"/>
  </w:num>
  <w:num w:numId="11">
    <w:abstractNumId w:val="5"/>
  </w:num>
  <w:num w:numId="12">
    <w:abstractNumId w:val="5"/>
    <w:lvlOverride w:ilvl="0">
      <w:startOverride w:val="1"/>
    </w:lvlOverride>
  </w:num>
  <w:num w:numId="13">
    <w:abstractNumId w:val="3"/>
  </w:num>
  <w:num w:numId="14">
    <w:abstractNumId w:val="1"/>
  </w:num>
  <w:num w:numId="15">
    <w:abstractNumId w:val="3"/>
    <w:lvlOverride w:ilvl="0">
      <w:startOverride w:val="1"/>
    </w:lvlOverride>
  </w:num>
  <w:num w:numId="16">
    <w:abstractNumId w:val="10"/>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num>
  <w:num w:numId="19">
    <w:abstractNumId w:val="4"/>
  </w:num>
  <w:num w:numId="20">
    <w:abstractNumId w:val="15"/>
  </w:num>
  <w:num w:numId="21">
    <w:abstractNumId w:val="11"/>
  </w:num>
  <w:num w:numId="22">
    <w:abstractNumId w:val="18"/>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0"/>
  </w:num>
  <w:num w:numId="27">
    <w:abstractNumId w:val="16"/>
  </w:num>
  <w:num w:numId="28">
    <w:abstractNumId w:val="6"/>
  </w:num>
  <w:num w:numId="29">
    <w:abstractNumId w:val="17"/>
  </w:num>
  <w:num w:numId="30">
    <w:abstractNumId w:val="2"/>
  </w:num>
  <w:num w:numId="31">
    <w:abstractNumId w:val="7"/>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45E"/>
    <w:rsid w:val="0000245C"/>
    <w:rsid w:val="00002DB2"/>
    <w:rsid w:val="00003278"/>
    <w:rsid w:val="0000423A"/>
    <w:rsid w:val="00005EB8"/>
    <w:rsid w:val="00010714"/>
    <w:rsid w:val="00012B62"/>
    <w:rsid w:val="00013B5C"/>
    <w:rsid w:val="00015D68"/>
    <w:rsid w:val="0001630D"/>
    <w:rsid w:val="00017AD0"/>
    <w:rsid w:val="00017F07"/>
    <w:rsid w:val="00021B45"/>
    <w:rsid w:val="00026CA6"/>
    <w:rsid w:val="000301B0"/>
    <w:rsid w:val="0003222E"/>
    <w:rsid w:val="0003332C"/>
    <w:rsid w:val="0003374F"/>
    <w:rsid w:val="000339A2"/>
    <w:rsid w:val="00036B5D"/>
    <w:rsid w:val="00036C9F"/>
    <w:rsid w:val="00037A20"/>
    <w:rsid w:val="0004246C"/>
    <w:rsid w:val="00046B5B"/>
    <w:rsid w:val="0004747E"/>
    <w:rsid w:val="00050734"/>
    <w:rsid w:val="00054E2D"/>
    <w:rsid w:val="00054ED9"/>
    <w:rsid w:val="00056BD3"/>
    <w:rsid w:val="000570BC"/>
    <w:rsid w:val="000613A7"/>
    <w:rsid w:val="00063700"/>
    <w:rsid w:val="00065934"/>
    <w:rsid w:val="00066FDD"/>
    <w:rsid w:val="00067421"/>
    <w:rsid w:val="00070040"/>
    <w:rsid w:val="000704F2"/>
    <w:rsid w:val="0007478E"/>
    <w:rsid w:val="00074CC8"/>
    <w:rsid w:val="000768CA"/>
    <w:rsid w:val="00076C2B"/>
    <w:rsid w:val="00076D9D"/>
    <w:rsid w:val="0008371B"/>
    <w:rsid w:val="00084435"/>
    <w:rsid w:val="0008455A"/>
    <w:rsid w:val="000849B5"/>
    <w:rsid w:val="00087849"/>
    <w:rsid w:val="000944F1"/>
    <w:rsid w:val="00095A15"/>
    <w:rsid w:val="00095A1A"/>
    <w:rsid w:val="000A094C"/>
    <w:rsid w:val="000A19CC"/>
    <w:rsid w:val="000A63E9"/>
    <w:rsid w:val="000A7119"/>
    <w:rsid w:val="000A7D6E"/>
    <w:rsid w:val="000B0C92"/>
    <w:rsid w:val="000B22E6"/>
    <w:rsid w:val="000B54EF"/>
    <w:rsid w:val="000C0648"/>
    <w:rsid w:val="000C173A"/>
    <w:rsid w:val="000C38CF"/>
    <w:rsid w:val="000C4085"/>
    <w:rsid w:val="000C552B"/>
    <w:rsid w:val="000D29FE"/>
    <w:rsid w:val="000D345B"/>
    <w:rsid w:val="000E6729"/>
    <w:rsid w:val="000E78A1"/>
    <w:rsid w:val="000F0702"/>
    <w:rsid w:val="000F6A60"/>
    <w:rsid w:val="000F7521"/>
    <w:rsid w:val="000F7A5B"/>
    <w:rsid w:val="00100897"/>
    <w:rsid w:val="001016AC"/>
    <w:rsid w:val="00104D03"/>
    <w:rsid w:val="001059D9"/>
    <w:rsid w:val="00107079"/>
    <w:rsid w:val="00110742"/>
    <w:rsid w:val="0011209D"/>
    <w:rsid w:val="00113B5D"/>
    <w:rsid w:val="0011462F"/>
    <w:rsid w:val="00115582"/>
    <w:rsid w:val="00121F4D"/>
    <w:rsid w:val="00123E43"/>
    <w:rsid w:val="00132154"/>
    <w:rsid w:val="00133AFD"/>
    <w:rsid w:val="00135288"/>
    <w:rsid w:val="001406C0"/>
    <w:rsid w:val="001448B4"/>
    <w:rsid w:val="00144DC7"/>
    <w:rsid w:val="00145981"/>
    <w:rsid w:val="001473F8"/>
    <w:rsid w:val="0015371F"/>
    <w:rsid w:val="00156E05"/>
    <w:rsid w:val="001611B1"/>
    <w:rsid w:val="00161A3F"/>
    <w:rsid w:val="00164717"/>
    <w:rsid w:val="001647AB"/>
    <w:rsid w:val="00166505"/>
    <w:rsid w:val="0017100C"/>
    <w:rsid w:val="00173908"/>
    <w:rsid w:val="00174062"/>
    <w:rsid w:val="00174211"/>
    <w:rsid w:val="00174981"/>
    <w:rsid w:val="0017631F"/>
    <w:rsid w:val="00177644"/>
    <w:rsid w:val="001828F9"/>
    <w:rsid w:val="0018376B"/>
    <w:rsid w:val="00183FC9"/>
    <w:rsid w:val="001927E9"/>
    <w:rsid w:val="00194B9C"/>
    <w:rsid w:val="001A1515"/>
    <w:rsid w:val="001B416F"/>
    <w:rsid w:val="001B478A"/>
    <w:rsid w:val="001B4C29"/>
    <w:rsid w:val="001C050A"/>
    <w:rsid w:val="001C6BA6"/>
    <w:rsid w:val="001D2494"/>
    <w:rsid w:val="001D301C"/>
    <w:rsid w:val="001D31D7"/>
    <w:rsid w:val="001D3C83"/>
    <w:rsid w:val="001D3CC1"/>
    <w:rsid w:val="001D5852"/>
    <w:rsid w:val="001D6709"/>
    <w:rsid w:val="001D6895"/>
    <w:rsid w:val="001D7334"/>
    <w:rsid w:val="001D748F"/>
    <w:rsid w:val="001E1BA0"/>
    <w:rsid w:val="001E3C79"/>
    <w:rsid w:val="001E493F"/>
    <w:rsid w:val="001F164C"/>
    <w:rsid w:val="001F1A4F"/>
    <w:rsid w:val="00205AB6"/>
    <w:rsid w:val="00205AE9"/>
    <w:rsid w:val="0020684B"/>
    <w:rsid w:val="00210720"/>
    <w:rsid w:val="00215C03"/>
    <w:rsid w:val="00216FDB"/>
    <w:rsid w:val="002204C5"/>
    <w:rsid w:val="002208F2"/>
    <w:rsid w:val="00220EA0"/>
    <w:rsid w:val="00222968"/>
    <w:rsid w:val="00227333"/>
    <w:rsid w:val="00227571"/>
    <w:rsid w:val="002325DC"/>
    <w:rsid w:val="002326F8"/>
    <w:rsid w:val="00232B8F"/>
    <w:rsid w:val="002333B8"/>
    <w:rsid w:val="002334D6"/>
    <w:rsid w:val="00233DED"/>
    <w:rsid w:val="00236AC5"/>
    <w:rsid w:val="00236F9A"/>
    <w:rsid w:val="00241764"/>
    <w:rsid w:val="00243CEE"/>
    <w:rsid w:val="00244979"/>
    <w:rsid w:val="0024725F"/>
    <w:rsid w:val="00251951"/>
    <w:rsid w:val="00262FE7"/>
    <w:rsid w:val="00265DBD"/>
    <w:rsid w:val="00271FEB"/>
    <w:rsid w:val="002743D0"/>
    <w:rsid w:val="00275A9B"/>
    <w:rsid w:val="0028112A"/>
    <w:rsid w:val="00287753"/>
    <w:rsid w:val="00292683"/>
    <w:rsid w:val="00292E2D"/>
    <w:rsid w:val="00293280"/>
    <w:rsid w:val="00294231"/>
    <w:rsid w:val="00295C91"/>
    <w:rsid w:val="002A004B"/>
    <w:rsid w:val="002A6B5F"/>
    <w:rsid w:val="002B040D"/>
    <w:rsid w:val="002B345D"/>
    <w:rsid w:val="002B6960"/>
    <w:rsid w:val="002C0DC2"/>
    <w:rsid w:val="002C51CC"/>
    <w:rsid w:val="002C5F97"/>
    <w:rsid w:val="002C63C0"/>
    <w:rsid w:val="002C7AC5"/>
    <w:rsid w:val="002C7E85"/>
    <w:rsid w:val="002D09EC"/>
    <w:rsid w:val="002D0BBD"/>
    <w:rsid w:val="002D1440"/>
    <w:rsid w:val="002D1FD9"/>
    <w:rsid w:val="002D6E04"/>
    <w:rsid w:val="002E1AA1"/>
    <w:rsid w:val="002E227A"/>
    <w:rsid w:val="002E34F3"/>
    <w:rsid w:val="002E4857"/>
    <w:rsid w:val="002E5B28"/>
    <w:rsid w:val="002F1523"/>
    <w:rsid w:val="002F2F7A"/>
    <w:rsid w:val="002F5736"/>
    <w:rsid w:val="002F6984"/>
    <w:rsid w:val="002F6A17"/>
    <w:rsid w:val="00301D10"/>
    <w:rsid w:val="0030224D"/>
    <w:rsid w:val="00303B6C"/>
    <w:rsid w:val="003047AE"/>
    <w:rsid w:val="00304F8D"/>
    <w:rsid w:val="003075D8"/>
    <w:rsid w:val="00310ABC"/>
    <w:rsid w:val="0031304B"/>
    <w:rsid w:val="003133F2"/>
    <w:rsid w:val="003154D2"/>
    <w:rsid w:val="00317AC0"/>
    <w:rsid w:val="00321441"/>
    <w:rsid w:val="003246E6"/>
    <w:rsid w:val="00325AC7"/>
    <w:rsid w:val="00326649"/>
    <w:rsid w:val="003302B2"/>
    <w:rsid w:val="003322E0"/>
    <w:rsid w:val="00332365"/>
    <w:rsid w:val="0033387D"/>
    <w:rsid w:val="00341131"/>
    <w:rsid w:val="003435CA"/>
    <w:rsid w:val="003459E3"/>
    <w:rsid w:val="00346927"/>
    <w:rsid w:val="003507A6"/>
    <w:rsid w:val="003518C9"/>
    <w:rsid w:val="0035338A"/>
    <w:rsid w:val="0035556B"/>
    <w:rsid w:val="00361580"/>
    <w:rsid w:val="003624C8"/>
    <w:rsid w:val="003644DF"/>
    <w:rsid w:val="00366550"/>
    <w:rsid w:val="003665B1"/>
    <w:rsid w:val="0037220C"/>
    <w:rsid w:val="003742DD"/>
    <w:rsid w:val="00381200"/>
    <w:rsid w:val="00381B5F"/>
    <w:rsid w:val="00381E96"/>
    <w:rsid w:val="00382D11"/>
    <w:rsid w:val="003837F4"/>
    <w:rsid w:val="00386F56"/>
    <w:rsid w:val="00386FCB"/>
    <w:rsid w:val="00390407"/>
    <w:rsid w:val="00393B37"/>
    <w:rsid w:val="00394252"/>
    <w:rsid w:val="003A03B1"/>
    <w:rsid w:val="003A05A1"/>
    <w:rsid w:val="003A18CF"/>
    <w:rsid w:val="003A3C4A"/>
    <w:rsid w:val="003A3E5C"/>
    <w:rsid w:val="003A471A"/>
    <w:rsid w:val="003B12C2"/>
    <w:rsid w:val="003B24A2"/>
    <w:rsid w:val="003B3D62"/>
    <w:rsid w:val="003B4007"/>
    <w:rsid w:val="003B42B7"/>
    <w:rsid w:val="003B5730"/>
    <w:rsid w:val="003B62B7"/>
    <w:rsid w:val="003B7ADD"/>
    <w:rsid w:val="003C443E"/>
    <w:rsid w:val="003C4D89"/>
    <w:rsid w:val="003C5CF6"/>
    <w:rsid w:val="003C7B6C"/>
    <w:rsid w:val="003D5927"/>
    <w:rsid w:val="003D5ADE"/>
    <w:rsid w:val="003E40E9"/>
    <w:rsid w:val="003E4B72"/>
    <w:rsid w:val="003E4C14"/>
    <w:rsid w:val="003E5CD8"/>
    <w:rsid w:val="003E66C2"/>
    <w:rsid w:val="003F0E29"/>
    <w:rsid w:val="004068F3"/>
    <w:rsid w:val="00407107"/>
    <w:rsid w:val="00407F0A"/>
    <w:rsid w:val="004110F6"/>
    <w:rsid w:val="00413358"/>
    <w:rsid w:val="004179A1"/>
    <w:rsid w:val="00422800"/>
    <w:rsid w:val="00422EE8"/>
    <w:rsid w:val="004239B6"/>
    <w:rsid w:val="00430D08"/>
    <w:rsid w:val="00431620"/>
    <w:rsid w:val="0043228B"/>
    <w:rsid w:val="00432ABF"/>
    <w:rsid w:val="00433FF9"/>
    <w:rsid w:val="004351C7"/>
    <w:rsid w:val="0044313C"/>
    <w:rsid w:val="00447249"/>
    <w:rsid w:val="0044789D"/>
    <w:rsid w:val="00447B9A"/>
    <w:rsid w:val="00453BC2"/>
    <w:rsid w:val="00453F0C"/>
    <w:rsid w:val="004551DF"/>
    <w:rsid w:val="00460D15"/>
    <w:rsid w:val="00460FB2"/>
    <w:rsid w:val="0046182E"/>
    <w:rsid w:val="004620BF"/>
    <w:rsid w:val="004630F5"/>
    <w:rsid w:val="00467F97"/>
    <w:rsid w:val="00473E9C"/>
    <w:rsid w:val="00474BC6"/>
    <w:rsid w:val="0048165A"/>
    <w:rsid w:val="00483A83"/>
    <w:rsid w:val="00486485"/>
    <w:rsid w:val="00491170"/>
    <w:rsid w:val="00492319"/>
    <w:rsid w:val="00492B52"/>
    <w:rsid w:val="00492BD3"/>
    <w:rsid w:val="004A0CD8"/>
    <w:rsid w:val="004A14DE"/>
    <w:rsid w:val="004A2110"/>
    <w:rsid w:val="004A2FEF"/>
    <w:rsid w:val="004A30C7"/>
    <w:rsid w:val="004A7129"/>
    <w:rsid w:val="004B4525"/>
    <w:rsid w:val="004C1135"/>
    <w:rsid w:val="004C29BB"/>
    <w:rsid w:val="004C6589"/>
    <w:rsid w:val="004C68A7"/>
    <w:rsid w:val="004C6E22"/>
    <w:rsid w:val="004C6EF9"/>
    <w:rsid w:val="004C7588"/>
    <w:rsid w:val="004C7937"/>
    <w:rsid w:val="004D02BA"/>
    <w:rsid w:val="004D3776"/>
    <w:rsid w:val="004D390E"/>
    <w:rsid w:val="004D3AD0"/>
    <w:rsid w:val="004D4923"/>
    <w:rsid w:val="004D4A00"/>
    <w:rsid w:val="004D4EE4"/>
    <w:rsid w:val="004D6C92"/>
    <w:rsid w:val="004D6F45"/>
    <w:rsid w:val="004E00EA"/>
    <w:rsid w:val="004E1E02"/>
    <w:rsid w:val="004E3677"/>
    <w:rsid w:val="004E4A35"/>
    <w:rsid w:val="004F0ECC"/>
    <w:rsid w:val="004F16E7"/>
    <w:rsid w:val="004F1FB6"/>
    <w:rsid w:val="00500E2F"/>
    <w:rsid w:val="00503030"/>
    <w:rsid w:val="005078B0"/>
    <w:rsid w:val="00507C13"/>
    <w:rsid w:val="00516E79"/>
    <w:rsid w:val="00522323"/>
    <w:rsid w:val="00523A6A"/>
    <w:rsid w:val="005253D3"/>
    <w:rsid w:val="00525BC3"/>
    <w:rsid w:val="00526CE6"/>
    <w:rsid w:val="005314E0"/>
    <w:rsid w:val="00531E51"/>
    <w:rsid w:val="00532300"/>
    <w:rsid w:val="00533037"/>
    <w:rsid w:val="005347F9"/>
    <w:rsid w:val="00535E74"/>
    <w:rsid w:val="0053682E"/>
    <w:rsid w:val="00536AE7"/>
    <w:rsid w:val="0054149F"/>
    <w:rsid w:val="00542F53"/>
    <w:rsid w:val="00544B0B"/>
    <w:rsid w:val="00546F73"/>
    <w:rsid w:val="0054705A"/>
    <w:rsid w:val="00547CEA"/>
    <w:rsid w:val="0055061C"/>
    <w:rsid w:val="00551750"/>
    <w:rsid w:val="00557DBA"/>
    <w:rsid w:val="005625DD"/>
    <w:rsid w:val="005627D3"/>
    <w:rsid w:val="00563412"/>
    <w:rsid w:val="0056742C"/>
    <w:rsid w:val="005725CB"/>
    <w:rsid w:val="00572878"/>
    <w:rsid w:val="00573996"/>
    <w:rsid w:val="005779C2"/>
    <w:rsid w:val="00581339"/>
    <w:rsid w:val="00582F89"/>
    <w:rsid w:val="00583AE1"/>
    <w:rsid w:val="005866A4"/>
    <w:rsid w:val="00587EBA"/>
    <w:rsid w:val="0059004D"/>
    <w:rsid w:val="00590B22"/>
    <w:rsid w:val="00590B68"/>
    <w:rsid w:val="00592E09"/>
    <w:rsid w:val="00593797"/>
    <w:rsid w:val="00593DD7"/>
    <w:rsid w:val="00593EE5"/>
    <w:rsid w:val="00594A6A"/>
    <w:rsid w:val="00597625"/>
    <w:rsid w:val="005A6C26"/>
    <w:rsid w:val="005B2A99"/>
    <w:rsid w:val="005C2E60"/>
    <w:rsid w:val="005C667B"/>
    <w:rsid w:val="005C671F"/>
    <w:rsid w:val="005D2A1B"/>
    <w:rsid w:val="005D3317"/>
    <w:rsid w:val="005D34CA"/>
    <w:rsid w:val="005D4691"/>
    <w:rsid w:val="005D5354"/>
    <w:rsid w:val="005D65A1"/>
    <w:rsid w:val="005D7011"/>
    <w:rsid w:val="005E0223"/>
    <w:rsid w:val="005E07C7"/>
    <w:rsid w:val="005E2A56"/>
    <w:rsid w:val="005E460F"/>
    <w:rsid w:val="005E5E01"/>
    <w:rsid w:val="005F25A8"/>
    <w:rsid w:val="005F33C1"/>
    <w:rsid w:val="005F3BE9"/>
    <w:rsid w:val="005F3D20"/>
    <w:rsid w:val="005F5111"/>
    <w:rsid w:val="005F5D9B"/>
    <w:rsid w:val="00601147"/>
    <w:rsid w:val="00601A21"/>
    <w:rsid w:val="00601A88"/>
    <w:rsid w:val="00603F48"/>
    <w:rsid w:val="00607122"/>
    <w:rsid w:val="00607D63"/>
    <w:rsid w:val="00611881"/>
    <w:rsid w:val="006127FF"/>
    <w:rsid w:val="00614A5A"/>
    <w:rsid w:val="006157BA"/>
    <w:rsid w:val="0062448C"/>
    <w:rsid w:val="0062586E"/>
    <w:rsid w:val="00626FA1"/>
    <w:rsid w:val="00631D03"/>
    <w:rsid w:val="00632799"/>
    <w:rsid w:val="00633E75"/>
    <w:rsid w:val="00640C68"/>
    <w:rsid w:val="00640D82"/>
    <w:rsid w:val="00641C01"/>
    <w:rsid w:val="00641EE7"/>
    <w:rsid w:val="00644DE8"/>
    <w:rsid w:val="0064701F"/>
    <w:rsid w:val="0065058C"/>
    <w:rsid w:val="00652765"/>
    <w:rsid w:val="006528D2"/>
    <w:rsid w:val="00652C21"/>
    <w:rsid w:val="00656BE2"/>
    <w:rsid w:val="00657B43"/>
    <w:rsid w:val="006628EB"/>
    <w:rsid w:val="00662FDB"/>
    <w:rsid w:val="00664768"/>
    <w:rsid w:val="00667B89"/>
    <w:rsid w:val="0067040E"/>
    <w:rsid w:val="0067159E"/>
    <w:rsid w:val="006721E3"/>
    <w:rsid w:val="006724E0"/>
    <w:rsid w:val="0067644D"/>
    <w:rsid w:val="00681166"/>
    <w:rsid w:val="00682E25"/>
    <w:rsid w:val="00683362"/>
    <w:rsid w:val="00687EFC"/>
    <w:rsid w:val="00695C39"/>
    <w:rsid w:val="00696FE0"/>
    <w:rsid w:val="006A0EBD"/>
    <w:rsid w:val="006A1374"/>
    <w:rsid w:val="006A14B2"/>
    <w:rsid w:val="006A1DCF"/>
    <w:rsid w:val="006A332E"/>
    <w:rsid w:val="006A5C9D"/>
    <w:rsid w:val="006A6304"/>
    <w:rsid w:val="006C57BC"/>
    <w:rsid w:val="006C75D4"/>
    <w:rsid w:val="006D1C15"/>
    <w:rsid w:val="006D21A9"/>
    <w:rsid w:val="006D22D6"/>
    <w:rsid w:val="006D2411"/>
    <w:rsid w:val="006D38E4"/>
    <w:rsid w:val="006D509A"/>
    <w:rsid w:val="006E28FF"/>
    <w:rsid w:val="006E3711"/>
    <w:rsid w:val="006F530A"/>
    <w:rsid w:val="006F5B91"/>
    <w:rsid w:val="00701DDE"/>
    <w:rsid w:val="00702902"/>
    <w:rsid w:val="007038B4"/>
    <w:rsid w:val="00704033"/>
    <w:rsid w:val="0070545D"/>
    <w:rsid w:val="0070660E"/>
    <w:rsid w:val="00707C78"/>
    <w:rsid w:val="007177AD"/>
    <w:rsid w:val="007216FB"/>
    <w:rsid w:val="00721CD9"/>
    <w:rsid w:val="00723554"/>
    <w:rsid w:val="00724603"/>
    <w:rsid w:val="00730113"/>
    <w:rsid w:val="00731CBF"/>
    <w:rsid w:val="00732A4B"/>
    <w:rsid w:val="00732F4C"/>
    <w:rsid w:val="00733AAF"/>
    <w:rsid w:val="00737123"/>
    <w:rsid w:val="00737EEC"/>
    <w:rsid w:val="007410F3"/>
    <w:rsid w:val="00743FEA"/>
    <w:rsid w:val="00745513"/>
    <w:rsid w:val="007459C4"/>
    <w:rsid w:val="0074753B"/>
    <w:rsid w:val="0075008D"/>
    <w:rsid w:val="007566C0"/>
    <w:rsid w:val="00762546"/>
    <w:rsid w:val="00764875"/>
    <w:rsid w:val="007665A1"/>
    <w:rsid w:val="0076685B"/>
    <w:rsid w:val="00767A65"/>
    <w:rsid w:val="00774502"/>
    <w:rsid w:val="0077702A"/>
    <w:rsid w:val="00780CA9"/>
    <w:rsid w:val="00784C7B"/>
    <w:rsid w:val="0078739F"/>
    <w:rsid w:val="007913B7"/>
    <w:rsid w:val="00793F89"/>
    <w:rsid w:val="007942DD"/>
    <w:rsid w:val="007947C8"/>
    <w:rsid w:val="00795341"/>
    <w:rsid w:val="00796DC3"/>
    <w:rsid w:val="007976CA"/>
    <w:rsid w:val="007A24D9"/>
    <w:rsid w:val="007A496F"/>
    <w:rsid w:val="007A547B"/>
    <w:rsid w:val="007A6A74"/>
    <w:rsid w:val="007A7087"/>
    <w:rsid w:val="007B2D9D"/>
    <w:rsid w:val="007B5814"/>
    <w:rsid w:val="007C1ED0"/>
    <w:rsid w:val="007C2FAD"/>
    <w:rsid w:val="007C2FC8"/>
    <w:rsid w:val="007C32D0"/>
    <w:rsid w:val="007C4840"/>
    <w:rsid w:val="007D1172"/>
    <w:rsid w:val="007D2E48"/>
    <w:rsid w:val="007D3F6C"/>
    <w:rsid w:val="007D64E4"/>
    <w:rsid w:val="007D7F64"/>
    <w:rsid w:val="007E018F"/>
    <w:rsid w:val="007E386A"/>
    <w:rsid w:val="007E403C"/>
    <w:rsid w:val="007E56D0"/>
    <w:rsid w:val="007F52B0"/>
    <w:rsid w:val="007F6031"/>
    <w:rsid w:val="00807963"/>
    <w:rsid w:val="00807A5D"/>
    <w:rsid w:val="008100B2"/>
    <w:rsid w:val="0081299B"/>
    <w:rsid w:val="00813031"/>
    <w:rsid w:val="00816DF8"/>
    <w:rsid w:val="00816F62"/>
    <w:rsid w:val="00821CF1"/>
    <w:rsid w:val="0082342A"/>
    <w:rsid w:val="0082546F"/>
    <w:rsid w:val="00826D07"/>
    <w:rsid w:val="00834803"/>
    <w:rsid w:val="00840438"/>
    <w:rsid w:val="00841F31"/>
    <w:rsid w:val="008421CD"/>
    <w:rsid w:val="00842519"/>
    <w:rsid w:val="00842678"/>
    <w:rsid w:val="008463B2"/>
    <w:rsid w:val="00851D8D"/>
    <w:rsid w:val="00852AFA"/>
    <w:rsid w:val="008546F2"/>
    <w:rsid w:val="00860C4E"/>
    <w:rsid w:val="00861D7D"/>
    <w:rsid w:val="008651EA"/>
    <w:rsid w:val="0087217E"/>
    <w:rsid w:val="00873C2A"/>
    <w:rsid w:val="0087573C"/>
    <w:rsid w:val="00875EF4"/>
    <w:rsid w:val="00876422"/>
    <w:rsid w:val="0088160B"/>
    <w:rsid w:val="008825DF"/>
    <w:rsid w:val="00882B01"/>
    <w:rsid w:val="00882D42"/>
    <w:rsid w:val="00893F46"/>
    <w:rsid w:val="00896DDB"/>
    <w:rsid w:val="00897B62"/>
    <w:rsid w:val="008A02F1"/>
    <w:rsid w:val="008A4E0F"/>
    <w:rsid w:val="008A5696"/>
    <w:rsid w:val="008A6468"/>
    <w:rsid w:val="008A65D2"/>
    <w:rsid w:val="008A7674"/>
    <w:rsid w:val="008A7A3E"/>
    <w:rsid w:val="008B1882"/>
    <w:rsid w:val="008B4AAE"/>
    <w:rsid w:val="008B7E8C"/>
    <w:rsid w:val="008B7EA2"/>
    <w:rsid w:val="008C2290"/>
    <w:rsid w:val="008C237D"/>
    <w:rsid w:val="008C3D3F"/>
    <w:rsid w:val="008C479B"/>
    <w:rsid w:val="008C727F"/>
    <w:rsid w:val="008D19A4"/>
    <w:rsid w:val="008D2EA6"/>
    <w:rsid w:val="008D3718"/>
    <w:rsid w:val="008D7AB2"/>
    <w:rsid w:val="008E0B2A"/>
    <w:rsid w:val="008E31EF"/>
    <w:rsid w:val="008E46CC"/>
    <w:rsid w:val="008E562C"/>
    <w:rsid w:val="008F19C4"/>
    <w:rsid w:val="008F1AED"/>
    <w:rsid w:val="008F45B8"/>
    <w:rsid w:val="008F5FCD"/>
    <w:rsid w:val="008F6CB4"/>
    <w:rsid w:val="008F6D9B"/>
    <w:rsid w:val="009021D1"/>
    <w:rsid w:val="00902DF4"/>
    <w:rsid w:val="00907D10"/>
    <w:rsid w:val="00910440"/>
    <w:rsid w:val="00911782"/>
    <w:rsid w:val="009158C3"/>
    <w:rsid w:val="00915BEF"/>
    <w:rsid w:val="0092232C"/>
    <w:rsid w:val="00924F7D"/>
    <w:rsid w:val="00926A04"/>
    <w:rsid w:val="00927C60"/>
    <w:rsid w:val="0093066E"/>
    <w:rsid w:val="0093212C"/>
    <w:rsid w:val="0093323D"/>
    <w:rsid w:val="00934F7B"/>
    <w:rsid w:val="00937742"/>
    <w:rsid w:val="0093774C"/>
    <w:rsid w:val="00940A0D"/>
    <w:rsid w:val="00942E9E"/>
    <w:rsid w:val="009431F3"/>
    <w:rsid w:val="00945BAA"/>
    <w:rsid w:val="0094671E"/>
    <w:rsid w:val="0094789A"/>
    <w:rsid w:val="00952DD7"/>
    <w:rsid w:val="009531F5"/>
    <w:rsid w:val="009559B5"/>
    <w:rsid w:val="009566DC"/>
    <w:rsid w:val="00957BF0"/>
    <w:rsid w:val="0096361D"/>
    <w:rsid w:val="009735E2"/>
    <w:rsid w:val="0097688F"/>
    <w:rsid w:val="00977189"/>
    <w:rsid w:val="00981617"/>
    <w:rsid w:val="0098219B"/>
    <w:rsid w:val="00982A9A"/>
    <w:rsid w:val="00985951"/>
    <w:rsid w:val="00987555"/>
    <w:rsid w:val="00987B57"/>
    <w:rsid w:val="00987BCE"/>
    <w:rsid w:val="00991DDD"/>
    <w:rsid w:val="00991EB1"/>
    <w:rsid w:val="009A195C"/>
    <w:rsid w:val="009A4DF1"/>
    <w:rsid w:val="009A77B8"/>
    <w:rsid w:val="009B0714"/>
    <w:rsid w:val="009B19E3"/>
    <w:rsid w:val="009C0EB6"/>
    <w:rsid w:val="009C3888"/>
    <w:rsid w:val="009C3915"/>
    <w:rsid w:val="009C3B9E"/>
    <w:rsid w:val="009C3DF2"/>
    <w:rsid w:val="009D0C8A"/>
    <w:rsid w:val="009D1B6B"/>
    <w:rsid w:val="009D2CBC"/>
    <w:rsid w:val="009D30C2"/>
    <w:rsid w:val="009E12A3"/>
    <w:rsid w:val="009E553F"/>
    <w:rsid w:val="009E66B7"/>
    <w:rsid w:val="009F142C"/>
    <w:rsid w:val="009F6E6B"/>
    <w:rsid w:val="009F722D"/>
    <w:rsid w:val="009F7C05"/>
    <w:rsid w:val="00A0223A"/>
    <w:rsid w:val="00A07B01"/>
    <w:rsid w:val="00A13158"/>
    <w:rsid w:val="00A142B3"/>
    <w:rsid w:val="00A1434B"/>
    <w:rsid w:val="00A16C1A"/>
    <w:rsid w:val="00A203C4"/>
    <w:rsid w:val="00A24666"/>
    <w:rsid w:val="00A265D4"/>
    <w:rsid w:val="00A30924"/>
    <w:rsid w:val="00A32DDB"/>
    <w:rsid w:val="00A3445C"/>
    <w:rsid w:val="00A34C28"/>
    <w:rsid w:val="00A35CE0"/>
    <w:rsid w:val="00A3642B"/>
    <w:rsid w:val="00A37D97"/>
    <w:rsid w:val="00A47521"/>
    <w:rsid w:val="00A514A9"/>
    <w:rsid w:val="00A51DA2"/>
    <w:rsid w:val="00A54CD2"/>
    <w:rsid w:val="00A57142"/>
    <w:rsid w:val="00A60E97"/>
    <w:rsid w:val="00A61B62"/>
    <w:rsid w:val="00A624D3"/>
    <w:rsid w:val="00A645C6"/>
    <w:rsid w:val="00A721D0"/>
    <w:rsid w:val="00A776A4"/>
    <w:rsid w:val="00A81C1D"/>
    <w:rsid w:val="00A846AA"/>
    <w:rsid w:val="00A85651"/>
    <w:rsid w:val="00A920CB"/>
    <w:rsid w:val="00A932C4"/>
    <w:rsid w:val="00A93C12"/>
    <w:rsid w:val="00A954AE"/>
    <w:rsid w:val="00A97332"/>
    <w:rsid w:val="00AA0592"/>
    <w:rsid w:val="00AA2389"/>
    <w:rsid w:val="00AA3AD9"/>
    <w:rsid w:val="00AA6755"/>
    <w:rsid w:val="00AA747E"/>
    <w:rsid w:val="00AA77F7"/>
    <w:rsid w:val="00AA7B07"/>
    <w:rsid w:val="00AA7F9E"/>
    <w:rsid w:val="00AB0D77"/>
    <w:rsid w:val="00AB7052"/>
    <w:rsid w:val="00AC3C76"/>
    <w:rsid w:val="00AC50E9"/>
    <w:rsid w:val="00AC513F"/>
    <w:rsid w:val="00AC701B"/>
    <w:rsid w:val="00AC7CE6"/>
    <w:rsid w:val="00AD2131"/>
    <w:rsid w:val="00AD2D1A"/>
    <w:rsid w:val="00AD35F4"/>
    <w:rsid w:val="00AD4639"/>
    <w:rsid w:val="00AE080F"/>
    <w:rsid w:val="00AE1728"/>
    <w:rsid w:val="00AE7143"/>
    <w:rsid w:val="00AE7602"/>
    <w:rsid w:val="00AF339A"/>
    <w:rsid w:val="00AF3F2D"/>
    <w:rsid w:val="00AF446A"/>
    <w:rsid w:val="00AF506A"/>
    <w:rsid w:val="00AF720B"/>
    <w:rsid w:val="00B024CB"/>
    <w:rsid w:val="00B0630D"/>
    <w:rsid w:val="00B11E1C"/>
    <w:rsid w:val="00B13940"/>
    <w:rsid w:val="00B13C0E"/>
    <w:rsid w:val="00B1456F"/>
    <w:rsid w:val="00B15F85"/>
    <w:rsid w:val="00B17E3B"/>
    <w:rsid w:val="00B20892"/>
    <w:rsid w:val="00B2350E"/>
    <w:rsid w:val="00B240DD"/>
    <w:rsid w:val="00B31462"/>
    <w:rsid w:val="00B31529"/>
    <w:rsid w:val="00B32211"/>
    <w:rsid w:val="00B32AB4"/>
    <w:rsid w:val="00B33ADC"/>
    <w:rsid w:val="00B4121F"/>
    <w:rsid w:val="00B42E87"/>
    <w:rsid w:val="00B44433"/>
    <w:rsid w:val="00B45365"/>
    <w:rsid w:val="00B475A8"/>
    <w:rsid w:val="00B50478"/>
    <w:rsid w:val="00B56B42"/>
    <w:rsid w:val="00B56C5D"/>
    <w:rsid w:val="00B56DB6"/>
    <w:rsid w:val="00B64545"/>
    <w:rsid w:val="00B64ADD"/>
    <w:rsid w:val="00B661EF"/>
    <w:rsid w:val="00B671B2"/>
    <w:rsid w:val="00B7017B"/>
    <w:rsid w:val="00B706A6"/>
    <w:rsid w:val="00B76391"/>
    <w:rsid w:val="00B81435"/>
    <w:rsid w:val="00B81F77"/>
    <w:rsid w:val="00B82720"/>
    <w:rsid w:val="00B83146"/>
    <w:rsid w:val="00B83A9F"/>
    <w:rsid w:val="00B84202"/>
    <w:rsid w:val="00B8590B"/>
    <w:rsid w:val="00B90317"/>
    <w:rsid w:val="00B9044F"/>
    <w:rsid w:val="00B95ACE"/>
    <w:rsid w:val="00B95AD4"/>
    <w:rsid w:val="00B96E5C"/>
    <w:rsid w:val="00B97ED9"/>
    <w:rsid w:val="00BA32CD"/>
    <w:rsid w:val="00BA34D6"/>
    <w:rsid w:val="00BA3BEF"/>
    <w:rsid w:val="00BA721A"/>
    <w:rsid w:val="00BA7220"/>
    <w:rsid w:val="00BB0654"/>
    <w:rsid w:val="00BB0723"/>
    <w:rsid w:val="00BB1211"/>
    <w:rsid w:val="00BB312F"/>
    <w:rsid w:val="00BB36C9"/>
    <w:rsid w:val="00BB55BA"/>
    <w:rsid w:val="00BC231D"/>
    <w:rsid w:val="00BC2E49"/>
    <w:rsid w:val="00BD0174"/>
    <w:rsid w:val="00BD02A5"/>
    <w:rsid w:val="00BD0BD0"/>
    <w:rsid w:val="00BD4448"/>
    <w:rsid w:val="00BE1842"/>
    <w:rsid w:val="00BE2A93"/>
    <w:rsid w:val="00BE657E"/>
    <w:rsid w:val="00BE700A"/>
    <w:rsid w:val="00BF339E"/>
    <w:rsid w:val="00BF3824"/>
    <w:rsid w:val="00BF3A16"/>
    <w:rsid w:val="00BF67A3"/>
    <w:rsid w:val="00C02EC3"/>
    <w:rsid w:val="00C066B6"/>
    <w:rsid w:val="00C068F8"/>
    <w:rsid w:val="00C11BB1"/>
    <w:rsid w:val="00C212D3"/>
    <w:rsid w:val="00C23D22"/>
    <w:rsid w:val="00C3127E"/>
    <w:rsid w:val="00C33FDE"/>
    <w:rsid w:val="00C37005"/>
    <w:rsid w:val="00C432FE"/>
    <w:rsid w:val="00C43A61"/>
    <w:rsid w:val="00C44207"/>
    <w:rsid w:val="00C44866"/>
    <w:rsid w:val="00C44DC3"/>
    <w:rsid w:val="00C4574D"/>
    <w:rsid w:val="00C45768"/>
    <w:rsid w:val="00C47533"/>
    <w:rsid w:val="00C51413"/>
    <w:rsid w:val="00C56349"/>
    <w:rsid w:val="00C6034D"/>
    <w:rsid w:val="00C63EC7"/>
    <w:rsid w:val="00C65949"/>
    <w:rsid w:val="00C66480"/>
    <w:rsid w:val="00C67D73"/>
    <w:rsid w:val="00C739DB"/>
    <w:rsid w:val="00C74761"/>
    <w:rsid w:val="00C84BBB"/>
    <w:rsid w:val="00C855A4"/>
    <w:rsid w:val="00C87945"/>
    <w:rsid w:val="00C90A4D"/>
    <w:rsid w:val="00C90C9C"/>
    <w:rsid w:val="00C91E7A"/>
    <w:rsid w:val="00C938F0"/>
    <w:rsid w:val="00C955DF"/>
    <w:rsid w:val="00C95D7C"/>
    <w:rsid w:val="00C95F09"/>
    <w:rsid w:val="00CA142D"/>
    <w:rsid w:val="00CA3BF8"/>
    <w:rsid w:val="00CA490E"/>
    <w:rsid w:val="00CA6ACC"/>
    <w:rsid w:val="00CA6F5A"/>
    <w:rsid w:val="00CA7341"/>
    <w:rsid w:val="00CB0CB2"/>
    <w:rsid w:val="00CB63EA"/>
    <w:rsid w:val="00CB7BCC"/>
    <w:rsid w:val="00CC0AB3"/>
    <w:rsid w:val="00CC106B"/>
    <w:rsid w:val="00CC158D"/>
    <w:rsid w:val="00CC2526"/>
    <w:rsid w:val="00CC301A"/>
    <w:rsid w:val="00CC33A8"/>
    <w:rsid w:val="00CC3601"/>
    <w:rsid w:val="00CC38E6"/>
    <w:rsid w:val="00CC6FCA"/>
    <w:rsid w:val="00CC7308"/>
    <w:rsid w:val="00CD2613"/>
    <w:rsid w:val="00CE46FB"/>
    <w:rsid w:val="00CE5F9F"/>
    <w:rsid w:val="00CF0044"/>
    <w:rsid w:val="00CF714E"/>
    <w:rsid w:val="00D033C4"/>
    <w:rsid w:val="00D065A3"/>
    <w:rsid w:val="00D10013"/>
    <w:rsid w:val="00D1349B"/>
    <w:rsid w:val="00D15438"/>
    <w:rsid w:val="00D173E8"/>
    <w:rsid w:val="00D2013C"/>
    <w:rsid w:val="00D22486"/>
    <w:rsid w:val="00D263D6"/>
    <w:rsid w:val="00D26506"/>
    <w:rsid w:val="00D26F89"/>
    <w:rsid w:val="00D2790B"/>
    <w:rsid w:val="00D312A9"/>
    <w:rsid w:val="00D314E4"/>
    <w:rsid w:val="00D34490"/>
    <w:rsid w:val="00D35C2B"/>
    <w:rsid w:val="00D36971"/>
    <w:rsid w:val="00D443C9"/>
    <w:rsid w:val="00D51A94"/>
    <w:rsid w:val="00D5250E"/>
    <w:rsid w:val="00D54372"/>
    <w:rsid w:val="00D570B6"/>
    <w:rsid w:val="00D604C2"/>
    <w:rsid w:val="00D74BC8"/>
    <w:rsid w:val="00D75445"/>
    <w:rsid w:val="00D76A1F"/>
    <w:rsid w:val="00D816AC"/>
    <w:rsid w:val="00D81DAE"/>
    <w:rsid w:val="00D860A2"/>
    <w:rsid w:val="00D87B80"/>
    <w:rsid w:val="00D92FC4"/>
    <w:rsid w:val="00DA124E"/>
    <w:rsid w:val="00DA7CDD"/>
    <w:rsid w:val="00DA7DE0"/>
    <w:rsid w:val="00DB00E1"/>
    <w:rsid w:val="00DB3839"/>
    <w:rsid w:val="00DB3FC8"/>
    <w:rsid w:val="00DB4070"/>
    <w:rsid w:val="00DC033E"/>
    <w:rsid w:val="00DC2693"/>
    <w:rsid w:val="00DC580A"/>
    <w:rsid w:val="00DC6284"/>
    <w:rsid w:val="00DC67B7"/>
    <w:rsid w:val="00DC7AC9"/>
    <w:rsid w:val="00DD000D"/>
    <w:rsid w:val="00DD07DC"/>
    <w:rsid w:val="00DD1A06"/>
    <w:rsid w:val="00DD49B1"/>
    <w:rsid w:val="00DD62DE"/>
    <w:rsid w:val="00DE1A3D"/>
    <w:rsid w:val="00DE5A96"/>
    <w:rsid w:val="00DE6238"/>
    <w:rsid w:val="00DE6645"/>
    <w:rsid w:val="00DE6824"/>
    <w:rsid w:val="00DE7505"/>
    <w:rsid w:val="00DE78FC"/>
    <w:rsid w:val="00DE7926"/>
    <w:rsid w:val="00DE7E61"/>
    <w:rsid w:val="00DF4A95"/>
    <w:rsid w:val="00DF4B1B"/>
    <w:rsid w:val="00E0689F"/>
    <w:rsid w:val="00E07D93"/>
    <w:rsid w:val="00E11A28"/>
    <w:rsid w:val="00E12D4B"/>
    <w:rsid w:val="00E130BD"/>
    <w:rsid w:val="00E210D3"/>
    <w:rsid w:val="00E22378"/>
    <w:rsid w:val="00E230D7"/>
    <w:rsid w:val="00E24795"/>
    <w:rsid w:val="00E26A74"/>
    <w:rsid w:val="00E321EA"/>
    <w:rsid w:val="00E33A29"/>
    <w:rsid w:val="00E34F1F"/>
    <w:rsid w:val="00E351B3"/>
    <w:rsid w:val="00E3592F"/>
    <w:rsid w:val="00E3673B"/>
    <w:rsid w:val="00E375CB"/>
    <w:rsid w:val="00E376FF"/>
    <w:rsid w:val="00E419A3"/>
    <w:rsid w:val="00E422F9"/>
    <w:rsid w:val="00E45515"/>
    <w:rsid w:val="00E4607C"/>
    <w:rsid w:val="00E4636A"/>
    <w:rsid w:val="00E46466"/>
    <w:rsid w:val="00E4682D"/>
    <w:rsid w:val="00E51128"/>
    <w:rsid w:val="00E54F8A"/>
    <w:rsid w:val="00E556F3"/>
    <w:rsid w:val="00E566D6"/>
    <w:rsid w:val="00E61D0E"/>
    <w:rsid w:val="00E61D53"/>
    <w:rsid w:val="00E63C65"/>
    <w:rsid w:val="00E65067"/>
    <w:rsid w:val="00E66AC1"/>
    <w:rsid w:val="00E70761"/>
    <w:rsid w:val="00E7273F"/>
    <w:rsid w:val="00E81C78"/>
    <w:rsid w:val="00E9105C"/>
    <w:rsid w:val="00E93A1B"/>
    <w:rsid w:val="00E94FD8"/>
    <w:rsid w:val="00EA1E0F"/>
    <w:rsid w:val="00EA5D3B"/>
    <w:rsid w:val="00EB7120"/>
    <w:rsid w:val="00EC0D94"/>
    <w:rsid w:val="00EC32FD"/>
    <w:rsid w:val="00EC5166"/>
    <w:rsid w:val="00EC57EA"/>
    <w:rsid w:val="00EC6911"/>
    <w:rsid w:val="00ED0527"/>
    <w:rsid w:val="00ED0FE3"/>
    <w:rsid w:val="00ED302E"/>
    <w:rsid w:val="00ED5DDC"/>
    <w:rsid w:val="00ED6291"/>
    <w:rsid w:val="00ED7DBB"/>
    <w:rsid w:val="00EE0201"/>
    <w:rsid w:val="00EE19DF"/>
    <w:rsid w:val="00EE7EF7"/>
    <w:rsid w:val="00EF03F8"/>
    <w:rsid w:val="00EF22F0"/>
    <w:rsid w:val="00EF37AD"/>
    <w:rsid w:val="00EF70CB"/>
    <w:rsid w:val="00F0078B"/>
    <w:rsid w:val="00F008DA"/>
    <w:rsid w:val="00F01185"/>
    <w:rsid w:val="00F023CE"/>
    <w:rsid w:val="00F050D6"/>
    <w:rsid w:val="00F060AD"/>
    <w:rsid w:val="00F07F41"/>
    <w:rsid w:val="00F12F57"/>
    <w:rsid w:val="00F151EA"/>
    <w:rsid w:val="00F15484"/>
    <w:rsid w:val="00F15B9E"/>
    <w:rsid w:val="00F17400"/>
    <w:rsid w:val="00F174CF"/>
    <w:rsid w:val="00F22123"/>
    <w:rsid w:val="00F23036"/>
    <w:rsid w:val="00F23370"/>
    <w:rsid w:val="00F245CE"/>
    <w:rsid w:val="00F267AD"/>
    <w:rsid w:val="00F27944"/>
    <w:rsid w:val="00F351D5"/>
    <w:rsid w:val="00F37B38"/>
    <w:rsid w:val="00F4384D"/>
    <w:rsid w:val="00F44521"/>
    <w:rsid w:val="00F457AF"/>
    <w:rsid w:val="00F45DC4"/>
    <w:rsid w:val="00F464F8"/>
    <w:rsid w:val="00F5316B"/>
    <w:rsid w:val="00F53B2A"/>
    <w:rsid w:val="00F549F8"/>
    <w:rsid w:val="00F56427"/>
    <w:rsid w:val="00F61E6A"/>
    <w:rsid w:val="00F64B4F"/>
    <w:rsid w:val="00F677AD"/>
    <w:rsid w:val="00F72C90"/>
    <w:rsid w:val="00F76D30"/>
    <w:rsid w:val="00F8303E"/>
    <w:rsid w:val="00F874CB"/>
    <w:rsid w:val="00F879C0"/>
    <w:rsid w:val="00F902B4"/>
    <w:rsid w:val="00F951DC"/>
    <w:rsid w:val="00F952F3"/>
    <w:rsid w:val="00F95C63"/>
    <w:rsid w:val="00FA0059"/>
    <w:rsid w:val="00FA257B"/>
    <w:rsid w:val="00FA36D2"/>
    <w:rsid w:val="00FA3A1E"/>
    <w:rsid w:val="00FA3E17"/>
    <w:rsid w:val="00FB1D86"/>
    <w:rsid w:val="00FB2273"/>
    <w:rsid w:val="00FB3720"/>
    <w:rsid w:val="00FC2ADC"/>
    <w:rsid w:val="00FC35B2"/>
    <w:rsid w:val="00FC420B"/>
    <w:rsid w:val="00FC721D"/>
    <w:rsid w:val="00FD0406"/>
    <w:rsid w:val="00FD577D"/>
    <w:rsid w:val="00FD5CCE"/>
    <w:rsid w:val="00FD6335"/>
    <w:rsid w:val="00FD64B3"/>
    <w:rsid w:val="00FE1E41"/>
    <w:rsid w:val="00FE6B1B"/>
    <w:rsid w:val="00FF0686"/>
    <w:rsid w:val="00FF3D5E"/>
    <w:rsid w:val="00FF54E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35527E8"/>
  <w15:docId w15:val="{AAA63576-B62A-41D1-BD3B-28D605DAA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CA490E"/>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D2013C"/>
    <w:rPr>
      <w:color w:val="0000FF" w:themeColor="hyperlink"/>
      <w:u w:val="single"/>
    </w:rPr>
  </w:style>
  <w:style w:type="character" w:styleId="CommentReference">
    <w:name w:val="annotation reference"/>
    <w:basedOn w:val="DefaultParagraphFont"/>
    <w:uiPriority w:val="99"/>
    <w:semiHidden/>
    <w:unhideWhenUsed/>
    <w:rsid w:val="004E4A35"/>
    <w:rPr>
      <w:sz w:val="16"/>
      <w:szCs w:val="16"/>
    </w:rPr>
  </w:style>
  <w:style w:type="paragraph" w:styleId="CommentText">
    <w:name w:val="annotation text"/>
    <w:basedOn w:val="Normal"/>
    <w:link w:val="CommentTextChar"/>
    <w:uiPriority w:val="99"/>
    <w:unhideWhenUsed/>
    <w:rsid w:val="004E4A35"/>
    <w:pPr>
      <w:spacing w:line="240" w:lineRule="auto"/>
    </w:pPr>
    <w:rPr>
      <w:sz w:val="20"/>
      <w:szCs w:val="20"/>
    </w:rPr>
  </w:style>
  <w:style w:type="character" w:customStyle="1" w:styleId="CommentTextChar">
    <w:name w:val="Comment Text Char"/>
    <w:basedOn w:val="DefaultParagraphFont"/>
    <w:link w:val="CommentText"/>
    <w:uiPriority w:val="99"/>
    <w:rsid w:val="004E4A3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4E4A35"/>
    <w:rPr>
      <w:b/>
      <w:bCs/>
    </w:rPr>
  </w:style>
  <w:style w:type="character" w:customStyle="1" w:styleId="CommentSubjectChar">
    <w:name w:val="Comment Subject Char"/>
    <w:basedOn w:val="CommentTextChar"/>
    <w:link w:val="CommentSubject"/>
    <w:uiPriority w:val="99"/>
    <w:semiHidden/>
    <w:rsid w:val="004E4A35"/>
    <w:rPr>
      <w:rFonts w:ascii="Times New Roman" w:hAnsi="Times New Roman"/>
      <w:b/>
      <w:bCs/>
      <w:lang w:val="en-ZA"/>
    </w:rPr>
  </w:style>
  <w:style w:type="character" w:customStyle="1" w:styleId="Heading2Char">
    <w:name w:val="Heading 2 Char"/>
    <w:basedOn w:val="DefaultParagraphFont"/>
    <w:link w:val="Heading2"/>
    <w:uiPriority w:val="9"/>
    <w:semiHidden/>
    <w:rsid w:val="00CA490E"/>
    <w:rPr>
      <w:rFonts w:asciiTheme="majorHAnsi" w:eastAsiaTheme="majorEastAsia" w:hAnsiTheme="majorHAnsi" w:cstheme="majorBidi"/>
      <w:color w:val="365F91" w:themeColor="accent1" w:themeShade="BF"/>
      <w:sz w:val="26"/>
      <w:szCs w:val="26"/>
      <w:lang w:val="en-ZA"/>
    </w:rPr>
  </w:style>
  <w:style w:type="paragraph" w:customStyle="1" w:styleId="BODYLIST">
    <w:name w:val="BODY LIST"/>
    <w:basedOn w:val="BODYNON-NUMBERED"/>
    <w:link w:val="BODYLISTChar"/>
    <w:qFormat/>
    <w:rsid w:val="00210720"/>
    <w:pPr>
      <w:numPr>
        <w:numId w:val="25"/>
      </w:numPr>
    </w:pPr>
  </w:style>
  <w:style w:type="character" w:customStyle="1" w:styleId="BODYLISTChar">
    <w:name w:val="BODY LIST Char"/>
    <w:basedOn w:val="DefaultParagraphFont"/>
    <w:link w:val="BODYLIST"/>
    <w:rsid w:val="00210720"/>
    <w:rPr>
      <w:rFonts w:ascii="Times New Roman" w:hAnsi="Times New Roman"/>
      <w:sz w:val="26"/>
      <w:szCs w:val="22"/>
      <w:lang w:val="en-ZA"/>
    </w:rPr>
  </w:style>
  <w:style w:type="character" w:styleId="FollowedHyperlink">
    <w:name w:val="FollowedHyperlink"/>
    <w:basedOn w:val="DefaultParagraphFont"/>
    <w:uiPriority w:val="99"/>
    <w:semiHidden/>
    <w:unhideWhenUsed/>
    <w:rsid w:val="005F5D9B"/>
    <w:rPr>
      <w:color w:val="800080" w:themeColor="followedHyperlink"/>
      <w:u w:val="single"/>
    </w:rPr>
  </w:style>
  <w:style w:type="paragraph" w:styleId="Revision">
    <w:name w:val="Revision"/>
    <w:hidden/>
    <w:uiPriority w:val="99"/>
    <w:semiHidden/>
    <w:rsid w:val="00390407"/>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177947">
      <w:bodyDiv w:val="1"/>
      <w:marLeft w:val="0"/>
      <w:marRight w:val="0"/>
      <w:marTop w:val="0"/>
      <w:marBottom w:val="0"/>
      <w:divBdr>
        <w:top w:val="none" w:sz="0" w:space="0" w:color="auto"/>
        <w:left w:val="none" w:sz="0" w:space="0" w:color="auto"/>
        <w:bottom w:val="none" w:sz="0" w:space="0" w:color="auto"/>
        <w:right w:val="none" w:sz="0" w:space="0" w:color="auto"/>
      </w:divBdr>
    </w:div>
    <w:div w:id="267469797">
      <w:bodyDiv w:val="1"/>
      <w:marLeft w:val="0"/>
      <w:marRight w:val="0"/>
      <w:marTop w:val="0"/>
      <w:marBottom w:val="0"/>
      <w:divBdr>
        <w:top w:val="none" w:sz="0" w:space="0" w:color="auto"/>
        <w:left w:val="none" w:sz="0" w:space="0" w:color="auto"/>
        <w:bottom w:val="none" w:sz="0" w:space="0" w:color="auto"/>
        <w:right w:val="none" w:sz="0" w:space="0" w:color="auto"/>
      </w:divBdr>
    </w:div>
    <w:div w:id="314769584">
      <w:bodyDiv w:val="1"/>
      <w:marLeft w:val="0"/>
      <w:marRight w:val="0"/>
      <w:marTop w:val="0"/>
      <w:marBottom w:val="0"/>
      <w:divBdr>
        <w:top w:val="none" w:sz="0" w:space="0" w:color="auto"/>
        <w:left w:val="none" w:sz="0" w:space="0" w:color="auto"/>
        <w:bottom w:val="none" w:sz="0" w:space="0" w:color="auto"/>
        <w:right w:val="none" w:sz="0" w:space="0" w:color="auto"/>
      </w:divBdr>
    </w:div>
    <w:div w:id="335308405">
      <w:bodyDiv w:val="1"/>
      <w:marLeft w:val="0"/>
      <w:marRight w:val="0"/>
      <w:marTop w:val="0"/>
      <w:marBottom w:val="0"/>
      <w:divBdr>
        <w:top w:val="none" w:sz="0" w:space="0" w:color="auto"/>
        <w:left w:val="none" w:sz="0" w:space="0" w:color="auto"/>
        <w:bottom w:val="none" w:sz="0" w:space="0" w:color="auto"/>
        <w:right w:val="none" w:sz="0" w:space="0" w:color="auto"/>
      </w:divBdr>
    </w:div>
    <w:div w:id="456991986">
      <w:bodyDiv w:val="1"/>
      <w:marLeft w:val="0"/>
      <w:marRight w:val="0"/>
      <w:marTop w:val="0"/>
      <w:marBottom w:val="0"/>
      <w:divBdr>
        <w:top w:val="none" w:sz="0" w:space="0" w:color="auto"/>
        <w:left w:val="none" w:sz="0" w:space="0" w:color="auto"/>
        <w:bottom w:val="none" w:sz="0" w:space="0" w:color="auto"/>
        <w:right w:val="none" w:sz="0" w:space="0" w:color="auto"/>
      </w:divBdr>
    </w:div>
    <w:div w:id="509877440">
      <w:bodyDiv w:val="1"/>
      <w:marLeft w:val="0"/>
      <w:marRight w:val="0"/>
      <w:marTop w:val="0"/>
      <w:marBottom w:val="0"/>
      <w:divBdr>
        <w:top w:val="none" w:sz="0" w:space="0" w:color="auto"/>
        <w:left w:val="none" w:sz="0" w:space="0" w:color="auto"/>
        <w:bottom w:val="none" w:sz="0" w:space="0" w:color="auto"/>
        <w:right w:val="none" w:sz="0" w:space="0" w:color="auto"/>
      </w:divBdr>
    </w:div>
    <w:div w:id="614094083">
      <w:bodyDiv w:val="1"/>
      <w:marLeft w:val="0"/>
      <w:marRight w:val="0"/>
      <w:marTop w:val="0"/>
      <w:marBottom w:val="0"/>
      <w:divBdr>
        <w:top w:val="none" w:sz="0" w:space="0" w:color="auto"/>
        <w:left w:val="none" w:sz="0" w:space="0" w:color="auto"/>
        <w:bottom w:val="none" w:sz="0" w:space="0" w:color="auto"/>
        <w:right w:val="none" w:sz="0" w:space="0" w:color="auto"/>
      </w:divBdr>
    </w:div>
    <w:div w:id="629014769">
      <w:bodyDiv w:val="1"/>
      <w:marLeft w:val="0"/>
      <w:marRight w:val="0"/>
      <w:marTop w:val="0"/>
      <w:marBottom w:val="0"/>
      <w:divBdr>
        <w:top w:val="none" w:sz="0" w:space="0" w:color="auto"/>
        <w:left w:val="none" w:sz="0" w:space="0" w:color="auto"/>
        <w:bottom w:val="none" w:sz="0" w:space="0" w:color="auto"/>
        <w:right w:val="none" w:sz="0" w:space="0" w:color="auto"/>
      </w:divBdr>
      <w:divsChild>
        <w:div w:id="391931877">
          <w:marLeft w:val="0"/>
          <w:marRight w:val="0"/>
          <w:marTop w:val="180"/>
          <w:marBottom w:val="0"/>
          <w:divBdr>
            <w:top w:val="none" w:sz="0" w:space="0" w:color="auto"/>
            <w:left w:val="none" w:sz="0" w:space="0" w:color="auto"/>
            <w:bottom w:val="none" w:sz="0" w:space="0" w:color="auto"/>
            <w:right w:val="none" w:sz="0" w:space="0" w:color="auto"/>
          </w:divBdr>
        </w:div>
        <w:div w:id="1866213285">
          <w:marLeft w:val="0"/>
          <w:marRight w:val="0"/>
          <w:marTop w:val="240"/>
          <w:marBottom w:val="24"/>
          <w:divBdr>
            <w:top w:val="single" w:sz="8" w:space="2" w:color="808080"/>
            <w:left w:val="none" w:sz="0" w:space="0" w:color="auto"/>
            <w:bottom w:val="none" w:sz="0" w:space="0" w:color="auto"/>
            <w:right w:val="none" w:sz="0" w:space="0" w:color="auto"/>
          </w:divBdr>
        </w:div>
        <w:div w:id="1895922073">
          <w:marLeft w:val="0"/>
          <w:marRight w:val="0"/>
          <w:marTop w:val="180"/>
          <w:marBottom w:val="0"/>
          <w:divBdr>
            <w:top w:val="none" w:sz="0" w:space="0" w:color="auto"/>
            <w:left w:val="none" w:sz="0" w:space="0" w:color="auto"/>
            <w:bottom w:val="none" w:sz="0" w:space="0" w:color="auto"/>
            <w:right w:val="none" w:sz="0" w:space="0" w:color="auto"/>
          </w:divBdr>
        </w:div>
        <w:div w:id="484125205">
          <w:marLeft w:val="0"/>
          <w:marRight w:val="0"/>
          <w:marTop w:val="180"/>
          <w:marBottom w:val="0"/>
          <w:divBdr>
            <w:top w:val="none" w:sz="0" w:space="0" w:color="auto"/>
            <w:left w:val="none" w:sz="0" w:space="0" w:color="auto"/>
            <w:bottom w:val="none" w:sz="0" w:space="0" w:color="auto"/>
            <w:right w:val="none" w:sz="0" w:space="0" w:color="auto"/>
          </w:divBdr>
        </w:div>
        <w:div w:id="10499314">
          <w:marLeft w:val="567"/>
          <w:marRight w:val="0"/>
          <w:marTop w:val="120"/>
          <w:marBottom w:val="20"/>
          <w:divBdr>
            <w:top w:val="none" w:sz="0" w:space="0" w:color="auto"/>
            <w:left w:val="none" w:sz="0" w:space="0" w:color="auto"/>
            <w:bottom w:val="none" w:sz="0" w:space="0" w:color="auto"/>
            <w:right w:val="none" w:sz="0" w:space="0" w:color="auto"/>
          </w:divBdr>
        </w:div>
        <w:div w:id="1240599407">
          <w:marLeft w:val="0"/>
          <w:marRight w:val="0"/>
          <w:marTop w:val="180"/>
          <w:marBottom w:val="0"/>
          <w:divBdr>
            <w:top w:val="none" w:sz="0" w:space="0" w:color="auto"/>
            <w:left w:val="none" w:sz="0" w:space="0" w:color="auto"/>
            <w:bottom w:val="none" w:sz="0" w:space="0" w:color="auto"/>
            <w:right w:val="none" w:sz="0" w:space="0" w:color="auto"/>
          </w:divBdr>
        </w:div>
      </w:divsChild>
    </w:div>
    <w:div w:id="666905611">
      <w:bodyDiv w:val="1"/>
      <w:marLeft w:val="0"/>
      <w:marRight w:val="0"/>
      <w:marTop w:val="0"/>
      <w:marBottom w:val="0"/>
      <w:divBdr>
        <w:top w:val="none" w:sz="0" w:space="0" w:color="auto"/>
        <w:left w:val="none" w:sz="0" w:space="0" w:color="auto"/>
        <w:bottom w:val="none" w:sz="0" w:space="0" w:color="auto"/>
        <w:right w:val="none" w:sz="0" w:space="0" w:color="auto"/>
      </w:divBdr>
    </w:div>
    <w:div w:id="767968717">
      <w:bodyDiv w:val="1"/>
      <w:marLeft w:val="0"/>
      <w:marRight w:val="0"/>
      <w:marTop w:val="0"/>
      <w:marBottom w:val="0"/>
      <w:divBdr>
        <w:top w:val="none" w:sz="0" w:space="0" w:color="auto"/>
        <w:left w:val="none" w:sz="0" w:space="0" w:color="auto"/>
        <w:bottom w:val="none" w:sz="0" w:space="0" w:color="auto"/>
        <w:right w:val="none" w:sz="0" w:space="0" w:color="auto"/>
      </w:divBdr>
    </w:div>
    <w:div w:id="805009399">
      <w:bodyDiv w:val="1"/>
      <w:marLeft w:val="0"/>
      <w:marRight w:val="0"/>
      <w:marTop w:val="0"/>
      <w:marBottom w:val="0"/>
      <w:divBdr>
        <w:top w:val="none" w:sz="0" w:space="0" w:color="auto"/>
        <w:left w:val="none" w:sz="0" w:space="0" w:color="auto"/>
        <w:bottom w:val="none" w:sz="0" w:space="0" w:color="auto"/>
        <w:right w:val="none" w:sz="0" w:space="0" w:color="auto"/>
      </w:divBdr>
    </w:div>
    <w:div w:id="921993131">
      <w:bodyDiv w:val="1"/>
      <w:marLeft w:val="0"/>
      <w:marRight w:val="0"/>
      <w:marTop w:val="0"/>
      <w:marBottom w:val="0"/>
      <w:divBdr>
        <w:top w:val="none" w:sz="0" w:space="0" w:color="auto"/>
        <w:left w:val="none" w:sz="0" w:space="0" w:color="auto"/>
        <w:bottom w:val="none" w:sz="0" w:space="0" w:color="auto"/>
        <w:right w:val="none" w:sz="0" w:space="0" w:color="auto"/>
      </w:divBdr>
    </w:div>
    <w:div w:id="995037842">
      <w:bodyDiv w:val="1"/>
      <w:marLeft w:val="0"/>
      <w:marRight w:val="0"/>
      <w:marTop w:val="0"/>
      <w:marBottom w:val="0"/>
      <w:divBdr>
        <w:top w:val="none" w:sz="0" w:space="0" w:color="auto"/>
        <w:left w:val="none" w:sz="0" w:space="0" w:color="auto"/>
        <w:bottom w:val="none" w:sz="0" w:space="0" w:color="auto"/>
        <w:right w:val="none" w:sz="0" w:space="0" w:color="auto"/>
      </w:divBdr>
    </w:div>
    <w:div w:id="1007752022">
      <w:bodyDiv w:val="1"/>
      <w:marLeft w:val="0"/>
      <w:marRight w:val="0"/>
      <w:marTop w:val="0"/>
      <w:marBottom w:val="0"/>
      <w:divBdr>
        <w:top w:val="none" w:sz="0" w:space="0" w:color="auto"/>
        <w:left w:val="none" w:sz="0" w:space="0" w:color="auto"/>
        <w:bottom w:val="none" w:sz="0" w:space="0" w:color="auto"/>
        <w:right w:val="none" w:sz="0" w:space="0" w:color="auto"/>
      </w:divBdr>
    </w:div>
    <w:div w:id="1027680933">
      <w:bodyDiv w:val="1"/>
      <w:marLeft w:val="0"/>
      <w:marRight w:val="0"/>
      <w:marTop w:val="0"/>
      <w:marBottom w:val="0"/>
      <w:divBdr>
        <w:top w:val="none" w:sz="0" w:space="0" w:color="auto"/>
        <w:left w:val="none" w:sz="0" w:space="0" w:color="auto"/>
        <w:bottom w:val="none" w:sz="0" w:space="0" w:color="auto"/>
        <w:right w:val="none" w:sz="0" w:space="0" w:color="auto"/>
      </w:divBdr>
    </w:div>
    <w:div w:id="1058552248">
      <w:bodyDiv w:val="1"/>
      <w:marLeft w:val="0"/>
      <w:marRight w:val="0"/>
      <w:marTop w:val="0"/>
      <w:marBottom w:val="0"/>
      <w:divBdr>
        <w:top w:val="none" w:sz="0" w:space="0" w:color="auto"/>
        <w:left w:val="none" w:sz="0" w:space="0" w:color="auto"/>
        <w:bottom w:val="none" w:sz="0" w:space="0" w:color="auto"/>
        <w:right w:val="none" w:sz="0" w:space="0" w:color="auto"/>
      </w:divBdr>
    </w:div>
    <w:div w:id="1176380566">
      <w:bodyDiv w:val="1"/>
      <w:marLeft w:val="0"/>
      <w:marRight w:val="0"/>
      <w:marTop w:val="0"/>
      <w:marBottom w:val="0"/>
      <w:divBdr>
        <w:top w:val="none" w:sz="0" w:space="0" w:color="auto"/>
        <w:left w:val="none" w:sz="0" w:space="0" w:color="auto"/>
        <w:bottom w:val="none" w:sz="0" w:space="0" w:color="auto"/>
        <w:right w:val="none" w:sz="0" w:space="0" w:color="auto"/>
      </w:divBdr>
    </w:div>
    <w:div w:id="1273825668">
      <w:bodyDiv w:val="1"/>
      <w:marLeft w:val="0"/>
      <w:marRight w:val="0"/>
      <w:marTop w:val="0"/>
      <w:marBottom w:val="0"/>
      <w:divBdr>
        <w:top w:val="none" w:sz="0" w:space="0" w:color="auto"/>
        <w:left w:val="none" w:sz="0" w:space="0" w:color="auto"/>
        <w:bottom w:val="none" w:sz="0" w:space="0" w:color="auto"/>
        <w:right w:val="none" w:sz="0" w:space="0" w:color="auto"/>
      </w:divBdr>
    </w:div>
    <w:div w:id="1278755665">
      <w:bodyDiv w:val="1"/>
      <w:marLeft w:val="0"/>
      <w:marRight w:val="0"/>
      <w:marTop w:val="0"/>
      <w:marBottom w:val="0"/>
      <w:divBdr>
        <w:top w:val="none" w:sz="0" w:space="0" w:color="auto"/>
        <w:left w:val="none" w:sz="0" w:space="0" w:color="auto"/>
        <w:bottom w:val="none" w:sz="0" w:space="0" w:color="auto"/>
        <w:right w:val="none" w:sz="0" w:space="0" w:color="auto"/>
      </w:divBdr>
    </w:div>
    <w:div w:id="1542866654">
      <w:bodyDiv w:val="1"/>
      <w:marLeft w:val="0"/>
      <w:marRight w:val="0"/>
      <w:marTop w:val="0"/>
      <w:marBottom w:val="0"/>
      <w:divBdr>
        <w:top w:val="none" w:sz="0" w:space="0" w:color="auto"/>
        <w:left w:val="none" w:sz="0" w:space="0" w:color="auto"/>
        <w:bottom w:val="none" w:sz="0" w:space="0" w:color="auto"/>
        <w:right w:val="none" w:sz="0" w:space="0" w:color="auto"/>
      </w:divBdr>
    </w:div>
    <w:div w:id="1577981727">
      <w:bodyDiv w:val="1"/>
      <w:marLeft w:val="0"/>
      <w:marRight w:val="0"/>
      <w:marTop w:val="0"/>
      <w:marBottom w:val="0"/>
      <w:divBdr>
        <w:top w:val="none" w:sz="0" w:space="0" w:color="auto"/>
        <w:left w:val="none" w:sz="0" w:space="0" w:color="auto"/>
        <w:bottom w:val="none" w:sz="0" w:space="0" w:color="auto"/>
        <w:right w:val="none" w:sz="0" w:space="0" w:color="auto"/>
      </w:divBdr>
    </w:div>
    <w:div w:id="1609193181">
      <w:bodyDiv w:val="1"/>
      <w:marLeft w:val="0"/>
      <w:marRight w:val="0"/>
      <w:marTop w:val="0"/>
      <w:marBottom w:val="0"/>
      <w:divBdr>
        <w:top w:val="none" w:sz="0" w:space="0" w:color="auto"/>
        <w:left w:val="none" w:sz="0" w:space="0" w:color="auto"/>
        <w:bottom w:val="none" w:sz="0" w:space="0" w:color="auto"/>
        <w:right w:val="none" w:sz="0" w:space="0" w:color="auto"/>
      </w:divBdr>
    </w:div>
    <w:div w:id="1622221951">
      <w:bodyDiv w:val="1"/>
      <w:marLeft w:val="0"/>
      <w:marRight w:val="0"/>
      <w:marTop w:val="0"/>
      <w:marBottom w:val="0"/>
      <w:divBdr>
        <w:top w:val="none" w:sz="0" w:space="0" w:color="auto"/>
        <w:left w:val="none" w:sz="0" w:space="0" w:color="auto"/>
        <w:bottom w:val="none" w:sz="0" w:space="0" w:color="auto"/>
        <w:right w:val="none" w:sz="0" w:space="0" w:color="auto"/>
      </w:divBdr>
    </w:div>
    <w:div w:id="1652367929">
      <w:bodyDiv w:val="1"/>
      <w:marLeft w:val="0"/>
      <w:marRight w:val="0"/>
      <w:marTop w:val="0"/>
      <w:marBottom w:val="0"/>
      <w:divBdr>
        <w:top w:val="none" w:sz="0" w:space="0" w:color="auto"/>
        <w:left w:val="none" w:sz="0" w:space="0" w:color="auto"/>
        <w:bottom w:val="none" w:sz="0" w:space="0" w:color="auto"/>
        <w:right w:val="none" w:sz="0" w:space="0" w:color="auto"/>
      </w:divBdr>
    </w:div>
    <w:div w:id="1688486035">
      <w:bodyDiv w:val="1"/>
      <w:marLeft w:val="0"/>
      <w:marRight w:val="0"/>
      <w:marTop w:val="0"/>
      <w:marBottom w:val="0"/>
      <w:divBdr>
        <w:top w:val="none" w:sz="0" w:space="0" w:color="auto"/>
        <w:left w:val="none" w:sz="0" w:space="0" w:color="auto"/>
        <w:bottom w:val="none" w:sz="0" w:space="0" w:color="auto"/>
        <w:right w:val="none" w:sz="0" w:space="0" w:color="auto"/>
      </w:divBdr>
      <w:divsChild>
        <w:div w:id="1458143117">
          <w:marLeft w:val="2"/>
          <w:marRight w:val="0"/>
          <w:marTop w:val="0"/>
          <w:marBottom w:val="0"/>
          <w:divBdr>
            <w:top w:val="none" w:sz="0" w:space="0" w:color="auto"/>
            <w:left w:val="none" w:sz="0" w:space="0" w:color="auto"/>
            <w:bottom w:val="none" w:sz="0" w:space="0" w:color="auto"/>
            <w:right w:val="none" w:sz="0" w:space="0" w:color="auto"/>
          </w:divBdr>
          <w:divsChild>
            <w:div w:id="2020081856">
              <w:marLeft w:val="0"/>
              <w:marRight w:val="0"/>
              <w:marTop w:val="0"/>
              <w:marBottom w:val="0"/>
              <w:divBdr>
                <w:top w:val="none" w:sz="0" w:space="0" w:color="auto"/>
                <w:left w:val="none" w:sz="0" w:space="0" w:color="auto"/>
                <w:bottom w:val="none" w:sz="0" w:space="0" w:color="auto"/>
                <w:right w:val="none" w:sz="0" w:space="0" w:color="auto"/>
              </w:divBdr>
              <w:divsChild>
                <w:div w:id="1945455394">
                  <w:marLeft w:val="0"/>
                  <w:marRight w:val="0"/>
                  <w:marTop w:val="0"/>
                  <w:marBottom w:val="0"/>
                  <w:divBdr>
                    <w:top w:val="none" w:sz="0" w:space="0" w:color="auto"/>
                    <w:left w:val="none" w:sz="0" w:space="0" w:color="auto"/>
                    <w:bottom w:val="none" w:sz="0" w:space="0" w:color="auto"/>
                    <w:right w:val="none" w:sz="0" w:space="0" w:color="auto"/>
                  </w:divBdr>
                  <w:divsChild>
                    <w:div w:id="1104767216">
                      <w:marLeft w:val="0"/>
                      <w:marRight w:val="0"/>
                      <w:marTop w:val="0"/>
                      <w:marBottom w:val="0"/>
                      <w:divBdr>
                        <w:top w:val="none" w:sz="0" w:space="0" w:color="auto"/>
                        <w:left w:val="none" w:sz="0" w:space="0" w:color="auto"/>
                        <w:bottom w:val="none" w:sz="0" w:space="0" w:color="auto"/>
                        <w:right w:val="none" w:sz="0" w:space="0" w:color="auto"/>
                      </w:divBdr>
                      <w:divsChild>
                        <w:div w:id="1991447161">
                          <w:marLeft w:val="0"/>
                          <w:marRight w:val="0"/>
                          <w:marTop w:val="0"/>
                          <w:marBottom w:val="0"/>
                          <w:divBdr>
                            <w:top w:val="none" w:sz="0" w:space="0" w:color="auto"/>
                            <w:left w:val="none" w:sz="0" w:space="0" w:color="auto"/>
                            <w:bottom w:val="none" w:sz="0" w:space="0" w:color="auto"/>
                            <w:right w:val="none" w:sz="0" w:space="0" w:color="auto"/>
                          </w:divBdr>
                          <w:divsChild>
                            <w:div w:id="2003894879">
                              <w:marLeft w:val="0"/>
                              <w:marRight w:val="0"/>
                              <w:marTop w:val="0"/>
                              <w:marBottom w:val="0"/>
                              <w:divBdr>
                                <w:top w:val="none" w:sz="0" w:space="0" w:color="auto"/>
                                <w:left w:val="none" w:sz="0" w:space="0" w:color="auto"/>
                                <w:bottom w:val="none" w:sz="0" w:space="0" w:color="auto"/>
                                <w:right w:val="none" w:sz="0" w:space="0" w:color="auto"/>
                              </w:divBdr>
                              <w:divsChild>
                                <w:div w:id="8366539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2891064">
      <w:bodyDiv w:val="1"/>
      <w:marLeft w:val="0"/>
      <w:marRight w:val="0"/>
      <w:marTop w:val="0"/>
      <w:marBottom w:val="0"/>
      <w:divBdr>
        <w:top w:val="none" w:sz="0" w:space="0" w:color="auto"/>
        <w:left w:val="none" w:sz="0" w:space="0" w:color="auto"/>
        <w:bottom w:val="none" w:sz="0" w:space="0" w:color="auto"/>
        <w:right w:val="none" w:sz="0" w:space="0" w:color="auto"/>
      </w:divBdr>
    </w:div>
    <w:div w:id="2008287741">
      <w:bodyDiv w:val="1"/>
      <w:marLeft w:val="0"/>
      <w:marRight w:val="0"/>
      <w:marTop w:val="0"/>
      <w:marBottom w:val="0"/>
      <w:divBdr>
        <w:top w:val="none" w:sz="0" w:space="0" w:color="auto"/>
        <w:left w:val="none" w:sz="0" w:space="0" w:color="auto"/>
        <w:bottom w:val="none" w:sz="0" w:space="0" w:color="auto"/>
        <w:right w:val="none" w:sz="0" w:space="0" w:color="auto"/>
      </w:divBdr>
    </w:div>
    <w:div w:id="2024356707">
      <w:bodyDiv w:val="1"/>
      <w:marLeft w:val="0"/>
      <w:marRight w:val="0"/>
      <w:marTop w:val="0"/>
      <w:marBottom w:val="0"/>
      <w:divBdr>
        <w:top w:val="none" w:sz="0" w:space="0" w:color="auto"/>
        <w:left w:val="none" w:sz="0" w:space="0" w:color="auto"/>
        <w:bottom w:val="none" w:sz="0" w:space="0" w:color="auto"/>
        <w:right w:val="none" w:sz="0" w:space="0" w:color="auto"/>
      </w:divBdr>
    </w:div>
    <w:div w:id="2040272311">
      <w:bodyDiv w:val="1"/>
      <w:marLeft w:val="0"/>
      <w:marRight w:val="0"/>
      <w:marTop w:val="0"/>
      <w:marBottom w:val="0"/>
      <w:divBdr>
        <w:top w:val="none" w:sz="0" w:space="0" w:color="auto"/>
        <w:left w:val="none" w:sz="0" w:space="0" w:color="auto"/>
        <w:bottom w:val="none" w:sz="0" w:space="0" w:color="auto"/>
        <w:right w:val="none" w:sz="0" w:space="0" w:color="auto"/>
      </w:divBdr>
    </w:div>
    <w:div w:id="2061055756">
      <w:bodyDiv w:val="1"/>
      <w:marLeft w:val="0"/>
      <w:marRight w:val="0"/>
      <w:marTop w:val="0"/>
      <w:marBottom w:val="0"/>
      <w:divBdr>
        <w:top w:val="none" w:sz="0" w:space="0" w:color="auto"/>
        <w:left w:val="none" w:sz="0" w:space="0" w:color="auto"/>
        <w:bottom w:val="none" w:sz="0" w:space="0" w:color="auto"/>
        <w:right w:val="none" w:sz="0" w:space="0" w:color="auto"/>
      </w:divBdr>
    </w:div>
    <w:div w:id="2100325104">
      <w:bodyDiv w:val="1"/>
      <w:marLeft w:val="0"/>
      <w:marRight w:val="0"/>
      <w:marTop w:val="0"/>
      <w:marBottom w:val="0"/>
      <w:divBdr>
        <w:top w:val="none" w:sz="0" w:space="0" w:color="auto"/>
        <w:left w:val="none" w:sz="0" w:space="0" w:color="auto"/>
        <w:bottom w:val="none" w:sz="0" w:space="0" w:color="auto"/>
        <w:right w:val="none" w:sz="0" w:space="0" w:color="auto"/>
      </w:divBdr>
    </w:div>
    <w:div w:id="2100835093">
      <w:bodyDiv w:val="1"/>
      <w:marLeft w:val="0"/>
      <w:marRight w:val="0"/>
      <w:marTop w:val="0"/>
      <w:marBottom w:val="0"/>
      <w:divBdr>
        <w:top w:val="none" w:sz="0" w:space="0" w:color="auto"/>
        <w:left w:val="none" w:sz="0" w:space="0" w:color="auto"/>
        <w:bottom w:val="none" w:sz="0" w:space="0" w:color="auto"/>
        <w:right w:val="none" w:sz="0" w:space="0" w:color="auto"/>
      </w:divBdr>
    </w:div>
    <w:div w:id="2119719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1D3C6-8DD4-4EA0-8943-BDA9A11B3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23</Pages>
  <Words>5134</Words>
  <Characters>29266</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Peters</dc:creator>
  <cp:lastModifiedBy>Eshed Cohen</cp:lastModifiedBy>
  <cp:revision>20</cp:revision>
  <cp:lastPrinted>2019-02-18T15:42:00Z</cp:lastPrinted>
  <dcterms:created xsi:type="dcterms:W3CDTF">2019-01-29T14:28:00Z</dcterms:created>
  <dcterms:modified xsi:type="dcterms:W3CDTF">2019-02-18T16:07:00Z</dcterms:modified>
</cp:coreProperties>
</file>