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BD791" w14:textId="77777777" w:rsidR="007643B1" w:rsidRPr="00FC0074" w:rsidRDefault="007643B1" w:rsidP="007643B1">
      <w:pPr>
        <w:spacing w:line="240" w:lineRule="auto"/>
        <w:jc w:val="center"/>
        <w:outlineLvl w:val="0"/>
        <w:rPr>
          <w:color w:val="000000" w:themeColor="text1"/>
        </w:rPr>
      </w:pPr>
      <w:r w:rsidRPr="00FC0074">
        <w:rPr>
          <w:b/>
          <w:bCs/>
          <w:noProof/>
          <w:color w:val="000000" w:themeColor="text1"/>
          <w:lang w:val="en-US"/>
        </w:rPr>
        <w:drawing>
          <wp:inline distT="0" distB="0" distL="0" distR="0" wp14:anchorId="1F4DB6B9" wp14:editId="0367A4D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319B91C" w14:textId="77777777" w:rsidR="007643B1" w:rsidRPr="00FC0074" w:rsidRDefault="007643B1" w:rsidP="007643B1">
      <w:pPr>
        <w:spacing w:line="240" w:lineRule="auto"/>
        <w:jc w:val="center"/>
        <w:outlineLvl w:val="0"/>
        <w:rPr>
          <w:color w:val="000000" w:themeColor="text1"/>
        </w:rPr>
      </w:pPr>
    </w:p>
    <w:p w14:paraId="5CDF1C12" w14:textId="77777777" w:rsidR="007643B1" w:rsidRPr="00FC0074" w:rsidRDefault="007643B1" w:rsidP="007643B1">
      <w:pPr>
        <w:spacing w:line="240" w:lineRule="auto"/>
        <w:jc w:val="center"/>
        <w:outlineLvl w:val="0"/>
        <w:rPr>
          <w:b/>
          <w:color w:val="000000" w:themeColor="text1"/>
        </w:rPr>
      </w:pPr>
      <w:r w:rsidRPr="00FC0074">
        <w:rPr>
          <w:b/>
          <w:color w:val="000000" w:themeColor="text1"/>
        </w:rPr>
        <w:t>CONSTITUTIONAL COURT OF SOUTH AFRICA</w:t>
      </w:r>
    </w:p>
    <w:p w14:paraId="7644C184" w14:textId="77777777" w:rsidR="007643B1" w:rsidRPr="00FC0074" w:rsidRDefault="007643B1" w:rsidP="007643B1">
      <w:pPr>
        <w:spacing w:line="240" w:lineRule="auto"/>
        <w:rPr>
          <w:color w:val="000000" w:themeColor="text1"/>
        </w:rPr>
      </w:pPr>
    </w:p>
    <w:p w14:paraId="46C0E322" w14:textId="77777777" w:rsidR="007643B1" w:rsidRPr="00FC0074" w:rsidRDefault="007643B1" w:rsidP="007643B1">
      <w:pPr>
        <w:spacing w:line="240" w:lineRule="auto"/>
        <w:rPr>
          <w:color w:val="000000" w:themeColor="text1"/>
        </w:rPr>
      </w:pPr>
    </w:p>
    <w:p w14:paraId="70D664B1" w14:textId="77777777" w:rsidR="007643B1" w:rsidRPr="00FC0074" w:rsidRDefault="007643B1" w:rsidP="007643B1">
      <w:pPr>
        <w:tabs>
          <w:tab w:val="right" w:pos="9029"/>
        </w:tabs>
        <w:spacing w:line="240" w:lineRule="auto"/>
        <w:rPr>
          <w:color w:val="000000" w:themeColor="text1"/>
        </w:rPr>
      </w:pPr>
      <w:r w:rsidRPr="00FC0074">
        <w:rPr>
          <w:color w:val="000000" w:themeColor="text1"/>
        </w:rPr>
        <w:tab/>
        <w:t>Case CCT 281/18</w:t>
      </w:r>
    </w:p>
    <w:p w14:paraId="6BE1D63B" w14:textId="77777777" w:rsidR="007643B1" w:rsidRPr="00FC0074" w:rsidRDefault="007643B1" w:rsidP="007643B1">
      <w:pPr>
        <w:tabs>
          <w:tab w:val="left" w:pos="8998"/>
        </w:tabs>
        <w:spacing w:line="240" w:lineRule="auto"/>
        <w:rPr>
          <w:color w:val="000000" w:themeColor="text1"/>
        </w:rPr>
      </w:pPr>
    </w:p>
    <w:p w14:paraId="51E4800E" w14:textId="77777777" w:rsidR="007643B1" w:rsidRPr="00FC0074" w:rsidRDefault="007643B1" w:rsidP="007643B1">
      <w:pPr>
        <w:tabs>
          <w:tab w:val="left" w:pos="8998"/>
        </w:tabs>
        <w:spacing w:line="240" w:lineRule="auto"/>
        <w:rPr>
          <w:color w:val="000000" w:themeColor="text1"/>
        </w:rPr>
      </w:pPr>
      <w:r w:rsidRPr="00FC0074">
        <w:rPr>
          <w:color w:val="000000" w:themeColor="text1"/>
        </w:rPr>
        <w:t>In the matter between:</w:t>
      </w:r>
    </w:p>
    <w:p w14:paraId="46118535" w14:textId="77777777" w:rsidR="007643B1" w:rsidRPr="00FC0074" w:rsidRDefault="007643B1" w:rsidP="007643B1">
      <w:pPr>
        <w:tabs>
          <w:tab w:val="left" w:pos="8998"/>
        </w:tabs>
        <w:spacing w:line="240" w:lineRule="auto"/>
        <w:rPr>
          <w:color w:val="000000" w:themeColor="text1"/>
        </w:rPr>
      </w:pPr>
    </w:p>
    <w:p w14:paraId="29302037" w14:textId="77777777" w:rsidR="007643B1" w:rsidRPr="00FC0074" w:rsidRDefault="007643B1" w:rsidP="007643B1">
      <w:pPr>
        <w:tabs>
          <w:tab w:val="left" w:pos="8998"/>
        </w:tabs>
        <w:spacing w:line="240" w:lineRule="auto"/>
        <w:rPr>
          <w:color w:val="000000" w:themeColor="text1"/>
        </w:rPr>
      </w:pPr>
    </w:p>
    <w:p w14:paraId="3650AF47"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DEVERAJH MOODLEY</w:t>
      </w:r>
      <w:r w:rsidRPr="00FC0074">
        <w:rPr>
          <w:color w:val="000000" w:themeColor="text1"/>
          <w:szCs w:val="26"/>
        </w:rPr>
        <w:tab/>
        <w:t>Applicant</w:t>
      </w:r>
    </w:p>
    <w:p w14:paraId="506113B4" w14:textId="77777777" w:rsidR="007643B1" w:rsidRPr="00FC0074" w:rsidRDefault="007643B1" w:rsidP="007643B1">
      <w:pPr>
        <w:tabs>
          <w:tab w:val="right" w:pos="9029"/>
        </w:tabs>
        <w:spacing w:line="240" w:lineRule="auto"/>
        <w:rPr>
          <w:color w:val="000000" w:themeColor="text1"/>
          <w:szCs w:val="26"/>
        </w:rPr>
      </w:pPr>
    </w:p>
    <w:p w14:paraId="373DC339" w14:textId="77777777" w:rsidR="007643B1" w:rsidRPr="00FC0074" w:rsidRDefault="007643B1" w:rsidP="007643B1">
      <w:pPr>
        <w:spacing w:line="240" w:lineRule="auto"/>
        <w:rPr>
          <w:color w:val="000000" w:themeColor="text1"/>
          <w:szCs w:val="26"/>
        </w:rPr>
      </w:pPr>
      <w:r w:rsidRPr="00FC0074">
        <w:rPr>
          <w:color w:val="000000" w:themeColor="text1"/>
          <w:szCs w:val="26"/>
        </w:rPr>
        <w:t>and</w:t>
      </w:r>
    </w:p>
    <w:p w14:paraId="57772B96" w14:textId="77777777" w:rsidR="007643B1" w:rsidRPr="00FC0074" w:rsidRDefault="007643B1" w:rsidP="007643B1">
      <w:pPr>
        <w:spacing w:line="240" w:lineRule="auto"/>
        <w:rPr>
          <w:color w:val="000000" w:themeColor="text1"/>
          <w:szCs w:val="26"/>
        </w:rPr>
      </w:pPr>
    </w:p>
    <w:p w14:paraId="11CFF715"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KENMONT SCHOOL</w:t>
      </w:r>
      <w:r w:rsidRPr="00FC0074">
        <w:rPr>
          <w:color w:val="000000" w:themeColor="text1"/>
          <w:szCs w:val="26"/>
        </w:rPr>
        <w:tab/>
        <w:t>First Respondent</w:t>
      </w:r>
    </w:p>
    <w:p w14:paraId="72468F15" w14:textId="77777777" w:rsidR="007643B1" w:rsidRPr="00FC0074" w:rsidRDefault="007643B1" w:rsidP="007643B1">
      <w:pPr>
        <w:tabs>
          <w:tab w:val="right" w:pos="9029"/>
        </w:tabs>
        <w:spacing w:line="240" w:lineRule="auto"/>
        <w:rPr>
          <w:color w:val="000000" w:themeColor="text1"/>
          <w:szCs w:val="26"/>
        </w:rPr>
      </w:pPr>
    </w:p>
    <w:p w14:paraId="17EC0A26"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KENMONT SCHOOL GOVERNING BODY</w:t>
      </w:r>
      <w:r w:rsidRPr="00FC0074">
        <w:rPr>
          <w:color w:val="000000" w:themeColor="text1"/>
          <w:szCs w:val="26"/>
        </w:rPr>
        <w:tab/>
        <w:t>Second Respondent</w:t>
      </w:r>
    </w:p>
    <w:p w14:paraId="554E0E79" w14:textId="77777777" w:rsidR="007643B1" w:rsidRPr="00FC0074" w:rsidRDefault="007643B1" w:rsidP="007643B1">
      <w:pPr>
        <w:spacing w:line="240" w:lineRule="auto"/>
        <w:rPr>
          <w:color w:val="000000" w:themeColor="text1"/>
          <w:szCs w:val="26"/>
        </w:rPr>
      </w:pPr>
    </w:p>
    <w:p w14:paraId="2E8E1A6A" w14:textId="77777777" w:rsidR="007643B1" w:rsidRPr="00FC0074" w:rsidRDefault="007643B1" w:rsidP="007643B1">
      <w:pPr>
        <w:tabs>
          <w:tab w:val="right" w:pos="9029"/>
        </w:tabs>
        <w:spacing w:line="240" w:lineRule="auto"/>
        <w:rPr>
          <w:b/>
          <w:color w:val="000000" w:themeColor="text1"/>
          <w:szCs w:val="26"/>
        </w:rPr>
      </w:pPr>
      <w:r w:rsidRPr="00FC0074">
        <w:rPr>
          <w:b/>
          <w:color w:val="000000" w:themeColor="text1"/>
          <w:szCs w:val="26"/>
        </w:rPr>
        <w:t>HEAD OF DEPARTMENT, DEPARTMENT</w:t>
      </w:r>
    </w:p>
    <w:p w14:paraId="1C9821E9"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OF EDUCATION, KWAZULU-NATAL</w:t>
      </w:r>
      <w:r w:rsidRPr="00FC0074">
        <w:rPr>
          <w:color w:val="000000" w:themeColor="text1"/>
          <w:szCs w:val="26"/>
        </w:rPr>
        <w:tab/>
        <w:t>Third Respondent</w:t>
      </w:r>
    </w:p>
    <w:p w14:paraId="1359B37A" w14:textId="77777777" w:rsidR="007643B1" w:rsidRPr="00FC0074" w:rsidRDefault="007643B1" w:rsidP="007643B1">
      <w:pPr>
        <w:spacing w:line="240" w:lineRule="auto"/>
        <w:rPr>
          <w:color w:val="000000" w:themeColor="text1"/>
          <w:szCs w:val="26"/>
        </w:rPr>
      </w:pPr>
    </w:p>
    <w:p w14:paraId="7346FBE6" w14:textId="77777777" w:rsidR="007643B1" w:rsidRPr="00FC0074" w:rsidRDefault="007643B1" w:rsidP="007643B1">
      <w:pPr>
        <w:tabs>
          <w:tab w:val="right" w:pos="9029"/>
        </w:tabs>
        <w:spacing w:line="240" w:lineRule="auto"/>
        <w:rPr>
          <w:b/>
          <w:color w:val="000000" w:themeColor="text1"/>
          <w:szCs w:val="26"/>
        </w:rPr>
      </w:pPr>
      <w:r w:rsidRPr="00FC0074">
        <w:rPr>
          <w:b/>
          <w:color w:val="000000" w:themeColor="text1"/>
          <w:szCs w:val="26"/>
        </w:rPr>
        <w:t>MEMBER OF THE EXECUTIVE COUNCIL</w:t>
      </w:r>
    </w:p>
    <w:p w14:paraId="053AA9AF"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FOR EDUCATION, KWAZULU-NATAL</w:t>
      </w:r>
      <w:r w:rsidRPr="00FC0074">
        <w:rPr>
          <w:color w:val="000000" w:themeColor="text1"/>
          <w:szCs w:val="26"/>
        </w:rPr>
        <w:tab/>
        <w:t>Fourth Respondent</w:t>
      </w:r>
    </w:p>
    <w:p w14:paraId="368C4D41" w14:textId="77777777" w:rsidR="007643B1" w:rsidRPr="00FC0074" w:rsidRDefault="007643B1" w:rsidP="007643B1">
      <w:pPr>
        <w:spacing w:line="240" w:lineRule="auto"/>
        <w:rPr>
          <w:color w:val="000000" w:themeColor="text1"/>
          <w:szCs w:val="26"/>
        </w:rPr>
      </w:pPr>
    </w:p>
    <w:p w14:paraId="3F7C96AC" w14:textId="77777777" w:rsidR="007643B1" w:rsidRPr="00FC0074" w:rsidRDefault="007643B1" w:rsidP="007643B1">
      <w:pPr>
        <w:tabs>
          <w:tab w:val="right" w:pos="9029"/>
        </w:tabs>
        <w:spacing w:line="240" w:lineRule="auto"/>
        <w:rPr>
          <w:b/>
          <w:color w:val="000000" w:themeColor="text1"/>
          <w:szCs w:val="26"/>
        </w:rPr>
      </w:pPr>
      <w:r w:rsidRPr="00FC0074">
        <w:rPr>
          <w:b/>
          <w:color w:val="000000" w:themeColor="text1"/>
          <w:szCs w:val="26"/>
        </w:rPr>
        <w:t>MINISTER OF JUSTICE AND</w:t>
      </w:r>
    </w:p>
    <w:p w14:paraId="29AD1915"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CORRECTIONAL SERVICES</w:t>
      </w:r>
      <w:r w:rsidRPr="00FC0074">
        <w:rPr>
          <w:color w:val="000000" w:themeColor="text1"/>
          <w:szCs w:val="26"/>
        </w:rPr>
        <w:tab/>
        <w:t>Fifth Respondent</w:t>
      </w:r>
    </w:p>
    <w:p w14:paraId="70A7F0E0" w14:textId="77777777" w:rsidR="007643B1" w:rsidRPr="00FC0074" w:rsidRDefault="007643B1" w:rsidP="007643B1">
      <w:pPr>
        <w:spacing w:line="240" w:lineRule="auto"/>
        <w:rPr>
          <w:color w:val="000000" w:themeColor="text1"/>
          <w:szCs w:val="26"/>
        </w:rPr>
      </w:pPr>
    </w:p>
    <w:p w14:paraId="75D0AEB1" w14:textId="77777777"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MINISTER OF BASIC EDUCATION</w:t>
      </w:r>
      <w:r w:rsidRPr="00FC0074">
        <w:rPr>
          <w:color w:val="000000" w:themeColor="text1"/>
          <w:szCs w:val="26"/>
        </w:rPr>
        <w:tab/>
        <w:t>Sixth Respondent</w:t>
      </w:r>
    </w:p>
    <w:p w14:paraId="61CABD1A" w14:textId="77777777" w:rsidR="007643B1" w:rsidRPr="00FC0074" w:rsidRDefault="007643B1" w:rsidP="007643B1">
      <w:pPr>
        <w:tabs>
          <w:tab w:val="right" w:pos="9029"/>
        </w:tabs>
        <w:spacing w:line="240" w:lineRule="auto"/>
        <w:rPr>
          <w:color w:val="000000" w:themeColor="text1"/>
          <w:szCs w:val="26"/>
        </w:rPr>
      </w:pPr>
    </w:p>
    <w:p w14:paraId="39C57193" w14:textId="77777777" w:rsidR="007643B1" w:rsidRPr="00FC0074" w:rsidRDefault="007643B1" w:rsidP="007643B1">
      <w:pPr>
        <w:spacing w:line="240" w:lineRule="auto"/>
        <w:rPr>
          <w:color w:val="000000" w:themeColor="text1"/>
          <w:szCs w:val="26"/>
        </w:rPr>
      </w:pPr>
      <w:r w:rsidRPr="00FC0074">
        <w:rPr>
          <w:color w:val="000000" w:themeColor="text1"/>
          <w:szCs w:val="26"/>
        </w:rPr>
        <w:t>and</w:t>
      </w:r>
    </w:p>
    <w:p w14:paraId="66A2FA27" w14:textId="77777777" w:rsidR="007643B1" w:rsidRPr="00FC0074" w:rsidRDefault="007643B1" w:rsidP="007643B1">
      <w:pPr>
        <w:spacing w:line="240" w:lineRule="auto"/>
        <w:rPr>
          <w:color w:val="000000" w:themeColor="text1"/>
          <w:szCs w:val="26"/>
        </w:rPr>
      </w:pPr>
    </w:p>
    <w:p w14:paraId="15639DA3" w14:textId="1B697533" w:rsidR="007643B1" w:rsidRPr="00FC0074" w:rsidRDefault="007643B1" w:rsidP="007643B1">
      <w:pPr>
        <w:tabs>
          <w:tab w:val="right" w:pos="9029"/>
        </w:tabs>
        <w:spacing w:line="240" w:lineRule="auto"/>
        <w:rPr>
          <w:color w:val="000000" w:themeColor="text1"/>
          <w:szCs w:val="26"/>
        </w:rPr>
      </w:pPr>
      <w:r w:rsidRPr="00FC0074">
        <w:rPr>
          <w:b/>
          <w:color w:val="000000" w:themeColor="text1"/>
          <w:szCs w:val="26"/>
        </w:rPr>
        <w:t>CENT</w:t>
      </w:r>
      <w:r w:rsidR="00DB5A1C" w:rsidRPr="00FC0074">
        <w:rPr>
          <w:b/>
          <w:color w:val="000000" w:themeColor="text1"/>
          <w:szCs w:val="26"/>
        </w:rPr>
        <w:t>R</w:t>
      </w:r>
      <w:r w:rsidRPr="00FC0074">
        <w:rPr>
          <w:b/>
          <w:color w:val="000000" w:themeColor="text1"/>
          <w:szCs w:val="26"/>
        </w:rPr>
        <w:t>E FOR CHILD LAW</w:t>
      </w:r>
      <w:r w:rsidRPr="00FC0074">
        <w:rPr>
          <w:color w:val="000000" w:themeColor="text1"/>
          <w:szCs w:val="26"/>
        </w:rPr>
        <w:tab/>
        <w:t>Amicus Curiae</w:t>
      </w:r>
    </w:p>
    <w:p w14:paraId="29A3262C" w14:textId="77777777" w:rsidR="007643B1" w:rsidRPr="00FC0074" w:rsidRDefault="007643B1" w:rsidP="007643B1">
      <w:pPr>
        <w:spacing w:line="240" w:lineRule="auto"/>
        <w:rPr>
          <w:color w:val="000000" w:themeColor="text1"/>
        </w:rPr>
      </w:pPr>
    </w:p>
    <w:p w14:paraId="72FC230C" w14:textId="77777777" w:rsidR="007643B1" w:rsidRPr="00FC0074" w:rsidRDefault="007643B1" w:rsidP="007643B1">
      <w:pPr>
        <w:spacing w:line="240" w:lineRule="auto"/>
        <w:rPr>
          <w:color w:val="000000" w:themeColor="text1"/>
        </w:rPr>
      </w:pPr>
    </w:p>
    <w:p w14:paraId="4DD984FC" w14:textId="77777777" w:rsidR="007643B1" w:rsidRPr="00FC0074" w:rsidRDefault="007643B1" w:rsidP="007643B1">
      <w:pPr>
        <w:spacing w:line="240" w:lineRule="auto"/>
        <w:rPr>
          <w:color w:val="000000" w:themeColor="text1"/>
        </w:rPr>
      </w:pPr>
    </w:p>
    <w:p w14:paraId="2CCF9AAE" w14:textId="7E4DA3A8" w:rsidR="007643B1" w:rsidRPr="00FC0074" w:rsidRDefault="007643B1" w:rsidP="007643B1">
      <w:pPr>
        <w:spacing w:line="240" w:lineRule="auto"/>
        <w:ind w:left="2160" w:hanging="2160"/>
        <w:rPr>
          <w:color w:val="000000" w:themeColor="text1"/>
        </w:rPr>
      </w:pPr>
      <w:r w:rsidRPr="00FC0074">
        <w:rPr>
          <w:b/>
          <w:color w:val="000000" w:themeColor="text1"/>
        </w:rPr>
        <w:t>Neutral citation:</w:t>
      </w:r>
      <w:r w:rsidRPr="00FC0074">
        <w:rPr>
          <w:color w:val="000000" w:themeColor="text1"/>
        </w:rPr>
        <w:tab/>
      </w:r>
      <w:r w:rsidRPr="00FC0074">
        <w:rPr>
          <w:i/>
          <w:color w:val="000000" w:themeColor="text1"/>
        </w:rPr>
        <w:t xml:space="preserve">Moodley v Kenmont School and Others </w:t>
      </w:r>
      <w:r w:rsidRPr="00FC0074">
        <w:rPr>
          <w:color w:val="000000" w:themeColor="text1"/>
        </w:rPr>
        <w:t xml:space="preserve">[2019] ZACC </w:t>
      </w:r>
      <w:r w:rsidR="00452CEA" w:rsidRPr="00FC0074">
        <w:rPr>
          <w:color w:val="000000" w:themeColor="text1"/>
        </w:rPr>
        <w:t>37</w:t>
      </w:r>
    </w:p>
    <w:p w14:paraId="336DC49A" w14:textId="77777777" w:rsidR="007643B1" w:rsidRPr="00FC0074" w:rsidRDefault="007643B1" w:rsidP="007643B1">
      <w:pPr>
        <w:spacing w:line="240" w:lineRule="auto"/>
        <w:rPr>
          <w:color w:val="000000" w:themeColor="text1"/>
        </w:rPr>
      </w:pPr>
    </w:p>
    <w:p w14:paraId="151C150D" w14:textId="0E7E3950" w:rsidR="007643B1" w:rsidRPr="00FC0074" w:rsidRDefault="007643B1" w:rsidP="007643B1">
      <w:pPr>
        <w:spacing w:line="240" w:lineRule="auto"/>
        <w:ind w:left="2160" w:hanging="2160"/>
        <w:rPr>
          <w:color w:val="000000" w:themeColor="text1"/>
        </w:rPr>
      </w:pPr>
      <w:r w:rsidRPr="00FC0074">
        <w:rPr>
          <w:b/>
          <w:color w:val="000000" w:themeColor="text1"/>
        </w:rPr>
        <w:t>Coram:</w:t>
      </w:r>
      <w:r w:rsidRPr="00FC0074">
        <w:rPr>
          <w:color w:val="000000" w:themeColor="text1"/>
        </w:rPr>
        <w:tab/>
      </w:r>
      <w:r w:rsidRPr="00FC0074">
        <w:rPr>
          <w:color w:val="000000" w:themeColor="text1"/>
          <w:szCs w:val="26"/>
        </w:rPr>
        <w:t xml:space="preserve">Mogoeng CJ, Cameron J, Froneman J, Jafta J, </w:t>
      </w:r>
      <w:r w:rsidR="00E046C0" w:rsidRPr="00FC0074">
        <w:rPr>
          <w:color w:val="000000" w:themeColor="text1"/>
          <w:szCs w:val="26"/>
        </w:rPr>
        <w:t>Khampepe</w:t>
      </w:r>
      <w:r w:rsidR="00BE7D77" w:rsidRPr="00FC0074">
        <w:rPr>
          <w:color w:val="000000" w:themeColor="text1"/>
          <w:szCs w:val="26"/>
        </w:rPr>
        <w:t> </w:t>
      </w:r>
      <w:r w:rsidRPr="00FC0074">
        <w:rPr>
          <w:color w:val="000000" w:themeColor="text1"/>
          <w:szCs w:val="26"/>
        </w:rPr>
        <w:t>J, Ledwaba AJ, Madlanga J</w:t>
      </w:r>
      <w:r w:rsidR="00CC6426" w:rsidRPr="00FC0074">
        <w:rPr>
          <w:color w:val="000000" w:themeColor="text1"/>
          <w:szCs w:val="26"/>
        </w:rPr>
        <w:t>,</w:t>
      </w:r>
      <w:r w:rsidRPr="00FC0074">
        <w:rPr>
          <w:color w:val="000000" w:themeColor="text1"/>
          <w:szCs w:val="26"/>
        </w:rPr>
        <w:t xml:space="preserve"> </w:t>
      </w:r>
      <w:r w:rsidR="00BF46CA" w:rsidRPr="00FC0074">
        <w:rPr>
          <w:color w:val="000000" w:themeColor="text1"/>
          <w:szCs w:val="26"/>
        </w:rPr>
        <w:t xml:space="preserve">Mhlantla J, </w:t>
      </w:r>
      <w:r w:rsidR="00CC6426" w:rsidRPr="00FC0074">
        <w:rPr>
          <w:color w:val="000000" w:themeColor="text1"/>
          <w:szCs w:val="26"/>
        </w:rPr>
        <w:t xml:space="preserve">Nicholls AJ </w:t>
      </w:r>
      <w:r w:rsidRPr="00FC0074">
        <w:rPr>
          <w:color w:val="000000" w:themeColor="text1"/>
          <w:szCs w:val="26"/>
        </w:rPr>
        <w:t>and Theron J.</w:t>
      </w:r>
    </w:p>
    <w:p w14:paraId="716043AD" w14:textId="77777777" w:rsidR="007643B1" w:rsidRPr="00FC0074" w:rsidRDefault="007643B1" w:rsidP="007643B1">
      <w:pPr>
        <w:spacing w:line="240" w:lineRule="auto"/>
        <w:rPr>
          <w:color w:val="000000" w:themeColor="text1"/>
        </w:rPr>
      </w:pPr>
    </w:p>
    <w:p w14:paraId="149B3509" w14:textId="4EBB5B36" w:rsidR="001C0F73" w:rsidRPr="00FC0074" w:rsidRDefault="007643B1" w:rsidP="00FC0074">
      <w:pPr>
        <w:spacing w:line="240" w:lineRule="auto"/>
        <w:ind w:left="2160" w:hanging="2160"/>
        <w:jc w:val="left"/>
        <w:rPr>
          <w:color w:val="000000" w:themeColor="text1"/>
        </w:rPr>
        <w:sectPr w:rsidR="001C0F73" w:rsidRPr="00FC0074" w:rsidSect="0022708D">
          <w:headerReference w:type="default" r:id="rId9"/>
          <w:footerReference w:type="default" r:id="rId10"/>
          <w:pgSz w:w="11906" w:h="16838"/>
          <w:pgMar w:top="1440" w:right="1440" w:bottom="1440" w:left="1440" w:header="708" w:footer="708" w:gutter="0"/>
          <w:cols w:space="708"/>
          <w:titlePg/>
          <w:docGrid w:linePitch="360"/>
        </w:sectPr>
      </w:pPr>
      <w:r w:rsidRPr="00FC0074">
        <w:rPr>
          <w:b/>
          <w:color w:val="000000" w:themeColor="text1"/>
        </w:rPr>
        <w:t>Judgments:</w:t>
      </w:r>
      <w:r w:rsidRPr="00FC0074">
        <w:rPr>
          <w:color w:val="000000" w:themeColor="text1"/>
        </w:rPr>
        <w:tab/>
        <w:t>Madlanga J (unanimous</w:t>
      </w:r>
      <w:r w:rsidR="00452CEA" w:rsidRPr="00FC0074">
        <w:rPr>
          <w:color w:val="000000" w:themeColor="text1"/>
        </w:rPr>
        <w:t>)</w:t>
      </w:r>
    </w:p>
    <w:p w14:paraId="3CB79DF0" w14:textId="5327130D" w:rsidR="007643B1" w:rsidRPr="00FC0074" w:rsidRDefault="007643B1" w:rsidP="00FC0074">
      <w:pPr>
        <w:spacing w:line="240" w:lineRule="auto"/>
        <w:rPr>
          <w:color w:val="000000" w:themeColor="text1"/>
        </w:rPr>
      </w:pPr>
    </w:p>
    <w:p w14:paraId="6B32D3E1" w14:textId="77777777" w:rsidR="007643B1" w:rsidRPr="00FC0074" w:rsidRDefault="007643B1" w:rsidP="007643B1">
      <w:pPr>
        <w:spacing w:line="240" w:lineRule="auto"/>
        <w:rPr>
          <w:color w:val="000000" w:themeColor="text1"/>
        </w:rPr>
      </w:pPr>
    </w:p>
    <w:p w14:paraId="17F75AD3" w14:textId="179012CC" w:rsidR="007643B1" w:rsidRPr="00FC0074" w:rsidRDefault="007643B1" w:rsidP="007643B1">
      <w:pPr>
        <w:spacing w:line="240" w:lineRule="auto"/>
        <w:ind w:left="2160" w:hanging="2160"/>
        <w:rPr>
          <w:color w:val="000000" w:themeColor="text1"/>
        </w:rPr>
      </w:pPr>
      <w:r w:rsidRPr="00FC0074">
        <w:rPr>
          <w:b/>
          <w:color w:val="000000" w:themeColor="text1"/>
        </w:rPr>
        <w:lastRenderedPageBreak/>
        <w:t>Heard on:</w:t>
      </w:r>
      <w:r w:rsidRPr="00FC0074">
        <w:rPr>
          <w:color w:val="000000" w:themeColor="text1"/>
        </w:rPr>
        <w:tab/>
        <w:t>14 May 2019</w:t>
      </w:r>
    </w:p>
    <w:p w14:paraId="0763FC57" w14:textId="77777777" w:rsidR="007643B1" w:rsidRPr="00FC0074" w:rsidRDefault="007643B1" w:rsidP="007643B1">
      <w:pPr>
        <w:spacing w:line="240" w:lineRule="auto"/>
        <w:ind w:left="2160" w:hanging="2160"/>
        <w:rPr>
          <w:color w:val="000000" w:themeColor="text1"/>
        </w:rPr>
      </w:pPr>
    </w:p>
    <w:p w14:paraId="21D4451D" w14:textId="1D12CAB8" w:rsidR="007643B1" w:rsidRPr="00FC0074" w:rsidRDefault="007643B1" w:rsidP="007643B1">
      <w:pPr>
        <w:spacing w:line="240" w:lineRule="auto"/>
        <w:ind w:left="2160" w:hanging="2160"/>
        <w:rPr>
          <w:color w:val="000000" w:themeColor="text1"/>
        </w:rPr>
      </w:pPr>
      <w:r w:rsidRPr="00FC0074">
        <w:rPr>
          <w:b/>
          <w:color w:val="000000" w:themeColor="text1"/>
        </w:rPr>
        <w:t>Decided on:</w:t>
      </w:r>
      <w:r w:rsidRPr="00FC0074">
        <w:rPr>
          <w:color w:val="000000" w:themeColor="text1"/>
        </w:rPr>
        <w:tab/>
      </w:r>
      <w:r w:rsidR="00452CEA" w:rsidRPr="00FC0074">
        <w:rPr>
          <w:color w:val="000000" w:themeColor="text1"/>
        </w:rPr>
        <w:t>9 October 2019</w:t>
      </w:r>
    </w:p>
    <w:p w14:paraId="61ED7643" w14:textId="77777777" w:rsidR="007643B1" w:rsidRDefault="007643B1" w:rsidP="007643B1">
      <w:pPr>
        <w:spacing w:line="240" w:lineRule="auto"/>
        <w:rPr>
          <w:color w:val="000000" w:themeColor="text1"/>
        </w:rPr>
      </w:pPr>
    </w:p>
    <w:p w14:paraId="6D837445" w14:textId="77777777" w:rsidR="00433BA4" w:rsidRDefault="00433BA4" w:rsidP="007643B1">
      <w:pPr>
        <w:spacing w:line="240" w:lineRule="auto"/>
        <w:rPr>
          <w:color w:val="000000" w:themeColor="text1"/>
        </w:rPr>
      </w:pPr>
    </w:p>
    <w:p w14:paraId="67107832" w14:textId="77777777" w:rsidR="00433BA4" w:rsidRPr="00FC0074" w:rsidRDefault="00433BA4" w:rsidP="007643B1">
      <w:pPr>
        <w:spacing w:line="240" w:lineRule="auto"/>
        <w:rPr>
          <w:color w:val="000000" w:themeColor="text1"/>
        </w:rPr>
      </w:pPr>
    </w:p>
    <w:p w14:paraId="6DDED548" w14:textId="77777777" w:rsidR="007643B1" w:rsidRPr="00FC0074" w:rsidRDefault="007643B1" w:rsidP="00BE7D77">
      <w:pPr>
        <w:keepNext/>
        <w:pBdr>
          <w:top w:val="single" w:sz="4" w:space="9" w:color="auto"/>
          <w:bottom w:val="single" w:sz="4" w:space="1" w:color="auto"/>
        </w:pBdr>
        <w:spacing w:line="240" w:lineRule="auto"/>
        <w:jc w:val="center"/>
        <w:rPr>
          <w:color w:val="000000" w:themeColor="text1"/>
        </w:rPr>
      </w:pPr>
    </w:p>
    <w:p w14:paraId="18A92F68" w14:textId="77777777" w:rsidR="007643B1" w:rsidRPr="00FC0074" w:rsidRDefault="007643B1" w:rsidP="00BE7D77">
      <w:pPr>
        <w:keepNext/>
        <w:pBdr>
          <w:top w:val="single" w:sz="4" w:space="9" w:color="auto"/>
          <w:bottom w:val="single" w:sz="4" w:space="1" w:color="auto"/>
        </w:pBdr>
        <w:spacing w:line="240" w:lineRule="auto"/>
        <w:jc w:val="center"/>
        <w:outlineLvl w:val="0"/>
        <w:rPr>
          <w:b/>
          <w:color w:val="000000" w:themeColor="text1"/>
        </w:rPr>
      </w:pPr>
      <w:r w:rsidRPr="00FC0074">
        <w:rPr>
          <w:b/>
          <w:color w:val="000000" w:themeColor="text1"/>
        </w:rPr>
        <w:t>ORDER</w:t>
      </w:r>
    </w:p>
    <w:p w14:paraId="2D8C7330" w14:textId="77777777" w:rsidR="007643B1" w:rsidRPr="00FC0074" w:rsidRDefault="007643B1" w:rsidP="00BE7D77">
      <w:pPr>
        <w:pBdr>
          <w:top w:val="single" w:sz="4" w:space="9" w:color="auto"/>
          <w:bottom w:val="single" w:sz="4" w:space="1" w:color="auto"/>
        </w:pBdr>
        <w:spacing w:line="240" w:lineRule="auto"/>
        <w:jc w:val="center"/>
        <w:rPr>
          <w:color w:val="000000" w:themeColor="text1"/>
        </w:rPr>
      </w:pPr>
    </w:p>
    <w:p w14:paraId="002BBA14" w14:textId="77777777" w:rsidR="007643B1" w:rsidRPr="00FC0074" w:rsidRDefault="007643B1" w:rsidP="007643B1">
      <w:pPr>
        <w:spacing w:line="240" w:lineRule="auto"/>
        <w:rPr>
          <w:color w:val="000000" w:themeColor="text1"/>
        </w:rPr>
      </w:pPr>
    </w:p>
    <w:p w14:paraId="288E493D" w14:textId="546BB164" w:rsidR="007643B1" w:rsidRPr="00FC0074" w:rsidRDefault="007643B1" w:rsidP="007643B1">
      <w:pPr>
        <w:spacing w:line="240" w:lineRule="auto"/>
        <w:rPr>
          <w:color w:val="000000" w:themeColor="text1"/>
        </w:rPr>
      </w:pPr>
    </w:p>
    <w:p w14:paraId="759C76EF" w14:textId="62B8EE8B" w:rsidR="007643B1" w:rsidRPr="00FC0074" w:rsidRDefault="007643B1" w:rsidP="007643B1">
      <w:pPr>
        <w:pStyle w:val="JUDGMENTCONTINUED"/>
        <w:rPr>
          <w:color w:val="000000" w:themeColor="text1"/>
        </w:rPr>
      </w:pPr>
      <w:r w:rsidRPr="00FC0074">
        <w:rPr>
          <w:color w:val="000000" w:themeColor="text1"/>
        </w:rPr>
        <w:t xml:space="preserve">On appeal </w:t>
      </w:r>
      <w:r w:rsidR="008F5349" w:rsidRPr="00FC0074">
        <w:rPr>
          <w:color w:val="000000" w:themeColor="text1"/>
        </w:rPr>
        <w:t>for confirmation of the order of the High Court of South Africa, KwaZulu-Natal Local Division, Durban:</w:t>
      </w:r>
    </w:p>
    <w:p w14:paraId="5BCC431E" w14:textId="1B33A92F" w:rsidR="00C57FF8" w:rsidRPr="00FC0074" w:rsidRDefault="00C57FF8" w:rsidP="00EB2CDD">
      <w:pPr>
        <w:pStyle w:val="ORDER"/>
        <w:numPr>
          <w:ilvl w:val="0"/>
          <w:numId w:val="5"/>
        </w:numPr>
        <w:rPr>
          <w:color w:val="000000" w:themeColor="text1"/>
        </w:rPr>
      </w:pPr>
      <w:r w:rsidRPr="00FC0074">
        <w:rPr>
          <w:color w:val="000000" w:themeColor="text1"/>
        </w:rPr>
        <w:t>The declaration by the High Court of South Africa, KwaZulu-Natal Local Division, Durban that section 58A(4) of the South African Schools Act 84 of 1996 is constitutionally invalid is not confirmed.</w:t>
      </w:r>
    </w:p>
    <w:p w14:paraId="4637B309" w14:textId="77777777" w:rsidR="00C57FF8" w:rsidRPr="00FC0074" w:rsidRDefault="00C57FF8" w:rsidP="00C57FF8">
      <w:pPr>
        <w:pStyle w:val="ORDER"/>
        <w:numPr>
          <w:ilvl w:val="0"/>
          <w:numId w:val="5"/>
        </w:numPr>
        <w:rPr>
          <w:color w:val="000000" w:themeColor="text1"/>
        </w:rPr>
      </w:pPr>
      <w:r w:rsidRPr="00FC0074">
        <w:rPr>
          <w:color w:val="000000" w:themeColor="text1"/>
        </w:rPr>
        <w:t>Kenmont School must pay Mr Deverajh Moodley’s taxed Supreme Court of Appeal and High Court costs in the respective amounts of R173 530.61 and R403 876.78, including accrued interest, not later than three months from the date of this order.</w:t>
      </w:r>
    </w:p>
    <w:p w14:paraId="61DC31A4" w14:textId="35986E58" w:rsidR="00C57FF8" w:rsidRPr="00FC0074" w:rsidRDefault="00C57FF8" w:rsidP="00C57FF8">
      <w:pPr>
        <w:pStyle w:val="ORDER"/>
        <w:numPr>
          <w:ilvl w:val="0"/>
          <w:numId w:val="5"/>
        </w:numPr>
        <w:rPr>
          <w:color w:val="000000" w:themeColor="text1"/>
        </w:rPr>
      </w:pPr>
      <w:r w:rsidRPr="00FC0074">
        <w:rPr>
          <w:color w:val="000000" w:themeColor="text1"/>
        </w:rPr>
        <w:t xml:space="preserve">Members of the Kenmont School </w:t>
      </w:r>
      <w:r w:rsidR="00BE7D77" w:rsidRPr="00FC0074">
        <w:rPr>
          <w:color w:val="000000" w:themeColor="text1"/>
        </w:rPr>
        <w:t xml:space="preserve">Governing Body </w:t>
      </w:r>
      <w:r w:rsidRPr="00FC0074">
        <w:rPr>
          <w:color w:val="000000" w:themeColor="text1"/>
        </w:rPr>
        <w:t>must, individually or collectively, immediately take all steps that are necessary to ensure that the payment referred to in paragraph 2 does take place.</w:t>
      </w:r>
    </w:p>
    <w:p w14:paraId="57694475" w14:textId="22875952" w:rsidR="00C57FF8" w:rsidRPr="00FC0074" w:rsidRDefault="00C57FF8" w:rsidP="00C57FF8">
      <w:pPr>
        <w:pStyle w:val="ORDER"/>
        <w:numPr>
          <w:ilvl w:val="0"/>
          <w:numId w:val="5"/>
        </w:numPr>
        <w:rPr>
          <w:color w:val="000000" w:themeColor="text1"/>
        </w:rPr>
      </w:pPr>
      <w:r w:rsidRPr="00FC0074">
        <w:rPr>
          <w:color w:val="000000" w:themeColor="text1"/>
        </w:rPr>
        <w:t xml:space="preserve">The appeal by Kenmont School and the </w:t>
      </w:r>
      <w:r w:rsidR="00BE7D77" w:rsidRPr="00FC0074">
        <w:rPr>
          <w:color w:val="000000" w:themeColor="text1"/>
        </w:rPr>
        <w:t xml:space="preserve">Kenmont School </w:t>
      </w:r>
      <w:r w:rsidRPr="00FC0074">
        <w:rPr>
          <w:color w:val="000000" w:themeColor="text1"/>
        </w:rPr>
        <w:t>Governing Body is upheld to the extent set out in paragraphs 1 and 5.</w:t>
      </w:r>
    </w:p>
    <w:p w14:paraId="7C741B36" w14:textId="3D7A533D" w:rsidR="00C57FF8" w:rsidRPr="00FC0074" w:rsidRDefault="00C57FF8" w:rsidP="00C57FF8">
      <w:pPr>
        <w:pStyle w:val="ORDER"/>
        <w:numPr>
          <w:ilvl w:val="0"/>
          <w:numId w:val="5"/>
        </w:numPr>
        <w:rPr>
          <w:color w:val="000000" w:themeColor="text1"/>
        </w:rPr>
      </w:pPr>
      <w:r w:rsidRPr="00FC0074">
        <w:rPr>
          <w:color w:val="000000" w:themeColor="text1"/>
        </w:rPr>
        <w:t xml:space="preserve">The costs order granted by the High Court against Kenmont School and the </w:t>
      </w:r>
      <w:r w:rsidR="00BE7D77" w:rsidRPr="00FC0074">
        <w:rPr>
          <w:color w:val="000000" w:themeColor="text1"/>
        </w:rPr>
        <w:t xml:space="preserve">Kenmont School </w:t>
      </w:r>
      <w:r w:rsidRPr="00FC0074">
        <w:rPr>
          <w:color w:val="000000" w:themeColor="text1"/>
        </w:rPr>
        <w:t>Governing Body is set aside.</w:t>
      </w:r>
    </w:p>
    <w:p w14:paraId="0E8BABE2" w14:textId="425B5E28" w:rsidR="007643B1" w:rsidRPr="00FC0074" w:rsidRDefault="00C57FF8" w:rsidP="00C57FF8">
      <w:pPr>
        <w:pStyle w:val="JUDGMENTCONTINUED"/>
        <w:rPr>
          <w:color w:val="000000" w:themeColor="text1"/>
        </w:rPr>
      </w:pPr>
      <w:r w:rsidRPr="00FC0074" w:rsidDel="00C57FF8">
        <w:rPr>
          <w:color w:val="000000" w:themeColor="text1"/>
          <w:highlight w:val="yellow"/>
        </w:rPr>
        <w:t xml:space="preserve"> </w:t>
      </w:r>
    </w:p>
    <w:p w14:paraId="73A8B2BD" w14:textId="77777777" w:rsidR="00712DE1" w:rsidRPr="00FC0074" w:rsidRDefault="00712DE1">
      <w:pPr>
        <w:spacing w:after="160" w:line="259" w:lineRule="auto"/>
        <w:jc w:val="left"/>
        <w:rPr>
          <w:color w:val="000000" w:themeColor="text1"/>
        </w:rPr>
        <w:sectPr w:rsidR="00712DE1" w:rsidRPr="00FC0074" w:rsidSect="00BE7D77">
          <w:type w:val="continuous"/>
          <w:pgSz w:w="11906" w:h="16838"/>
          <w:pgMar w:top="1440" w:right="1440" w:bottom="1440" w:left="1440" w:header="708" w:footer="708" w:gutter="0"/>
          <w:cols w:space="708"/>
          <w:titlePg/>
          <w:docGrid w:linePitch="360"/>
        </w:sectPr>
      </w:pPr>
    </w:p>
    <w:p w14:paraId="2C207909" w14:textId="09D84928" w:rsidR="00C57FF8" w:rsidRPr="00FC0074" w:rsidRDefault="00C57FF8">
      <w:pPr>
        <w:spacing w:after="160" w:line="259" w:lineRule="auto"/>
        <w:jc w:val="left"/>
        <w:rPr>
          <w:color w:val="000000" w:themeColor="text1"/>
        </w:rPr>
      </w:pPr>
      <w:r w:rsidRPr="00FC0074">
        <w:rPr>
          <w:color w:val="000000" w:themeColor="text1"/>
        </w:rPr>
        <w:br w:type="page"/>
      </w:r>
    </w:p>
    <w:p w14:paraId="6FB99630" w14:textId="77777777" w:rsidR="00FA2256" w:rsidRPr="00FC0074" w:rsidRDefault="00FA2256" w:rsidP="00FA2256">
      <w:pPr>
        <w:keepNext/>
        <w:pBdr>
          <w:top w:val="single" w:sz="4" w:space="1" w:color="auto"/>
          <w:bottom w:val="single" w:sz="4" w:space="1" w:color="auto"/>
        </w:pBdr>
        <w:spacing w:line="240" w:lineRule="auto"/>
        <w:jc w:val="center"/>
        <w:rPr>
          <w:color w:val="000000" w:themeColor="text1"/>
        </w:rPr>
      </w:pPr>
    </w:p>
    <w:p w14:paraId="3DC39FC1" w14:textId="4637FF6B" w:rsidR="00FA2256" w:rsidRPr="00FC0074" w:rsidRDefault="00FA2256" w:rsidP="00FA2256">
      <w:pPr>
        <w:keepNext/>
        <w:pBdr>
          <w:top w:val="single" w:sz="4" w:space="1" w:color="auto"/>
          <w:bottom w:val="single" w:sz="4" w:space="1" w:color="auto"/>
        </w:pBdr>
        <w:spacing w:line="240" w:lineRule="auto"/>
        <w:jc w:val="center"/>
        <w:outlineLvl w:val="0"/>
        <w:rPr>
          <w:b/>
          <w:color w:val="000000" w:themeColor="text1"/>
        </w:rPr>
      </w:pPr>
      <w:r w:rsidRPr="00FC0074">
        <w:rPr>
          <w:b/>
          <w:color w:val="000000" w:themeColor="text1"/>
        </w:rPr>
        <w:t>JUDGMENT</w:t>
      </w:r>
    </w:p>
    <w:p w14:paraId="14D493BF" w14:textId="77777777" w:rsidR="00FA2256" w:rsidRPr="00FC0074" w:rsidRDefault="00FA2256" w:rsidP="00FA2256">
      <w:pPr>
        <w:pBdr>
          <w:top w:val="single" w:sz="4" w:space="1" w:color="auto"/>
          <w:bottom w:val="single" w:sz="4" w:space="1" w:color="auto"/>
        </w:pBdr>
        <w:spacing w:line="240" w:lineRule="auto"/>
        <w:jc w:val="center"/>
        <w:rPr>
          <w:color w:val="000000" w:themeColor="text1"/>
        </w:rPr>
      </w:pPr>
    </w:p>
    <w:p w14:paraId="3A34B7B1" w14:textId="2F3320D1" w:rsidR="00FA2256" w:rsidRPr="00FC0074" w:rsidRDefault="00FA2256" w:rsidP="00BE7D77">
      <w:pPr>
        <w:spacing w:line="240" w:lineRule="auto"/>
        <w:jc w:val="right"/>
        <w:rPr>
          <w:color w:val="000000" w:themeColor="text1"/>
        </w:rPr>
      </w:pPr>
    </w:p>
    <w:p w14:paraId="755BA590" w14:textId="77777777" w:rsidR="00FA2256" w:rsidRPr="00FC0074" w:rsidRDefault="00FA2256" w:rsidP="00FA2256">
      <w:pPr>
        <w:spacing w:line="240" w:lineRule="auto"/>
        <w:rPr>
          <w:color w:val="000000" w:themeColor="text1"/>
        </w:rPr>
      </w:pPr>
    </w:p>
    <w:p w14:paraId="2AAE0F2C" w14:textId="77777777" w:rsidR="009B3098" w:rsidRPr="00FC0074" w:rsidRDefault="009B3098" w:rsidP="00FA2256">
      <w:pPr>
        <w:spacing w:line="240" w:lineRule="auto"/>
        <w:rPr>
          <w:color w:val="000000" w:themeColor="text1"/>
        </w:rPr>
      </w:pPr>
    </w:p>
    <w:p w14:paraId="57EB6F09" w14:textId="369FC750" w:rsidR="00FA2256" w:rsidRPr="00FC0074" w:rsidRDefault="00FA2256" w:rsidP="00FA2256">
      <w:pPr>
        <w:spacing w:line="240" w:lineRule="auto"/>
        <w:rPr>
          <w:color w:val="000000" w:themeColor="text1"/>
        </w:rPr>
      </w:pPr>
      <w:r w:rsidRPr="00FC0074">
        <w:rPr>
          <w:color w:val="000000" w:themeColor="text1"/>
        </w:rPr>
        <w:t>MADLANGA J (</w:t>
      </w:r>
      <w:r w:rsidR="005D0E86" w:rsidRPr="00FC0074">
        <w:rPr>
          <w:color w:val="000000" w:themeColor="text1"/>
          <w:szCs w:val="26"/>
        </w:rPr>
        <w:t>Mogoeng CJ, Cameron J, Froneman J, Jafta J, Khampepe J, Ledwaba AJ</w:t>
      </w:r>
      <w:r w:rsidR="00CC6426" w:rsidRPr="00FC0074">
        <w:rPr>
          <w:color w:val="000000" w:themeColor="text1"/>
          <w:szCs w:val="26"/>
        </w:rPr>
        <w:t>,</w:t>
      </w:r>
      <w:r w:rsidR="005D0E86" w:rsidRPr="00FC0074">
        <w:rPr>
          <w:color w:val="000000" w:themeColor="text1"/>
          <w:szCs w:val="26"/>
        </w:rPr>
        <w:t xml:space="preserve"> </w:t>
      </w:r>
      <w:r w:rsidR="00BF46CA" w:rsidRPr="00FC0074">
        <w:rPr>
          <w:color w:val="000000" w:themeColor="text1"/>
          <w:szCs w:val="26"/>
        </w:rPr>
        <w:t xml:space="preserve">Mhlantla J, </w:t>
      </w:r>
      <w:r w:rsidR="00CC6426" w:rsidRPr="00FC0074">
        <w:rPr>
          <w:color w:val="000000" w:themeColor="text1"/>
          <w:szCs w:val="26"/>
        </w:rPr>
        <w:t xml:space="preserve">Nicholls AJ </w:t>
      </w:r>
      <w:r w:rsidR="005D0E86" w:rsidRPr="00FC0074">
        <w:rPr>
          <w:color w:val="000000" w:themeColor="text1"/>
          <w:szCs w:val="26"/>
        </w:rPr>
        <w:t>and Theron J</w:t>
      </w:r>
      <w:r w:rsidRPr="00FC0074">
        <w:rPr>
          <w:color w:val="000000" w:themeColor="text1"/>
        </w:rPr>
        <w:t xml:space="preserve"> concurring)</w:t>
      </w:r>
      <w:r w:rsidR="009B3098" w:rsidRPr="00FC0074">
        <w:rPr>
          <w:color w:val="000000" w:themeColor="text1"/>
        </w:rPr>
        <w:t>:</w:t>
      </w:r>
    </w:p>
    <w:p w14:paraId="5ABA6463" w14:textId="2392BFEF" w:rsidR="00FA2256" w:rsidRPr="00FC0074" w:rsidRDefault="00FA2256" w:rsidP="007B7771">
      <w:pPr>
        <w:pStyle w:val="JUDGMENTCONTINUED"/>
        <w:spacing w:line="240" w:lineRule="auto"/>
        <w:rPr>
          <w:color w:val="000000" w:themeColor="text1"/>
        </w:rPr>
      </w:pPr>
    </w:p>
    <w:p w14:paraId="0C9DA629" w14:textId="77777777" w:rsidR="00712DE1" w:rsidRPr="00FC0074" w:rsidRDefault="00712DE1" w:rsidP="009B3098">
      <w:pPr>
        <w:pStyle w:val="JUDGMENTCONTINUED"/>
        <w:spacing w:line="240" w:lineRule="auto"/>
        <w:rPr>
          <w:color w:val="000000" w:themeColor="text1"/>
        </w:rPr>
        <w:sectPr w:rsidR="00712DE1" w:rsidRPr="00FC0074" w:rsidSect="00BE7D77">
          <w:headerReference w:type="default" r:id="rId11"/>
          <w:type w:val="continuous"/>
          <w:pgSz w:w="11906" w:h="16838"/>
          <w:pgMar w:top="1440" w:right="1440" w:bottom="1440" w:left="1440" w:header="708" w:footer="708" w:gutter="0"/>
          <w:cols w:space="708"/>
          <w:titlePg/>
          <w:docGrid w:linePitch="360"/>
        </w:sectPr>
      </w:pPr>
    </w:p>
    <w:p w14:paraId="1A523EB9" w14:textId="115BDF99" w:rsidR="009B3098" w:rsidRPr="00FC0074" w:rsidRDefault="009B3098" w:rsidP="007B7771">
      <w:pPr>
        <w:pStyle w:val="JUDGMENTCONTINUED"/>
        <w:spacing w:line="240" w:lineRule="auto"/>
        <w:rPr>
          <w:color w:val="000000" w:themeColor="text1"/>
        </w:rPr>
      </w:pPr>
    </w:p>
    <w:p w14:paraId="4FDA056C" w14:textId="3D912B2A" w:rsidR="0099606E" w:rsidRPr="00FC0074" w:rsidRDefault="0099606E" w:rsidP="00157C36">
      <w:pPr>
        <w:pStyle w:val="HEADING"/>
      </w:pPr>
      <w:r w:rsidRPr="00FC0074">
        <w:t>Introduction</w:t>
      </w:r>
    </w:p>
    <w:p w14:paraId="3BAA18B6" w14:textId="72FBE7F6" w:rsidR="00FA2256" w:rsidRPr="00FC0074" w:rsidRDefault="00FA2256" w:rsidP="00FA2256">
      <w:pPr>
        <w:pStyle w:val="JUDGMENTNUMBERED"/>
        <w:rPr>
          <w:color w:val="000000" w:themeColor="text1"/>
        </w:rPr>
      </w:pPr>
      <w:r w:rsidRPr="00FC0074">
        <w:rPr>
          <w:i/>
          <w:color w:val="000000" w:themeColor="text1"/>
        </w:rPr>
        <w:t>Bagotywa bebatsha</w:t>
      </w:r>
      <w:r w:rsidRPr="00FC0074">
        <w:rPr>
          <w:color w:val="000000" w:themeColor="text1"/>
        </w:rPr>
        <w:t>.</w:t>
      </w:r>
      <w:r w:rsidRPr="00FC0074">
        <w:rPr>
          <w:rStyle w:val="FootnoteReference"/>
          <w:color w:val="000000" w:themeColor="text1"/>
        </w:rPr>
        <w:footnoteReference w:id="1"/>
      </w:r>
      <w:r w:rsidRPr="00FC0074">
        <w:rPr>
          <w:color w:val="000000" w:themeColor="text1"/>
        </w:rPr>
        <w:t xml:space="preserve"> </w:t>
      </w:r>
      <w:r w:rsidR="00BA4164" w:rsidRPr="00FC0074">
        <w:rPr>
          <w:color w:val="000000" w:themeColor="text1"/>
        </w:rPr>
        <w:t xml:space="preserve"> </w:t>
      </w:r>
      <w:r w:rsidRPr="00FC0074">
        <w:rPr>
          <w:color w:val="000000" w:themeColor="text1"/>
        </w:rPr>
        <w:t>This old siXhosa adage signifies how important and effective it is to impart education, life skills and knowledge in the early years of child</w:t>
      </w:r>
      <w:r w:rsidR="002667C4" w:rsidRPr="00FC0074">
        <w:rPr>
          <w:color w:val="000000" w:themeColor="text1"/>
        </w:rPr>
        <w:t>hood</w:t>
      </w:r>
      <w:r w:rsidRPr="00FC0074">
        <w:rPr>
          <w:color w:val="000000" w:themeColor="text1"/>
        </w:rPr>
        <w:t>.  I am no expert in childhood development</w:t>
      </w:r>
      <w:r w:rsidR="00F60EC5" w:rsidRPr="00FC0074">
        <w:rPr>
          <w:color w:val="000000" w:themeColor="text1"/>
        </w:rPr>
        <w:t>, but I dare say</w:t>
      </w:r>
      <w:r w:rsidRPr="00FC0074">
        <w:rPr>
          <w:color w:val="000000" w:themeColor="text1"/>
        </w:rPr>
        <w:t xml:space="preserve"> both the receptive and retentive power of the mind is at its best in our youth.  It must be in the best interests of children then not </w:t>
      </w:r>
      <w:r w:rsidR="00C76F06" w:rsidRPr="00FC0074">
        <w:rPr>
          <w:color w:val="000000" w:themeColor="text1"/>
        </w:rPr>
        <w:t xml:space="preserve">to </w:t>
      </w:r>
      <w:r w:rsidRPr="00FC0074">
        <w:rPr>
          <w:color w:val="000000" w:themeColor="text1"/>
        </w:rPr>
        <w:t>miss out on the opportunity to imbibe a wholesome, undisturbed education in their early years.</w:t>
      </w:r>
      <w:r w:rsidR="00666616" w:rsidRPr="00FC0074">
        <w:rPr>
          <w:color w:val="000000" w:themeColor="text1"/>
        </w:rPr>
        <w:t xml:space="preserve">  You</w:t>
      </w:r>
      <w:r w:rsidR="003C7372" w:rsidRPr="00FC0074">
        <w:rPr>
          <w:color w:val="000000" w:themeColor="text1"/>
        </w:rPr>
        <w:t xml:space="preserve"> interfere unduly with this opportu</w:t>
      </w:r>
      <w:r w:rsidR="00584F80" w:rsidRPr="00FC0074">
        <w:rPr>
          <w:color w:val="000000" w:themeColor="text1"/>
        </w:rPr>
        <w:t>nity,</w:t>
      </w:r>
      <w:r w:rsidR="00666616" w:rsidRPr="00FC0074">
        <w:rPr>
          <w:color w:val="000000" w:themeColor="text1"/>
        </w:rPr>
        <w:t xml:space="preserve"> you imperil</w:t>
      </w:r>
      <w:r w:rsidR="003C7372" w:rsidRPr="00FC0074">
        <w:rPr>
          <w:color w:val="000000" w:themeColor="text1"/>
        </w:rPr>
        <w:t xml:space="preserve"> the education that children sorely need.</w:t>
      </w:r>
      <w:r w:rsidR="00666616" w:rsidRPr="00FC0074">
        <w:rPr>
          <w:color w:val="000000" w:themeColor="text1"/>
        </w:rPr>
        <w:t xml:space="preserve"> </w:t>
      </w:r>
      <w:r w:rsidRPr="00FC0074">
        <w:rPr>
          <w:color w:val="000000" w:themeColor="text1"/>
        </w:rPr>
        <w:t xml:space="preserve"> Education does not advance only individual children, it also advances the common good, who we are and must be as a nation.  This finds apt expression in the </w:t>
      </w:r>
      <w:r w:rsidR="00307924" w:rsidRPr="00FC0074">
        <w:rPr>
          <w:color w:val="000000" w:themeColor="text1"/>
        </w:rPr>
        <w:t>Sesotho</w:t>
      </w:r>
      <w:r w:rsidRPr="00FC0074">
        <w:rPr>
          <w:color w:val="000000" w:themeColor="text1"/>
        </w:rPr>
        <w:t xml:space="preserve"> saying </w:t>
      </w:r>
      <w:r w:rsidRPr="00FC0074">
        <w:rPr>
          <w:i/>
          <w:color w:val="000000" w:themeColor="text1"/>
        </w:rPr>
        <w:t>thuto ke lesedi la setjhaba</w:t>
      </w:r>
      <w:r w:rsidRPr="00FC0074">
        <w:rPr>
          <w:color w:val="000000" w:themeColor="text1"/>
        </w:rPr>
        <w:t>,</w:t>
      </w:r>
      <w:r w:rsidRPr="00FC0074">
        <w:rPr>
          <w:rStyle w:val="FootnoteReference"/>
          <w:color w:val="000000" w:themeColor="text1"/>
        </w:rPr>
        <w:footnoteReference w:id="2"/>
      </w:r>
      <w:r w:rsidRPr="00FC0074">
        <w:rPr>
          <w:color w:val="000000" w:themeColor="text1"/>
        </w:rPr>
        <w:t xml:space="preserve"> which</w:t>
      </w:r>
      <w:r w:rsidR="0071149E" w:rsidRPr="00FC0074">
        <w:rPr>
          <w:color w:val="000000" w:themeColor="text1"/>
        </w:rPr>
        <w:t xml:space="preserve"> Ms</w:t>
      </w:r>
      <w:r w:rsidRPr="00FC0074">
        <w:rPr>
          <w:color w:val="000000" w:themeColor="text1"/>
        </w:rPr>
        <w:t xml:space="preserve"> Judith Sephuma completes with the exhortation </w:t>
      </w:r>
      <w:r w:rsidRPr="00FC0074">
        <w:rPr>
          <w:i/>
          <w:color w:val="000000" w:themeColor="text1"/>
        </w:rPr>
        <w:t>ha re ruteng bana ba rona</w:t>
      </w:r>
      <w:r w:rsidRPr="00FC0074">
        <w:rPr>
          <w:color w:val="000000" w:themeColor="text1"/>
        </w:rPr>
        <w:t>.</w:t>
      </w:r>
      <w:r w:rsidRPr="00FC0074">
        <w:rPr>
          <w:rStyle w:val="FootnoteReference"/>
          <w:color w:val="000000" w:themeColor="text1"/>
        </w:rPr>
        <w:footnoteReference w:id="3"/>
      </w:r>
    </w:p>
    <w:p w14:paraId="0782C36E" w14:textId="77777777" w:rsidR="00FA2256" w:rsidRPr="00FC0074" w:rsidRDefault="00FA2256" w:rsidP="00FA2256">
      <w:pPr>
        <w:pStyle w:val="JUDGMENTCONTINUED"/>
        <w:rPr>
          <w:color w:val="000000" w:themeColor="text1"/>
        </w:rPr>
      </w:pPr>
    </w:p>
    <w:p w14:paraId="27B403D4" w14:textId="150BC467" w:rsidR="00FA2256" w:rsidRPr="00FC0074" w:rsidRDefault="00FA2256" w:rsidP="00B52231">
      <w:pPr>
        <w:pStyle w:val="JUDGMENTNUMBERED"/>
        <w:rPr>
          <w:color w:val="000000" w:themeColor="text1"/>
        </w:rPr>
      </w:pPr>
      <w:r w:rsidRPr="00FC0074">
        <w:rPr>
          <w:color w:val="000000" w:themeColor="text1"/>
        </w:rPr>
        <w:t>At the heart of this matter are two important constitutional rights: the right that decrees that “[a] child’s best interests are of paramount importance in every matter concerning the child”;</w:t>
      </w:r>
      <w:r w:rsidRPr="00FC0074">
        <w:rPr>
          <w:rStyle w:val="FootnoteReference"/>
          <w:color w:val="000000" w:themeColor="text1"/>
        </w:rPr>
        <w:footnoteReference w:id="4"/>
      </w:r>
      <w:r w:rsidRPr="00FC0074">
        <w:rPr>
          <w:color w:val="000000" w:themeColor="text1"/>
        </w:rPr>
        <w:t xml:space="preserve"> and the right to basic education.</w:t>
      </w:r>
      <w:r w:rsidRPr="00FC0074">
        <w:rPr>
          <w:rStyle w:val="FootnoteReference"/>
          <w:color w:val="000000" w:themeColor="text1"/>
        </w:rPr>
        <w:footnoteReference w:id="5"/>
      </w:r>
      <w:r w:rsidRPr="00FC0074">
        <w:rPr>
          <w:color w:val="000000" w:themeColor="text1"/>
        </w:rPr>
        <w:t xml:space="preserve">  Section 58A(4) of the South African Schools Act</w:t>
      </w:r>
      <w:r w:rsidRPr="00FC0074">
        <w:rPr>
          <w:rStyle w:val="FootnoteReference"/>
          <w:color w:val="000000" w:themeColor="text1"/>
        </w:rPr>
        <w:footnoteReference w:id="6"/>
      </w:r>
      <w:r w:rsidRPr="00FC0074">
        <w:rPr>
          <w:color w:val="000000" w:themeColor="text1"/>
        </w:rPr>
        <w:t xml:space="preserve"> (Schools Act) provides that “[t]he assets of a public school may not be attached as a result of any legal action taken against the school”.</w:t>
      </w:r>
      <w:r w:rsidR="00AA2103" w:rsidRPr="00FC0074">
        <w:rPr>
          <w:color w:val="000000" w:themeColor="text1"/>
        </w:rPr>
        <w:t xml:space="preserve">  </w:t>
      </w:r>
      <w:r w:rsidRPr="00FC0074">
        <w:rPr>
          <w:color w:val="000000" w:themeColor="text1"/>
        </w:rPr>
        <w:t>The High</w:t>
      </w:r>
      <w:r w:rsidR="00BA388B" w:rsidRPr="00FC0074">
        <w:rPr>
          <w:color w:val="000000" w:themeColor="text1"/>
        </w:rPr>
        <w:t> </w:t>
      </w:r>
      <w:r w:rsidRPr="00FC0074">
        <w:rPr>
          <w:color w:val="000000" w:themeColor="text1"/>
        </w:rPr>
        <w:t xml:space="preserve">Court </w:t>
      </w:r>
      <w:r w:rsidRPr="00FC0074">
        <w:rPr>
          <w:color w:val="000000" w:themeColor="text1"/>
        </w:rPr>
        <w:lastRenderedPageBreak/>
        <w:t>of South Africa, KwaZulu-Natal Local Division, Durban</w:t>
      </w:r>
      <w:r w:rsidR="000845CE" w:rsidRPr="00FC0074">
        <w:rPr>
          <w:color w:val="000000" w:themeColor="text1"/>
        </w:rPr>
        <w:t xml:space="preserve"> </w:t>
      </w:r>
      <w:r w:rsidR="003048C1" w:rsidRPr="00FC0074">
        <w:rPr>
          <w:color w:val="000000" w:themeColor="text1"/>
        </w:rPr>
        <w:t xml:space="preserve">(High Court) </w:t>
      </w:r>
      <w:r w:rsidRPr="00FC0074">
        <w:rPr>
          <w:color w:val="000000" w:themeColor="text1"/>
        </w:rPr>
        <w:t xml:space="preserve">declared </w:t>
      </w:r>
      <w:r w:rsidR="00646F0C" w:rsidRPr="00FC0074">
        <w:rPr>
          <w:color w:val="000000" w:themeColor="text1"/>
        </w:rPr>
        <w:t xml:space="preserve">this </w:t>
      </w:r>
      <w:r w:rsidRPr="00FC0074">
        <w:rPr>
          <w:color w:val="000000" w:themeColor="text1"/>
        </w:rPr>
        <w:t>section</w:t>
      </w:r>
      <w:r w:rsidR="00B83087" w:rsidRPr="00FC0074">
        <w:rPr>
          <w:color w:val="000000" w:themeColor="text1"/>
        </w:rPr>
        <w:t xml:space="preserve"> </w:t>
      </w:r>
      <w:r w:rsidRPr="00FC0074">
        <w:rPr>
          <w:color w:val="000000" w:themeColor="text1"/>
        </w:rPr>
        <w:t xml:space="preserve">constitutionally invalid.  </w:t>
      </w:r>
      <w:r w:rsidRPr="00FC0074">
        <w:rPr>
          <w:color w:val="000000" w:themeColor="text1"/>
          <w:szCs w:val="26"/>
        </w:rPr>
        <w:t>Must we confirm that declaration?</w:t>
      </w:r>
      <w:r w:rsidR="007B4819" w:rsidRPr="00FC0074">
        <w:rPr>
          <w:rStyle w:val="FootnoteReference"/>
          <w:color w:val="000000" w:themeColor="text1"/>
          <w:szCs w:val="26"/>
        </w:rPr>
        <w:footnoteReference w:id="7"/>
      </w:r>
      <w:r w:rsidR="00AA2103" w:rsidRPr="00FC0074">
        <w:rPr>
          <w:color w:val="000000" w:themeColor="text1"/>
          <w:szCs w:val="26"/>
        </w:rPr>
        <w:t xml:space="preserve">  That</w:t>
      </w:r>
      <w:r w:rsidR="00B83087" w:rsidRPr="00FC0074">
        <w:rPr>
          <w:color w:val="000000" w:themeColor="text1"/>
          <w:szCs w:val="26"/>
        </w:rPr>
        <w:t xml:space="preserve">’s the </w:t>
      </w:r>
      <w:r w:rsidR="00AA2103" w:rsidRPr="00FC0074">
        <w:rPr>
          <w:color w:val="000000" w:themeColor="text1"/>
          <w:szCs w:val="26"/>
        </w:rPr>
        <w:t>question.</w:t>
      </w:r>
    </w:p>
    <w:p w14:paraId="68283274" w14:textId="0531B5DD" w:rsidR="00FA2256" w:rsidRPr="00FC0074" w:rsidRDefault="00FA2256" w:rsidP="00FA2256">
      <w:pPr>
        <w:pStyle w:val="JUDGMENTNUMBERED"/>
        <w:numPr>
          <w:ilvl w:val="0"/>
          <w:numId w:val="0"/>
        </w:numPr>
        <w:rPr>
          <w:color w:val="000000" w:themeColor="text1"/>
        </w:rPr>
      </w:pPr>
    </w:p>
    <w:p w14:paraId="5F1A9D53" w14:textId="262F0593" w:rsidR="0099606E" w:rsidRPr="00FC0074" w:rsidRDefault="0099606E" w:rsidP="00157C36">
      <w:pPr>
        <w:pStyle w:val="HEADING"/>
      </w:pPr>
      <w:r w:rsidRPr="00FC0074">
        <w:t>Background</w:t>
      </w:r>
    </w:p>
    <w:p w14:paraId="57B4833B" w14:textId="5B82A926" w:rsidR="00D83C5B" w:rsidRPr="00FC0074" w:rsidRDefault="00D83C5B" w:rsidP="00D83C5B">
      <w:pPr>
        <w:pStyle w:val="JUDGMENTNUMBERED"/>
        <w:rPr>
          <w:color w:val="000000" w:themeColor="text1"/>
        </w:rPr>
      </w:pPr>
      <w:r w:rsidRPr="00FC0074">
        <w:rPr>
          <w:color w:val="000000" w:themeColor="text1"/>
        </w:rPr>
        <w:t>Kenmont School</w:t>
      </w:r>
      <w:r w:rsidR="007643B1" w:rsidRPr="00FC0074">
        <w:rPr>
          <w:color w:val="000000" w:themeColor="text1"/>
        </w:rPr>
        <w:t>, the first respondent, is</w:t>
      </w:r>
      <w:r w:rsidRPr="00FC0074">
        <w:rPr>
          <w:color w:val="000000" w:themeColor="text1"/>
        </w:rPr>
        <w:t xml:space="preserve"> a school for learners with special learning needs</w:t>
      </w:r>
      <w:r w:rsidR="007643B1" w:rsidRPr="00FC0074">
        <w:rPr>
          <w:color w:val="000000" w:themeColor="text1"/>
        </w:rPr>
        <w:t xml:space="preserve">.  </w:t>
      </w:r>
      <w:r w:rsidR="000845CE" w:rsidRPr="00FC0074">
        <w:rPr>
          <w:color w:val="000000" w:themeColor="text1"/>
        </w:rPr>
        <w:t xml:space="preserve">Whilst </w:t>
      </w:r>
      <w:r w:rsidR="007643B1" w:rsidRPr="00FC0074">
        <w:rPr>
          <w:color w:val="000000" w:themeColor="text1"/>
        </w:rPr>
        <w:t>R</w:t>
      </w:r>
      <w:r w:rsidR="000845CE" w:rsidRPr="00FC0074">
        <w:rPr>
          <w:color w:val="000000" w:themeColor="text1"/>
        </w:rPr>
        <w:t>emano</w:t>
      </w:r>
      <w:r w:rsidR="007643B1" w:rsidRPr="00FC0074">
        <w:rPr>
          <w:color w:val="000000" w:themeColor="text1"/>
        </w:rPr>
        <w:t>,</w:t>
      </w:r>
      <w:r w:rsidR="000845CE" w:rsidRPr="00FC0074">
        <w:rPr>
          <w:rStyle w:val="FootnoteReference"/>
          <w:color w:val="000000" w:themeColor="text1"/>
        </w:rPr>
        <w:footnoteReference w:id="8"/>
      </w:r>
      <w:r w:rsidR="007643B1" w:rsidRPr="00FC0074">
        <w:rPr>
          <w:color w:val="000000" w:themeColor="text1"/>
        </w:rPr>
        <w:t xml:space="preserve"> the son of Mr D</w:t>
      </w:r>
      <w:r w:rsidR="000845CE" w:rsidRPr="00FC0074">
        <w:rPr>
          <w:color w:val="000000" w:themeColor="text1"/>
        </w:rPr>
        <w:t>everajh Moodley, the applicant, was enrolled at the school, he</w:t>
      </w:r>
      <w:r w:rsidRPr="00FC0074">
        <w:rPr>
          <w:color w:val="000000" w:themeColor="text1"/>
        </w:rPr>
        <w:t xml:space="preserve"> was subjected to a disciplinary enquiry for </w:t>
      </w:r>
      <w:r w:rsidR="000845CE" w:rsidRPr="00FC0074">
        <w:rPr>
          <w:color w:val="000000" w:themeColor="text1"/>
        </w:rPr>
        <w:t xml:space="preserve">allegedly </w:t>
      </w:r>
      <w:r w:rsidR="00383913" w:rsidRPr="00FC0074">
        <w:rPr>
          <w:color w:val="000000" w:themeColor="text1"/>
        </w:rPr>
        <w:t>attack</w:t>
      </w:r>
      <w:r w:rsidRPr="00FC0074">
        <w:rPr>
          <w:color w:val="000000" w:themeColor="text1"/>
        </w:rPr>
        <w:t>ing a</w:t>
      </w:r>
      <w:r w:rsidR="000845CE" w:rsidRPr="00FC0074">
        <w:rPr>
          <w:color w:val="000000" w:themeColor="text1"/>
        </w:rPr>
        <w:t>nother learner</w:t>
      </w:r>
      <w:r w:rsidR="006C188E" w:rsidRPr="00FC0074">
        <w:rPr>
          <w:color w:val="000000" w:themeColor="text1"/>
        </w:rPr>
        <w:t xml:space="preserve"> with a pair of scissors</w:t>
      </w:r>
      <w:r w:rsidR="000845CE" w:rsidRPr="00FC0074">
        <w:rPr>
          <w:color w:val="000000" w:themeColor="text1"/>
        </w:rPr>
        <w:t>.  D</w:t>
      </w:r>
      <w:r w:rsidRPr="00FC0074">
        <w:rPr>
          <w:color w:val="000000" w:themeColor="text1"/>
        </w:rPr>
        <w:t>uring the course of the enquiry, Remano was forc</w:t>
      </w:r>
      <w:r w:rsidR="000845CE" w:rsidRPr="00FC0074">
        <w:rPr>
          <w:color w:val="000000" w:themeColor="text1"/>
        </w:rPr>
        <w:t xml:space="preserve">ed to spend every break </w:t>
      </w:r>
      <w:r w:rsidRPr="00FC0074">
        <w:rPr>
          <w:color w:val="000000" w:themeColor="text1"/>
        </w:rPr>
        <w:t>outside the school principal’s office</w:t>
      </w:r>
      <w:r w:rsidR="00383913" w:rsidRPr="00FC0074">
        <w:rPr>
          <w:color w:val="000000" w:themeColor="text1"/>
        </w:rPr>
        <w:t>.  This</w:t>
      </w:r>
      <w:r w:rsidR="00452CEA" w:rsidRPr="00FC0074">
        <w:rPr>
          <w:color w:val="000000" w:themeColor="text1"/>
        </w:rPr>
        <w:t> </w:t>
      </w:r>
      <w:r w:rsidR="00383913" w:rsidRPr="00FC0074">
        <w:rPr>
          <w:color w:val="000000" w:themeColor="text1"/>
        </w:rPr>
        <w:t>meant that at break time Remano could not interact with other children.  According to the school</w:t>
      </w:r>
      <w:r w:rsidR="00C50AD0" w:rsidRPr="00FC0074">
        <w:rPr>
          <w:color w:val="000000" w:themeColor="text1"/>
        </w:rPr>
        <w:t>,</w:t>
      </w:r>
      <w:r w:rsidR="00383913" w:rsidRPr="00FC0074">
        <w:rPr>
          <w:color w:val="000000" w:themeColor="text1"/>
        </w:rPr>
        <w:t xml:space="preserve"> the reason for this was that he was posing a danger </w:t>
      </w:r>
      <w:r w:rsidR="00A5408A" w:rsidRPr="00FC0074">
        <w:rPr>
          <w:color w:val="000000" w:themeColor="text1"/>
        </w:rPr>
        <w:t xml:space="preserve">to the other children.  </w:t>
      </w:r>
      <w:r w:rsidR="000845CE" w:rsidRPr="00FC0074">
        <w:rPr>
          <w:color w:val="000000" w:themeColor="text1"/>
        </w:rPr>
        <w:t>Mr Moodley</w:t>
      </w:r>
      <w:r w:rsidRPr="00FC0074">
        <w:rPr>
          <w:color w:val="000000" w:themeColor="text1"/>
        </w:rPr>
        <w:t xml:space="preserve"> launch</w:t>
      </w:r>
      <w:r w:rsidR="006C188E" w:rsidRPr="00FC0074">
        <w:rPr>
          <w:color w:val="000000" w:themeColor="text1"/>
        </w:rPr>
        <w:t>ed</w:t>
      </w:r>
      <w:r w:rsidRPr="00FC0074">
        <w:rPr>
          <w:color w:val="000000" w:themeColor="text1"/>
        </w:rPr>
        <w:t xml:space="preserve"> an urgent application in the High Court</w:t>
      </w:r>
      <w:r w:rsidR="00A5408A" w:rsidRPr="00FC0074">
        <w:rPr>
          <w:color w:val="000000" w:themeColor="text1"/>
        </w:rPr>
        <w:t xml:space="preserve">.  The </w:t>
      </w:r>
      <w:r w:rsidR="003048C1" w:rsidRPr="00FC0074">
        <w:rPr>
          <w:color w:val="000000" w:themeColor="text1"/>
        </w:rPr>
        <w:t xml:space="preserve">High </w:t>
      </w:r>
      <w:r w:rsidR="00A5408A" w:rsidRPr="00FC0074">
        <w:rPr>
          <w:color w:val="000000" w:themeColor="text1"/>
        </w:rPr>
        <w:t>Court ordered by consent that the school: appoint a member of staff to supervise Remano’s move</w:t>
      </w:r>
      <w:r w:rsidR="000C0BEE" w:rsidRPr="00FC0074">
        <w:rPr>
          <w:color w:val="000000" w:themeColor="text1"/>
        </w:rPr>
        <w:t>me</w:t>
      </w:r>
      <w:r w:rsidR="00A5408A" w:rsidRPr="00FC0074">
        <w:rPr>
          <w:color w:val="000000" w:themeColor="text1"/>
        </w:rPr>
        <w:t>nt and activities at the school in a manner that would not isolate him; and proceed with and conclude the disciplinary enquiry by a specified date.  The application was then postponed</w:t>
      </w:r>
      <w:r w:rsidR="002931E9" w:rsidRPr="00FC0074">
        <w:rPr>
          <w:color w:val="000000" w:themeColor="text1"/>
        </w:rPr>
        <w:t xml:space="preserve"> indefinitely.</w:t>
      </w:r>
      <w:r w:rsidR="00A5408A" w:rsidRPr="00FC0074">
        <w:rPr>
          <w:color w:val="000000" w:themeColor="text1"/>
        </w:rPr>
        <w:t xml:space="preserve"> </w:t>
      </w:r>
      <w:r w:rsidRPr="00FC0074">
        <w:rPr>
          <w:color w:val="000000" w:themeColor="text1"/>
        </w:rPr>
        <w:t xml:space="preserve"> </w:t>
      </w:r>
      <w:r w:rsidR="00A5408A" w:rsidRPr="00FC0074">
        <w:rPr>
          <w:color w:val="000000" w:themeColor="text1"/>
        </w:rPr>
        <w:t>It was never set down again.</w:t>
      </w:r>
    </w:p>
    <w:p w14:paraId="431B4ABF" w14:textId="77777777" w:rsidR="00D83C5B" w:rsidRPr="00FC0074" w:rsidRDefault="00D83C5B" w:rsidP="00D83C5B">
      <w:pPr>
        <w:pStyle w:val="JUDGMENTCONTINUED"/>
        <w:rPr>
          <w:color w:val="000000" w:themeColor="text1"/>
          <w:sz w:val="24"/>
          <w:szCs w:val="24"/>
        </w:rPr>
      </w:pPr>
    </w:p>
    <w:p w14:paraId="090F52D6" w14:textId="3EA00C38" w:rsidR="00D83C5B" w:rsidRPr="00FC0074" w:rsidRDefault="00D83C5B" w:rsidP="00D83C5B">
      <w:pPr>
        <w:pStyle w:val="JUDGMENTNUMBERED"/>
        <w:rPr>
          <w:color w:val="000000" w:themeColor="text1"/>
        </w:rPr>
      </w:pPr>
      <w:r w:rsidRPr="00FC0074">
        <w:rPr>
          <w:color w:val="000000" w:themeColor="text1"/>
        </w:rPr>
        <w:t>Instead of finalising the disciplinary hearing, the</w:t>
      </w:r>
      <w:r w:rsidR="006E44B5" w:rsidRPr="00FC0074">
        <w:rPr>
          <w:color w:val="000000" w:themeColor="text1"/>
        </w:rPr>
        <w:t xml:space="preserve"> Kenmont</w:t>
      </w:r>
      <w:r w:rsidRPr="00FC0074">
        <w:rPr>
          <w:color w:val="000000" w:themeColor="text1"/>
        </w:rPr>
        <w:t xml:space="preserve"> School</w:t>
      </w:r>
      <w:r w:rsidR="006E44B5" w:rsidRPr="00FC0074">
        <w:rPr>
          <w:color w:val="000000" w:themeColor="text1"/>
        </w:rPr>
        <w:t xml:space="preserve"> Governing Body</w:t>
      </w:r>
      <w:r w:rsidRPr="00FC0074">
        <w:rPr>
          <w:color w:val="000000" w:themeColor="text1"/>
        </w:rPr>
        <w:t>, the second respondent</w:t>
      </w:r>
      <w:r w:rsidR="00C50AD0" w:rsidRPr="00FC0074">
        <w:rPr>
          <w:color w:val="000000" w:themeColor="text1"/>
        </w:rPr>
        <w:t xml:space="preserve"> before us</w:t>
      </w:r>
      <w:r w:rsidR="006E44B5" w:rsidRPr="00FC0074">
        <w:rPr>
          <w:color w:val="000000" w:themeColor="text1"/>
        </w:rPr>
        <w:t>,</w:t>
      </w:r>
      <w:r w:rsidRPr="00FC0074">
        <w:rPr>
          <w:color w:val="000000" w:themeColor="text1"/>
        </w:rPr>
        <w:t xml:space="preserve"> amended the </w:t>
      </w:r>
      <w:r w:rsidR="006E44B5" w:rsidRPr="00FC0074">
        <w:rPr>
          <w:color w:val="000000" w:themeColor="text1"/>
        </w:rPr>
        <w:t>s</w:t>
      </w:r>
      <w:r w:rsidRPr="00FC0074">
        <w:rPr>
          <w:color w:val="000000" w:themeColor="text1"/>
        </w:rPr>
        <w:t>chool’s admission policy</w:t>
      </w:r>
      <w:r w:rsidR="006E44B5" w:rsidRPr="00FC0074">
        <w:rPr>
          <w:color w:val="000000" w:themeColor="text1"/>
        </w:rPr>
        <w:t>.  The</w:t>
      </w:r>
      <w:r w:rsidR="00452CEA" w:rsidRPr="00FC0074">
        <w:rPr>
          <w:color w:val="000000" w:themeColor="text1"/>
        </w:rPr>
        <w:t> </w:t>
      </w:r>
      <w:r w:rsidR="006E44B5" w:rsidRPr="00FC0074">
        <w:rPr>
          <w:color w:val="000000" w:themeColor="text1"/>
        </w:rPr>
        <w:t>amended policy provided for the automatic re-admission of children who were already in the school’s books.  An exception was</w:t>
      </w:r>
      <w:r w:rsidR="006062D9" w:rsidRPr="00FC0074">
        <w:rPr>
          <w:color w:val="000000" w:themeColor="text1"/>
        </w:rPr>
        <w:t xml:space="preserve"> to</w:t>
      </w:r>
      <w:r w:rsidR="006E44B5" w:rsidRPr="00FC0074">
        <w:rPr>
          <w:color w:val="000000" w:themeColor="text1"/>
        </w:rPr>
        <w:t xml:space="preserve"> </w:t>
      </w:r>
      <w:r w:rsidR="004C13E7" w:rsidRPr="00FC0074">
        <w:rPr>
          <w:color w:val="000000" w:themeColor="text1"/>
        </w:rPr>
        <w:t xml:space="preserve">not </w:t>
      </w:r>
      <w:r w:rsidR="006E44B5" w:rsidRPr="00FC0074">
        <w:rPr>
          <w:color w:val="000000" w:themeColor="text1"/>
        </w:rPr>
        <w:t xml:space="preserve">re-admit a child who had </w:t>
      </w:r>
      <w:r w:rsidRPr="00FC0074">
        <w:rPr>
          <w:color w:val="000000" w:themeColor="text1"/>
        </w:rPr>
        <w:t>demonstrated “behavioural problems or conduct</w:t>
      </w:r>
      <w:r w:rsidR="006E44B5" w:rsidRPr="00FC0074">
        <w:rPr>
          <w:color w:val="000000" w:themeColor="text1"/>
        </w:rPr>
        <w:t xml:space="preserve"> which </w:t>
      </w:r>
      <w:r w:rsidR="00E974AB" w:rsidRPr="00FC0074">
        <w:rPr>
          <w:color w:val="000000" w:themeColor="text1"/>
        </w:rPr>
        <w:t xml:space="preserve">. . . </w:t>
      </w:r>
      <w:r w:rsidR="006E44B5" w:rsidRPr="00FC0074">
        <w:rPr>
          <w:color w:val="000000" w:themeColor="text1"/>
        </w:rPr>
        <w:t>seriously interfered with [the] education of</w:t>
      </w:r>
      <w:r w:rsidR="006062D9" w:rsidRPr="00FC0074">
        <w:rPr>
          <w:color w:val="000000" w:themeColor="text1"/>
        </w:rPr>
        <w:t xml:space="preserve"> the</w:t>
      </w:r>
      <w:r w:rsidR="006E44B5" w:rsidRPr="00FC0074">
        <w:rPr>
          <w:color w:val="000000" w:themeColor="text1"/>
        </w:rPr>
        <w:t xml:space="preserve"> other learners</w:t>
      </w:r>
      <w:r w:rsidR="006062D9" w:rsidRPr="00FC0074">
        <w:rPr>
          <w:color w:val="000000" w:themeColor="text1"/>
        </w:rPr>
        <w:t xml:space="preserve"> [or] </w:t>
      </w:r>
      <w:r w:rsidR="00E974AB" w:rsidRPr="00FC0074">
        <w:rPr>
          <w:color w:val="000000" w:themeColor="text1"/>
        </w:rPr>
        <w:t xml:space="preserve">. . . </w:t>
      </w:r>
      <w:r w:rsidR="006062D9" w:rsidRPr="00FC0074">
        <w:rPr>
          <w:color w:val="000000" w:themeColor="text1"/>
        </w:rPr>
        <w:t>endangered the psychological health of the other learners or educators”</w:t>
      </w:r>
      <w:r w:rsidRPr="00FC0074">
        <w:rPr>
          <w:color w:val="000000" w:themeColor="text1"/>
        </w:rPr>
        <w:t>.</w:t>
      </w:r>
      <w:r w:rsidR="006062D9" w:rsidRPr="00FC0074">
        <w:rPr>
          <w:color w:val="000000" w:themeColor="text1"/>
        </w:rPr>
        <w:t xml:space="preserve">  The school advised Mr Moodley of this development by means of a letter.  The letter</w:t>
      </w:r>
      <w:r w:rsidR="00FA28AE" w:rsidRPr="00FC0074">
        <w:rPr>
          <w:color w:val="000000" w:themeColor="text1"/>
        </w:rPr>
        <w:t xml:space="preserve"> stated that the school was of the view that</w:t>
      </w:r>
      <w:r w:rsidR="006062D9" w:rsidRPr="00FC0074">
        <w:rPr>
          <w:color w:val="000000" w:themeColor="text1"/>
        </w:rPr>
        <w:t xml:space="preserve"> the new policy </w:t>
      </w:r>
      <w:r w:rsidR="006062D9" w:rsidRPr="00FC0074">
        <w:rPr>
          <w:color w:val="000000" w:themeColor="text1"/>
        </w:rPr>
        <w:lastRenderedPageBreak/>
        <w:t>disqualified Remano from re-admission</w:t>
      </w:r>
      <w:r w:rsidR="00FA28AE" w:rsidRPr="00FC0074">
        <w:rPr>
          <w:color w:val="000000" w:themeColor="text1"/>
        </w:rPr>
        <w:t xml:space="preserve">.  It invited Mr Moodley to make representations as to why </w:t>
      </w:r>
      <w:r w:rsidR="00E974AB" w:rsidRPr="00FC0074">
        <w:rPr>
          <w:color w:val="000000" w:themeColor="text1"/>
        </w:rPr>
        <w:t xml:space="preserve">Remano </w:t>
      </w:r>
      <w:r w:rsidR="00FA28AE" w:rsidRPr="00FC0074">
        <w:rPr>
          <w:color w:val="000000" w:themeColor="text1"/>
        </w:rPr>
        <w:t>should be re-admitted.</w:t>
      </w:r>
    </w:p>
    <w:p w14:paraId="2BE9A03A" w14:textId="77777777" w:rsidR="00D83C5B" w:rsidRPr="00FC0074" w:rsidRDefault="00D83C5B" w:rsidP="00D83C5B">
      <w:pPr>
        <w:pStyle w:val="JUDGMENTCONTINUED"/>
        <w:rPr>
          <w:color w:val="000000" w:themeColor="text1"/>
          <w:sz w:val="24"/>
          <w:szCs w:val="24"/>
        </w:rPr>
      </w:pPr>
    </w:p>
    <w:p w14:paraId="45F43B36" w14:textId="43CADD93" w:rsidR="00E541DC" w:rsidRPr="00FC0074" w:rsidRDefault="00FA28AE" w:rsidP="00D83C5B">
      <w:pPr>
        <w:pStyle w:val="JUDGMENTNUMBERED"/>
        <w:rPr>
          <w:color w:val="000000" w:themeColor="text1"/>
        </w:rPr>
      </w:pPr>
      <w:r w:rsidRPr="00FC0074">
        <w:rPr>
          <w:color w:val="000000" w:themeColor="text1"/>
        </w:rPr>
        <w:t>Mr Mood</w:t>
      </w:r>
      <w:r w:rsidR="00AA7876" w:rsidRPr="00FC0074">
        <w:rPr>
          <w:color w:val="000000" w:themeColor="text1"/>
        </w:rPr>
        <w:t>ley made no such</w:t>
      </w:r>
      <w:r w:rsidRPr="00FC0074">
        <w:rPr>
          <w:color w:val="000000" w:themeColor="text1"/>
        </w:rPr>
        <w:t>.  Instead</w:t>
      </w:r>
      <w:r w:rsidR="00BA3200" w:rsidRPr="00FC0074">
        <w:rPr>
          <w:color w:val="000000" w:themeColor="text1"/>
        </w:rPr>
        <w:t>,</w:t>
      </w:r>
      <w:r w:rsidRPr="00FC0074">
        <w:rPr>
          <w:color w:val="000000" w:themeColor="text1"/>
        </w:rPr>
        <w:t xml:space="preserve"> he brought urgent </w:t>
      </w:r>
      <w:r w:rsidR="00D83C5B" w:rsidRPr="00FC0074">
        <w:rPr>
          <w:color w:val="000000" w:themeColor="text1"/>
        </w:rPr>
        <w:t>proceedings in the High Court seeking t</w:t>
      </w:r>
      <w:r w:rsidRPr="00FC0074">
        <w:rPr>
          <w:color w:val="000000" w:themeColor="text1"/>
        </w:rPr>
        <w:t>he</w:t>
      </w:r>
      <w:r w:rsidR="00D83C5B" w:rsidRPr="00FC0074">
        <w:rPr>
          <w:color w:val="000000" w:themeColor="text1"/>
        </w:rPr>
        <w:t xml:space="preserve"> review and set</w:t>
      </w:r>
      <w:r w:rsidRPr="00FC0074">
        <w:rPr>
          <w:color w:val="000000" w:themeColor="text1"/>
        </w:rPr>
        <w:t>ting</w:t>
      </w:r>
      <w:r w:rsidR="00D83C5B" w:rsidRPr="00FC0074">
        <w:rPr>
          <w:color w:val="000000" w:themeColor="text1"/>
        </w:rPr>
        <w:t xml:space="preserve"> aside</w:t>
      </w:r>
      <w:r w:rsidRPr="00FC0074">
        <w:rPr>
          <w:color w:val="000000" w:themeColor="text1"/>
        </w:rPr>
        <w:t xml:space="preserve"> of</w:t>
      </w:r>
      <w:r w:rsidR="00D83C5B" w:rsidRPr="00FC0074">
        <w:rPr>
          <w:color w:val="000000" w:themeColor="text1"/>
        </w:rPr>
        <w:t xml:space="preserve"> the </w:t>
      </w:r>
      <w:r w:rsidRPr="00FC0074">
        <w:rPr>
          <w:color w:val="000000" w:themeColor="text1"/>
        </w:rPr>
        <w:t>p</w:t>
      </w:r>
      <w:r w:rsidR="00D83C5B" w:rsidRPr="00FC0074">
        <w:rPr>
          <w:color w:val="000000" w:themeColor="text1"/>
        </w:rPr>
        <w:t>olicy</w:t>
      </w:r>
      <w:r w:rsidRPr="00FC0074">
        <w:rPr>
          <w:color w:val="000000" w:themeColor="text1"/>
        </w:rPr>
        <w:t xml:space="preserve">. </w:t>
      </w:r>
      <w:r w:rsidR="00F2025B" w:rsidRPr="00FC0074">
        <w:rPr>
          <w:color w:val="000000" w:themeColor="text1"/>
        </w:rPr>
        <w:t xml:space="preserve"> In addition to the school and governing b</w:t>
      </w:r>
      <w:r w:rsidRPr="00FC0074">
        <w:rPr>
          <w:color w:val="000000" w:themeColor="text1"/>
        </w:rPr>
        <w:t>ody</w:t>
      </w:r>
      <w:r w:rsidR="00084BF5" w:rsidRPr="00FC0074">
        <w:rPr>
          <w:color w:val="000000" w:themeColor="text1"/>
        </w:rPr>
        <w:t xml:space="preserve"> (school respondents)</w:t>
      </w:r>
      <w:r w:rsidRPr="00FC0074">
        <w:rPr>
          <w:color w:val="000000" w:themeColor="text1"/>
        </w:rPr>
        <w:t xml:space="preserve">, </w:t>
      </w:r>
      <w:r w:rsidR="00AA7876" w:rsidRPr="00FC0074">
        <w:rPr>
          <w:color w:val="000000" w:themeColor="text1"/>
        </w:rPr>
        <w:t>h</w:t>
      </w:r>
      <w:r w:rsidRPr="00FC0074">
        <w:rPr>
          <w:color w:val="000000" w:themeColor="text1"/>
        </w:rPr>
        <w:t>e</w:t>
      </w:r>
      <w:r w:rsidR="00D83C5B" w:rsidRPr="00FC0074">
        <w:rPr>
          <w:color w:val="000000" w:themeColor="text1"/>
        </w:rPr>
        <w:t xml:space="preserve"> cit</w:t>
      </w:r>
      <w:r w:rsidRPr="00FC0074">
        <w:rPr>
          <w:color w:val="000000" w:themeColor="text1"/>
        </w:rPr>
        <w:t>ed</w:t>
      </w:r>
      <w:r w:rsidR="00D83C5B" w:rsidRPr="00FC0074">
        <w:rPr>
          <w:color w:val="000000" w:themeColor="text1"/>
        </w:rPr>
        <w:t xml:space="preserve"> </w:t>
      </w:r>
      <w:r w:rsidR="00AA7876" w:rsidRPr="00FC0074">
        <w:rPr>
          <w:color w:val="000000" w:themeColor="text1"/>
        </w:rPr>
        <w:t>the</w:t>
      </w:r>
      <w:r w:rsidR="00D83C5B" w:rsidRPr="00FC0074">
        <w:rPr>
          <w:color w:val="000000" w:themeColor="text1"/>
        </w:rPr>
        <w:t xml:space="preserve"> Head of Department</w:t>
      </w:r>
      <w:r w:rsidR="00AA7876" w:rsidRPr="00FC0074">
        <w:rPr>
          <w:color w:val="000000" w:themeColor="text1"/>
        </w:rPr>
        <w:t xml:space="preserve">, Department of Education, KwaZulu-Natal </w:t>
      </w:r>
      <w:r w:rsidR="00D83C5B" w:rsidRPr="00FC0074">
        <w:rPr>
          <w:color w:val="000000" w:themeColor="text1"/>
        </w:rPr>
        <w:t>(HOD) and the M</w:t>
      </w:r>
      <w:r w:rsidR="002667C4" w:rsidRPr="00FC0074">
        <w:rPr>
          <w:color w:val="000000" w:themeColor="text1"/>
        </w:rPr>
        <w:t xml:space="preserve">ember of the </w:t>
      </w:r>
      <w:r w:rsidR="00D83C5B" w:rsidRPr="00FC0074">
        <w:rPr>
          <w:color w:val="000000" w:themeColor="text1"/>
        </w:rPr>
        <w:t>E</w:t>
      </w:r>
      <w:r w:rsidR="002667C4" w:rsidRPr="00FC0074">
        <w:rPr>
          <w:color w:val="000000" w:themeColor="text1"/>
        </w:rPr>
        <w:t xml:space="preserve">xecutive </w:t>
      </w:r>
      <w:r w:rsidR="00D83C5B" w:rsidRPr="00FC0074">
        <w:rPr>
          <w:color w:val="000000" w:themeColor="text1"/>
        </w:rPr>
        <w:t>C</w:t>
      </w:r>
      <w:r w:rsidR="002667C4" w:rsidRPr="00FC0074">
        <w:rPr>
          <w:color w:val="000000" w:themeColor="text1"/>
        </w:rPr>
        <w:t>ouncil</w:t>
      </w:r>
      <w:r w:rsidR="00D83C5B" w:rsidRPr="00FC0074">
        <w:rPr>
          <w:color w:val="000000" w:themeColor="text1"/>
        </w:rPr>
        <w:t xml:space="preserve"> for Education, KwaZulu-Natal</w:t>
      </w:r>
      <w:r w:rsidR="002667C4" w:rsidRPr="00FC0074">
        <w:rPr>
          <w:color w:val="000000" w:themeColor="text1"/>
        </w:rPr>
        <w:t xml:space="preserve"> (MEC)</w:t>
      </w:r>
      <w:r w:rsidR="00D83C5B" w:rsidRPr="00FC0074">
        <w:rPr>
          <w:color w:val="000000" w:themeColor="text1"/>
        </w:rPr>
        <w:t>.</w:t>
      </w:r>
      <w:r w:rsidR="00AA7876" w:rsidRPr="00FC0074">
        <w:rPr>
          <w:color w:val="000000" w:themeColor="text1"/>
        </w:rPr>
        <w:t xml:space="preserve">  He sought no relief against the HOD and MEC.</w:t>
      </w:r>
      <w:r w:rsidR="00E30036" w:rsidRPr="00FC0074">
        <w:rPr>
          <w:color w:val="000000" w:themeColor="text1"/>
        </w:rPr>
        <w:t xml:space="preserve">  Before us they are the third and fourth respondents, respectively.</w:t>
      </w:r>
      <w:r w:rsidR="000517A0" w:rsidRPr="00FC0074">
        <w:rPr>
          <w:color w:val="000000" w:themeColor="text1"/>
        </w:rPr>
        <w:t xml:space="preserve">  The two</w:t>
      </w:r>
      <w:r w:rsidR="00075CAB" w:rsidRPr="00FC0074">
        <w:rPr>
          <w:color w:val="000000" w:themeColor="text1"/>
        </w:rPr>
        <w:t xml:space="preserve"> filed a notice to abide the judgment of the Court</w:t>
      </w:r>
      <w:r w:rsidR="000517A0" w:rsidRPr="00FC0074">
        <w:rPr>
          <w:color w:val="000000" w:themeColor="text1"/>
        </w:rPr>
        <w:t xml:space="preserve">.  </w:t>
      </w:r>
      <w:r w:rsidR="00AA7876" w:rsidRPr="00FC0074">
        <w:rPr>
          <w:color w:val="000000" w:themeColor="text1"/>
        </w:rPr>
        <w:t>T</w:t>
      </w:r>
      <w:r w:rsidR="00D83C5B" w:rsidRPr="00FC0074">
        <w:rPr>
          <w:color w:val="000000" w:themeColor="text1"/>
        </w:rPr>
        <w:t>he Court</w:t>
      </w:r>
      <w:r w:rsidR="00DD1C8F" w:rsidRPr="00FC0074">
        <w:rPr>
          <w:color w:val="000000" w:themeColor="text1"/>
        </w:rPr>
        <w:t xml:space="preserve"> denied the challenge that the policy was unlawful.  What it</w:t>
      </w:r>
      <w:r w:rsidR="00AA7876" w:rsidRPr="00FC0074">
        <w:rPr>
          <w:color w:val="000000" w:themeColor="text1"/>
        </w:rPr>
        <w:t xml:space="preserve"> adjudged </w:t>
      </w:r>
      <w:r w:rsidR="00D83C5B" w:rsidRPr="00FC0074">
        <w:rPr>
          <w:color w:val="000000" w:themeColor="text1"/>
        </w:rPr>
        <w:t>unlawful and set aside</w:t>
      </w:r>
      <w:r w:rsidR="006074AC" w:rsidRPr="00FC0074">
        <w:rPr>
          <w:color w:val="000000" w:themeColor="text1"/>
        </w:rPr>
        <w:t xml:space="preserve"> with costs</w:t>
      </w:r>
      <w:r w:rsidR="00DD1C8F" w:rsidRPr="00FC0074">
        <w:rPr>
          <w:color w:val="000000" w:themeColor="text1"/>
        </w:rPr>
        <w:t xml:space="preserve"> was the decision not to re-admit Remano.</w:t>
      </w:r>
      <w:r w:rsidR="004E3A3D" w:rsidRPr="00FC0074">
        <w:rPr>
          <w:color w:val="000000" w:themeColor="text1"/>
        </w:rPr>
        <w:t xml:space="preserve">  By then Remano was in matric.  </w:t>
      </w:r>
      <w:r w:rsidR="00075CAB" w:rsidRPr="00FC0074">
        <w:rPr>
          <w:color w:val="000000" w:themeColor="text1"/>
        </w:rPr>
        <w:t>Th</w:t>
      </w:r>
      <w:r w:rsidR="00D83C5B" w:rsidRPr="00FC0074">
        <w:rPr>
          <w:color w:val="000000" w:themeColor="text1"/>
        </w:rPr>
        <w:t>e school</w:t>
      </w:r>
      <w:r w:rsidR="00084BF5" w:rsidRPr="00FC0074">
        <w:rPr>
          <w:color w:val="000000" w:themeColor="text1"/>
        </w:rPr>
        <w:t xml:space="preserve"> respondents</w:t>
      </w:r>
      <w:r w:rsidR="00075CAB" w:rsidRPr="00FC0074">
        <w:rPr>
          <w:color w:val="000000" w:themeColor="text1"/>
        </w:rPr>
        <w:t xml:space="preserve"> </w:t>
      </w:r>
      <w:r w:rsidR="00D83C5B" w:rsidRPr="00FC0074">
        <w:rPr>
          <w:color w:val="000000" w:themeColor="text1"/>
        </w:rPr>
        <w:t>took the matter on appeal to the Supreme Court of Appeal</w:t>
      </w:r>
      <w:r w:rsidR="00075CAB" w:rsidRPr="00FC0074">
        <w:rPr>
          <w:color w:val="000000" w:themeColor="text1"/>
        </w:rPr>
        <w:t>.</w:t>
      </w:r>
    </w:p>
    <w:p w14:paraId="5046E95D" w14:textId="77777777" w:rsidR="00E541DC" w:rsidRPr="00FC0074" w:rsidRDefault="00E541DC" w:rsidP="00E541DC">
      <w:pPr>
        <w:pStyle w:val="JUDGMENTCONTINUED"/>
        <w:rPr>
          <w:color w:val="000000" w:themeColor="text1"/>
        </w:rPr>
      </w:pPr>
    </w:p>
    <w:p w14:paraId="3CB4ABA9" w14:textId="1D018C06" w:rsidR="00D83C5B" w:rsidRPr="00FC0074" w:rsidRDefault="00602565" w:rsidP="00D83C5B">
      <w:pPr>
        <w:pStyle w:val="JUDGMENTNUMBERED"/>
        <w:rPr>
          <w:color w:val="000000" w:themeColor="text1"/>
        </w:rPr>
      </w:pPr>
      <w:r w:rsidRPr="00FC0074">
        <w:rPr>
          <w:color w:val="000000" w:themeColor="text1"/>
        </w:rPr>
        <w:t xml:space="preserve">By the time Mr Moodley’s </w:t>
      </w:r>
      <w:r w:rsidR="004E3A3D" w:rsidRPr="00FC0074">
        <w:rPr>
          <w:color w:val="000000" w:themeColor="text1"/>
        </w:rPr>
        <w:t xml:space="preserve">heads of argument </w:t>
      </w:r>
      <w:r w:rsidRPr="00FC0074">
        <w:rPr>
          <w:color w:val="000000" w:themeColor="text1"/>
        </w:rPr>
        <w:t xml:space="preserve">were </w:t>
      </w:r>
      <w:r w:rsidR="004E3A3D" w:rsidRPr="00FC0074">
        <w:rPr>
          <w:color w:val="000000" w:themeColor="text1"/>
        </w:rPr>
        <w:t>filed in that Court</w:t>
      </w:r>
      <w:r w:rsidRPr="00FC0074">
        <w:rPr>
          <w:color w:val="000000" w:themeColor="text1"/>
        </w:rPr>
        <w:t>, Remano had matriculated and</w:t>
      </w:r>
      <w:r w:rsidR="004E3A3D" w:rsidRPr="00FC0074">
        <w:rPr>
          <w:color w:val="000000" w:themeColor="text1"/>
        </w:rPr>
        <w:t xml:space="preserve"> was no longer at the school.</w:t>
      </w:r>
      <w:r w:rsidRPr="00FC0074">
        <w:rPr>
          <w:color w:val="000000" w:themeColor="text1"/>
        </w:rPr>
        <w:t xml:space="preserve">  Mr Moodley’s heads of argument mentioned this fact.</w:t>
      </w:r>
      <w:r w:rsidR="004E3A3D" w:rsidRPr="00FC0074">
        <w:rPr>
          <w:color w:val="000000" w:themeColor="text1"/>
        </w:rPr>
        <w:t xml:space="preserve">  Consequently, the Supreme Court of Appeal issued a notice in terms of which it required </w:t>
      </w:r>
      <w:r w:rsidR="000D0B50" w:rsidRPr="00FC0074">
        <w:rPr>
          <w:color w:val="000000" w:themeColor="text1"/>
        </w:rPr>
        <w:t xml:space="preserve">the school </w:t>
      </w:r>
      <w:r w:rsidR="00084BF5" w:rsidRPr="00FC0074">
        <w:rPr>
          <w:color w:val="000000" w:themeColor="text1"/>
        </w:rPr>
        <w:t>respondents</w:t>
      </w:r>
      <w:r w:rsidR="000D0B50" w:rsidRPr="00FC0074">
        <w:rPr>
          <w:color w:val="000000" w:themeColor="text1"/>
        </w:rPr>
        <w:t xml:space="preserve"> “to address argument on the preliminary question </w:t>
      </w:r>
      <w:r w:rsidR="00452CEA" w:rsidRPr="00FC0074">
        <w:rPr>
          <w:color w:val="000000" w:themeColor="text1"/>
        </w:rPr>
        <w:t>. . .</w:t>
      </w:r>
      <w:r w:rsidR="000D0B50" w:rsidRPr="00FC0074">
        <w:rPr>
          <w:color w:val="000000" w:themeColor="text1"/>
        </w:rPr>
        <w:t xml:space="preserve"> whether the appeal and any order made thereon would</w:t>
      </w:r>
      <w:r w:rsidR="00C50AD0" w:rsidRPr="00FC0074">
        <w:rPr>
          <w:color w:val="000000" w:themeColor="text1"/>
        </w:rPr>
        <w:t>,</w:t>
      </w:r>
      <w:r w:rsidR="000D0B50" w:rsidRPr="00FC0074">
        <w:rPr>
          <w:color w:val="000000" w:themeColor="text1"/>
        </w:rPr>
        <w:t xml:space="preserve"> within the meaning of section 21A of the Supreme Court Act 59 of 1959</w:t>
      </w:r>
      <w:r w:rsidR="00C50AD0" w:rsidRPr="00FC0074">
        <w:rPr>
          <w:color w:val="000000" w:themeColor="text1"/>
        </w:rPr>
        <w:t>,</w:t>
      </w:r>
      <w:r w:rsidR="000D0B50" w:rsidRPr="00FC0074">
        <w:rPr>
          <w:color w:val="000000" w:themeColor="text1"/>
        </w:rPr>
        <w:t xml:space="preserve"> have any practical effect or result”.</w:t>
      </w:r>
      <w:r w:rsidR="000D0B50" w:rsidRPr="00FC0074">
        <w:rPr>
          <w:rStyle w:val="FootnoteReference"/>
          <w:color w:val="000000" w:themeColor="text1"/>
        </w:rPr>
        <w:footnoteReference w:id="9"/>
      </w:r>
      <w:r w:rsidR="006074AC" w:rsidRPr="00FC0074">
        <w:rPr>
          <w:color w:val="000000" w:themeColor="text1"/>
        </w:rPr>
        <w:t xml:space="preserve">  After hearing argument on this question, the Supreme Court of Appeal dismissed the appeal in terms of this section.  It ordered the school </w:t>
      </w:r>
      <w:r w:rsidR="00084BF5" w:rsidRPr="00FC0074">
        <w:rPr>
          <w:color w:val="000000" w:themeColor="text1"/>
        </w:rPr>
        <w:t>respondents</w:t>
      </w:r>
      <w:r w:rsidR="006074AC" w:rsidRPr="00FC0074">
        <w:rPr>
          <w:color w:val="000000" w:themeColor="text1"/>
        </w:rPr>
        <w:t xml:space="preserve"> to pay Mr Moodley’s costs of appeal.</w:t>
      </w:r>
    </w:p>
    <w:p w14:paraId="7A2A3D05" w14:textId="77777777" w:rsidR="00D83C5B" w:rsidRPr="00FC0074" w:rsidRDefault="00D83C5B" w:rsidP="00D83C5B">
      <w:pPr>
        <w:pStyle w:val="JUDGMENTCONTINUED"/>
        <w:ind w:left="142" w:hanging="142"/>
        <w:rPr>
          <w:color w:val="000000" w:themeColor="text1"/>
          <w:sz w:val="24"/>
          <w:szCs w:val="24"/>
        </w:rPr>
      </w:pPr>
    </w:p>
    <w:p w14:paraId="053FE896" w14:textId="0C9FD6BE" w:rsidR="00D7618B" w:rsidRPr="00FC0074" w:rsidRDefault="005E5911" w:rsidP="00D7618B">
      <w:pPr>
        <w:pStyle w:val="JUDGMENTNUMBERED"/>
        <w:rPr>
          <w:color w:val="000000" w:themeColor="text1"/>
          <w:sz w:val="24"/>
          <w:szCs w:val="24"/>
        </w:rPr>
      </w:pPr>
      <w:r w:rsidRPr="00FC0074">
        <w:rPr>
          <w:color w:val="000000" w:themeColor="text1"/>
        </w:rPr>
        <w:t>At taxation the High Court Taxing Master allowed</w:t>
      </w:r>
      <w:r w:rsidR="00D83C5B" w:rsidRPr="00FC0074">
        <w:rPr>
          <w:color w:val="000000" w:themeColor="text1"/>
        </w:rPr>
        <w:t xml:space="preserve"> costs</w:t>
      </w:r>
      <w:r w:rsidR="00AE6464" w:rsidRPr="00FC0074">
        <w:rPr>
          <w:color w:val="000000" w:themeColor="text1"/>
        </w:rPr>
        <w:t xml:space="preserve"> in an</w:t>
      </w:r>
      <w:r w:rsidR="00D83C5B" w:rsidRPr="00FC0074">
        <w:rPr>
          <w:color w:val="000000" w:themeColor="text1"/>
        </w:rPr>
        <w:t xml:space="preserve"> </w:t>
      </w:r>
      <w:r w:rsidR="00AE6464" w:rsidRPr="00FC0074">
        <w:rPr>
          <w:color w:val="000000" w:themeColor="text1"/>
        </w:rPr>
        <w:t xml:space="preserve">amount </w:t>
      </w:r>
      <w:r w:rsidR="00462BAE" w:rsidRPr="00FC0074">
        <w:rPr>
          <w:color w:val="000000" w:themeColor="text1"/>
        </w:rPr>
        <w:t>of R403</w:t>
      </w:r>
      <w:r w:rsidR="00FA3758" w:rsidRPr="00FC0074">
        <w:rPr>
          <w:color w:val="000000" w:themeColor="text1"/>
        </w:rPr>
        <w:t> </w:t>
      </w:r>
      <w:r w:rsidR="00462BAE" w:rsidRPr="00FC0074">
        <w:rPr>
          <w:color w:val="000000" w:themeColor="text1"/>
        </w:rPr>
        <w:t>876</w:t>
      </w:r>
      <w:r w:rsidR="00D83C5B" w:rsidRPr="00FC0074">
        <w:rPr>
          <w:color w:val="000000" w:themeColor="text1"/>
        </w:rPr>
        <w:t>.78</w:t>
      </w:r>
      <w:r w:rsidRPr="00FC0074">
        <w:rPr>
          <w:color w:val="000000" w:themeColor="text1"/>
        </w:rPr>
        <w:t>.  After unsuccessful attempts to get the school</w:t>
      </w:r>
      <w:r w:rsidR="00084BF5" w:rsidRPr="00FC0074">
        <w:rPr>
          <w:color w:val="000000" w:themeColor="text1"/>
        </w:rPr>
        <w:t xml:space="preserve"> respondents</w:t>
      </w:r>
      <w:r w:rsidRPr="00FC0074">
        <w:rPr>
          <w:color w:val="000000" w:themeColor="text1"/>
        </w:rPr>
        <w:t xml:space="preserve"> to settle this amount, the Registrar of the High Court issued a warrant of execution.  The Sheriff </w:t>
      </w:r>
      <w:r w:rsidRPr="00FC0074">
        <w:rPr>
          <w:color w:val="000000" w:themeColor="text1"/>
        </w:rPr>
        <w:lastRenderedPageBreak/>
        <w:t xml:space="preserve">attached a school bus and </w:t>
      </w:r>
      <w:r w:rsidR="00AE6464" w:rsidRPr="00FC0074">
        <w:rPr>
          <w:color w:val="000000" w:themeColor="text1"/>
        </w:rPr>
        <w:t xml:space="preserve">a sum of </w:t>
      </w:r>
      <w:r w:rsidRPr="00FC0074">
        <w:rPr>
          <w:color w:val="000000" w:themeColor="text1"/>
        </w:rPr>
        <w:t xml:space="preserve">R386 710 in the school’s </w:t>
      </w:r>
      <w:r w:rsidR="00AE6464" w:rsidRPr="00FC0074">
        <w:rPr>
          <w:color w:val="000000" w:themeColor="text1"/>
        </w:rPr>
        <w:t xml:space="preserve">bank account held </w:t>
      </w:r>
      <w:r w:rsidR="00016E2E" w:rsidRPr="00FC0074">
        <w:rPr>
          <w:color w:val="000000" w:themeColor="text1"/>
        </w:rPr>
        <w:t>at</w:t>
      </w:r>
      <w:r w:rsidR="00740381" w:rsidRPr="00FC0074">
        <w:rPr>
          <w:color w:val="000000" w:themeColor="text1"/>
        </w:rPr>
        <w:t xml:space="preserve"> </w:t>
      </w:r>
      <w:r w:rsidR="00AE6464" w:rsidRPr="00FC0074">
        <w:rPr>
          <w:color w:val="000000" w:themeColor="text1"/>
        </w:rPr>
        <w:t>ABSA Bank Limited.</w:t>
      </w:r>
    </w:p>
    <w:p w14:paraId="53C451AA" w14:textId="0ADED695" w:rsidR="00D83C5B" w:rsidRPr="00FC0074" w:rsidRDefault="00D83C5B" w:rsidP="00BA4E46">
      <w:pPr>
        <w:pStyle w:val="JUDGMENTCONTINUED"/>
        <w:rPr>
          <w:color w:val="000000" w:themeColor="text1"/>
        </w:rPr>
      </w:pPr>
    </w:p>
    <w:p w14:paraId="2D7DDAC0" w14:textId="7DE1EA2B" w:rsidR="00D83C5B" w:rsidRPr="00FC0074" w:rsidRDefault="00D7618B" w:rsidP="00D83C5B">
      <w:pPr>
        <w:pStyle w:val="JUDGMENTNUMBERED"/>
        <w:rPr>
          <w:color w:val="000000" w:themeColor="text1"/>
        </w:rPr>
      </w:pPr>
      <w:r w:rsidRPr="00FC0074">
        <w:rPr>
          <w:color w:val="000000" w:themeColor="text1"/>
        </w:rPr>
        <w:t>T</w:t>
      </w:r>
      <w:r w:rsidR="00D83C5B" w:rsidRPr="00FC0074">
        <w:rPr>
          <w:color w:val="000000" w:themeColor="text1"/>
        </w:rPr>
        <w:t>he school</w:t>
      </w:r>
      <w:r w:rsidRPr="00FC0074">
        <w:rPr>
          <w:color w:val="000000" w:themeColor="text1"/>
        </w:rPr>
        <w:t xml:space="preserve"> </w:t>
      </w:r>
      <w:r w:rsidR="00084BF5" w:rsidRPr="00FC0074">
        <w:rPr>
          <w:color w:val="000000" w:themeColor="text1"/>
        </w:rPr>
        <w:t>respondents</w:t>
      </w:r>
      <w:r w:rsidR="00D83C5B" w:rsidRPr="00FC0074">
        <w:rPr>
          <w:color w:val="000000" w:themeColor="text1"/>
        </w:rPr>
        <w:t xml:space="preserve"> approached the High Court on an urgent basis</w:t>
      </w:r>
      <w:r w:rsidRPr="00FC0074">
        <w:rPr>
          <w:color w:val="000000" w:themeColor="text1"/>
        </w:rPr>
        <w:t xml:space="preserve"> for an</w:t>
      </w:r>
      <w:r w:rsidR="00D83C5B" w:rsidRPr="00FC0074">
        <w:rPr>
          <w:color w:val="000000" w:themeColor="text1"/>
        </w:rPr>
        <w:t xml:space="preserve"> order setting aside the war</w:t>
      </w:r>
      <w:r w:rsidRPr="00FC0074">
        <w:rPr>
          <w:color w:val="000000" w:themeColor="text1"/>
        </w:rPr>
        <w:t>rant of execution and</w:t>
      </w:r>
      <w:r w:rsidR="00D83C5B" w:rsidRPr="00FC0074">
        <w:rPr>
          <w:color w:val="000000" w:themeColor="text1"/>
        </w:rPr>
        <w:t xml:space="preserve"> attachment.  </w:t>
      </w:r>
      <w:r w:rsidRPr="00FC0074">
        <w:rPr>
          <w:color w:val="000000" w:themeColor="text1"/>
        </w:rPr>
        <w:t xml:space="preserve">The </w:t>
      </w:r>
      <w:r w:rsidR="00D83C5B" w:rsidRPr="00FC0074">
        <w:rPr>
          <w:color w:val="000000" w:themeColor="text1"/>
        </w:rPr>
        <w:t>HOD and MEC were</w:t>
      </w:r>
      <w:r w:rsidRPr="00FC0074">
        <w:rPr>
          <w:color w:val="000000" w:themeColor="text1"/>
        </w:rPr>
        <w:t xml:space="preserve"> </w:t>
      </w:r>
      <w:r w:rsidR="00D83C5B" w:rsidRPr="00FC0074">
        <w:rPr>
          <w:color w:val="000000" w:themeColor="text1"/>
        </w:rPr>
        <w:t>joined</w:t>
      </w:r>
      <w:r w:rsidRPr="00FC0074">
        <w:rPr>
          <w:color w:val="000000" w:themeColor="text1"/>
        </w:rPr>
        <w:t xml:space="preserve"> </w:t>
      </w:r>
      <w:r w:rsidR="00D83C5B" w:rsidRPr="00FC0074">
        <w:rPr>
          <w:color w:val="000000" w:themeColor="text1"/>
        </w:rPr>
        <w:t>as respondents</w:t>
      </w:r>
      <w:r w:rsidRPr="00FC0074">
        <w:rPr>
          <w:color w:val="000000" w:themeColor="text1"/>
        </w:rPr>
        <w:t>, but only nominally</w:t>
      </w:r>
      <w:r w:rsidR="00D83C5B" w:rsidRPr="00FC0074">
        <w:rPr>
          <w:color w:val="000000" w:themeColor="text1"/>
        </w:rPr>
        <w:t>.  The school</w:t>
      </w:r>
      <w:r w:rsidRPr="00FC0074">
        <w:rPr>
          <w:color w:val="000000" w:themeColor="text1"/>
        </w:rPr>
        <w:t xml:space="preserve"> </w:t>
      </w:r>
      <w:r w:rsidR="00084BF5" w:rsidRPr="00FC0074">
        <w:rPr>
          <w:color w:val="000000" w:themeColor="text1"/>
        </w:rPr>
        <w:t>respondents</w:t>
      </w:r>
      <w:r w:rsidR="00D83C5B" w:rsidRPr="00FC0074">
        <w:rPr>
          <w:color w:val="000000" w:themeColor="text1"/>
        </w:rPr>
        <w:t xml:space="preserve"> relied on</w:t>
      </w:r>
      <w:r w:rsidRPr="00FC0074">
        <w:rPr>
          <w:color w:val="000000" w:themeColor="text1"/>
        </w:rPr>
        <w:t xml:space="preserve"> the prohibition – by</w:t>
      </w:r>
      <w:r w:rsidR="00D83C5B" w:rsidRPr="00FC0074">
        <w:rPr>
          <w:color w:val="000000" w:themeColor="text1"/>
        </w:rPr>
        <w:t xml:space="preserve"> section 58A(4) of the Schools Act</w:t>
      </w:r>
      <w:r w:rsidRPr="00FC0074">
        <w:rPr>
          <w:color w:val="000000" w:themeColor="text1"/>
        </w:rPr>
        <w:t xml:space="preserve"> –</w:t>
      </w:r>
      <w:r w:rsidR="00D83C5B" w:rsidRPr="00FC0074">
        <w:rPr>
          <w:color w:val="000000" w:themeColor="text1"/>
        </w:rPr>
        <w:t xml:space="preserve"> </w:t>
      </w:r>
      <w:r w:rsidRPr="00FC0074">
        <w:rPr>
          <w:color w:val="000000" w:themeColor="text1"/>
        </w:rPr>
        <w:t>of</w:t>
      </w:r>
      <w:r w:rsidR="00D83C5B" w:rsidRPr="00FC0074">
        <w:rPr>
          <w:color w:val="000000" w:themeColor="text1"/>
        </w:rPr>
        <w:t xml:space="preserve"> the</w:t>
      </w:r>
      <w:r w:rsidR="009A2E0C" w:rsidRPr="00FC0074">
        <w:rPr>
          <w:color w:val="000000" w:themeColor="text1"/>
        </w:rPr>
        <w:t xml:space="preserve"> attachment of assets of a public </w:t>
      </w:r>
      <w:r w:rsidR="00D83C5B" w:rsidRPr="00FC0074">
        <w:rPr>
          <w:color w:val="000000" w:themeColor="text1"/>
        </w:rPr>
        <w:t>school</w:t>
      </w:r>
      <w:r w:rsidR="009A2E0C" w:rsidRPr="00FC0074">
        <w:rPr>
          <w:color w:val="000000" w:themeColor="text1"/>
        </w:rPr>
        <w:t xml:space="preserve"> as a result of a legal action taken against the school</w:t>
      </w:r>
      <w:r w:rsidR="00D83C5B" w:rsidRPr="00FC0074">
        <w:rPr>
          <w:color w:val="000000" w:themeColor="text1"/>
        </w:rPr>
        <w:t>.</w:t>
      </w:r>
    </w:p>
    <w:p w14:paraId="503DB21E" w14:textId="77777777" w:rsidR="00D83C5B" w:rsidRPr="00FC0074" w:rsidRDefault="00D83C5B" w:rsidP="00D83C5B">
      <w:pPr>
        <w:pStyle w:val="JUDGMENTCONTINUED"/>
        <w:ind w:left="142" w:hanging="142"/>
        <w:rPr>
          <w:color w:val="000000" w:themeColor="text1"/>
          <w:sz w:val="24"/>
          <w:szCs w:val="24"/>
        </w:rPr>
      </w:pPr>
    </w:p>
    <w:p w14:paraId="4BB00E82" w14:textId="5F658730" w:rsidR="00832EE0" w:rsidRPr="00FC0074" w:rsidRDefault="009A2E0C" w:rsidP="00D83C5B">
      <w:pPr>
        <w:pStyle w:val="JUDGMENTNUMBERED"/>
        <w:rPr>
          <w:color w:val="000000" w:themeColor="text1"/>
        </w:rPr>
      </w:pPr>
      <w:r w:rsidRPr="00FC0074">
        <w:rPr>
          <w:color w:val="000000" w:themeColor="text1"/>
        </w:rPr>
        <w:t>Mr Moodley opposed this application and</w:t>
      </w:r>
      <w:r w:rsidR="00D83C5B" w:rsidRPr="00FC0074">
        <w:rPr>
          <w:color w:val="000000" w:themeColor="text1"/>
        </w:rPr>
        <w:t xml:space="preserve"> launched a counter-application</w:t>
      </w:r>
      <w:r w:rsidRPr="00FC0074">
        <w:rPr>
          <w:color w:val="000000" w:themeColor="text1"/>
        </w:rPr>
        <w:t>.</w:t>
      </w:r>
      <w:r w:rsidR="005461CB" w:rsidRPr="00FC0074">
        <w:rPr>
          <w:color w:val="000000" w:themeColor="text1"/>
        </w:rPr>
        <w:t xml:space="preserve">  The</w:t>
      </w:r>
      <w:r w:rsidR="00452CEA" w:rsidRPr="00FC0074">
        <w:rPr>
          <w:color w:val="000000" w:themeColor="text1"/>
        </w:rPr>
        <w:t> </w:t>
      </w:r>
      <w:r w:rsidR="005461CB" w:rsidRPr="00FC0074">
        <w:rPr>
          <w:color w:val="000000" w:themeColor="text1"/>
        </w:rPr>
        <w:t>main relief sought in the counter-application</w:t>
      </w:r>
      <w:r w:rsidRPr="00FC0074">
        <w:rPr>
          <w:color w:val="000000" w:themeColor="text1"/>
        </w:rPr>
        <w:t xml:space="preserve"> was that</w:t>
      </w:r>
      <w:r w:rsidR="00D83C5B" w:rsidRPr="00FC0074">
        <w:rPr>
          <w:color w:val="000000" w:themeColor="text1"/>
        </w:rPr>
        <w:t xml:space="preserve"> the school</w:t>
      </w:r>
      <w:r w:rsidR="005461CB" w:rsidRPr="00FC0074">
        <w:rPr>
          <w:color w:val="000000" w:themeColor="text1"/>
        </w:rPr>
        <w:t xml:space="preserve"> and</w:t>
      </w:r>
      <w:r w:rsidR="00F2025B" w:rsidRPr="00FC0074">
        <w:rPr>
          <w:color w:val="000000" w:themeColor="text1"/>
        </w:rPr>
        <w:t xml:space="preserve"> g</w:t>
      </w:r>
      <w:r w:rsidRPr="00FC0074">
        <w:rPr>
          <w:color w:val="000000" w:themeColor="text1"/>
        </w:rPr>
        <w:t xml:space="preserve">overning </w:t>
      </w:r>
      <w:r w:rsidR="00F2025B" w:rsidRPr="00FC0074">
        <w:rPr>
          <w:color w:val="000000" w:themeColor="text1"/>
        </w:rPr>
        <w:t>b</w:t>
      </w:r>
      <w:r w:rsidRPr="00FC0074">
        <w:rPr>
          <w:color w:val="000000" w:themeColor="text1"/>
        </w:rPr>
        <w:t xml:space="preserve">ody must pay the High Court’s </w:t>
      </w:r>
      <w:r w:rsidR="00462BAE" w:rsidRPr="00FC0074">
        <w:rPr>
          <w:color w:val="000000" w:themeColor="text1"/>
        </w:rPr>
        <w:t xml:space="preserve">taxed </w:t>
      </w:r>
      <w:r w:rsidRPr="00FC0074">
        <w:rPr>
          <w:color w:val="000000" w:themeColor="text1"/>
        </w:rPr>
        <w:t>costs</w:t>
      </w:r>
      <w:r w:rsidR="00B8507D" w:rsidRPr="00FC0074">
        <w:rPr>
          <w:color w:val="000000" w:themeColor="text1"/>
        </w:rPr>
        <w:t xml:space="preserve"> totalling R403 876.78</w:t>
      </w:r>
      <w:r w:rsidRPr="00FC0074">
        <w:rPr>
          <w:color w:val="000000" w:themeColor="text1"/>
        </w:rPr>
        <w:t xml:space="preserve"> plus accrued interest.</w:t>
      </w:r>
      <w:r w:rsidR="00B8507D" w:rsidRPr="00FC0074">
        <w:rPr>
          <w:color w:val="000000" w:themeColor="text1"/>
        </w:rPr>
        <w:t xml:space="preserve">  In the alternative</w:t>
      </w:r>
      <w:r w:rsidR="00782035" w:rsidRPr="00FC0074">
        <w:rPr>
          <w:color w:val="000000" w:themeColor="text1"/>
        </w:rPr>
        <w:t>,</w:t>
      </w:r>
      <w:r w:rsidR="00B8507D" w:rsidRPr="00FC0074">
        <w:rPr>
          <w:color w:val="000000" w:themeColor="text1"/>
        </w:rPr>
        <w:t xml:space="preserve"> Mr Moodley asked that this payment be made by the MEC.  Mr</w:t>
      </w:r>
      <w:r w:rsidR="00E974AB" w:rsidRPr="00FC0074">
        <w:rPr>
          <w:color w:val="000000" w:themeColor="text1"/>
        </w:rPr>
        <w:t> </w:t>
      </w:r>
      <w:r w:rsidR="00B8507D" w:rsidRPr="00FC0074">
        <w:rPr>
          <w:color w:val="000000" w:themeColor="text1"/>
        </w:rPr>
        <w:t>Moodley also sought –</w:t>
      </w:r>
      <w:r w:rsidR="00D63749" w:rsidRPr="00FC0074">
        <w:rPr>
          <w:color w:val="000000" w:themeColor="text1"/>
        </w:rPr>
        <w:t xml:space="preserve"> </w:t>
      </w:r>
      <w:r w:rsidR="004D039D" w:rsidRPr="00FC0074">
        <w:rPr>
          <w:color w:val="000000" w:themeColor="text1"/>
        </w:rPr>
        <w:t xml:space="preserve">against the school and the </w:t>
      </w:r>
      <w:r w:rsidR="00F2025B" w:rsidRPr="00FC0074">
        <w:rPr>
          <w:color w:val="000000" w:themeColor="text1"/>
        </w:rPr>
        <w:t>g</w:t>
      </w:r>
      <w:r w:rsidR="004D039D" w:rsidRPr="00FC0074">
        <w:rPr>
          <w:color w:val="000000" w:themeColor="text1"/>
        </w:rPr>
        <w:t xml:space="preserve">overning </w:t>
      </w:r>
      <w:r w:rsidR="00F2025B" w:rsidRPr="00FC0074">
        <w:rPr>
          <w:color w:val="000000" w:themeColor="text1"/>
        </w:rPr>
        <w:t>b</w:t>
      </w:r>
      <w:r w:rsidR="004D039D" w:rsidRPr="00FC0074">
        <w:rPr>
          <w:color w:val="000000" w:themeColor="text1"/>
        </w:rPr>
        <w:t>ody</w:t>
      </w:r>
      <w:r w:rsidR="00B8507D" w:rsidRPr="00FC0074">
        <w:rPr>
          <w:color w:val="000000" w:themeColor="text1"/>
        </w:rPr>
        <w:t xml:space="preserve"> and</w:t>
      </w:r>
      <w:r w:rsidR="00D63749" w:rsidRPr="00FC0074">
        <w:rPr>
          <w:color w:val="000000" w:themeColor="text1"/>
        </w:rPr>
        <w:t>,</w:t>
      </w:r>
      <w:r w:rsidR="00B8507D" w:rsidRPr="00FC0074">
        <w:rPr>
          <w:color w:val="000000" w:themeColor="text1"/>
        </w:rPr>
        <w:t xml:space="preserve"> alternatively</w:t>
      </w:r>
      <w:r w:rsidR="00D63749" w:rsidRPr="00FC0074">
        <w:rPr>
          <w:color w:val="000000" w:themeColor="text1"/>
        </w:rPr>
        <w:t>,</w:t>
      </w:r>
      <w:r w:rsidR="004D039D" w:rsidRPr="00FC0074">
        <w:rPr>
          <w:color w:val="000000" w:themeColor="text1"/>
        </w:rPr>
        <w:t xml:space="preserve"> against the MEC</w:t>
      </w:r>
      <w:r w:rsidR="00B8507D" w:rsidRPr="00FC0074">
        <w:rPr>
          <w:color w:val="000000" w:themeColor="text1"/>
        </w:rPr>
        <w:t xml:space="preserve"> – payment of the Supreme Court of Appeal costs</w:t>
      </w:r>
      <w:r w:rsidR="001330AC" w:rsidRPr="00FC0074">
        <w:rPr>
          <w:color w:val="000000" w:themeColor="text1"/>
        </w:rPr>
        <w:t xml:space="preserve"> plus interest</w:t>
      </w:r>
      <w:r w:rsidR="00B8507D" w:rsidRPr="00FC0074">
        <w:rPr>
          <w:color w:val="000000" w:themeColor="text1"/>
        </w:rPr>
        <w:t xml:space="preserve"> within 30 days of taxation.  At that stage</w:t>
      </w:r>
      <w:r w:rsidR="00FA3758" w:rsidRPr="00FC0074">
        <w:rPr>
          <w:color w:val="000000" w:themeColor="text1"/>
        </w:rPr>
        <w:t>,</w:t>
      </w:r>
      <w:r w:rsidR="00B8507D" w:rsidRPr="00FC0074">
        <w:rPr>
          <w:color w:val="000000" w:themeColor="text1"/>
        </w:rPr>
        <w:t xml:space="preserve"> the bill of costs in respect of the Supreme Court of Appeal proceedings had not been taxed.  It has since been taxed</w:t>
      </w:r>
      <w:r w:rsidR="001330AC" w:rsidRPr="00FC0074">
        <w:rPr>
          <w:color w:val="000000" w:themeColor="text1"/>
        </w:rPr>
        <w:t xml:space="preserve"> and R173 530.61 was allowed.  That means Mr Moodley is owed a total of R</w:t>
      </w:r>
      <w:r w:rsidR="00854800" w:rsidRPr="00FC0074">
        <w:rPr>
          <w:color w:val="000000" w:themeColor="text1"/>
        </w:rPr>
        <w:t>577 40</w:t>
      </w:r>
      <w:r w:rsidR="006B57AB" w:rsidRPr="00FC0074">
        <w:rPr>
          <w:color w:val="000000" w:themeColor="text1"/>
        </w:rPr>
        <w:t>9</w:t>
      </w:r>
      <w:r w:rsidR="00854800" w:rsidRPr="00FC0074">
        <w:rPr>
          <w:color w:val="000000" w:themeColor="text1"/>
        </w:rPr>
        <w:t>.39</w:t>
      </w:r>
      <w:r w:rsidR="00B8507D" w:rsidRPr="00FC0074">
        <w:rPr>
          <w:color w:val="000000" w:themeColor="text1"/>
        </w:rPr>
        <w:t xml:space="preserve"> </w:t>
      </w:r>
      <w:r w:rsidR="001330AC" w:rsidRPr="00FC0074">
        <w:rPr>
          <w:color w:val="000000" w:themeColor="text1"/>
        </w:rPr>
        <w:t>in costs.</w:t>
      </w:r>
    </w:p>
    <w:p w14:paraId="1B706330" w14:textId="77777777" w:rsidR="00832EE0" w:rsidRPr="00FC0074" w:rsidRDefault="00832EE0" w:rsidP="00AE1B72">
      <w:pPr>
        <w:pStyle w:val="JUDGMENTCONTINUED"/>
        <w:rPr>
          <w:color w:val="000000" w:themeColor="text1"/>
        </w:rPr>
      </w:pPr>
    </w:p>
    <w:p w14:paraId="5A7384F9" w14:textId="77777777" w:rsidR="008C4BCB" w:rsidRPr="00FC0074" w:rsidRDefault="00BD429C" w:rsidP="00D83C5B">
      <w:pPr>
        <w:pStyle w:val="JUDGMENTNUMBERED"/>
        <w:rPr>
          <w:color w:val="000000" w:themeColor="text1"/>
        </w:rPr>
      </w:pPr>
      <w:r w:rsidRPr="00FC0074">
        <w:rPr>
          <w:color w:val="000000" w:themeColor="text1"/>
        </w:rPr>
        <w:t>Further, Mr Moodley asked for an order declaring section 58A(4) unconstitutional.</w:t>
      </w:r>
      <w:r w:rsidR="00D83C5B" w:rsidRPr="00FC0074">
        <w:rPr>
          <w:color w:val="000000" w:themeColor="text1"/>
        </w:rPr>
        <w:t xml:space="preserve">  </w:t>
      </w:r>
      <w:r w:rsidRPr="00FC0074">
        <w:rPr>
          <w:color w:val="000000" w:themeColor="text1"/>
        </w:rPr>
        <w:t xml:space="preserve">For this he relied on </w:t>
      </w:r>
      <w:r w:rsidR="00D83C5B" w:rsidRPr="00FC0074">
        <w:rPr>
          <w:color w:val="000000" w:themeColor="text1"/>
        </w:rPr>
        <w:t>section 9(1) of the Constitution</w:t>
      </w:r>
      <w:r w:rsidRPr="00FC0074">
        <w:rPr>
          <w:color w:val="000000" w:themeColor="text1"/>
        </w:rPr>
        <w:t>.</w:t>
      </w:r>
      <w:r w:rsidR="001B4D2C" w:rsidRPr="00FC0074">
        <w:rPr>
          <w:rStyle w:val="FootnoteReference"/>
          <w:color w:val="000000" w:themeColor="text1"/>
        </w:rPr>
        <w:footnoteReference w:id="10"/>
      </w:r>
      <w:r w:rsidR="00BA11BC" w:rsidRPr="00FC0074">
        <w:rPr>
          <w:color w:val="000000" w:themeColor="text1"/>
        </w:rPr>
        <w:t xml:space="preserve">  He added to the litigants who had already been cited the Minister of Justice and Correctional Services and the Minister of Basic Education, the fifth and sixth respondents before us.</w:t>
      </w:r>
      <w:r w:rsidR="008C4BCB" w:rsidRPr="00FC0074">
        <w:rPr>
          <w:color w:val="000000" w:themeColor="text1"/>
        </w:rPr>
        <w:t xml:space="preserve">  I refer to these respondents, the HOD and MEC as the government respondents.</w:t>
      </w:r>
    </w:p>
    <w:p w14:paraId="37412075" w14:textId="77777777" w:rsidR="008C4BCB" w:rsidRPr="00FC0074" w:rsidRDefault="008C4BCB" w:rsidP="00BA4E46">
      <w:pPr>
        <w:pStyle w:val="JUDGMENTCONTINUED"/>
        <w:rPr>
          <w:color w:val="000000" w:themeColor="text1"/>
        </w:rPr>
      </w:pPr>
    </w:p>
    <w:p w14:paraId="69E715D8" w14:textId="6AB3CA95" w:rsidR="00D83C5B" w:rsidRPr="00FC0074" w:rsidRDefault="00832EE0" w:rsidP="00D83C5B">
      <w:pPr>
        <w:pStyle w:val="JUDGMENTNUMBERED"/>
        <w:rPr>
          <w:color w:val="000000" w:themeColor="text1"/>
        </w:rPr>
      </w:pPr>
      <w:r w:rsidRPr="00FC0074">
        <w:rPr>
          <w:color w:val="000000" w:themeColor="text1"/>
        </w:rPr>
        <w:t>The High Court made the declaration</w:t>
      </w:r>
      <w:r w:rsidR="00E30036" w:rsidRPr="00FC0074">
        <w:rPr>
          <w:color w:val="000000" w:themeColor="text1"/>
        </w:rPr>
        <w:t xml:space="preserve"> of constitutional invalidity</w:t>
      </w:r>
      <w:r w:rsidR="00A37BBC" w:rsidRPr="00FC0074">
        <w:rPr>
          <w:color w:val="000000" w:themeColor="text1"/>
        </w:rPr>
        <w:t>.</w:t>
      </w:r>
      <w:r w:rsidRPr="00FC0074">
        <w:rPr>
          <w:color w:val="000000" w:themeColor="text1"/>
        </w:rPr>
        <w:t xml:space="preserve"> </w:t>
      </w:r>
      <w:r w:rsidR="00A37BBC" w:rsidRPr="00FC0074">
        <w:rPr>
          <w:color w:val="000000" w:themeColor="text1"/>
        </w:rPr>
        <w:t xml:space="preserve"> </w:t>
      </w:r>
      <w:r w:rsidR="00BA11BC" w:rsidRPr="00FC0074">
        <w:rPr>
          <w:color w:val="000000" w:themeColor="text1"/>
        </w:rPr>
        <w:t>It did t</w:t>
      </w:r>
      <w:r w:rsidR="00A37BBC" w:rsidRPr="00FC0074">
        <w:rPr>
          <w:color w:val="000000" w:themeColor="text1"/>
        </w:rPr>
        <w:t xml:space="preserve">his </w:t>
      </w:r>
      <w:r w:rsidR="00BA11BC" w:rsidRPr="00FC0074">
        <w:rPr>
          <w:color w:val="000000" w:themeColor="text1"/>
        </w:rPr>
        <w:t>on the basis of</w:t>
      </w:r>
      <w:r w:rsidRPr="00FC0074">
        <w:rPr>
          <w:color w:val="000000" w:themeColor="text1"/>
        </w:rPr>
        <w:t xml:space="preserve"> section</w:t>
      </w:r>
      <w:r w:rsidR="00BA11BC" w:rsidRPr="00FC0074">
        <w:rPr>
          <w:color w:val="000000" w:themeColor="text1"/>
        </w:rPr>
        <w:t xml:space="preserve"> 9(1)</w:t>
      </w:r>
      <w:r w:rsidRPr="00FC0074">
        <w:rPr>
          <w:color w:val="000000" w:themeColor="text1"/>
        </w:rPr>
        <w:t xml:space="preserve"> and section 165(5) of the Constitution.  The latter section provides that “[a]n order or decision issued by a court binds all persons to whom and organs </w:t>
      </w:r>
      <w:r w:rsidR="00E30036" w:rsidRPr="00FC0074">
        <w:rPr>
          <w:color w:val="000000" w:themeColor="text1"/>
        </w:rPr>
        <w:t>of state to which it applies”.</w:t>
      </w:r>
      <w:r w:rsidRPr="00FC0074">
        <w:rPr>
          <w:color w:val="000000" w:themeColor="text1"/>
        </w:rPr>
        <w:t xml:space="preserve">  </w:t>
      </w:r>
      <w:r w:rsidR="002479A6" w:rsidRPr="00FC0074">
        <w:rPr>
          <w:color w:val="000000" w:themeColor="text1"/>
        </w:rPr>
        <w:t>In addition, t</w:t>
      </w:r>
      <w:r w:rsidRPr="00FC0074">
        <w:rPr>
          <w:color w:val="000000" w:themeColor="text1"/>
        </w:rPr>
        <w:t>he</w:t>
      </w:r>
      <w:r w:rsidR="002479A6" w:rsidRPr="00FC0074">
        <w:rPr>
          <w:color w:val="000000" w:themeColor="text1"/>
        </w:rPr>
        <w:t xml:space="preserve"> Court</w:t>
      </w:r>
      <w:r w:rsidRPr="00FC0074">
        <w:rPr>
          <w:color w:val="000000" w:themeColor="text1"/>
        </w:rPr>
        <w:t xml:space="preserve"> order</w:t>
      </w:r>
      <w:r w:rsidR="002479A6" w:rsidRPr="00FC0074">
        <w:rPr>
          <w:color w:val="000000" w:themeColor="text1"/>
        </w:rPr>
        <w:t xml:space="preserve">ed that </w:t>
      </w:r>
      <w:r w:rsidRPr="00FC0074">
        <w:rPr>
          <w:color w:val="000000" w:themeColor="text1"/>
        </w:rPr>
        <w:t xml:space="preserve">to cure the </w:t>
      </w:r>
      <w:r w:rsidRPr="00FC0074">
        <w:rPr>
          <w:color w:val="000000" w:themeColor="text1"/>
        </w:rPr>
        <w:lastRenderedPageBreak/>
        <w:t xml:space="preserve">constitutional defect, </w:t>
      </w:r>
      <w:r w:rsidR="002479A6" w:rsidRPr="00FC0074">
        <w:rPr>
          <w:color w:val="000000" w:themeColor="text1"/>
        </w:rPr>
        <w:t>the following words were to be added after the word “school”: “without 30 days’ notice being provided to the school and the State”.</w:t>
      </w:r>
      <w:r w:rsidR="00BC4E6B" w:rsidRPr="00FC0074">
        <w:rPr>
          <w:rStyle w:val="FootnoteReference"/>
          <w:color w:val="000000" w:themeColor="text1"/>
        </w:rPr>
        <w:footnoteReference w:id="11"/>
      </w:r>
      <w:r w:rsidR="00BC4E6B" w:rsidRPr="00FC0074">
        <w:rPr>
          <w:color w:val="000000" w:themeColor="text1"/>
        </w:rPr>
        <w:t xml:space="preserve">  It awarded costs in Mr Moodley’s favour against the school </w:t>
      </w:r>
      <w:r w:rsidR="00084BF5" w:rsidRPr="00FC0074">
        <w:rPr>
          <w:color w:val="000000" w:themeColor="text1"/>
        </w:rPr>
        <w:t>respondents</w:t>
      </w:r>
      <w:r w:rsidR="00D83C5B" w:rsidRPr="00FC0074">
        <w:rPr>
          <w:color w:val="000000" w:themeColor="text1"/>
        </w:rPr>
        <w:t>.</w:t>
      </w:r>
    </w:p>
    <w:p w14:paraId="613DDD5A" w14:textId="77777777" w:rsidR="00D83C5B" w:rsidRPr="00FC0074" w:rsidRDefault="00D83C5B" w:rsidP="00D83C5B">
      <w:pPr>
        <w:pStyle w:val="JUDGMENTCONTINUED"/>
        <w:ind w:left="142" w:hanging="142"/>
        <w:rPr>
          <w:color w:val="000000" w:themeColor="text1"/>
          <w:sz w:val="24"/>
          <w:szCs w:val="24"/>
        </w:rPr>
      </w:pPr>
    </w:p>
    <w:p w14:paraId="1AD46CF4" w14:textId="2FAEE43C" w:rsidR="002F6ABE" w:rsidRPr="00FC0074" w:rsidRDefault="00BA11BC" w:rsidP="00461A78">
      <w:pPr>
        <w:pStyle w:val="JUDGMENTNUMBERED"/>
        <w:rPr>
          <w:color w:val="000000" w:themeColor="text1"/>
        </w:rPr>
      </w:pPr>
      <w:r w:rsidRPr="00FC0074">
        <w:rPr>
          <w:color w:val="000000" w:themeColor="text1"/>
        </w:rPr>
        <w:t xml:space="preserve">Mr </w:t>
      </w:r>
      <w:r w:rsidR="00BC4E6B" w:rsidRPr="00FC0074">
        <w:rPr>
          <w:color w:val="000000" w:themeColor="text1"/>
        </w:rPr>
        <w:t>Moodley t</w:t>
      </w:r>
      <w:r w:rsidR="00D83C5B" w:rsidRPr="00FC0074">
        <w:rPr>
          <w:color w:val="000000" w:themeColor="text1"/>
        </w:rPr>
        <w:t>he</w:t>
      </w:r>
      <w:r w:rsidR="00BC4E6B" w:rsidRPr="00FC0074">
        <w:rPr>
          <w:color w:val="000000" w:themeColor="text1"/>
        </w:rPr>
        <w:t>n</w:t>
      </w:r>
      <w:r w:rsidR="00D83C5B" w:rsidRPr="00FC0074">
        <w:rPr>
          <w:color w:val="000000" w:themeColor="text1"/>
        </w:rPr>
        <w:t xml:space="preserve"> </w:t>
      </w:r>
      <w:r w:rsidR="00BC4E6B" w:rsidRPr="00FC0074">
        <w:rPr>
          <w:color w:val="000000" w:themeColor="text1"/>
        </w:rPr>
        <w:t>approached</w:t>
      </w:r>
      <w:r w:rsidR="00D83C5B" w:rsidRPr="00FC0074">
        <w:rPr>
          <w:color w:val="000000" w:themeColor="text1"/>
        </w:rPr>
        <w:t xml:space="preserve"> the Constitutional Court for confirmation of the declaration of invalidity.</w:t>
      </w:r>
      <w:r w:rsidR="00E769EA" w:rsidRPr="00FC0074">
        <w:rPr>
          <w:color w:val="000000" w:themeColor="text1"/>
        </w:rPr>
        <w:t xml:space="preserve">  He contends</w:t>
      </w:r>
      <w:r w:rsidR="002F6ABE" w:rsidRPr="00FC0074">
        <w:rPr>
          <w:color w:val="000000" w:themeColor="text1"/>
        </w:rPr>
        <w:t>:</w:t>
      </w:r>
      <w:r w:rsidR="00E769EA" w:rsidRPr="00FC0074">
        <w:rPr>
          <w:color w:val="000000" w:themeColor="text1"/>
        </w:rPr>
        <w:t xml:space="preserve"> that the differential treatment of a public school with regard to the attachment of assets to satisfy a judgment debt infringes</w:t>
      </w:r>
      <w:r w:rsidR="00D944BE" w:rsidRPr="00FC0074">
        <w:rPr>
          <w:color w:val="000000" w:themeColor="text1"/>
        </w:rPr>
        <w:t xml:space="preserve"> his right to equality</w:t>
      </w:r>
      <w:r w:rsidR="00E769EA" w:rsidRPr="00FC0074">
        <w:rPr>
          <w:color w:val="000000" w:themeColor="text1"/>
        </w:rPr>
        <w:t xml:space="preserve"> </w:t>
      </w:r>
      <w:r w:rsidR="00D944BE" w:rsidRPr="00FC0074">
        <w:rPr>
          <w:color w:val="000000" w:themeColor="text1"/>
        </w:rPr>
        <w:t xml:space="preserve">in contravention of </w:t>
      </w:r>
      <w:r w:rsidR="00E769EA" w:rsidRPr="00FC0074">
        <w:rPr>
          <w:color w:val="000000" w:themeColor="text1"/>
        </w:rPr>
        <w:t>section</w:t>
      </w:r>
      <w:r w:rsidR="00590727" w:rsidRPr="00FC0074">
        <w:rPr>
          <w:color w:val="000000" w:themeColor="text1"/>
        </w:rPr>
        <w:t xml:space="preserve"> 9(1)</w:t>
      </w:r>
      <w:r w:rsidR="00E769EA" w:rsidRPr="00FC0074">
        <w:rPr>
          <w:color w:val="000000" w:themeColor="text1"/>
        </w:rPr>
        <w:t xml:space="preserve"> of the Constitution;</w:t>
      </w:r>
      <w:r w:rsidR="00E769EA" w:rsidRPr="00FC0074">
        <w:rPr>
          <w:rStyle w:val="FootnoteReference"/>
          <w:color w:val="000000" w:themeColor="text1"/>
        </w:rPr>
        <w:footnoteReference w:id="12"/>
      </w:r>
      <w:r w:rsidR="002F6ABE" w:rsidRPr="00FC0074">
        <w:rPr>
          <w:color w:val="000000" w:themeColor="text1"/>
        </w:rPr>
        <w:t xml:space="preserve"> and that</w:t>
      </w:r>
      <w:r w:rsidR="00590727" w:rsidRPr="00FC0074">
        <w:rPr>
          <w:color w:val="000000" w:themeColor="text1"/>
        </w:rPr>
        <w:t xml:space="preserve"> his inability to derive a benefit from the favourable costs order constitutes a violation of his section 10 right, the right to dignity</w:t>
      </w:r>
      <w:r w:rsidR="002F6ABE" w:rsidRPr="00FC0074">
        <w:rPr>
          <w:color w:val="000000" w:themeColor="text1"/>
        </w:rPr>
        <w:t>.</w:t>
      </w:r>
      <w:r w:rsidR="00F41ACE" w:rsidRPr="00FC0074">
        <w:rPr>
          <w:rStyle w:val="FootnoteReference"/>
          <w:color w:val="000000" w:themeColor="text1"/>
        </w:rPr>
        <w:footnoteReference w:id="13"/>
      </w:r>
    </w:p>
    <w:p w14:paraId="4409D6C7" w14:textId="77777777" w:rsidR="002F6ABE" w:rsidRPr="00FC0074" w:rsidRDefault="002F6ABE" w:rsidP="00BA4E46">
      <w:pPr>
        <w:pStyle w:val="JUDGMENTCONTINUED"/>
        <w:rPr>
          <w:color w:val="000000" w:themeColor="text1"/>
        </w:rPr>
      </w:pPr>
    </w:p>
    <w:p w14:paraId="78DD4732" w14:textId="671E6E6C" w:rsidR="008C4BCB" w:rsidRPr="00181161" w:rsidRDefault="002F6ABE" w:rsidP="008C4BCB">
      <w:pPr>
        <w:pStyle w:val="JUDGMENTNUMBERED"/>
        <w:rPr>
          <w:color w:val="000000" w:themeColor="text1"/>
        </w:rPr>
      </w:pPr>
      <w:r w:rsidRPr="00FC0074">
        <w:rPr>
          <w:color w:val="000000" w:themeColor="text1"/>
        </w:rPr>
        <w:t xml:space="preserve">The school </w:t>
      </w:r>
      <w:r w:rsidR="00084BF5" w:rsidRPr="00FC0074">
        <w:rPr>
          <w:color w:val="000000" w:themeColor="text1"/>
        </w:rPr>
        <w:t>respondents</w:t>
      </w:r>
      <w:r w:rsidRPr="00FC0074">
        <w:rPr>
          <w:color w:val="000000" w:themeColor="text1"/>
        </w:rPr>
        <w:t xml:space="preserve"> have filed an appeal against the declaration of constitutional invalidity and </w:t>
      </w:r>
      <w:r w:rsidR="00E30036" w:rsidRPr="00FC0074">
        <w:rPr>
          <w:color w:val="000000" w:themeColor="text1"/>
        </w:rPr>
        <w:t>the adverse</w:t>
      </w:r>
      <w:r w:rsidRPr="00FC0074">
        <w:rPr>
          <w:color w:val="000000" w:themeColor="text1"/>
        </w:rPr>
        <w:t xml:space="preserve"> costs</w:t>
      </w:r>
      <w:r w:rsidR="00E30036" w:rsidRPr="00FC0074">
        <w:rPr>
          <w:color w:val="000000" w:themeColor="text1"/>
        </w:rPr>
        <w:t xml:space="preserve"> order</w:t>
      </w:r>
      <w:r w:rsidRPr="00FC0074">
        <w:rPr>
          <w:color w:val="000000" w:themeColor="text1"/>
        </w:rPr>
        <w:t>.  They counter Mr Mo</w:t>
      </w:r>
      <w:r w:rsidR="00AC1B3B" w:rsidRPr="00FC0074">
        <w:rPr>
          <w:color w:val="000000" w:themeColor="text1"/>
        </w:rPr>
        <w:t>odley’s contentions by arguing that: the impugned section 58A(4) must be read in conjunction with section 60(1) of the Schools Act</w:t>
      </w:r>
      <w:r w:rsidR="00DB5F61" w:rsidRPr="00FC0074">
        <w:rPr>
          <w:color w:val="000000" w:themeColor="text1"/>
        </w:rPr>
        <w:t>;</w:t>
      </w:r>
      <w:r w:rsidR="00AC1B3B" w:rsidRPr="00FC0074">
        <w:rPr>
          <w:color w:val="000000" w:themeColor="text1"/>
        </w:rPr>
        <w:t xml:space="preserve"> </w:t>
      </w:r>
      <w:r w:rsidR="00531D3F" w:rsidRPr="00FC0074">
        <w:rPr>
          <w:color w:val="000000" w:themeColor="text1"/>
        </w:rPr>
        <w:t>in terms of section 60(1)</w:t>
      </w:r>
      <w:r w:rsidR="00516E03" w:rsidRPr="00FC0074">
        <w:rPr>
          <w:color w:val="000000" w:themeColor="text1"/>
        </w:rPr>
        <w:t xml:space="preserve"> the state is liable for any delictual or contractual damage or loss resulting from a school activity;</w:t>
      </w:r>
      <w:r w:rsidR="00516E03" w:rsidRPr="00FC0074">
        <w:rPr>
          <w:rStyle w:val="FootnoteReference"/>
          <w:color w:val="000000" w:themeColor="text1"/>
        </w:rPr>
        <w:footnoteReference w:id="14"/>
      </w:r>
      <w:r w:rsidR="00531D3F" w:rsidRPr="00FC0074">
        <w:rPr>
          <w:color w:val="000000" w:themeColor="text1"/>
        </w:rPr>
        <w:t xml:space="preserve"> </w:t>
      </w:r>
      <w:r w:rsidR="00DB5F61" w:rsidRPr="00FC0074">
        <w:rPr>
          <w:color w:val="000000" w:themeColor="text1"/>
        </w:rPr>
        <w:t>under</w:t>
      </w:r>
      <w:r w:rsidR="00516E03" w:rsidRPr="00FC0074">
        <w:rPr>
          <w:color w:val="000000" w:themeColor="text1"/>
        </w:rPr>
        <w:t xml:space="preserve"> this</w:t>
      </w:r>
      <w:r w:rsidR="00DB5F61" w:rsidRPr="00FC0074">
        <w:rPr>
          <w:color w:val="000000" w:themeColor="text1"/>
        </w:rPr>
        <w:t xml:space="preserve"> section </w:t>
      </w:r>
      <w:r w:rsidR="00483B86" w:rsidRPr="00FC0074">
        <w:rPr>
          <w:color w:val="000000" w:themeColor="text1"/>
        </w:rPr>
        <w:t>Mr Moodley</w:t>
      </w:r>
      <w:r w:rsidR="00DB5F61" w:rsidRPr="00FC0074">
        <w:rPr>
          <w:color w:val="000000" w:themeColor="text1"/>
        </w:rPr>
        <w:t xml:space="preserve"> does</w:t>
      </w:r>
      <w:r w:rsidR="00483B86" w:rsidRPr="00FC0074">
        <w:rPr>
          <w:color w:val="000000" w:themeColor="text1"/>
        </w:rPr>
        <w:t xml:space="preserve"> ha</w:t>
      </w:r>
      <w:r w:rsidR="00DB5F61" w:rsidRPr="00FC0074">
        <w:rPr>
          <w:color w:val="000000" w:themeColor="text1"/>
        </w:rPr>
        <w:t>ve</w:t>
      </w:r>
      <w:r w:rsidR="00483B86" w:rsidRPr="00FC0074">
        <w:rPr>
          <w:color w:val="000000" w:themeColor="text1"/>
        </w:rPr>
        <w:t xml:space="preserve"> redress</w:t>
      </w:r>
      <w:r w:rsidR="00AC1B3B" w:rsidRPr="00FC0074">
        <w:rPr>
          <w:color w:val="000000" w:themeColor="text1"/>
        </w:rPr>
        <w:t xml:space="preserve"> against the government respondents</w:t>
      </w:r>
      <w:r w:rsidR="00DB5F61" w:rsidRPr="00FC0074">
        <w:rPr>
          <w:color w:val="000000" w:themeColor="text1"/>
        </w:rPr>
        <w:t xml:space="preserve"> with the result that </w:t>
      </w:r>
      <w:r w:rsidR="00516E03" w:rsidRPr="00FC0074">
        <w:rPr>
          <w:color w:val="000000" w:themeColor="text1"/>
        </w:rPr>
        <w:t>it is not necessary to have</w:t>
      </w:r>
      <w:r w:rsidR="00DB5F61" w:rsidRPr="00FC0074">
        <w:rPr>
          <w:color w:val="000000" w:themeColor="text1"/>
        </w:rPr>
        <w:t xml:space="preserve"> secti</w:t>
      </w:r>
      <w:r w:rsidR="00516E03" w:rsidRPr="00FC0074">
        <w:rPr>
          <w:color w:val="000000" w:themeColor="text1"/>
        </w:rPr>
        <w:t>on 58A(4)</w:t>
      </w:r>
      <w:r w:rsidR="00DB5F61" w:rsidRPr="00FC0074">
        <w:rPr>
          <w:color w:val="000000" w:themeColor="text1"/>
        </w:rPr>
        <w:t xml:space="preserve"> declared constitutionally invalid;</w:t>
      </w:r>
      <w:r w:rsidR="00483B86" w:rsidRPr="00FC0074">
        <w:rPr>
          <w:color w:val="000000" w:themeColor="text1"/>
        </w:rPr>
        <w:t xml:space="preserve"> </w:t>
      </w:r>
      <w:r w:rsidR="00DB5F61" w:rsidRPr="00FC0074">
        <w:rPr>
          <w:color w:val="000000" w:themeColor="text1"/>
        </w:rPr>
        <w:t>the further consequence is that section 58A(4) does not infringe section 9 of the Constitution; the conjoined reading of sections 58A(4) and 60(1)</w:t>
      </w:r>
      <w:r w:rsidR="00BE26B6" w:rsidRPr="00FC0074">
        <w:rPr>
          <w:color w:val="000000" w:themeColor="text1"/>
        </w:rPr>
        <w:t xml:space="preserve"> upholds the right to education and – at the same time – averts the invalidation of section 58A(4); </w:t>
      </w:r>
      <w:r w:rsidR="008D0059" w:rsidRPr="00FC0074">
        <w:rPr>
          <w:color w:val="000000" w:themeColor="text1"/>
        </w:rPr>
        <w:t xml:space="preserve">and, </w:t>
      </w:r>
      <w:r w:rsidR="00BE26B6" w:rsidRPr="00FC0074">
        <w:rPr>
          <w:color w:val="000000" w:themeColor="text1"/>
        </w:rPr>
        <w:t>in terms of section 39(2) of the Constitution</w:t>
      </w:r>
      <w:r w:rsidR="00155C2F">
        <w:rPr>
          <w:color w:val="000000" w:themeColor="text1"/>
        </w:rPr>
        <w:t>,</w:t>
      </w:r>
      <w:r w:rsidR="00BE26B6" w:rsidRPr="00FC0074">
        <w:rPr>
          <w:color w:val="000000" w:themeColor="text1"/>
        </w:rPr>
        <w:t xml:space="preserve"> that reading must trump a reading that results in the invalidation of section 58A(4)</w:t>
      </w:r>
      <w:r w:rsidR="008D0059" w:rsidRPr="00FC0074">
        <w:rPr>
          <w:color w:val="000000" w:themeColor="text1"/>
        </w:rPr>
        <w:t>.</w:t>
      </w:r>
      <w:r w:rsidR="00F41ACE" w:rsidRPr="00FC0074">
        <w:rPr>
          <w:rStyle w:val="FootnoteReference"/>
          <w:color w:val="000000" w:themeColor="text1"/>
        </w:rPr>
        <w:footnoteReference w:id="15"/>
      </w:r>
    </w:p>
    <w:p w14:paraId="375A390D" w14:textId="701F3200" w:rsidR="008C4BCB" w:rsidRPr="00FC0074" w:rsidRDefault="008C4BCB" w:rsidP="008C4BCB">
      <w:pPr>
        <w:pStyle w:val="JUDGMENTNUMBERED"/>
        <w:rPr>
          <w:color w:val="000000" w:themeColor="text1"/>
        </w:rPr>
      </w:pPr>
      <w:r w:rsidRPr="00FC0074">
        <w:rPr>
          <w:color w:val="000000" w:themeColor="text1"/>
        </w:rPr>
        <w:lastRenderedPageBreak/>
        <w:t xml:space="preserve">The government respondents </w:t>
      </w:r>
      <w:r w:rsidR="003448FD" w:rsidRPr="00FC0074">
        <w:rPr>
          <w:color w:val="000000" w:themeColor="text1"/>
        </w:rPr>
        <w:t xml:space="preserve">submit that the contention by the school </w:t>
      </w:r>
      <w:r w:rsidR="00084BF5" w:rsidRPr="00FC0074">
        <w:rPr>
          <w:color w:val="000000" w:themeColor="text1"/>
        </w:rPr>
        <w:t>respondents</w:t>
      </w:r>
      <w:r w:rsidR="003448FD" w:rsidRPr="00FC0074">
        <w:rPr>
          <w:color w:val="000000" w:themeColor="text1"/>
        </w:rPr>
        <w:t xml:space="preserve"> that Mr Moodley’s costs must be paid by the state is misconceived as no costs order was awarded against them.  In particular, they lay emphasis on the fact that the school </w:t>
      </w:r>
      <w:r w:rsidR="00084BF5" w:rsidRPr="00FC0074">
        <w:rPr>
          <w:color w:val="000000" w:themeColor="text1"/>
        </w:rPr>
        <w:t>respondents</w:t>
      </w:r>
      <w:r w:rsidR="003448FD" w:rsidRPr="00FC0074">
        <w:rPr>
          <w:color w:val="000000" w:themeColor="text1"/>
        </w:rPr>
        <w:t xml:space="preserve"> had been cautioned against engaging in the litigation as their decision to amend the school policy exceeded the school’s powers.</w:t>
      </w:r>
      <w:r w:rsidR="003448FD" w:rsidRPr="00FC0074">
        <w:rPr>
          <w:rStyle w:val="FootnoteReference"/>
          <w:color w:val="000000" w:themeColor="text1"/>
        </w:rPr>
        <w:footnoteReference w:id="16"/>
      </w:r>
      <w:r w:rsidR="003448FD" w:rsidRPr="00FC0074">
        <w:rPr>
          <w:color w:val="000000" w:themeColor="text1"/>
        </w:rPr>
        <w:t xml:space="preserve">  The government respondents do share the</w:t>
      </w:r>
      <w:r w:rsidR="00084BF5" w:rsidRPr="00FC0074">
        <w:rPr>
          <w:color w:val="000000" w:themeColor="text1"/>
        </w:rPr>
        <w:t xml:space="preserve"> school respondents’</w:t>
      </w:r>
      <w:r w:rsidR="003448FD" w:rsidRPr="00FC0074">
        <w:rPr>
          <w:color w:val="000000" w:themeColor="text1"/>
        </w:rPr>
        <w:t xml:space="preserve"> view </w:t>
      </w:r>
      <w:r w:rsidR="00084BF5" w:rsidRPr="00FC0074">
        <w:rPr>
          <w:color w:val="000000" w:themeColor="text1"/>
        </w:rPr>
        <w:t>that section 58A(4) ought not to be declared constitutionally invalid.</w:t>
      </w:r>
    </w:p>
    <w:p w14:paraId="408DF112" w14:textId="77777777" w:rsidR="00BA11BC" w:rsidRPr="00FC0074" w:rsidRDefault="00BA11BC" w:rsidP="00BA4E46">
      <w:pPr>
        <w:pStyle w:val="JUDGMENTCONTINUED"/>
        <w:rPr>
          <w:color w:val="000000" w:themeColor="text1"/>
        </w:rPr>
      </w:pPr>
    </w:p>
    <w:p w14:paraId="1D61B664" w14:textId="00E96411" w:rsidR="00D83C5B" w:rsidRPr="00FC0074" w:rsidRDefault="00BA11BC" w:rsidP="00D83C5B">
      <w:pPr>
        <w:pStyle w:val="JUDGMENTNUMBERED"/>
        <w:rPr>
          <w:color w:val="000000" w:themeColor="text1"/>
        </w:rPr>
      </w:pPr>
      <w:r w:rsidRPr="00FC0074">
        <w:rPr>
          <w:color w:val="000000" w:themeColor="text1"/>
        </w:rPr>
        <w:t>T</w:t>
      </w:r>
      <w:r w:rsidR="00D83C5B" w:rsidRPr="00FC0074">
        <w:rPr>
          <w:color w:val="000000" w:themeColor="text1"/>
        </w:rPr>
        <w:t>he Centre for Child Law has been admitted as an amicus curiae.</w:t>
      </w:r>
      <w:r w:rsidR="00E97AC6" w:rsidRPr="00FC0074">
        <w:rPr>
          <w:color w:val="000000" w:themeColor="text1"/>
        </w:rPr>
        <w:t xml:space="preserve">  It submits that: under section 60(1) of the Schools Act</w:t>
      </w:r>
      <w:r w:rsidR="00837BD9" w:rsidRPr="00FC0074">
        <w:rPr>
          <w:color w:val="000000" w:themeColor="text1"/>
        </w:rPr>
        <w:t xml:space="preserve"> the government respondents can only be liable</w:t>
      </w:r>
      <w:r w:rsidR="00E97AC6" w:rsidRPr="00FC0074">
        <w:rPr>
          <w:color w:val="000000" w:themeColor="text1"/>
        </w:rPr>
        <w:t xml:space="preserve"> in respect of</w:t>
      </w:r>
      <w:r w:rsidR="00837BD9" w:rsidRPr="00FC0074">
        <w:rPr>
          <w:color w:val="000000" w:themeColor="text1"/>
        </w:rPr>
        <w:t xml:space="preserve"> delictual or contractual damage or loss resulting from any act or omission in connection with a school activity</w:t>
      </w:r>
      <w:r w:rsidR="001F3938" w:rsidRPr="00FC0074">
        <w:rPr>
          <w:color w:val="000000" w:themeColor="text1"/>
        </w:rPr>
        <w:t xml:space="preserve">; </w:t>
      </w:r>
      <w:r w:rsidR="00837BD9" w:rsidRPr="00FC0074">
        <w:rPr>
          <w:color w:val="000000" w:themeColor="text1"/>
        </w:rPr>
        <w:t xml:space="preserve">the costs awarded </w:t>
      </w:r>
      <w:r w:rsidR="00392737" w:rsidRPr="00FC0074">
        <w:rPr>
          <w:color w:val="000000" w:themeColor="text1"/>
        </w:rPr>
        <w:t xml:space="preserve">pursuant to litigation that arose from </w:t>
      </w:r>
      <w:r w:rsidR="00E97AC6" w:rsidRPr="00FC0074">
        <w:rPr>
          <w:color w:val="000000" w:themeColor="text1"/>
        </w:rPr>
        <w:t>the amendment of the school admission</w:t>
      </w:r>
      <w:r w:rsidR="00837BD9" w:rsidRPr="00FC0074">
        <w:rPr>
          <w:color w:val="000000" w:themeColor="text1"/>
        </w:rPr>
        <w:t xml:space="preserve"> policy</w:t>
      </w:r>
      <w:r w:rsidR="00392737" w:rsidRPr="00FC0074">
        <w:rPr>
          <w:color w:val="000000" w:themeColor="text1"/>
        </w:rPr>
        <w:t xml:space="preserve"> are not delictual or contractual damage or loss, nor is the amendment of the school admission policy a “school activity” as envisaged in section 60(1)</w:t>
      </w:r>
      <w:r w:rsidR="001F3938" w:rsidRPr="00FC0074">
        <w:rPr>
          <w:color w:val="000000" w:themeColor="text1"/>
        </w:rPr>
        <w:t>; t</w:t>
      </w:r>
      <w:r w:rsidR="00837BD9" w:rsidRPr="00FC0074">
        <w:rPr>
          <w:color w:val="000000" w:themeColor="text1"/>
        </w:rPr>
        <w:t xml:space="preserve">herefore, </w:t>
      </w:r>
      <w:r w:rsidR="00392737" w:rsidRPr="00FC0074">
        <w:rPr>
          <w:color w:val="000000" w:themeColor="text1"/>
        </w:rPr>
        <w:t xml:space="preserve">the school respondents’ suggestion that </w:t>
      </w:r>
      <w:r w:rsidR="00837BD9" w:rsidRPr="00FC0074">
        <w:rPr>
          <w:color w:val="000000" w:themeColor="text1"/>
        </w:rPr>
        <w:t>section 60(1) afford</w:t>
      </w:r>
      <w:r w:rsidR="00392737" w:rsidRPr="00FC0074">
        <w:rPr>
          <w:color w:val="000000" w:themeColor="text1"/>
        </w:rPr>
        <w:t>s</w:t>
      </w:r>
      <w:r w:rsidR="00837BD9" w:rsidRPr="00FC0074">
        <w:rPr>
          <w:color w:val="000000" w:themeColor="text1"/>
        </w:rPr>
        <w:t xml:space="preserve"> Mr Moodley redress</w:t>
      </w:r>
      <w:r w:rsidR="00392737" w:rsidRPr="00FC0074">
        <w:rPr>
          <w:color w:val="000000" w:themeColor="text1"/>
        </w:rPr>
        <w:t xml:space="preserve"> is misconceived</w:t>
      </w:r>
      <w:r w:rsidR="00837BD9" w:rsidRPr="00FC0074">
        <w:rPr>
          <w:color w:val="000000" w:themeColor="text1"/>
        </w:rPr>
        <w:t xml:space="preserve">; </w:t>
      </w:r>
      <w:r w:rsidR="00341ACB" w:rsidRPr="00FC0074">
        <w:rPr>
          <w:color w:val="000000" w:themeColor="text1"/>
        </w:rPr>
        <w:t xml:space="preserve">the right to basic </w:t>
      </w:r>
      <w:r w:rsidR="003918A9" w:rsidRPr="00FC0074">
        <w:rPr>
          <w:color w:val="000000" w:themeColor="text1"/>
        </w:rPr>
        <w:t>education is so important that</w:t>
      </w:r>
      <w:r w:rsidR="00341ACB" w:rsidRPr="00FC0074">
        <w:rPr>
          <w:color w:val="000000" w:themeColor="text1"/>
        </w:rPr>
        <w:t xml:space="preserve"> there are</w:t>
      </w:r>
      <w:r w:rsidR="003918A9" w:rsidRPr="00FC0074">
        <w:rPr>
          <w:color w:val="000000" w:themeColor="text1"/>
        </w:rPr>
        <w:t xml:space="preserve"> no less restrictive means to protect</w:t>
      </w:r>
      <w:r w:rsidR="00341ACB" w:rsidRPr="00FC0074">
        <w:rPr>
          <w:color w:val="000000" w:themeColor="text1"/>
        </w:rPr>
        <w:t xml:space="preserve"> it; </w:t>
      </w:r>
      <w:r w:rsidR="006C05A7" w:rsidRPr="00FC0074">
        <w:rPr>
          <w:color w:val="000000" w:themeColor="text1"/>
        </w:rPr>
        <w:t>and, the declaration of invalidity should not be confirmed.</w:t>
      </w:r>
    </w:p>
    <w:p w14:paraId="489ED4FF" w14:textId="77777777" w:rsidR="00D83C5B" w:rsidRPr="00FC0074" w:rsidRDefault="00D83C5B" w:rsidP="00D83C5B">
      <w:pPr>
        <w:pStyle w:val="JUDGMENTCONTINUED"/>
        <w:rPr>
          <w:color w:val="000000" w:themeColor="text1"/>
        </w:rPr>
      </w:pPr>
    </w:p>
    <w:p w14:paraId="4A8E1FC5" w14:textId="783A8FC8" w:rsidR="00BA11BC" w:rsidRPr="00FC0074" w:rsidRDefault="006C05A7" w:rsidP="006C05A7">
      <w:pPr>
        <w:pStyle w:val="JUDGMENTNUMBERED"/>
        <w:rPr>
          <w:color w:val="000000" w:themeColor="text1"/>
        </w:rPr>
      </w:pPr>
      <w:r w:rsidRPr="00FC0074">
        <w:rPr>
          <w:color w:val="000000" w:themeColor="text1"/>
        </w:rPr>
        <w:t>The written submissions of the Centre for Child Law were one day late.  It</w:t>
      </w:r>
      <w:r w:rsidR="00527C66" w:rsidRPr="00FC0074">
        <w:rPr>
          <w:color w:val="000000" w:themeColor="text1"/>
        </w:rPr>
        <w:t> </w:t>
      </w:r>
      <w:r w:rsidRPr="00FC0074">
        <w:rPr>
          <w:color w:val="000000" w:themeColor="text1"/>
        </w:rPr>
        <w:t>seeks condonation.  It has given a reasonable explanation for the lateness, which has not prejudiced anybody.  Condonation is granted.</w:t>
      </w:r>
    </w:p>
    <w:p w14:paraId="6B4F0677" w14:textId="51B7FE56" w:rsidR="00335A3F" w:rsidRPr="00FC0074" w:rsidRDefault="00335A3F" w:rsidP="00335A3F">
      <w:pPr>
        <w:pStyle w:val="JUDGMENTCONTINUED"/>
        <w:rPr>
          <w:color w:val="000000" w:themeColor="text1"/>
        </w:rPr>
      </w:pPr>
    </w:p>
    <w:p w14:paraId="3A21A4E1" w14:textId="1FB5FC0A" w:rsidR="0099606E" w:rsidRPr="00FC0074" w:rsidRDefault="00335A3F" w:rsidP="002931E9">
      <w:pPr>
        <w:pStyle w:val="HEADING"/>
        <w:rPr>
          <w:color w:val="000000" w:themeColor="text1"/>
        </w:rPr>
      </w:pPr>
      <w:r w:rsidRPr="00FC0074">
        <w:rPr>
          <w:color w:val="000000" w:themeColor="text1"/>
        </w:rPr>
        <w:t>Is section 58A(4) constitutionally invalid?</w:t>
      </w:r>
    </w:p>
    <w:p w14:paraId="779757D6" w14:textId="66CF96E0" w:rsidR="00335A3F" w:rsidRPr="00FC0074" w:rsidRDefault="00335A3F" w:rsidP="00D83C5B">
      <w:pPr>
        <w:pStyle w:val="JUDGMENTNUMBERED"/>
        <w:rPr>
          <w:color w:val="000000" w:themeColor="text1"/>
        </w:rPr>
      </w:pPr>
      <w:r w:rsidRPr="00FC0074">
        <w:rPr>
          <w:color w:val="000000" w:themeColor="text1"/>
        </w:rPr>
        <w:t>In answering this question, the starting point must be a brief background on statutory prohibitions against the attachment of state assets.</w:t>
      </w:r>
      <w:r w:rsidR="002C28FC" w:rsidRPr="00FC0074">
        <w:rPr>
          <w:color w:val="000000" w:themeColor="text1"/>
        </w:rPr>
        <w:t xml:space="preserve">  On that I borrow liberally from this Court’s judgment in </w:t>
      </w:r>
      <w:r w:rsidR="002C28FC" w:rsidRPr="00FC0074">
        <w:rPr>
          <w:i/>
          <w:color w:val="000000" w:themeColor="text1"/>
        </w:rPr>
        <w:t>Nyathi</w:t>
      </w:r>
      <w:r w:rsidR="002C28FC" w:rsidRPr="00FC0074">
        <w:rPr>
          <w:color w:val="000000" w:themeColor="text1"/>
        </w:rPr>
        <w:t>.</w:t>
      </w:r>
      <w:r w:rsidR="002C28FC" w:rsidRPr="00FC0074">
        <w:rPr>
          <w:rStyle w:val="FootnoteReference"/>
          <w:color w:val="000000" w:themeColor="text1"/>
        </w:rPr>
        <w:footnoteReference w:id="17"/>
      </w:r>
      <w:r w:rsidR="00B57FE7" w:rsidRPr="00FC0074">
        <w:rPr>
          <w:color w:val="000000" w:themeColor="text1"/>
        </w:rPr>
        <w:t xml:space="preserve">  </w:t>
      </w:r>
      <w:r w:rsidR="000D77B6" w:rsidRPr="00FC0074">
        <w:rPr>
          <w:color w:val="000000" w:themeColor="text1"/>
        </w:rPr>
        <w:t>According to</w:t>
      </w:r>
      <w:r w:rsidR="002C28FC" w:rsidRPr="00FC0074">
        <w:rPr>
          <w:color w:val="000000" w:themeColor="text1"/>
        </w:rPr>
        <w:t xml:space="preserve"> that judgment,</w:t>
      </w:r>
      <w:r w:rsidR="000D77B6" w:rsidRPr="00FC0074">
        <w:rPr>
          <w:i/>
          <w:color w:val="000000" w:themeColor="text1"/>
        </w:rPr>
        <w:t xml:space="preserve"> </w:t>
      </w:r>
      <w:r w:rsidR="000D77B6" w:rsidRPr="00FC0074">
        <w:rPr>
          <w:color w:val="000000" w:themeColor="text1"/>
        </w:rPr>
        <w:t>i</w:t>
      </w:r>
      <w:r w:rsidR="00B57FE7" w:rsidRPr="00FC0074">
        <w:rPr>
          <w:color w:val="000000" w:themeColor="text1"/>
        </w:rPr>
        <w:t xml:space="preserve">n South Africa </w:t>
      </w:r>
      <w:r w:rsidR="00B57FE7" w:rsidRPr="00FC0074">
        <w:rPr>
          <w:color w:val="000000" w:themeColor="text1"/>
        </w:rPr>
        <w:lastRenderedPageBreak/>
        <w:t>these prohibitions were first provided for in the Crown Liabilities Act.</w:t>
      </w:r>
      <w:r w:rsidR="00B57FE7" w:rsidRPr="00FC0074">
        <w:rPr>
          <w:rStyle w:val="FootnoteReference"/>
          <w:color w:val="000000" w:themeColor="text1"/>
        </w:rPr>
        <w:footnoteReference w:id="18"/>
      </w:r>
      <w:r w:rsidR="00AB54D0" w:rsidRPr="00FC0074">
        <w:rPr>
          <w:color w:val="000000" w:themeColor="text1"/>
        </w:rPr>
        <w:t xml:space="preserve">  The section of that Act relating to the attachment of state assets is similar in content to </w:t>
      </w:r>
      <w:r w:rsidR="008E3027" w:rsidRPr="00FC0074">
        <w:rPr>
          <w:color w:val="000000" w:themeColor="text1"/>
        </w:rPr>
        <w:t>section 3 of the State Liability Act</w:t>
      </w:r>
      <w:r w:rsidR="008E3027" w:rsidRPr="00FC0074">
        <w:rPr>
          <w:rStyle w:val="FootnoteReference"/>
          <w:color w:val="000000" w:themeColor="text1"/>
        </w:rPr>
        <w:footnoteReference w:id="19"/>
      </w:r>
      <w:r w:rsidR="002157CB">
        <w:rPr>
          <w:color w:val="000000" w:themeColor="text1"/>
        </w:rPr>
        <w:t xml:space="preserve"> as it read when </w:t>
      </w:r>
      <w:r w:rsidR="002157CB">
        <w:rPr>
          <w:i/>
          <w:color w:val="000000" w:themeColor="text1"/>
        </w:rPr>
        <w:t>Nyathi</w:t>
      </w:r>
      <w:r w:rsidR="002157CB">
        <w:rPr>
          <w:color w:val="000000" w:themeColor="text1"/>
        </w:rPr>
        <w:t xml:space="preserve"> was decided.</w:t>
      </w:r>
      <w:r w:rsidR="009D0B55" w:rsidRPr="00FC0074">
        <w:rPr>
          <w:color w:val="000000" w:themeColor="text1"/>
        </w:rPr>
        <w:t xml:space="preserve">  </w:t>
      </w:r>
      <w:r w:rsidR="002157CB">
        <w:rPr>
          <w:color w:val="000000" w:themeColor="text1"/>
        </w:rPr>
        <w:t>The s</w:t>
      </w:r>
      <w:r w:rsidR="009D0B55" w:rsidRPr="00FC0074">
        <w:rPr>
          <w:color w:val="000000" w:themeColor="text1"/>
        </w:rPr>
        <w:t>ection provided:</w:t>
      </w:r>
    </w:p>
    <w:p w14:paraId="40E641FC" w14:textId="5C7E24A8" w:rsidR="009D0B55" w:rsidRPr="00FC0074" w:rsidRDefault="009D0B55" w:rsidP="002931E9">
      <w:pPr>
        <w:pStyle w:val="QUOTATION"/>
        <w:rPr>
          <w:color w:val="000000" w:themeColor="text1"/>
        </w:rPr>
      </w:pPr>
    </w:p>
    <w:p w14:paraId="6E511F24" w14:textId="476796C4" w:rsidR="009D0B55" w:rsidRPr="00FC0074" w:rsidRDefault="009D0B55" w:rsidP="002931E9">
      <w:pPr>
        <w:pStyle w:val="QUOTATION"/>
        <w:rPr>
          <w:color w:val="000000" w:themeColor="text1"/>
        </w:rPr>
      </w:pPr>
      <w:r w:rsidRPr="00FC0074">
        <w:rPr>
          <w:color w:val="000000" w:themeColor="text1"/>
        </w:rPr>
        <w:t xml:space="preserve">“No execution, attachment or like process shall be issued against the defendant or respondent in any such action or proceedings or against any property of the state, but the amount, if any, which may be required to satisfy any judgment or order given or made against the nominal defendant or respondent in any such action or proceedings may be paid out of the </w:t>
      </w:r>
      <w:r w:rsidR="001F3938" w:rsidRPr="00FC0074">
        <w:rPr>
          <w:color w:val="000000" w:themeColor="text1"/>
        </w:rPr>
        <w:t xml:space="preserve">National </w:t>
      </w:r>
      <w:r w:rsidRPr="00FC0074">
        <w:rPr>
          <w:color w:val="000000" w:themeColor="text1"/>
        </w:rPr>
        <w:t xml:space="preserve">Revenue Fund or </w:t>
      </w:r>
      <w:r w:rsidR="00DA373E" w:rsidRPr="00FC0074">
        <w:rPr>
          <w:color w:val="000000" w:themeColor="text1"/>
        </w:rPr>
        <w:t>a</w:t>
      </w:r>
      <w:r w:rsidR="00F41ACE" w:rsidRPr="00FC0074">
        <w:rPr>
          <w:color w:val="000000" w:themeColor="text1"/>
        </w:rPr>
        <w:t xml:space="preserve"> </w:t>
      </w:r>
      <w:r w:rsidR="00DA373E" w:rsidRPr="00FC0074">
        <w:rPr>
          <w:color w:val="000000" w:themeColor="text1"/>
        </w:rPr>
        <w:t xml:space="preserve">Provincial Revenue </w:t>
      </w:r>
      <w:r w:rsidRPr="00FC0074">
        <w:rPr>
          <w:color w:val="000000" w:themeColor="text1"/>
        </w:rPr>
        <w:t xml:space="preserve">Fund as the </w:t>
      </w:r>
      <w:r w:rsidR="001F3938" w:rsidRPr="00FC0074">
        <w:rPr>
          <w:color w:val="000000" w:themeColor="text1"/>
        </w:rPr>
        <w:t xml:space="preserve">case </w:t>
      </w:r>
      <w:r w:rsidRPr="00FC0074">
        <w:rPr>
          <w:color w:val="000000" w:themeColor="text1"/>
        </w:rPr>
        <w:t xml:space="preserve">may </w:t>
      </w:r>
      <w:r w:rsidR="002E3EE4" w:rsidRPr="00FC0074">
        <w:rPr>
          <w:color w:val="000000" w:themeColor="text1"/>
        </w:rPr>
        <w:t>require</w:t>
      </w:r>
      <w:r w:rsidRPr="00FC0074">
        <w:rPr>
          <w:color w:val="000000" w:themeColor="text1"/>
        </w:rPr>
        <w:t>.”</w:t>
      </w:r>
    </w:p>
    <w:p w14:paraId="4561DA5D" w14:textId="77777777" w:rsidR="009D0B55" w:rsidRPr="00FC0074" w:rsidRDefault="009D0B55" w:rsidP="009D0B55">
      <w:pPr>
        <w:pStyle w:val="JUDGMENTCONTINUED"/>
        <w:rPr>
          <w:color w:val="000000" w:themeColor="text1"/>
        </w:rPr>
      </w:pPr>
    </w:p>
    <w:p w14:paraId="12909A21" w14:textId="4B6E52FC" w:rsidR="002C28FC" w:rsidRPr="00FC0074" w:rsidRDefault="00B1248F" w:rsidP="004349E4">
      <w:pPr>
        <w:pStyle w:val="JUDGMENTNUMBERED"/>
        <w:rPr>
          <w:color w:val="000000" w:themeColor="text1"/>
        </w:rPr>
      </w:pPr>
      <w:r w:rsidRPr="00FC0074">
        <w:rPr>
          <w:color w:val="000000" w:themeColor="text1"/>
        </w:rPr>
        <w:t>In a constitutional democracy like ours where the rule of law, a founding value of our Constitution</w:t>
      </w:r>
      <w:r w:rsidR="002F100D" w:rsidRPr="00FC0074">
        <w:rPr>
          <w:color w:val="000000" w:themeColor="text1"/>
        </w:rPr>
        <w:t>,</w:t>
      </w:r>
      <w:r w:rsidRPr="00FC0074">
        <w:rPr>
          <w:rStyle w:val="FootnoteReference"/>
          <w:color w:val="000000" w:themeColor="text1"/>
        </w:rPr>
        <w:footnoteReference w:id="20"/>
      </w:r>
      <w:r w:rsidRPr="00FC0074">
        <w:rPr>
          <w:color w:val="000000" w:themeColor="text1"/>
        </w:rPr>
        <w:t xml:space="preserve"> reigns supreme, one would have expected the state </w:t>
      </w:r>
      <w:r w:rsidR="006175B1" w:rsidRPr="00FC0074">
        <w:rPr>
          <w:color w:val="000000" w:themeColor="text1"/>
        </w:rPr>
        <w:t xml:space="preserve">always </w:t>
      </w:r>
      <w:r w:rsidR="00E03EC3" w:rsidRPr="00FC0074">
        <w:rPr>
          <w:color w:val="000000" w:themeColor="text1"/>
        </w:rPr>
        <w:t>to</w:t>
      </w:r>
      <w:r w:rsidRPr="00FC0074">
        <w:rPr>
          <w:color w:val="000000" w:themeColor="text1"/>
        </w:rPr>
        <w:t xml:space="preserve"> satisfy judgments. </w:t>
      </w:r>
      <w:r w:rsidR="00452CEA" w:rsidRPr="00FC0074">
        <w:rPr>
          <w:color w:val="000000" w:themeColor="text1"/>
        </w:rPr>
        <w:t xml:space="preserve"> </w:t>
      </w:r>
      <w:r w:rsidR="00A824EC" w:rsidRPr="00FC0074">
        <w:rPr>
          <w:color w:val="000000" w:themeColor="text1"/>
        </w:rPr>
        <w:t>Unfortunately</w:t>
      </w:r>
      <w:r w:rsidR="002157CB">
        <w:rPr>
          <w:color w:val="000000" w:themeColor="text1"/>
        </w:rPr>
        <w:t>,</w:t>
      </w:r>
      <w:r w:rsidR="00A824EC" w:rsidRPr="00FC0074">
        <w:rPr>
          <w:color w:val="000000" w:themeColor="text1"/>
        </w:rPr>
        <w:t xml:space="preserve"> that has not been the case.  As this Court’s judgment observed in </w:t>
      </w:r>
      <w:r w:rsidR="00A824EC" w:rsidRPr="00FC0074">
        <w:rPr>
          <w:i/>
          <w:color w:val="000000" w:themeColor="text1"/>
        </w:rPr>
        <w:t>Nyathi</w:t>
      </w:r>
      <w:r w:rsidR="00A824EC" w:rsidRPr="00FC0074">
        <w:rPr>
          <w:color w:val="000000" w:themeColor="text1"/>
        </w:rPr>
        <w:t xml:space="preserve">, </w:t>
      </w:r>
      <w:r w:rsidR="000D77B6" w:rsidRPr="00FC0074">
        <w:rPr>
          <w:color w:val="000000" w:themeColor="text1"/>
        </w:rPr>
        <w:t>“</w:t>
      </w:r>
      <w:r w:rsidR="00A824EC" w:rsidRPr="00FC0074">
        <w:rPr>
          <w:color w:val="000000" w:themeColor="text1"/>
        </w:rPr>
        <w:t>courts have grappled with the issue over many years; however, it is only in recent years that the courts have been faced with a flood of litigation of this magnitude in respect of unsatisfied court orders</w:t>
      </w:r>
      <w:r w:rsidR="000D77B6" w:rsidRPr="00FC0074">
        <w:rPr>
          <w:color w:val="000000" w:themeColor="text1"/>
        </w:rPr>
        <w:t>”</w:t>
      </w:r>
      <w:r w:rsidR="00A824EC" w:rsidRPr="00FC0074">
        <w:rPr>
          <w:color w:val="000000" w:themeColor="text1"/>
        </w:rPr>
        <w:t>.</w:t>
      </w:r>
      <w:r w:rsidR="000D77B6" w:rsidRPr="00FC0074">
        <w:rPr>
          <w:rStyle w:val="FootnoteReference"/>
          <w:color w:val="000000" w:themeColor="text1"/>
        </w:rPr>
        <w:footnoteReference w:id="21"/>
      </w:r>
      <w:r w:rsidR="004349E4" w:rsidRPr="00FC0074">
        <w:rPr>
          <w:color w:val="000000" w:themeColor="text1"/>
        </w:rPr>
        <w:t xml:space="preserve">  Unsurprisingly, the Court declared section 3 of the State Liability Act constitutionally invalid.  It held that the differential treatment of private litigants, on the one hand, and the state, on the other, constitutes a limitation of the right to equality.  This was so because it was at variance with sections 8(1), 34 and 165(5) of the Constitution.</w:t>
      </w:r>
      <w:r w:rsidR="002C6B11" w:rsidRPr="00FC0074">
        <w:rPr>
          <w:color w:val="000000" w:themeColor="text1"/>
        </w:rPr>
        <w:t xml:space="preserve">  In terms of section 8(1) “[t]he Bill of Rights applies to all</w:t>
      </w:r>
      <w:r w:rsidR="00E03EC3" w:rsidRPr="00FC0074">
        <w:rPr>
          <w:color w:val="000000" w:themeColor="text1"/>
        </w:rPr>
        <w:t xml:space="preserve"> law</w:t>
      </w:r>
      <w:r w:rsidR="002C6B11" w:rsidRPr="00FC0074">
        <w:rPr>
          <w:color w:val="000000" w:themeColor="text1"/>
        </w:rPr>
        <w:t>, and binds the legislature, the executive, the judiciary and all organs of state”.  Section 34 enshrines the right of access to court.</w:t>
      </w:r>
      <w:r w:rsidR="002C6B11" w:rsidRPr="00FC0074">
        <w:rPr>
          <w:rStyle w:val="FootnoteReference"/>
          <w:color w:val="000000" w:themeColor="text1"/>
        </w:rPr>
        <w:footnoteReference w:id="22"/>
      </w:r>
      <w:r w:rsidR="00AD31AA" w:rsidRPr="00FC0074">
        <w:rPr>
          <w:color w:val="000000" w:themeColor="text1"/>
        </w:rPr>
        <w:t xml:space="preserve">  Section 165(5) provides </w:t>
      </w:r>
      <w:r w:rsidR="00AD31AA" w:rsidRPr="00FC0074">
        <w:rPr>
          <w:color w:val="000000" w:themeColor="text1"/>
        </w:rPr>
        <w:lastRenderedPageBreak/>
        <w:t>that “[a]n order or decision issued by a court binds all persons to whom and organs of state to which it applies”.</w:t>
      </w:r>
    </w:p>
    <w:p w14:paraId="494F0CC4" w14:textId="77777777" w:rsidR="002C28FC" w:rsidRPr="00FC0074" w:rsidRDefault="002C28FC" w:rsidP="00BA4E46">
      <w:pPr>
        <w:pStyle w:val="JUDGMENTCONTINUED"/>
        <w:rPr>
          <w:color w:val="000000" w:themeColor="text1"/>
        </w:rPr>
      </w:pPr>
    </w:p>
    <w:p w14:paraId="181B9BA7" w14:textId="5431DAB2" w:rsidR="00785A53" w:rsidRPr="00FC0074" w:rsidRDefault="00AD31AA" w:rsidP="00785A53">
      <w:pPr>
        <w:pStyle w:val="JUDGMENTNUMBERED"/>
        <w:rPr>
          <w:color w:val="000000" w:themeColor="text1"/>
        </w:rPr>
      </w:pPr>
      <w:r w:rsidRPr="00FC0074">
        <w:rPr>
          <w:color w:val="000000" w:themeColor="text1"/>
        </w:rPr>
        <w:t xml:space="preserve">The effect of section 3 was that despite the injunction in section 8(1), </w:t>
      </w:r>
      <w:r w:rsidR="00F91C8F" w:rsidRPr="00FC0074">
        <w:rPr>
          <w:color w:val="000000" w:themeColor="text1"/>
        </w:rPr>
        <w:t>an order sounding in money made against the state could well mean empty victory as the successful litigant could not attach, nor could she or he resort to contempt proceedings.</w:t>
      </w:r>
      <w:r w:rsidR="00F91C8F" w:rsidRPr="00FC0074">
        <w:rPr>
          <w:rStyle w:val="FootnoteReference"/>
          <w:color w:val="000000" w:themeColor="text1"/>
        </w:rPr>
        <w:footnoteReference w:id="23"/>
      </w:r>
      <w:r w:rsidR="002C28FC" w:rsidRPr="00FC0074">
        <w:rPr>
          <w:color w:val="000000" w:themeColor="text1"/>
        </w:rPr>
        <w:t xml:space="preserve">  Effectively, this left private litigants at the mercy of state officials </w:t>
      </w:r>
      <w:r w:rsidR="00E03EC3" w:rsidRPr="00FC0074">
        <w:rPr>
          <w:color w:val="000000" w:themeColor="text1"/>
        </w:rPr>
        <w:t xml:space="preserve">who </w:t>
      </w:r>
      <w:r w:rsidR="002C28FC" w:rsidRPr="00FC0074">
        <w:rPr>
          <w:color w:val="000000" w:themeColor="text1"/>
        </w:rPr>
        <w:t>satisfied judgment debts as and when they pleased.  This is highlighted by Madala J who said:</w:t>
      </w:r>
    </w:p>
    <w:p w14:paraId="720F15CE" w14:textId="47C48535" w:rsidR="002C28FC" w:rsidRPr="00FC0074" w:rsidRDefault="002C28FC" w:rsidP="00785A53">
      <w:pPr>
        <w:pStyle w:val="QUOTATION"/>
        <w:rPr>
          <w:color w:val="000000" w:themeColor="text1"/>
        </w:rPr>
      </w:pPr>
    </w:p>
    <w:p w14:paraId="59372861" w14:textId="7BD8159B" w:rsidR="002C28FC" w:rsidRPr="00FC0074" w:rsidRDefault="002C28FC" w:rsidP="00785A53">
      <w:pPr>
        <w:pStyle w:val="QUOTATION"/>
        <w:rPr>
          <w:color w:val="000000" w:themeColor="text1"/>
        </w:rPr>
      </w:pPr>
      <w:r w:rsidRPr="00FC0074">
        <w:rPr>
          <w:color w:val="000000" w:themeColor="text1"/>
        </w:rPr>
        <w:t>“</w:t>
      </w:r>
      <w:r w:rsidR="00E03EC3" w:rsidRPr="00FC0074">
        <w:rPr>
          <w:color w:val="000000" w:themeColor="text1"/>
        </w:rPr>
        <w:t xml:space="preserve">But we </w:t>
      </w:r>
      <w:r w:rsidRPr="00FC0074">
        <w:rPr>
          <w:color w:val="000000" w:themeColor="text1"/>
        </w:rPr>
        <w:t>now have some officials who have become a law unto themselves and openly violate people’s rights in a manner that shows disdain for the law, in the belief that as state officials they cannot be held responsible for their actions or inaction.  Courts have had to spend too much time in trying to ensure that court orders are enforceable against the state precisely because a straightforward procedure is not available.”</w:t>
      </w:r>
      <w:r w:rsidRPr="00FC0074">
        <w:rPr>
          <w:rStyle w:val="FootnoteReference"/>
          <w:color w:val="000000" w:themeColor="text1"/>
        </w:rPr>
        <w:footnoteReference w:id="24"/>
      </w:r>
    </w:p>
    <w:p w14:paraId="602D7A34" w14:textId="78A9957D" w:rsidR="002C28FC" w:rsidRPr="00FC0074" w:rsidRDefault="002C28FC" w:rsidP="002C28FC">
      <w:pPr>
        <w:pStyle w:val="JUDGMENTNUMBERED"/>
        <w:numPr>
          <w:ilvl w:val="0"/>
          <w:numId w:val="0"/>
        </w:numPr>
        <w:rPr>
          <w:color w:val="000000" w:themeColor="text1"/>
        </w:rPr>
      </w:pPr>
    </w:p>
    <w:p w14:paraId="5288683A" w14:textId="400D84BC" w:rsidR="009F3D42" w:rsidRPr="00FC0074" w:rsidRDefault="009F3D42" w:rsidP="009F3D42">
      <w:pPr>
        <w:pStyle w:val="JUDGMENTNUMBERED"/>
        <w:rPr>
          <w:i/>
          <w:color w:val="000000" w:themeColor="text1"/>
        </w:rPr>
      </w:pPr>
      <w:r w:rsidRPr="00FC0074">
        <w:rPr>
          <w:color w:val="000000" w:themeColor="text1"/>
        </w:rPr>
        <w:t xml:space="preserve">In those instances where attachment would have been necessary and – in the case of judgment debtors who are private persons – available, this rendered the right of access </w:t>
      </w:r>
      <w:r w:rsidR="0091435E" w:rsidRPr="00FC0074">
        <w:rPr>
          <w:color w:val="000000" w:themeColor="text1"/>
        </w:rPr>
        <w:t xml:space="preserve">to court illusory.  Indeed, </w:t>
      </w:r>
      <w:r w:rsidRPr="00FC0074">
        <w:rPr>
          <w:color w:val="000000" w:themeColor="text1"/>
        </w:rPr>
        <w:t xml:space="preserve">the </w:t>
      </w:r>
      <w:r w:rsidRPr="00FC0074">
        <w:rPr>
          <w:i/>
          <w:color w:val="000000" w:themeColor="text1"/>
        </w:rPr>
        <w:t>Nyathi</w:t>
      </w:r>
      <w:r w:rsidRPr="00FC0074">
        <w:rPr>
          <w:color w:val="000000" w:themeColor="text1"/>
        </w:rPr>
        <w:t xml:space="preserve"> judgment quoted with approval Jafta J who said in </w:t>
      </w:r>
      <w:r w:rsidRPr="00FC0074">
        <w:rPr>
          <w:i/>
          <w:color w:val="000000" w:themeColor="text1"/>
        </w:rPr>
        <w:t>Mjeni</w:t>
      </w:r>
      <w:r w:rsidRPr="00FC0074">
        <w:rPr>
          <w:color w:val="000000" w:themeColor="text1"/>
        </w:rPr>
        <w:t>:</w:t>
      </w:r>
      <w:r w:rsidRPr="00FC0074">
        <w:rPr>
          <w:rStyle w:val="FootnoteReference"/>
          <w:color w:val="000000" w:themeColor="text1"/>
        </w:rPr>
        <w:footnoteReference w:id="25"/>
      </w:r>
    </w:p>
    <w:p w14:paraId="5613609F" w14:textId="77777777" w:rsidR="009F3D42" w:rsidRPr="00FC0074" w:rsidRDefault="009F3D42" w:rsidP="00785A53">
      <w:pPr>
        <w:pStyle w:val="QUOTATION"/>
        <w:rPr>
          <w:color w:val="000000" w:themeColor="text1"/>
        </w:rPr>
      </w:pPr>
    </w:p>
    <w:p w14:paraId="6EACD17A" w14:textId="595ACFD4" w:rsidR="004349E4" w:rsidRPr="00FC0074" w:rsidRDefault="00BF5CCD" w:rsidP="00785A53">
      <w:pPr>
        <w:pStyle w:val="QUOTATION"/>
        <w:rPr>
          <w:color w:val="000000" w:themeColor="text1"/>
        </w:rPr>
      </w:pPr>
      <w:r w:rsidRPr="00FC0074">
        <w:rPr>
          <w:color w:val="000000" w:themeColor="text1"/>
        </w:rPr>
        <w:t>“</w:t>
      </w:r>
      <w:r w:rsidR="009F3D42" w:rsidRPr="00FC0074">
        <w:rPr>
          <w:color w:val="000000" w:themeColor="text1"/>
        </w:rPr>
        <w:t>The constitutional right of access to courts would remain an illusion unless orders made by the courts are capable of being enforced by those in whose favour such orders were made.  The process of adjudication and the resolution of disputes in courts of law is not an end in itself but only a means thereto; the end being the enforcement of rights or obligations defined in the court order.  To a great extent section 3 of Act 20 of 1957 encroaches upon that enforcement of rights against the state by judgment creditors.”</w:t>
      </w:r>
    </w:p>
    <w:p w14:paraId="0519E835" w14:textId="77777777" w:rsidR="004349E4" w:rsidRPr="00FC0074" w:rsidRDefault="004349E4" w:rsidP="009F3D42">
      <w:pPr>
        <w:pStyle w:val="JUDGMENTNUMBERED"/>
        <w:numPr>
          <w:ilvl w:val="0"/>
          <w:numId w:val="0"/>
        </w:numPr>
        <w:rPr>
          <w:color w:val="000000" w:themeColor="text1"/>
        </w:rPr>
      </w:pPr>
    </w:p>
    <w:p w14:paraId="3A915FC3" w14:textId="0CB97909" w:rsidR="004349E4" w:rsidRPr="00FC0074" w:rsidRDefault="001D4B3C" w:rsidP="00D83C5B">
      <w:pPr>
        <w:pStyle w:val="JUDGMENTNUMBERED"/>
        <w:rPr>
          <w:color w:val="000000" w:themeColor="text1"/>
        </w:rPr>
      </w:pPr>
      <w:r w:rsidRPr="00FC0074">
        <w:rPr>
          <w:i/>
          <w:color w:val="000000" w:themeColor="text1"/>
        </w:rPr>
        <w:t>Nyathi</w:t>
      </w:r>
      <w:r w:rsidRPr="00FC0074">
        <w:rPr>
          <w:color w:val="000000" w:themeColor="text1"/>
        </w:rPr>
        <w:t xml:space="preserve"> concluded that sec</w:t>
      </w:r>
      <w:r w:rsidR="00F41ACE" w:rsidRPr="00FC0074">
        <w:rPr>
          <w:color w:val="000000" w:themeColor="text1"/>
        </w:rPr>
        <w:t>tion 3 failed to treat judgment</w:t>
      </w:r>
      <w:r w:rsidR="00BD3C0A" w:rsidRPr="00FC0074">
        <w:rPr>
          <w:color w:val="000000" w:themeColor="text1"/>
        </w:rPr>
        <w:t xml:space="preserve"> </w:t>
      </w:r>
      <w:r w:rsidR="00BA3200" w:rsidRPr="00FC0074">
        <w:rPr>
          <w:color w:val="000000" w:themeColor="text1"/>
        </w:rPr>
        <w:t>creditors</w:t>
      </w:r>
      <w:r w:rsidR="00BD3C0A" w:rsidRPr="00FC0074">
        <w:rPr>
          <w:color w:val="000000" w:themeColor="text1"/>
        </w:rPr>
        <w:t xml:space="preserve"> </w:t>
      </w:r>
      <w:r w:rsidRPr="00FC0074">
        <w:rPr>
          <w:color w:val="000000" w:themeColor="text1"/>
        </w:rPr>
        <w:t>as equal before the law, thus limiting the right to equality under section 9(1) of the Constitution.</w:t>
      </w:r>
      <w:r w:rsidRPr="00FC0074">
        <w:rPr>
          <w:rStyle w:val="FootnoteReference"/>
          <w:color w:val="000000" w:themeColor="text1"/>
        </w:rPr>
        <w:footnoteReference w:id="26"/>
      </w:r>
      <w:r w:rsidRPr="00FC0074">
        <w:rPr>
          <w:color w:val="000000" w:themeColor="text1"/>
        </w:rPr>
        <w:t xml:space="preserve">  It </w:t>
      </w:r>
      <w:r w:rsidRPr="00FC0074">
        <w:rPr>
          <w:color w:val="000000" w:themeColor="text1"/>
        </w:rPr>
        <w:lastRenderedPageBreak/>
        <w:t>also concluded that section 3 constitute</w:t>
      </w:r>
      <w:r w:rsidR="00785A53" w:rsidRPr="00FC0074">
        <w:rPr>
          <w:color w:val="000000" w:themeColor="text1"/>
        </w:rPr>
        <w:t>d</w:t>
      </w:r>
      <w:r w:rsidRPr="00FC0074">
        <w:rPr>
          <w:color w:val="000000" w:themeColor="text1"/>
        </w:rPr>
        <w:t xml:space="preserve"> a limitation of the right to dignity protected by section 10 of the Constitution.</w:t>
      </w:r>
      <w:r w:rsidRPr="00FC0074">
        <w:rPr>
          <w:rStyle w:val="FootnoteReference"/>
          <w:color w:val="000000" w:themeColor="text1"/>
        </w:rPr>
        <w:footnoteReference w:id="27"/>
      </w:r>
    </w:p>
    <w:p w14:paraId="715734CF" w14:textId="3991ECC6" w:rsidR="00D91831" w:rsidRPr="00FC0074" w:rsidRDefault="00D91831" w:rsidP="00D91831">
      <w:pPr>
        <w:pStyle w:val="JUDGMENTCONTINUED"/>
        <w:rPr>
          <w:color w:val="000000" w:themeColor="text1"/>
        </w:rPr>
      </w:pPr>
    </w:p>
    <w:p w14:paraId="2E354046" w14:textId="4A12A397" w:rsidR="00D91831" w:rsidRPr="00FC0074" w:rsidRDefault="00D91831" w:rsidP="00D91831">
      <w:pPr>
        <w:pStyle w:val="JUDGMENTNUMBERED"/>
        <w:rPr>
          <w:color w:val="000000" w:themeColor="text1"/>
        </w:rPr>
      </w:pPr>
      <w:r w:rsidRPr="00FC0074">
        <w:rPr>
          <w:color w:val="000000" w:themeColor="text1"/>
        </w:rPr>
        <w:t>The Court went on to hold that the limitation of the two rights was not reasonable and justifiable in terms of section 36(1)</w:t>
      </w:r>
      <w:r w:rsidR="00A72549" w:rsidRPr="00FC0074">
        <w:rPr>
          <w:color w:val="000000" w:themeColor="text1"/>
        </w:rPr>
        <w:t xml:space="preserve"> of the Constitution.</w:t>
      </w:r>
      <w:r w:rsidRPr="00FC0074">
        <w:rPr>
          <w:rStyle w:val="FootnoteReference"/>
          <w:color w:val="000000" w:themeColor="text1"/>
        </w:rPr>
        <w:footnoteReference w:id="28"/>
      </w:r>
      <w:r w:rsidR="00A72549" w:rsidRPr="00FC0074">
        <w:rPr>
          <w:color w:val="000000" w:themeColor="text1"/>
        </w:rPr>
        <w:t xml:space="preserve">  The result was that section 3 was held to be inconsistent with the Constitution “to the extent that it [did] not allow for execution or attachment against the state and that it [did] not provide for an express procedure for the satisfaction of judgment debts”.</w:t>
      </w:r>
      <w:r w:rsidR="00A72549" w:rsidRPr="00FC0074">
        <w:rPr>
          <w:rStyle w:val="FootnoteReference"/>
          <w:color w:val="000000" w:themeColor="text1"/>
        </w:rPr>
        <w:footnoteReference w:id="29"/>
      </w:r>
    </w:p>
    <w:p w14:paraId="4EE1187A" w14:textId="77777777" w:rsidR="001D4B3C" w:rsidRPr="00FC0074" w:rsidRDefault="001D4B3C" w:rsidP="001D4B3C">
      <w:pPr>
        <w:pStyle w:val="JUDGMENTCONTINUED"/>
        <w:rPr>
          <w:color w:val="000000" w:themeColor="text1"/>
        </w:rPr>
      </w:pPr>
    </w:p>
    <w:p w14:paraId="68E08031" w14:textId="4A176F2D" w:rsidR="004349E4" w:rsidRPr="00FC0074" w:rsidRDefault="00D91831" w:rsidP="00D83C5B">
      <w:pPr>
        <w:pStyle w:val="JUDGMENTNUMBERED"/>
        <w:rPr>
          <w:color w:val="000000" w:themeColor="text1"/>
        </w:rPr>
      </w:pPr>
      <w:r w:rsidRPr="00FC0074">
        <w:rPr>
          <w:color w:val="000000" w:themeColor="text1"/>
        </w:rPr>
        <w:t xml:space="preserve">I cannot conceive of any reasons on the basis of which the </w:t>
      </w:r>
      <w:r w:rsidRPr="00FC0074">
        <w:rPr>
          <w:i/>
          <w:color w:val="000000" w:themeColor="text1"/>
        </w:rPr>
        <w:t>Nyathi</w:t>
      </w:r>
      <w:r w:rsidRPr="00FC0074">
        <w:rPr>
          <w:color w:val="000000" w:themeColor="text1"/>
        </w:rPr>
        <w:t xml:space="preserve"> reasoning </w:t>
      </w:r>
      <w:r w:rsidR="00EE3DC5" w:rsidRPr="00FC0074">
        <w:rPr>
          <w:color w:val="000000" w:themeColor="text1"/>
        </w:rPr>
        <w:t xml:space="preserve">on the limitation of the fundamental rights guaranteed in sections 9(1) and 10 </w:t>
      </w:r>
      <w:r w:rsidR="00BD3C0A" w:rsidRPr="00FC0074">
        <w:rPr>
          <w:color w:val="000000" w:themeColor="text1"/>
        </w:rPr>
        <w:t xml:space="preserve">of the Constitution </w:t>
      </w:r>
      <w:r w:rsidR="00EE3DC5" w:rsidRPr="00FC0074">
        <w:rPr>
          <w:color w:val="000000" w:themeColor="text1"/>
        </w:rPr>
        <w:t>cannot apply to section 58A(4) of the Schools Act.</w:t>
      </w:r>
      <w:r w:rsidR="00F41ACE" w:rsidRPr="00FC0074">
        <w:rPr>
          <w:color w:val="000000" w:themeColor="text1"/>
        </w:rPr>
        <w:t xml:space="preserve">  </w:t>
      </w:r>
      <w:r w:rsidR="00D65B15" w:rsidRPr="00FC0074">
        <w:rPr>
          <w:color w:val="000000" w:themeColor="text1"/>
        </w:rPr>
        <w:t>Put simply, section</w:t>
      </w:r>
      <w:r w:rsidR="00DE4191" w:rsidRPr="00FC0074">
        <w:rPr>
          <w:color w:val="000000" w:themeColor="text1"/>
        </w:rPr>
        <w:t> </w:t>
      </w:r>
      <w:r w:rsidR="00D65B15" w:rsidRPr="00FC0074">
        <w:rPr>
          <w:color w:val="000000" w:themeColor="text1"/>
        </w:rPr>
        <w:t>58A(4) also limits the rights to equality and dignity.</w:t>
      </w:r>
      <w:r w:rsidR="00EE3DC5" w:rsidRPr="00FC0074">
        <w:rPr>
          <w:color w:val="000000" w:themeColor="text1"/>
        </w:rPr>
        <w:t xml:space="preserve">  The question is whether this limitation too is not reasonable and justifiable under section 36(1).</w:t>
      </w:r>
    </w:p>
    <w:p w14:paraId="16F4B1C0" w14:textId="77777777" w:rsidR="00EE3DC5" w:rsidRPr="00FC0074" w:rsidRDefault="00EE3DC5" w:rsidP="00EE3DC5">
      <w:pPr>
        <w:pStyle w:val="JUDGMENTCONTINUED"/>
        <w:rPr>
          <w:color w:val="000000" w:themeColor="text1"/>
        </w:rPr>
      </w:pPr>
    </w:p>
    <w:p w14:paraId="090CA0AA" w14:textId="0A2C2341" w:rsidR="004349E4" w:rsidRPr="00FC0074" w:rsidRDefault="00147383" w:rsidP="00D83C5B">
      <w:pPr>
        <w:pStyle w:val="JUDGMENTNUMBERED"/>
        <w:rPr>
          <w:color w:val="000000" w:themeColor="text1"/>
        </w:rPr>
      </w:pPr>
      <w:r w:rsidRPr="00FC0074">
        <w:rPr>
          <w:color w:val="000000" w:themeColor="text1"/>
        </w:rPr>
        <w:t>The two rights at issue</w:t>
      </w:r>
      <w:r w:rsidR="00D65B15" w:rsidRPr="00FC0074">
        <w:rPr>
          <w:color w:val="000000" w:themeColor="text1"/>
        </w:rPr>
        <w:t xml:space="preserve"> – the rights to equality and dignity –</w:t>
      </w:r>
      <w:r w:rsidR="002268FD" w:rsidRPr="00FC0074">
        <w:rPr>
          <w:color w:val="000000" w:themeColor="text1"/>
        </w:rPr>
        <w:t xml:space="preserve"> are important</w:t>
      </w:r>
      <w:r w:rsidR="00D65B15" w:rsidRPr="00FC0074">
        <w:rPr>
          <w:color w:val="000000" w:themeColor="text1"/>
        </w:rPr>
        <w:t>.  A</w:t>
      </w:r>
      <w:r w:rsidR="002268FD" w:rsidRPr="00FC0074">
        <w:rPr>
          <w:color w:val="000000" w:themeColor="text1"/>
        </w:rPr>
        <w:t xml:space="preserve">nd </w:t>
      </w:r>
      <w:r w:rsidR="00D65B15" w:rsidRPr="00FC0074">
        <w:rPr>
          <w:color w:val="000000" w:themeColor="text1"/>
        </w:rPr>
        <w:t xml:space="preserve">this is </w:t>
      </w:r>
      <w:r w:rsidR="002268FD" w:rsidRPr="00FC0074">
        <w:rPr>
          <w:color w:val="000000" w:themeColor="text1"/>
        </w:rPr>
        <w:t xml:space="preserve">particularly so in the South African context where inequality was ingrained </w:t>
      </w:r>
      <w:r w:rsidR="00016E2E" w:rsidRPr="00FC0074">
        <w:rPr>
          <w:color w:val="000000" w:themeColor="text1"/>
        </w:rPr>
        <w:t>into</w:t>
      </w:r>
      <w:r w:rsidR="002268FD" w:rsidRPr="00FC0074">
        <w:rPr>
          <w:color w:val="000000" w:themeColor="text1"/>
        </w:rPr>
        <w:t xml:space="preserve"> </w:t>
      </w:r>
      <w:r w:rsidR="002268FD" w:rsidRPr="00FC0074">
        <w:rPr>
          <w:color w:val="000000" w:themeColor="text1"/>
        </w:rPr>
        <w:lastRenderedPageBreak/>
        <w:t>the legal system;</w:t>
      </w:r>
      <w:r w:rsidR="002268FD" w:rsidRPr="00FC0074">
        <w:rPr>
          <w:rStyle w:val="FootnoteReference"/>
          <w:color w:val="000000" w:themeColor="text1"/>
        </w:rPr>
        <w:footnoteReference w:id="30"/>
      </w:r>
      <w:r w:rsidR="002268FD" w:rsidRPr="00FC0074">
        <w:rPr>
          <w:color w:val="000000" w:themeColor="text1"/>
        </w:rPr>
        <w:t xml:space="preserve"> and </w:t>
      </w:r>
      <w:r w:rsidR="00F41ACE" w:rsidRPr="00FC0074">
        <w:rPr>
          <w:color w:val="000000" w:themeColor="text1"/>
        </w:rPr>
        <w:t>where only the dignity of white people</w:t>
      </w:r>
      <w:r w:rsidR="002268FD" w:rsidRPr="00FC0074">
        <w:rPr>
          <w:color w:val="000000" w:themeColor="text1"/>
        </w:rPr>
        <w:t xml:space="preserve"> mattered and that of the majority of the population counted for nothing.</w:t>
      </w:r>
      <w:r w:rsidR="00333A66" w:rsidRPr="00FC0074">
        <w:rPr>
          <w:rStyle w:val="FootnoteReference"/>
          <w:color w:val="000000" w:themeColor="text1"/>
        </w:rPr>
        <w:footnoteReference w:id="31"/>
      </w:r>
      <w:r w:rsidR="007857C1" w:rsidRPr="00FC0074">
        <w:rPr>
          <w:color w:val="000000" w:themeColor="text1"/>
        </w:rPr>
        <w:t xml:space="preserve">  But why do we have the limitation?</w:t>
      </w:r>
    </w:p>
    <w:p w14:paraId="5BC6E933" w14:textId="5064B340" w:rsidR="00A824EC" w:rsidRPr="00FC0074" w:rsidRDefault="00A824EC" w:rsidP="00A824EC">
      <w:pPr>
        <w:pStyle w:val="JUDGMENTCONTINUED"/>
        <w:rPr>
          <w:color w:val="000000" w:themeColor="text1"/>
        </w:rPr>
      </w:pPr>
    </w:p>
    <w:p w14:paraId="13D7834E" w14:textId="55002171" w:rsidR="00335A3F" w:rsidRPr="00FC0074" w:rsidRDefault="007857C1" w:rsidP="00D83C5B">
      <w:pPr>
        <w:pStyle w:val="JUDGMENTNUMBERED"/>
        <w:rPr>
          <w:color w:val="000000" w:themeColor="text1"/>
        </w:rPr>
      </w:pPr>
      <w:r w:rsidRPr="00FC0074">
        <w:rPr>
          <w:color w:val="000000" w:themeColor="text1"/>
        </w:rPr>
        <w:t>As I said right at the beginning, this matter concerns two crucial constitutional rights: the right that decrees that “[a] child’s best interests are of paramount importance in every matter concerning the child”;</w:t>
      </w:r>
      <w:r w:rsidRPr="00FC0074">
        <w:rPr>
          <w:rStyle w:val="FootnoteReference"/>
          <w:color w:val="000000" w:themeColor="text1"/>
        </w:rPr>
        <w:footnoteReference w:id="32"/>
      </w:r>
      <w:r w:rsidRPr="00FC0074">
        <w:rPr>
          <w:color w:val="000000" w:themeColor="text1"/>
        </w:rPr>
        <w:t xml:space="preserve"> and the right to basic education.</w:t>
      </w:r>
      <w:r w:rsidRPr="00FC0074">
        <w:rPr>
          <w:rStyle w:val="FootnoteReference"/>
          <w:color w:val="000000" w:themeColor="text1"/>
        </w:rPr>
        <w:footnoteReference w:id="33"/>
      </w:r>
      <w:r w:rsidR="00996503" w:rsidRPr="00FC0074">
        <w:rPr>
          <w:color w:val="000000" w:themeColor="text1"/>
        </w:rPr>
        <w:t xml:space="preserve">  Of particular significance in the present context is the right to basic education.  The</w:t>
      </w:r>
      <w:r w:rsidR="00452CEA">
        <w:rPr>
          <w:color w:val="000000" w:themeColor="text1"/>
        </w:rPr>
        <w:t> </w:t>
      </w:r>
      <w:r w:rsidR="00996503" w:rsidRPr="00FC0074">
        <w:rPr>
          <w:color w:val="000000" w:themeColor="text1"/>
        </w:rPr>
        <w:t>purpose of the limitation brought about by section 58A(4) is to avert any adverse</w:t>
      </w:r>
      <w:r w:rsidR="006F782D" w:rsidRPr="00FC0074">
        <w:rPr>
          <w:color w:val="000000" w:themeColor="text1"/>
        </w:rPr>
        <w:t xml:space="preserve"> effects</w:t>
      </w:r>
      <w:r w:rsidR="00996503" w:rsidRPr="00FC0074">
        <w:rPr>
          <w:color w:val="000000" w:themeColor="text1"/>
        </w:rPr>
        <w:t xml:space="preserve"> that could be caused by the attachment of school assets.</w:t>
      </w:r>
    </w:p>
    <w:p w14:paraId="190CD721" w14:textId="77777777" w:rsidR="00CB6B50" w:rsidRPr="00FC0074" w:rsidRDefault="00CB6B50" w:rsidP="00CB6B50">
      <w:pPr>
        <w:pStyle w:val="JUDGMENTCONTINUED"/>
        <w:rPr>
          <w:color w:val="000000" w:themeColor="text1"/>
        </w:rPr>
      </w:pPr>
    </w:p>
    <w:p w14:paraId="1EE229BC" w14:textId="010FC033" w:rsidR="00B52231" w:rsidRPr="00FC0074" w:rsidRDefault="00B52231" w:rsidP="00B52231">
      <w:pPr>
        <w:pStyle w:val="JUDGMENTNUMBERED"/>
        <w:rPr>
          <w:color w:val="000000" w:themeColor="text1"/>
          <w:szCs w:val="26"/>
        </w:rPr>
      </w:pPr>
      <w:r w:rsidRPr="00FC0074">
        <w:rPr>
          <w:color w:val="000000" w:themeColor="text1"/>
          <w:szCs w:val="26"/>
        </w:rPr>
        <w:t>There is no denying that a significant number of South African public schools operate under conditions of extreme deprivation.  Largely, these are schools that service communities disadvantaged by South Africa’s colonial and apartheid past.  If</w:t>
      </w:r>
      <w:r w:rsidR="00452CEA">
        <w:rPr>
          <w:color w:val="000000" w:themeColor="text1"/>
          <w:szCs w:val="26"/>
        </w:rPr>
        <w:t> </w:t>
      </w:r>
      <w:r w:rsidRPr="00FC0074">
        <w:rPr>
          <w:color w:val="000000" w:themeColor="text1"/>
          <w:szCs w:val="26"/>
        </w:rPr>
        <w:t>what meagre resources they have were to be liable to be attached to satisfy judgment debts, untold misery would be visited upon the already disadvantaged school children.  Imagine a school bereft of all materials necessary for educat</w:t>
      </w:r>
      <w:r w:rsidR="00F41ACE" w:rsidRPr="00FC0074">
        <w:rPr>
          <w:color w:val="000000" w:themeColor="text1"/>
          <w:szCs w:val="26"/>
        </w:rPr>
        <w:t>ion such as</w:t>
      </w:r>
      <w:r w:rsidRPr="00FC0074">
        <w:rPr>
          <w:color w:val="000000" w:themeColor="text1"/>
          <w:szCs w:val="26"/>
        </w:rPr>
        <w:t xml:space="preserve"> desks, chairs or benches, laboratory apparatus, books, computers, school buses and other vehicles, and the like.  Imagine the spectre of school children who – because of the lack of desks and chairs or benches – have to sit on the floor and write on their laps.  Imagine a school </w:t>
      </w:r>
      <w:r w:rsidRPr="00FC0074">
        <w:rPr>
          <w:color w:val="000000" w:themeColor="text1"/>
          <w:szCs w:val="26"/>
        </w:rPr>
        <w:lastRenderedPageBreak/>
        <w:t>that has lost its meagre financial resources to an attachment and cannot buy the barest of necessities.</w:t>
      </w:r>
    </w:p>
    <w:p w14:paraId="6567E0F2" w14:textId="77777777" w:rsidR="00B52231" w:rsidRPr="00FC0074" w:rsidRDefault="00B52231" w:rsidP="008354E9">
      <w:pPr>
        <w:pStyle w:val="JUDGMENTCONTINUED"/>
        <w:rPr>
          <w:color w:val="000000" w:themeColor="text1"/>
        </w:rPr>
      </w:pPr>
    </w:p>
    <w:p w14:paraId="2B45C61C" w14:textId="05BB6BC1" w:rsidR="00BE5CE3" w:rsidRPr="00FC0074" w:rsidRDefault="00B52231" w:rsidP="00B52231">
      <w:pPr>
        <w:pStyle w:val="JUDGMENTNUMBERED"/>
        <w:rPr>
          <w:color w:val="000000" w:themeColor="text1"/>
          <w:szCs w:val="26"/>
        </w:rPr>
      </w:pPr>
      <w:r w:rsidRPr="00FC0074">
        <w:rPr>
          <w:color w:val="000000" w:themeColor="text1"/>
          <w:szCs w:val="26"/>
        </w:rPr>
        <w:t xml:space="preserve">Yes, it is painfully true that the imagination I am evoking is – at best – close to the </w:t>
      </w:r>
      <w:r w:rsidR="00471C5A">
        <w:rPr>
          <w:color w:val="000000" w:themeColor="text1"/>
          <w:szCs w:val="26"/>
        </w:rPr>
        <w:t xml:space="preserve">everyday </w:t>
      </w:r>
      <w:r w:rsidRPr="00FC0074">
        <w:rPr>
          <w:color w:val="000000" w:themeColor="text1"/>
          <w:szCs w:val="26"/>
        </w:rPr>
        <w:t xml:space="preserve">reality of some of our most disadvantaged schools.  That does not mean those schools must be at risk of further deprivation.  But I should not be misunderstood.  The availability of attachment to satisfy judgment debts would certainly have devastating effects even </w:t>
      </w:r>
      <w:r w:rsidR="00BE5CE3" w:rsidRPr="00FC0074">
        <w:rPr>
          <w:color w:val="000000" w:themeColor="text1"/>
          <w:szCs w:val="26"/>
        </w:rPr>
        <w:t>on</w:t>
      </w:r>
      <w:r w:rsidRPr="00FC0074">
        <w:rPr>
          <w:color w:val="000000" w:themeColor="text1"/>
          <w:szCs w:val="26"/>
        </w:rPr>
        <w:t xml:space="preserve"> better resourced schools.  They </w:t>
      </w:r>
      <w:r w:rsidR="00BE5CE3" w:rsidRPr="00FC0074">
        <w:rPr>
          <w:color w:val="000000" w:themeColor="text1"/>
          <w:szCs w:val="26"/>
        </w:rPr>
        <w:t xml:space="preserve">too </w:t>
      </w:r>
      <w:r w:rsidRPr="00FC0074">
        <w:rPr>
          <w:color w:val="000000" w:themeColor="text1"/>
          <w:szCs w:val="26"/>
        </w:rPr>
        <w:t xml:space="preserve">could be denied the ability to </w:t>
      </w:r>
      <w:r w:rsidR="00BE5CE3" w:rsidRPr="00FC0074">
        <w:rPr>
          <w:color w:val="000000" w:themeColor="text1"/>
          <w:szCs w:val="26"/>
        </w:rPr>
        <w:t>provide a wholesome education.</w:t>
      </w:r>
    </w:p>
    <w:p w14:paraId="2F1415BA" w14:textId="77777777" w:rsidR="00BE5CE3" w:rsidRPr="00FC0074" w:rsidRDefault="00BE5CE3" w:rsidP="00BA4E46">
      <w:pPr>
        <w:pStyle w:val="JUDGMENTCONTINUED"/>
        <w:rPr>
          <w:color w:val="000000" w:themeColor="text1"/>
        </w:rPr>
      </w:pPr>
    </w:p>
    <w:p w14:paraId="5D2D80F9" w14:textId="779CA52C" w:rsidR="00B52231" w:rsidRPr="00FC0074" w:rsidRDefault="00B52231" w:rsidP="00B52231">
      <w:pPr>
        <w:pStyle w:val="JUDGMENTNUMBERED"/>
        <w:rPr>
          <w:color w:val="000000" w:themeColor="text1"/>
          <w:szCs w:val="26"/>
        </w:rPr>
      </w:pPr>
      <w:r w:rsidRPr="00FC0074">
        <w:rPr>
          <w:color w:val="000000" w:themeColor="text1"/>
          <w:szCs w:val="26"/>
        </w:rPr>
        <w:t>You interfere with the basic education of children, you put at risk its potential to unleash in every child the ability to set her- or himself on the path to a successful, meaningful</w:t>
      </w:r>
      <w:r w:rsidR="00D65B15" w:rsidRPr="00FC0074">
        <w:rPr>
          <w:color w:val="000000" w:themeColor="text1"/>
          <w:szCs w:val="26"/>
        </w:rPr>
        <w:t>,</w:t>
      </w:r>
      <w:r w:rsidRPr="00FC0074">
        <w:rPr>
          <w:color w:val="000000" w:themeColor="text1"/>
          <w:szCs w:val="26"/>
        </w:rPr>
        <w:t xml:space="preserve"> wholesome life.  After all, as the hackneyed phrase tells us, education opens all doors.  Quite aptly, </w:t>
      </w:r>
      <w:r w:rsidR="00BE5CE3" w:rsidRPr="00FC0074">
        <w:rPr>
          <w:color w:val="000000" w:themeColor="text1"/>
          <w:szCs w:val="26"/>
        </w:rPr>
        <w:t xml:space="preserve">the </w:t>
      </w:r>
      <w:r w:rsidRPr="00FC0074">
        <w:rPr>
          <w:color w:val="000000" w:themeColor="text1"/>
          <w:szCs w:val="26"/>
        </w:rPr>
        <w:t>world</w:t>
      </w:r>
      <w:r w:rsidR="00165AE4" w:rsidRPr="00FC0074">
        <w:rPr>
          <w:color w:val="000000" w:themeColor="text1"/>
          <w:szCs w:val="26"/>
        </w:rPr>
        <w:t xml:space="preserve"> </w:t>
      </w:r>
      <w:r w:rsidRPr="00FC0074">
        <w:rPr>
          <w:color w:val="000000" w:themeColor="text1"/>
          <w:szCs w:val="26"/>
        </w:rPr>
        <w:t xml:space="preserve">renowned late statesman, </w:t>
      </w:r>
      <w:r w:rsidR="00BF5CCD" w:rsidRPr="00FC0074">
        <w:rPr>
          <w:color w:val="000000" w:themeColor="text1"/>
          <w:szCs w:val="26"/>
        </w:rPr>
        <w:t>President</w:t>
      </w:r>
      <w:r w:rsidRPr="00FC0074">
        <w:rPr>
          <w:color w:val="000000" w:themeColor="text1"/>
          <w:szCs w:val="26"/>
        </w:rPr>
        <w:t xml:space="preserve"> Nelson Mandela, said:</w:t>
      </w:r>
    </w:p>
    <w:p w14:paraId="35B9C13A" w14:textId="77777777" w:rsidR="00B52231" w:rsidRPr="00FC0074" w:rsidRDefault="00B52231" w:rsidP="006A1771">
      <w:pPr>
        <w:pStyle w:val="QUOTATION"/>
        <w:ind w:left="0"/>
        <w:rPr>
          <w:color w:val="000000" w:themeColor="text1"/>
        </w:rPr>
      </w:pPr>
    </w:p>
    <w:p w14:paraId="32368FB5" w14:textId="77777777" w:rsidR="00B52231" w:rsidRPr="00FC0074" w:rsidRDefault="00B52231" w:rsidP="002931E9">
      <w:pPr>
        <w:pStyle w:val="QUOTATION"/>
        <w:rPr>
          <w:color w:val="000000" w:themeColor="text1"/>
        </w:rPr>
      </w:pPr>
      <w:r w:rsidRPr="00FC0074">
        <w:rPr>
          <w:color w:val="000000" w:themeColor="text1"/>
        </w:rPr>
        <w:t>“Education is the great engine of personal development.  It is through education that the daughter of a peasant can become a doctor, that the son of a mineworker can become the head of the mine, that a child of a farmworker can become the president of a great nation.  It is what we make out of what we have, not what we are given, that separates one person from another.”</w:t>
      </w:r>
      <w:r w:rsidRPr="00FC0074">
        <w:rPr>
          <w:rStyle w:val="FootnoteReference"/>
          <w:color w:val="000000" w:themeColor="text1"/>
        </w:rPr>
        <w:footnoteReference w:id="34"/>
      </w:r>
    </w:p>
    <w:p w14:paraId="7233F116" w14:textId="77777777" w:rsidR="00B52231" w:rsidRPr="00FC0074" w:rsidRDefault="00B52231" w:rsidP="00BA4E46">
      <w:pPr>
        <w:pStyle w:val="JUDGMENTCONTINUED"/>
        <w:rPr>
          <w:color w:val="000000" w:themeColor="text1"/>
        </w:rPr>
      </w:pPr>
    </w:p>
    <w:p w14:paraId="4DB4CD21" w14:textId="314AB26B" w:rsidR="00B52231" w:rsidRPr="00FC0074" w:rsidRDefault="00B52231" w:rsidP="00B52231">
      <w:pPr>
        <w:pStyle w:val="JUDGMENTNUMBERED"/>
        <w:rPr>
          <w:color w:val="000000" w:themeColor="text1"/>
          <w:szCs w:val="26"/>
        </w:rPr>
      </w:pPr>
      <w:r w:rsidRPr="00FC0074">
        <w:rPr>
          <w:color w:val="000000" w:themeColor="text1"/>
          <w:szCs w:val="26"/>
        </w:rPr>
        <w:t xml:space="preserve">It is also fitting to quote </w:t>
      </w:r>
      <w:r w:rsidRPr="00FC0074">
        <w:rPr>
          <w:i/>
          <w:color w:val="000000" w:themeColor="text1"/>
          <w:szCs w:val="26"/>
        </w:rPr>
        <w:t>Juma Musjid</w:t>
      </w:r>
      <w:r w:rsidR="00E35B13" w:rsidRPr="00FC0074">
        <w:rPr>
          <w:i/>
          <w:color w:val="000000" w:themeColor="text1"/>
          <w:szCs w:val="26"/>
        </w:rPr>
        <w:t>,</w:t>
      </w:r>
      <w:r w:rsidRPr="00FC0074">
        <w:rPr>
          <w:color w:val="000000" w:themeColor="text1"/>
          <w:szCs w:val="26"/>
        </w:rPr>
        <w:t xml:space="preserve"> which in turn quotes the </w:t>
      </w:r>
      <w:r w:rsidRPr="00FC0074">
        <w:rPr>
          <w:color w:val="000000" w:themeColor="text1"/>
        </w:rPr>
        <w:t>Committee on Economic, Social and Cultural Rights</w:t>
      </w:r>
      <w:r w:rsidRPr="00FC0074">
        <w:rPr>
          <w:color w:val="000000" w:themeColor="text1"/>
          <w:szCs w:val="26"/>
        </w:rPr>
        <w:t>:</w:t>
      </w:r>
    </w:p>
    <w:p w14:paraId="2C2E59CF" w14:textId="77777777" w:rsidR="00B52231" w:rsidRPr="00FC0074" w:rsidRDefault="00B52231" w:rsidP="00B52231">
      <w:pPr>
        <w:pStyle w:val="JUDGMENTCONTINUED"/>
        <w:rPr>
          <w:color w:val="000000" w:themeColor="text1"/>
        </w:rPr>
      </w:pPr>
    </w:p>
    <w:p w14:paraId="0938267B" w14:textId="44CFE139" w:rsidR="00B52231" w:rsidRPr="00FC0074" w:rsidRDefault="00B52231" w:rsidP="002931E9">
      <w:pPr>
        <w:pStyle w:val="QUOTATION"/>
        <w:rPr>
          <w:color w:val="000000" w:themeColor="text1"/>
        </w:rPr>
      </w:pPr>
      <w:r w:rsidRPr="00FC0074">
        <w:rPr>
          <w:color w:val="000000" w:themeColor="text1"/>
        </w:rPr>
        <w:t xml:space="preserve">“[T]he ICESCR through the Committee on Economic, Social and Cultural Rights, monitors socio-economic rights, including the right to education.  It has issued comments giving content to [the right to education], stressing its importance. </w:t>
      </w:r>
      <w:r w:rsidR="00452CEA">
        <w:rPr>
          <w:color w:val="000000" w:themeColor="text1"/>
        </w:rPr>
        <w:t xml:space="preserve"> </w:t>
      </w:r>
      <w:r w:rsidRPr="00FC0074">
        <w:rPr>
          <w:color w:val="000000" w:themeColor="text1"/>
        </w:rPr>
        <w:t>General Comment 13 states:</w:t>
      </w:r>
    </w:p>
    <w:p w14:paraId="4A28ECB6" w14:textId="77777777" w:rsidR="00B52231" w:rsidRPr="00FC0074" w:rsidRDefault="00B52231" w:rsidP="006A1771">
      <w:pPr>
        <w:pStyle w:val="QUOTATION"/>
        <w:ind w:left="0"/>
        <w:rPr>
          <w:color w:val="000000" w:themeColor="text1"/>
        </w:rPr>
      </w:pPr>
    </w:p>
    <w:p w14:paraId="1F0DEC85" w14:textId="5063F4BB" w:rsidR="00B52231" w:rsidRPr="00FC0074" w:rsidRDefault="00B52231" w:rsidP="006A1771">
      <w:pPr>
        <w:pStyle w:val="QUOTATION"/>
        <w:spacing w:after="120"/>
        <w:ind w:left="1440" w:right="1440"/>
        <w:rPr>
          <w:color w:val="000000" w:themeColor="text1"/>
        </w:rPr>
      </w:pPr>
      <w:r w:rsidRPr="00FC0074">
        <w:rPr>
          <w:color w:val="000000" w:themeColor="text1"/>
        </w:rPr>
        <w:lastRenderedPageBreak/>
        <w:t xml:space="preserve">‘Education is both a human right in itself and an indispensable means of realising other human rights.  As an empowerment right, education is the primary vehicle by which economically and socially marginalised adults and children can lift themselves out of poverty and obtain the means to participate fully in their communities.  Education has a vital role in empowering women, safeguarding children from </w:t>
      </w:r>
      <w:r w:rsidR="00165AE4" w:rsidRPr="00FC0074">
        <w:rPr>
          <w:color w:val="000000" w:themeColor="text1"/>
        </w:rPr>
        <w:t xml:space="preserve">exploitative </w:t>
      </w:r>
      <w:r w:rsidRPr="00FC0074">
        <w:rPr>
          <w:color w:val="000000" w:themeColor="text1"/>
        </w:rPr>
        <w:t>and hazardous labour and sexual exploitation, promoting human rights and democracy, protecting the environment</w:t>
      </w:r>
      <w:r w:rsidR="004E4AA1" w:rsidRPr="00FC0074">
        <w:rPr>
          <w:color w:val="000000" w:themeColor="text1"/>
        </w:rPr>
        <w:t>. . . </w:t>
      </w:r>
      <w:r w:rsidR="00E46A07" w:rsidRPr="00FC0074">
        <w:rPr>
          <w:color w:val="000000" w:themeColor="text1"/>
        </w:rPr>
        <w:t xml:space="preserve">.  </w:t>
      </w:r>
      <w:r w:rsidRPr="00FC0074">
        <w:rPr>
          <w:color w:val="000000" w:themeColor="text1"/>
        </w:rPr>
        <w:t>Increasingly, education is recognised as one of the best financial investments States can make.  But the importance of education is not just practical: a well-educated, enlightened and active mind, able to wander freely and widely, is one of the joys and rewards of human existence.’”</w:t>
      </w:r>
      <w:r w:rsidRPr="00FC0074">
        <w:rPr>
          <w:rStyle w:val="FootnoteReference"/>
          <w:color w:val="000000" w:themeColor="text1"/>
        </w:rPr>
        <w:footnoteReference w:id="35"/>
      </w:r>
    </w:p>
    <w:p w14:paraId="0049803C" w14:textId="77777777" w:rsidR="00B52231" w:rsidRPr="00FC0074" w:rsidRDefault="00B52231" w:rsidP="00181161">
      <w:pPr>
        <w:pStyle w:val="JUDGMENTCONTINUED"/>
      </w:pPr>
    </w:p>
    <w:p w14:paraId="094BCF16" w14:textId="579E765C" w:rsidR="00335A3F" w:rsidRPr="00FC0074" w:rsidRDefault="00B52231" w:rsidP="008361A0">
      <w:pPr>
        <w:pStyle w:val="JUDGMENTNUMBERED"/>
        <w:rPr>
          <w:color w:val="000000" w:themeColor="text1"/>
        </w:rPr>
      </w:pPr>
      <w:r w:rsidRPr="00FC0074">
        <w:rPr>
          <w:color w:val="000000" w:themeColor="text1"/>
        </w:rPr>
        <w:t>Axiomatically, therefore, the proscription in section 58A(4) of the Schools Act of the attachment of the assets of public schools is meant to protect this very important right, the right to basic education.</w:t>
      </w:r>
      <w:r w:rsidR="006F782D" w:rsidRPr="00FC0074">
        <w:rPr>
          <w:color w:val="000000" w:themeColor="text1"/>
        </w:rPr>
        <w:t xml:space="preserve">  It averts </w:t>
      </w:r>
      <w:r w:rsidRPr="00FC0074">
        <w:rPr>
          <w:color w:val="000000" w:themeColor="text1"/>
        </w:rPr>
        <w:t xml:space="preserve">the obvious harm that would </w:t>
      </w:r>
      <w:r w:rsidR="006F782D" w:rsidRPr="00FC0074">
        <w:rPr>
          <w:color w:val="000000" w:themeColor="text1"/>
        </w:rPr>
        <w:t>surely</w:t>
      </w:r>
      <w:r w:rsidRPr="00FC0074">
        <w:rPr>
          <w:color w:val="000000" w:themeColor="text1"/>
        </w:rPr>
        <w:t xml:space="preserve"> eventuate</w:t>
      </w:r>
      <w:r w:rsidR="006F782D" w:rsidRPr="00FC0074">
        <w:rPr>
          <w:color w:val="000000" w:themeColor="text1"/>
        </w:rPr>
        <w:t xml:space="preserve"> if school assets could be attached</w:t>
      </w:r>
      <w:r w:rsidRPr="00FC0074">
        <w:rPr>
          <w:color w:val="000000" w:themeColor="text1"/>
        </w:rPr>
        <w:t>.</w:t>
      </w:r>
    </w:p>
    <w:p w14:paraId="752F8993" w14:textId="77777777" w:rsidR="00F02FC8" w:rsidRPr="00FC0074" w:rsidRDefault="00F02FC8" w:rsidP="00F02FC8">
      <w:pPr>
        <w:pStyle w:val="JUDGMENTCONTINUED"/>
        <w:rPr>
          <w:color w:val="000000" w:themeColor="text1"/>
        </w:rPr>
      </w:pPr>
    </w:p>
    <w:p w14:paraId="32DBB3FB" w14:textId="1B6B8B07" w:rsidR="00695216" w:rsidRPr="00FC0074" w:rsidRDefault="00F02FC8" w:rsidP="00D83C5B">
      <w:pPr>
        <w:pStyle w:val="JUDGMENTNUMBERED"/>
        <w:rPr>
          <w:color w:val="000000" w:themeColor="text1"/>
        </w:rPr>
      </w:pPr>
      <w:r w:rsidRPr="00FC0074">
        <w:rPr>
          <w:color w:val="000000" w:themeColor="text1"/>
        </w:rPr>
        <w:t>Although in nature and extent the limitation is absolute, in the light of the right</w:t>
      </w:r>
      <w:r w:rsidR="00D420F5" w:rsidRPr="00FC0074">
        <w:rPr>
          <w:color w:val="000000" w:themeColor="text1"/>
        </w:rPr>
        <w:t xml:space="preserve"> that it seeks to protect</w:t>
      </w:r>
      <w:r w:rsidR="00267048" w:rsidRPr="00FC0074">
        <w:rPr>
          <w:color w:val="000000" w:themeColor="text1"/>
        </w:rPr>
        <w:t>, that is the right to basic education,</w:t>
      </w:r>
      <w:r w:rsidR="00D420F5" w:rsidRPr="00FC0074">
        <w:rPr>
          <w:color w:val="000000" w:themeColor="text1"/>
        </w:rPr>
        <w:t xml:space="preserve"> th</w:t>
      </w:r>
      <w:r w:rsidR="00FE3566" w:rsidRPr="00FC0074">
        <w:rPr>
          <w:color w:val="000000" w:themeColor="text1"/>
        </w:rPr>
        <w:t xml:space="preserve">e limitation </w:t>
      </w:r>
      <w:r w:rsidR="00D420F5" w:rsidRPr="00FC0074">
        <w:rPr>
          <w:color w:val="000000" w:themeColor="text1"/>
        </w:rPr>
        <w:t>is understandable.</w:t>
      </w:r>
      <w:r w:rsidR="00F41FFC" w:rsidRPr="00FC0074">
        <w:rPr>
          <w:color w:val="000000" w:themeColor="text1"/>
        </w:rPr>
        <w:t xml:space="preserve">  Add to this the cognate right, the right that “[a] child’s best interests are of paramount importance in every matter concerning the child”.</w:t>
      </w:r>
      <w:r w:rsidR="00F41FFC" w:rsidRPr="00FC0074">
        <w:rPr>
          <w:rStyle w:val="FootnoteReference"/>
          <w:color w:val="000000" w:themeColor="text1"/>
        </w:rPr>
        <w:footnoteReference w:id="36"/>
      </w:r>
      <w:r w:rsidR="00FC37CD" w:rsidRPr="00FC0074">
        <w:rPr>
          <w:color w:val="000000" w:themeColor="text1"/>
        </w:rPr>
        <w:t xml:space="preserve">  This is by no means making light of the importan</w:t>
      </w:r>
      <w:r w:rsidR="00FE3566" w:rsidRPr="00FC0074">
        <w:rPr>
          <w:color w:val="000000" w:themeColor="text1"/>
        </w:rPr>
        <w:t xml:space="preserve">ce of the rights to dignity and </w:t>
      </w:r>
      <w:r w:rsidR="00FC37CD" w:rsidRPr="00FC0074">
        <w:rPr>
          <w:color w:val="000000" w:themeColor="text1"/>
        </w:rPr>
        <w:t>equal</w:t>
      </w:r>
      <w:r w:rsidR="00695216" w:rsidRPr="00FC0074">
        <w:rPr>
          <w:color w:val="000000" w:themeColor="text1"/>
        </w:rPr>
        <w:t>ity</w:t>
      </w:r>
      <w:r w:rsidR="00FC37CD" w:rsidRPr="00FC0074">
        <w:rPr>
          <w:color w:val="000000" w:themeColor="text1"/>
        </w:rPr>
        <w:t>, both of which are</w:t>
      </w:r>
      <w:r w:rsidR="00695216" w:rsidRPr="00FC0074">
        <w:rPr>
          <w:color w:val="000000" w:themeColor="text1"/>
        </w:rPr>
        <w:t xml:space="preserve"> – as I have said –</w:t>
      </w:r>
      <w:r w:rsidR="00FC37CD" w:rsidRPr="00FC0074">
        <w:rPr>
          <w:color w:val="000000" w:themeColor="text1"/>
        </w:rPr>
        <w:t xml:space="preserve"> of particular significance in</w:t>
      </w:r>
      <w:r w:rsidR="00695216" w:rsidRPr="00FC0074">
        <w:rPr>
          <w:color w:val="000000" w:themeColor="text1"/>
        </w:rPr>
        <w:t xml:space="preserve"> the South African </w:t>
      </w:r>
      <w:r w:rsidR="00FC37CD" w:rsidRPr="00FC0074">
        <w:rPr>
          <w:color w:val="000000" w:themeColor="text1"/>
        </w:rPr>
        <w:t>context.</w:t>
      </w:r>
      <w:r w:rsidR="00FE3566" w:rsidRPr="00FC0074">
        <w:rPr>
          <w:color w:val="000000" w:themeColor="text1"/>
        </w:rPr>
        <w:t xml:space="preserve">  The reality is that the right that the limitation is seeking to advance cries out for protection.</w:t>
      </w:r>
      <w:r w:rsidR="00AF66BD" w:rsidRPr="00FC0074">
        <w:rPr>
          <w:color w:val="000000" w:themeColor="text1"/>
        </w:rPr>
        <w:t xml:space="preserve">  And that is a cry which we cannot but heed.</w:t>
      </w:r>
    </w:p>
    <w:p w14:paraId="2782CB90" w14:textId="77777777" w:rsidR="00695216" w:rsidRPr="00FC0074" w:rsidRDefault="00695216" w:rsidP="00BA4E46">
      <w:pPr>
        <w:pStyle w:val="JUDGMENTCONTINUED"/>
        <w:rPr>
          <w:color w:val="000000" w:themeColor="text1"/>
        </w:rPr>
      </w:pPr>
    </w:p>
    <w:p w14:paraId="069F4612" w14:textId="31947615" w:rsidR="00335A3F" w:rsidRPr="00FC0074" w:rsidRDefault="00267048" w:rsidP="00D83C5B">
      <w:pPr>
        <w:pStyle w:val="JUDGMENTNUMBERED"/>
        <w:rPr>
          <w:color w:val="000000" w:themeColor="text1"/>
        </w:rPr>
      </w:pPr>
      <w:r w:rsidRPr="00FC0074">
        <w:rPr>
          <w:color w:val="000000" w:themeColor="text1"/>
        </w:rPr>
        <w:lastRenderedPageBreak/>
        <w:t>T</w:t>
      </w:r>
      <w:r w:rsidR="00D420F5" w:rsidRPr="00FC0074">
        <w:rPr>
          <w:color w:val="000000" w:themeColor="text1"/>
        </w:rPr>
        <w:t>he</w:t>
      </w:r>
      <w:r w:rsidRPr="00FC0074">
        <w:rPr>
          <w:color w:val="000000" w:themeColor="text1"/>
        </w:rPr>
        <w:t xml:space="preserve"> limitation</w:t>
      </w:r>
      <w:r w:rsidR="00D420F5" w:rsidRPr="00FC0074">
        <w:rPr>
          <w:color w:val="000000" w:themeColor="text1"/>
        </w:rPr>
        <w:t xml:space="preserve"> is well-tailored to its purpose.  </w:t>
      </w:r>
      <w:r w:rsidRPr="00FC0074">
        <w:rPr>
          <w:color w:val="000000" w:themeColor="text1"/>
        </w:rPr>
        <w:t xml:space="preserve">And </w:t>
      </w:r>
      <w:r w:rsidR="00D420F5" w:rsidRPr="00FC0074">
        <w:rPr>
          <w:color w:val="000000" w:themeColor="text1"/>
        </w:rPr>
        <w:t xml:space="preserve">I </w:t>
      </w:r>
      <w:r w:rsidRPr="00FC0074">
        <w:rPr>
          <w:color w:val="000000" w:themeColor="text1"/>
        </w:rPr>
        <w:t xml:space="preserve">cannot conceive of any less restrictive means to achieve this purpose.  Even </w:t>
      </w:r>
      <w:r w:rsidR="00AA3A51" w:rsidRPr="00FC0074">
        <w:rPr>
          <w:color w:val="000000" w:themeColor="text1"/>
        </w:rPr>
        <w:t>if there were, the section 36(1) justification exercise is not about ticking boxes</w:t>
      </w:r>
      <w:r w:rsidR="00703193" w:rsidRPr="00FC0074">
        <w:rPr>
          <w:color w:val="000000" w:themeColor="text1"/>
        </w:rPr>
        <w:t>;</w:t>
      </w:r>
      <w:r w:rsidR="00703193" w:rsidRPr="00FC0074">
        <w:rPr>
          <w:rStyle w:val="FootnoteReference"/>
          <w:color w:val="000000" w:themeColor="text1"/>
        </w:rPr>
        <w:footnoteReference w:id="37"/>
      </w:r>
      <w:r w:rsidR="00703193" w:rsidRPr="00FC0074">
        <w:rPr>
          <w:color w:val="000000" w:themeColor="text1"/>
        </w:rPr>
        <w:t xml:space="preserve"> it is a weighing-up or balancing exercise</w:t>
      </w:r>
      <w:r w:rsidR="00AA3A51" w:rsidRPr="00FC0074">
        <w:rPr>
          <w:color w:val="000000" w:themeColor="text1"/>
        </w:rPr>
        <w:t>.</w:t>
      </w:r>
      <w:r w:rsidR="001F4C4C" w:rsidRPr="00FC0074">
        <w:rPr>
          <w:rStyle w:val="FootnoteReference"/>
          <w:color w:val="000000" w:themeColor="text1"/>
        </w:rPr>
        <w:footnoteReference w:id="38"/>
      </w:r>
      <w:r w:rsidR="00AA3A51" w:rsidRPr="00FC0074">
        <w:rPr>
          <w:color w:val="000000" w:themeColor="text1"/>
        </w:rPr>
        <w:t xml:space="preserve">  It is about determining whether overall the limitation is reasonable and justifiable</w:t>
      </w:r>
      <w:r w:rsidR="001F4C4C" w:rsidRPr="00FC0074">
        <w:rPr>
          <w:color w:val="000000" w:themeColor="text1"/>
        </w:rPr>
        <w:t xml:space="preserve"> in an open and democratic society based on human dignity, equality and freedom</w:t>
      </w:r>
      <w:r w:rsidR="00AA3A51" w:rsidRPr="00FC0074">
        <w:rPr>
          <w:color w:val="000000" w:themeColor="text1"/>
        </w:rPr>
        <w:t>.</w:t>
      </w:r>
      <w:r w:rsidR="001F4C4C" w:rsidRPr="00FC0074">
        <w:rPr>
          <w:color w:val="000000" w:themeColor="text1"/>
        </w:rPr>
        <w:t xml:space="preserve">  </w:t>
      </w:r>
      <w:r w:rsidR="00C947D0" w:rsidRPr="00FC0074">
        <w:rPr>
          <w:color w:val="000000" w:themeColor="text1"/>
        </w:rPr>
        <w:t>And I conclude that i</w:t>
      </w:r>
      <w:r w:rsidR="001F4C4C" w:rsidRPr="00FC0074">
        <w:rPr>
          <w:color w:val="000000" w:themeColor="text1"/>
        </w:rPr>
        <w:t>t is.</w:t>
      </w:r>
    </w:p>
    <w:p w14:paraId="224A3E57" w14:textId="15464D46" w:rsidR="009D3620" w:rsidRPr="00FC0074" w:rsidRDefault="009D3620" w:rsidP="009D3620">
      <w:pPr>
        <w:pStyle w:val="JUDGMENTCONTINUED"/>
        <w:rPr>
          <w:color w:val="000000" w:themeColor="text1"/>
        </w:rPr>
      </w:pPr>
    </w:p>
    <w:p w14:paraId="450F3CB6" w14:textId="041D547B" w:rsidR="009D3620" w:rsidRPr="00FC0074" w:rsidRDefault="009D3620" w:rsidP="009D3620">
      <w:pPr>
        <w:pStyle w:val="JUDGMENTNUMBERED"/>
        <w:rPr>
          <w:color w:val="000000" w:themeColor="text1"/>
        </w:rPr>
      </w:pPr>
      <w:r w:rsidRPr="00FC0074">
        <w:rPr>
          <w:color w:val="000000" w:themeColor="text1"/>
        </w:rPr>
        <w:t>Does this conclusion mean Mr Moodley cannot recover the costs awarded by the High Court and Supreme Court of Appeal in the proceedings whose subject was the review of the school’s amended admission policy?</w:t>
      </w:r>
    </w:p>
    <w:p w14:paraId="074D41C7" w14:textId="77777777" w:rsidR="00F27DB6" w:rsidRPr="00FC0074" w:rsidRDefault="00F27DB6" w:rsidP="00F27DB6">
      <w:pPr>
        <w:pStyle w:val="JUDGMENTCONTINUED"/>
        <w:rPr>
          <w:color w:val="000000" w:themeColor="text1"/>
        </w:rPr>
      </w:pPr>
    </w:p>
    <w:p w14:paraId="0BC37F78" w14:textId="3B2A96F1" w:rsidR="00F27DB6" w:rsidRPr="00FC0074" w:rsidRDefault="001F4C4C" w:rsidP="00157C36">
      <w:pPr>
        <w:pStyle w:val="HEADING"/>
      </w:pPr>
      <w:r w:rsidRPr="00FC0074">
        <w:t>The fate of Mr Moodley’s costs award</w:t>
      </w:r>
      <w:r w:rsidR="009D3620" w:rsidRPr="00FC0074">
        <w:t>s</w:t>
      </w:r>
    </w:p>
    <w:p w14:paraId="40D0C8F3" w14:textId="1EAC312F" w:rsidR="000D0732" w:rsidRPr="00FC0074" w:rsidRDefault="00213A4B" w:rsidP="00D83C5B">
      <w:pPr>
        <w:pStyle w:val="JUDGMENTNUMBERED"/>
        <w:rPr>
          <w:color w:val="000000" w:themeColor="text1"/>
        </w:rPr>
      </w:pPr>
      <w:r w:rsidRPr="00FC0074">
        <w:rPr>
          <w:color w:val="000000" w:themeColor="text1"/>
        </w:rPr>
        <w:t>Two things must not be conflated.  What section 58A(4) proscribes is the attachment of the assets of a public school.  It does not outlaw the grant of orders sounding in money, including costs orders, against public schools.</w:t>
      </w:r>
    </w:p>
    <w:p w14:paraId="08B2F9EC" w14:textId="77777777" w:rsidR="000D0732" w:rsidRPr="00FC0074" w:rsidRDefault="000D0732" w:rsidP="00BA4E46">
      <w:pPr>
        <w:pStyle w:val="JUDGMENTCONTINUED"/>
        <w:rPr>
          <w:color w:val="000000" w:themeColor="text1"/>
        </w:rPr>
      </w:pPr>
    </w:p>
    <w:p w14:paraId="590AEE8C" w14:textId="178C9B91" w:rsidR="0057742C" w:rsidRPr="00FC0074" w:rsidRDefault="00ED7DDC" w:rsidP="00D83C5B">
      <w:pPr>
        <w:pStyle w:val="JUDGMENTNUMBERED"/>
        <w:rPr>
          <w:color w:val="000000" w:themeColor="text1"/>
        </w:rPr>
      </w:pPr>
      <w:r w:rsidRPr="00FC0074">
        <w:rPr>
          <w:color w:val="000000" w:themeColor="text1"/>
        </w:rPr>
        <w:t xml:space="preserve">The central theme of the school respondents’ case is: the school can only use its funds for school activities; payment of costs in terms of the costs orders is not a school activity; in terms of section 60(1) of the Schools Act it is the state that is liable to pay costs of this nature; and, therefore, it is to the </w:t>
      </w:r>
      <w:r w:rsidR="00EF704D" w:rsidRPr="00FC0074">
        <w:rPr>
          <w:color w:val="000000" w:themeColor="text1"/>
        </w:rPr>
        <w:t>government</w:t>
      </w:r>
      <w:r w:rsidRPr="00FC0074">
        <w:rPr>
          <w:color w:val="000000" w:themeColor="text1"/>
        </w:rPr>
        <w:t xml:space="preserve"> respondents that Mr Moodley must look to recover his costs.</w:t>
      </w:r>
    </w:p>
    <w:p w14:paraId="754F9B68" w14:textId="77777777" w:rsidR="0057742C" w:rsidRPr="00FC0074" w:rsidRDefault="0057742C" w:rsidP="00BA4E46">
      <w:pPr>
        <w:pStyle w:val="JUDGMENTCONTINUED"/>
        <w:rPr>
          <w:color w:val="000000" w:themeColor="text1"/>
        </w:rPr>
      </w:pPr>
    </w:p>
    <w:p w14:paraId="072545C6" w14:textId="35395864" w:rsidR="006A6532" w:rsidRPr="00FC0074" w:rsidRDefault="003A51BF" w:rsidP="006A6532">
      <w:pPr>
        <w:pStyle w:val="JUDGMENTNUMBERED"/>
        <w:rPr>
          <w:color w:val="000000" w:themeColor="text1"/>
          <w:sz w:val="22"/>
        </w:rPr>
      </w:pPr>
      <w:r w:rsidRPr="00FC0074">
        <w:rPr>
          <w:color w:val="000000" w:themeColor="text1"/>
        </w:rPr>
        <w:t>Crucially,</w:t>
      </w:r>
      <w:r w:rsidR="009A65BD" w:rsidRPr="00FC0074">
        <w:rPr>
          <w:color w:val="000000" w:themeColor="text1"/>
        </w:rPr>
        <w:t xml:space="preserve"> the school respondents</w:t>
      </w:r>
      <w:r w:rsidR="00E84926" w:rsidRPr="00FC0074">
        <w:rPr>
          <w:color w:val="000000" w:themeColor="text1"/>
        </w:rPr>
        <w:t xml:space="preserve"> adopt this stance</w:t>
      </w:r>
      <w:r w:rsidR="009A65BD" w:rsidRPr="00FC0074">
        <w:rPr>
          <w:color w:val="000000" w:themeColor="text1"/>
        </w:rPr>
        <w:t xml:space="preserve"> in the face of</w:t>
      </w:r>
      <w:r w:rsidRPr="00FC0074">
        <w:rPr>
          <w:color w:val="000000" w:themeColor="text1"/>
        </w:rPr>
        <w:t xml:space="preserve"> the costs order</w:t>
      </w:r>
      <w:r w:rsidR="009D3620" w:rsidRPr="00FC0074">
        <w:rPr>
          <w:color w:val="000000" w:themeColor="text1"/>
        </w:rPr>
        <w:t>s</w:t>
      </w:r>
      <w:r w:rsidR="009A65BD" w:rsidRPr="00FC0074">
        <w:rPr>
          <w:color w:val="000000" w:themeColor="text1"/>
        </w:rPr>
        <w:t>.</w:t>
      </w:r>
      <w:r w:rsidRPr="00FC0074">
        <w:rPr>
          <w:color w:val="000000" w:themeColor="text1"/>
        </w:rPr>
        <w:t xml:space="preserve"> </w:t>
      </w:r>
      <w:r w:rsidR="009A65BD" w:rsidRPr="00FC0074">
        <w:rPr>
          <w:color w:val="000000" w:themeColor="text1"/>
        </w:rPr>
        <w:t xml:space="preserve"> The orders </w:t>
      </w:r>
      <w:r w:rsidRPr="00FC0074">
        <w:rPr>
          <w:color w:val="000000" w:themeColor="text1"/>
        </w:rPr>
        <w:t xml:space="preserve">stand; </w:t>
      </w:r>
      <w:r w:rsidR="009D3620" w:rsidRPr="00FC0074">
        <w:rPr>
          <w:color w:val="000000" w:themeColor="text1"/>
        </w:rPr>
        <w:t>they</w:t>
      </w:r>
      <w:r w:rsidRPr="00FC0074">
        <w:rPr>
          <w:color w:val="000000" w:themeColor="text1"/>
        </w:rPr>
        <w:t xml:space="preserve"> ha</w:t>
      </w:r>
      <w:r w:rsidR="009D3620" w:rsidRPr="00FC0074">
        <w:rPr>
          <w:color w:val="000000" w:themeColor="text1"/>
        </w:rPr>
        <w:t>ve</w:t>
      </w:r>
      <w:r w:rsidRPr="00FC0074">
        <w:rPr>
          <w:color w:val="000000" w:themeColor="text1"/>
        </w:rPr>
        <w:t xml:space="preserve"> not been appealed.</w:t>
      </w:r>
      <w:r w:rsidR="00E45B55" w:rsidRPr="00FC0074">
        <w:rPr>
          <w:color w:val="000000" w:themeColor="text1"/>
        </w:rPr>
        <w:t xml:space="preserve">  I ca</w:t>
      </w:r>
      <w:r w:rsidR="00CE424B" w:rsidRPr="00FC0074">
        <w:rPr>
          <w:color w:val="000000" w:themeColor="text1"/>
        </w:rPr>
        <w:t>nnot but again refer to section 165(5) of the Constitution which provides that “[a]n order or decision issued by a court binds all persons to whom and organs of state to which it applies”.  This is of singular importance under our constitutional dispensation which is founded on, am</w:t>
      </w:r>
      <w:r w:rsidR="0084006C" w:rsidRPr="00FC0074">
        <w:rPr>
          <w:color w:val="000000" w:themeColor="text1"/>
        </w:rPr>
        <w:t xml:space="preserve">ongst others, </w:t>
      </w:r>
      <w:r w:rsidR="0084006C" w:rsidRPr="00FC0074">
        <w:rPr>
          <w:color w:val="000000" w:themeColor="text1"/>
        </w:rPr>
        <w:lastRenderedPageBreak/>
        <w:t>the rule of law.</w:t>
      </w:r>
      <w:r w:rsidR="002B3861" w:rsidRPr="00FC0074">
        <w:rPr>
          <w:color w:val="000000" w:themeColor="text1"/>
        </w:rPr>
        <w:t xml:space="preserve">  </w:t>
      </w:r>
      <w:r w:rsidR="00977F4E" w:rsidRPr="00FC0074">
        <w:rPr>
          <w:color w:val="000000" w:themeColor="text1"/>
        </w:rPr>
        <w:t>The judicial authority of the Republic vests in the c</w:t>
      </w:r>
      <w:r w:rsidR="002B3861" w:rsidRPr="00FC0074">
        <w:rPr>
          <w:color w:val="000000" w:themeColor="text1"/>
        </w:rPr>
        <w:t>ourts</w:t>
      </w:r>
      <w:r w:rsidR="00977F4E" w:rsidRPr="00FC0074">
        <w:rPr>
          <w:color w:val="000000" w:themeColor="text1"/>
        </w:rPr>
        <w:t>.</w:t>
      </w:r>
      <w:r w:rsidR="00977F4E" w:rsidRPr="00FC0074">
        <w:rPr>
          <w:rStyle w:val="FootnoteReference"/>
          <w:color w:val="000000" w:themeColor="text1"/>
        </w:rPr>
        <w:footnoteReference w:id="39"/>
      </w:r>
      <w:r w:rsidR="002B3861" w:rsidRPr="00FC0074">
        <w:rPr>
          <w:color w:val="000000" w:themeColor="text1"/>
        </w:rPr>
        <w:t xml:space="preserve"> </w:t>
      </w:r>
      <w:r w:rsidR="00FA3758" w:rsidRPr="00FC0074">
        <w:rPr>
          <w:color w:val="000000" w:themeColor="text1"/>
        </w:rPr>
        <w:t xml:space="preserve"> </w:t>
      </w:r>
      <w:r w:rsidR="00977F4E" w:rsidRPr="00FC0074">
        <w:rPr>
          <w:color w:val="000000" w:themeColor="text1"/>
        </w:rPr>
        <w:t xml:space="preserve">Thus courts </w:t>
      </w:r>
      <w:r w:rsidR="002B3861" w:rsidRPr="00FC0074">
        <w:rPr>
          <w:color w:val="000000" w:themeColor="text1"/>
        </w:rPr>
        <w:t xml:space="preserve">are final arbiters on all </w:t>
      </w:r>
      <w:r w:rsidR="00F41FFC" w:rsidRPr="00FC0074">
        <w:rPr>
          <w:color w:val="000000" w:themeColor="text1"/>
        </w:rPr>
        <w:t>legal disputes</w:t>
      </w:r>
      <w:r w:rsidR="00907BCE" w:rsidRPr="00FC0074">
        <w:rPr>
          <w:color w:val="000000" w:themeColor="text1"/>
        </w:rPr>
        <w:t>, including constitutional disputes.  If their orders were to be obeyed</w:t>
      </w:r>
      <w:r w:rsidR="00977F4E" w:rsidRPr="00FC0074">
        <w:rPr>
          <w:color w:val="000000" w:themeColor="text1"/>
        </w:rPr>
        <w:t xml:space="preserve"> at will,</w:t>
      </w:r>
      <w:r w:rsidR="00A07B12" w:rsidRPr="00FC0074">
        <w:rPr>
          <w:color w:val="000000" w:themeColor="text1"/>
        </w:rPr>
        <w:t xml:space="preserve"> that would not only be “a recipe for a constitutional crisis of great magnitude”</w:t>
      </w:r>
      <w:r w:rsidR="00907BCE" w:rsidRPr="00FC0074">
        <w:rPr>
          <w:color w:val="000000" w:themeColor="text1"/>
        </w:rPr>
        <w:t>,</w:t>
      </w:r>
      <w:r w:rsidR="00A07B12" w:rsidRPr="00FC0074">
        <w:rPr>
          <w:rStyle w:val="FootnoteReference"/>
          <w:color w:val="000000" w:themeColor="text1"/>
        </w:rPr>
        <w:footnoteReference w:id="40"/>
      </w:r>
      <w:r w:rsidR="00907BCE" w:rsidRPr="00FC0074">
        <w:rPr>
          <w:color w:val="000000" w:themeColor="text1"/>
        </w:rPr>
        <w:t xml:space="preserve"> </w:t>
      </w:r>
      <w:r w:rsidR="00F3547A" w:rsidRPr="00FC0074">
        <w:rPr>
          <w:color w:val="000000" w:themeColor="text1"/>
        </w:rPr>
        <w:t>“[</w:t>
      </w:r>
      <w:r w:rsidR="009A7C0A" w:rsidRPr="00FC0074">
        <w:rPr>
          <w:color w:val="000000" w:themeColor="text1"/>
        </w:rPr>
        <w:t>i</w:t>
      </w:r>
      <w:r w:rsidR="00F3547A" w:rsidRPr="00FC0074">
        <w:rPr>
          <w:color w:val="000000" w:themeColor="text1"/>
        </w:rPr>
        <w:t>]</w:t>
      </w:r>
      <w:r w:rsidR="009A7C0A" w:rsidRPr="00FC0074">
        <w:rPr>
          <w:color w:val="000000" w:themeColor="text1"/>
        </w:rPr>
        <w:t xml:space="preserve">t </w:t>
      </w:r>
      <w:r w:rsidR="00F3547A" w:rsidRPr="00FC0074">
        <w:rPr>
          <w:color w:val="000000" w:themeColor="text1"/>
        </w:rPr>
        <w:t>[</w:t>
      </w:r>
      <w:r w:rsidR="009A7C0A" w:rsidRPr="00FC0074">
        <w:rPr>
          <w:color w:val="000000" w:themeColor="text1"/>
        </w:rPr>
        <w:t>would</w:t>
      </w:r>
      <w:r w:rsidR="00F3547A" w:rsidRPr="00FC0074">
        <w:rPr>
          <w:color w:val="000000" w:themeColor="text1"/>
        </w:rPr>
        <w:t>]</w:t>
      </w:r>
      <w:r w:rsidR="00A07B12" w:rsidRPr="00FC0074">
        <w:rPr>
          <w:color w:val="000000" w:themeColor="text1"/>
        </w:rPr>
        <w:t xml:space="preserve"> </w:t>
      </w:r>
      <w:r w:rsidR="00A07B12" w:rsidRPr="00FC0074">
        <w:rPr>
          <w:color w:val="000000" w:themeColor="text1"/>
          <w:szCs w:val="26"/>
          <w:lang w:val="en-GB"/>
        </w:rPr>
        <w:t>strike at the very foundations of the rule of law</w:t>
      </w:r>
      <w:r w:rsidR="00F3547A" w:rsidRPr="00FC0074">
        <w:rPr>
          <w:color w:val="000000" w:themeColor="text1"/>
          <w:szCs w:val="26"/>
          <w:lang w:val="en-GB"/>
        </w:rPr>
        <w:t>”</w:t>
      </w:r>
      <w:r w:rsidR="00A07B12" w:rsidRPr="00FC0074">
        <w:rPr>
          <w:rStyle w:val="FootnoteReference"/>
          <w:color w:val="000000" w:themeColor="text1"/>
        </w:rPr>
        <w:footnoteReference w:id="41"/>
      </w:r>
      <w:r w:rsidR="00277F81" w:rsidRPr="00FC0074">
        <w:rPr>
          <w:color w:val="000000" w:themeColor="text1"/>
        </w:rPr>
        <w:t xml:space="preserve"> and of our constitutional democracy.</w:t>
      </w:r>
      <w:r w:rsidR="006A6532" w:rsidRPr="00FC0074">
        <w:rPr>
          <w:color w:val="000000" w:themeColor="text1"/>
          <w:sz w:val="22"/>
        </w:rPr>
        <w:t xml:space="preserve">  </w:t>
      </w:r>
      <w:r w:rsidR="006A6532" w:rsidRPr="00FC0074">
        <w:rPr>
          <w:i/>
          <w:color w:val="000000" w:themeColor="text1"/>
        </w:rPr>
        <w:t>Nyathi</w:t>
      </w:r>
      <w:r w:rsidR="006A6532" w:rsidRPr="00FC0074">
        <w:rPr>
          <w:color w:val="000000" w:themeColor="text1"/>
        </w:rPr>
        <w:t xml:space="preserve"> says:</w:t>
      </w:r>
    </w:p>
    <w:p w14:paraId="40BE6D51" w14:textId="6474A5A0" w:rsidR="006A6532" w:rsidRPr="00FC0074" w:rsidRDefault="006A6532" w:rsidP="002931E9">
      <w:pPr>
        <w:pStyle w:val="QUOTATION"/>
        <w:rPr>
          <w:color w:val="000000" w:themeColor="text1"/>
        </w:rPr>
      </w:pPr>
    </w:p>
    <w:p w14:paraId="6A02C5DC" w14:textId="59D608A0" w:rsidR="006A6532" w:rsidRPr="00FC0074" w:rsidRDefault="006A6532" w:rsidP="002931E9">
      <w:pPr>
        <w:pStyle w:val="QUOTATION"/>
        <w:rPr>
          <w:color w:val="000000" w:themeColor="text1"/>
        </w:rPr>
      </w:pPr>
      <w:r w:rsidRPr="00FC0074">
        <w:rPr>
          <w:color w:val="000000" w:themeColor="text1"/>
        </w:rPr>
        <w:t>“Certain values in the Constitution have been designated as foundational to our democracy.</w:t>
      </w:r>
      <w:bookmarkStart w:id="5" w:name="_ftnref59"/>
      <w:bookmarkEnd w:id="5"/>
      <w:r w:rsidRPr="00FC0074">
        <w:rPr>
          <w:color w:val="000000" w:themeColor="text1"/>
        </w:rPr>
        <w:t xml:space="preserve">  </w:t>
      </w:r>
      <w:r w:rsidR="00B64496" w:rsidRPr="00FC0074">
        <w:rPr>
          <w:color w:val="000000" w:themeColor="text1"/>
        </w:rPr>
        <w:t xml:space="preserve"> </w:t>
      </w:r>
      <w:r w:rsidRPr="00FC0074">
        <w:rPr>
          <w:color w:val="000000" w:themeColor="text1"/>
        </w:rPr>
        <w:t>This in turn means that as pillar-stones of this democracy, they must be observed scrupulously</w:t>
      </w:r>
      <w:r w:rsidR="00750BF7" w:rsidRPr="00FC0074">
        <w:rPr>
          <w:color w:val="000000" w:themeColor="text1"/>
        </w:rPr>
        <w:t xml:space="preserve"> . . . </w:t>
      </w:r>
      <w:r w:rsidRPr="00FC0074">
        <w:rPr>
          <w:color w:val="000000" w:themeColor="text1"/>
        </w:rPr>
        <w:t xml:space="preserve">In a </w:t>
      </w:r>
      <w:r w:rsidR="00F3547A" w:rsidRPr="00FC0074">
        <w:rPr>
          <w:color w:val="000000" w:themeColor="text1"/>
        </w:rPr>
        <w:t>s</w:t>
      </w:r>
      <w:r w:rsidRPr="00FC0074">
        <w:rPr>
          <w:color w:val="000000" w:themeColor="text1"/>
        </w:rPr>
        <w:t xml:space="preserve">tate predicated on a desire to maintain the rule of law, it is imperative that one and all should be driven by a moral obligation to ensure the continued survival of our democracy. </w:t>
      </w:r>
      <w:r w:rsidR="00B64496" w:rsidRPr="00FC0074">
        <w:rPr>
          <w:color w:val="000000" w:themeColor="text1"/>
        </w:rPr>
        <w:t xml:space="preserve"> </w:t>
      </w:r>
      <w:r w:rsidRPr="00FC0074">
        <w:rPr>
          <w:color w:val="000000" w:themeColor="text1"/>
        </w:rPr>
        <w:t>That, in my view, means at the very least that there should be strict compliance with court orders.”</w:t>
      </w:r>
      <w:r w:rsidRPr="00FC0074">
        <w:rPr>
          <w:rStyle w:val="FootnoteReference"/>
          <w:color w:val="000000" w:themeColor="text1"/>
        </w:rPr>
        <w:footnoteReference w:id="42"/>
      </w:r>
    </w:p>
    <w:p w14:paraId="4F20EA53" w14:textId="75A04E8C" w:rsidR="006A6532" w:rsidRPr="00FC0074" w:rsidRDefault="006A6532" w:rsidP="006A6532">
      <w:pPr>
        <w:pStyle w:val="JUDGMENTNUMBERED"/>
        <w:numPr>
          <w:ilvl w:val="0"/>
          <w:numId w:val="0"/>
        </w:numPr>
        <w:rPr>
          <w:color w:val="000000" w:themeColor="text1"/>
        </w:rPr>
      </w:pPr>
    </w:p>
    <w:p w14:paraId="4DFD38E0" w14:textId="35684831" w:rsidR="006A6532" w:rsidRPr="00FC0074" w:rsidRDefault="006A6532" w:rsidP="006A6532">
      <w:pPr>
        <w:pStyle w:val="JUDGMENTNUMBERED"/>
        <w:rPr>
          <w:color w:val="000000" w:themeColor="text1"/>
        </w:rPr>
      </w:pPr>
      <w:r w:rsidRPr="00FC0074">
        <w:rPr>
          <w:color w:val="000000" w:themeColor="text1"/>
        </w:rPr>
        <w:t xml:space="preserve">Non-observance of court orders would also render nugatory the right of access to court.  Of this, </w:t>
      </w:r>
      <w:r w:rsidRPr="00FC0074">
        <w:rPr>
          <w:i/>
          <w:color w:val="000000" w:themeColor="text1"/>
        </w:rPr>
        <w:t>Mjeni</w:t>
      </w:r>
      <w:r w:rsidRPr="00FC0074">
        <w:rPr>
          <w:rStyle w:val="FootnoteReference"/>
          <w:color w:val="000000" w:themeColor="text1"/>
        </w:rPr>
        <w:footnoteReference w:id="43"/>
      </w:r>
      <w:r w:rsidRPr="00FC0074">
        <w:rPr>
          <w:color w:val="000000" w:themeColor="text1"/>
        </w:rPr>
        <w:t xml:space="preserve"> tells us:</w:t>
      </w:r>
    </w:p>
    <w:p w14:paraId="067BBE46" w14:textId="77777777" w:rsidR="006A6532" w:rsidRPr="00FC0074" w:rsidRDefault="006A6532" w:rsidP="002931E9">
      <w:pPr>
        <w:pStyle w:val="QUOTATION"/>
        <w:rPr>
          <w:color w:val="000000" w:themeColor="text1"/>
        </w:rPr>
      </w:pPr>
    </w:p>
    <w:p w14:paraId="21F244B3" w14:textId="22F7E09B" w:rsidR="006A6532" w:rsidRPr="00FC0074" w:rsidRDefault="006A6532" w:rsidP="002931E9">
      <w:pPr>
        <w:pStyle w:val="QUOTATION"/>
        <w:rPr>
          <w:color w:val="000000" w:themeColor="text1"/>
        </w:rPr>
      </w:pPr>
      <w:r w:rsidRPr="00FC0074">
        <w:rPr>
          <w:color w:val="000000" w:themeColor="text1"/>
        </w:rPr>
        <w:t xml:space="preserve">“A deliberate non-compliance or disobedience of a court order by the state through its officials amounts to a breach of [a] constitutional duty [imposed by section 165 of the Constitution].  </w:t>
      </w:r>
      <w:r w:rsidR="00B64496" w:rsidRPr="00FC0074">
        <w:rPr>
          <w:color w:val="000000" w:themeColor="text1"/>
        </w:rPr>
        <w:t xml:space="preserve"> </w:t>
      </w:r>
      <w:r w:rsidRPr="00FC0074">
        <w:rPr>
          <w:color w:val="000000" w:themeColor="text1"/>
        </w:rPr>
        <w:t>Such conduct impacts negatively upon the dignity and effectiveness of the Courts.”</w:t>
      </w:r>
    </w:p>
    <w:p w14:paraId="35F4F66A" w14:textId="77777777" w:rsidR="006A6532" w:rsidRPr="00FC0074" w:rsidRDefault="006A6532" w:rsidP="006A6532">
      <w:pPr>
        <w:pStyle w:val="JUDGMENTCONTINUED"/>
        <w:rPr>
          <w:color w:val="000000" w:themeColor="text1"/>
        </w:rPr>
      </w:pPr>
    </w:p>
    <w:p w14:paraId="78512D30" w14:textId="5F3EFB79" w:rsidR="00103FC2" w:rsidRPr="00FC0074" w:rsidRDefault="007C33E3" w:rsidP="00103FC2">
      <w:pPr>
        <w:pStyle w:val="JUDGMENTNUMBERED"/>
        <w:rPr>
          <w:color w:val="000000" w:themeColor="text1"/>
        </w:rPr>
      </w:pPr>
      <w:r w:rsidRPr="00FC0074">
        <w:rPr>
          <w:color w:val="000000" w:themeColor="text1"/>
        </w:rPr>
        <w:t xml:space="preserve">Not even cases like </w:t>
      </w:r>
      <w:r w:rsidRPr="00FC0074">
        <w:rPr>
          <w:i/>
          <w:color w:val="000000" w:themeColor="text1"/>
        </w:rPr>
        <w:t>Changing Tides</w:t>
      </w:r>
      <w:r w:rsidR="00670DF7" w:rsidRPr="00FC0074">
        <w:rPr>
          <w:rStyle w:val="FootnoteReference"/>
          <w:color w:val="000000" w:themeColor="text1"/>
        </w:rPr>
        <w:footnoteReference w:id="44"/>
      </w:r>
      <w:r w:rsidRPr="00FC0074">
        <w:rPr>
          <w:color w:val="000000" w:themeColor="text1"/>
        </w:rPr>
        <w:t xml:space="preserve"> and </w:t>
      </w:r>
      <w:r w:rsidRPr="00FC0074">
        <w:rPr>
          <w:i/>
          <w:color w:val="000000" w:themeColor="text1"/>
        </w:rPr>
        <w:t>Motala</w:t>
      </w:r>
      <w:r w:rsidR="00670DF7" w:rsidRPr="00FC0074">
        <w:rPr>
          <w:rStyle w:val="FootnoteReference"/>
          <w:color w:val="000000" w:themeColor="text1"/>
        </w:rPr>
        <w:footnoteReference w:id="45"/>
      </w:r>
      <w:r w:rsidRPr="00FC0074">
        <w:rPr>
          <w:color w:val="000000" w:themeColor="text1"/>
        </w:rPr>
        <w:t xml:space="preserve"> which were referred to in </w:t>
      </w:r>
      <w:r w:rsidR="00670DF7" w:rsidRPr="00FC0074">
        <w:rPr>
          <w:color w:val="000000" w:themeColor="text1"/>
        </w:rPr>
        <w:t xml:space="preserve">this Court’s judgment in </w:t>
      </w:r>
      <w:r w:rsidR="0057742C" w:rsidRPr="00FC0074">
        <w:rPr>
          <w:i/>
          <w:color w:val="000000" w:themeColor="text1"/>
        </w:rPr>
        <w:t>Tsoga</w:t>
      </w:r>
      <w:r w:rsidR="00670DF7" w:rsidRPr="00FC0074">
        <w:rPr>
          <w:rStyle w:val="FootnoteReference"/>
          <w:color w:val="000000" w:themeColor="text1"/>
        </w:rPr>
        <w:footnoteReference w:id="46"/>
      </w:r>
      <w:r w:rsidR="00023D44" w:rsidRPr="00FC0074">
        <w:rPr>
          <w:color w:val="000000" w:themeColor="text1"/>
        </w:rPr>
        <w:t xml:space="preserve"> suggest that</w:t>
      </w:r>
      <w:r w:rsidR="00670DF7" w:rsidRPr="00FC0074">
        <w:rPr>
          <w:color w:val="000000" w:themeColor="text1"/>
        </w:rPr>
        <w:t xml:space="preserve"> persons</w:t>
      </w:r>
      <w:r w:rsidR="00023D44" w:rsidRPr="00FC0074">
        <w:rPr>
          <w:color w:val="000000" w:themeColor="text1"/>
        </w:rPr>
        <w:t xml:space="preserve"> – natural or juristic –</w:t>
      </w:r>
      <w:r w:rsidR="00670DF7" w:rsidRPr="00FC0074">
        <w:rPr>
          <w:color w:val="000000" w:themeColor="text1"/>
        </w:rPr>
        <w:t xml:space="preserve"> or organs of state have an entitlement to ign</w:t>
      </w:r>
      <w:r w:rsidR="00023D44" w:rsidRPr="00FC0074">
        <w:rPr>
          <w:color w:val="000000" w:themeColor="text1"/>
        </w:rPr>
        <w:t xml:space="preserve">ore court orders based on their understanding of their lawfulness.  </w:t>
      </w:r>
      <w:r w:rsidR="00B94CB6" w:rsidRPr="00FC0074">
        <w:rPr>
          <w:color w:val="000000" w:themeColor="text1"/>
        </w:rPr>
        <w:t>According to</w:t>
      </w:r>
      <w:r w:rsidR="00AE3D7A" w:rsidRPr="00FC0074">
        <w:rPr>
          <w:color w:val="000000" w:themeColor="text1"/>
        </w:rPr>
        <w:t xml:space="preserve"> </w:t>
      </w:r>
      <w:r w:rsidR="00023D44" w:rsidRPr="00FC0074">
        <w:rPr>
          <w:i/>
          <w:color w:val="000000" w:themeColor="text1"/>
        </w:rPr>
        <w:t>Changing Tides</w:t>
      </w:r>
      <w:r w:rsidR="00023D44" w:rsidRPr="00FC0074">
        <w:rPr>
          <w:color w:val="000000" w:themeColor="text1"/>
        </w:rPr>
        <w:t xml:space="preserve"> and </w:t>
      </w:r>
      <w:r w:rsidR="00023D44" w:rsidRPr="00FC0074">
        <w:rPr>
          <w:i/>
          <w:color w:val="000000" w:themeColor="text1"/>
        </w:rPr>
        <w:t>Motala</w:t>
      </w:r>
      <w:r w:rsidR="00AE3D7A" w:rsidRPr="00FC0074">
        <w:rPr>
          <w:color w:val="000000" w:themeColor="text1"/>
        </w:rPr>
        <w:t>,</w:t>
      </w:r>
      <w:r w:rsidR="00023D44" w:rsidRPr="00FC0074">
        <w:rPr>
          <w:color w:val="000000" w:themeColor="text1"/>
        </w:rPr>
        <w:t xml:space="preserve"> </w:t>
      </w:r>
      <w:r w:rsidR="00AE3D7A" w:rsidRPr="00FC0074">
        <w:rPr>
          <w:color w:val="000000" w:themeColor="text1"/>
        </w:rPr>
        <w:t xml:space="preserve">it </w:t>
      </w:r>
      <w:r w:rsidR="00023D44" w:rsidRPr="00FC0074">
        <w:rPr>
          <w:color w:val="000000" w:themeColor="text1"/>
        </w:rPr>
        <w:t xml:space="preserve">is </w:t>
      </w:r>
      <w:r w:rsidR="00AE3D7A" w:rsidRPr="00FC0074">
        <w:rPr>
          <w:color w:val="000000" w:themeColor="text1"/>
        </w:rPr>
        <w:t xml:space="preserve">a </w:t>
      </w:r>
      <w:r w:rsidR="00023D44" w:rsidRPr="00FC0074">
        <w:rPr>
          <w:color w:val="000000" w:themeColor="text1"/>
        </w:rPr>
        <w:t>c</w:t>
      </w:r>
      <w:r w:rsidR="00AE3D7A" w:rsidRPr="00FC0074">
        <w:rPr>
          <w:color w:val="000000" w:themeColor="text1"/>
        </w:rPr>
        <w:t>ourt</w:t>
      </w:r>
      <w:r w:rsidR="00023D44" w:rsidRPr="00FC0074">
        <w:rPr>
          <w:color w:val="000000" w:themeColor="text1"/>
        </w:rPr>
        <w:t xml:space="preserve"> that</w:t>
      </w:r>
      <w:r w:rsidR="00AE3D7A" w:rsidRPr="00FC0074">
        <w:rPr>
          <w:color w:val="000000" w:themeColor="text1"/>
        </w:rPr>
        <w:t xml:space="preserve"> declares an order </w:t>
      </w:r>
      <w:r w:rsidR="00AE3D7A" w:rsidRPr="00FC0074">
        <w:rPr>
          <w:color w:val="000000" w:themeColor="text1"/>
        </w:rPr>
        <w:lastRenderedPageBreak/>
        <w:t>previously granted and against which there is no</w:t>
      </w:r>
      <w:r w:rsidR="00023D44" w:rsidRPr="00FC0074">
        <w:rPr>
          <w:color w:val="000000" w:themeColor="text1"/>
        </w:rPr>
        <w:t xml:space="preserve"> </w:t>
      </w:r>
      <w:r w:rsidR="00AE3D7A" w:rsidRPr="00FC0074">
        <w:rPr>
          <w:color w:val="000000" w:themeColor="text1"/>
        </w:rPr>
        <w:t>appeal</w:t>
      </w:r>
      <w:r w:rsidR="0057742C" w:rsidRPr="00FC0074">
        <w:rPr>
          <w:color w:val="000000" w:themeColor="text1"/>
        </w:rPr>
        <w:t xml:space="preserve"> a nullity</w:t>
      </w:r>
      <w:r w:rsidR="00775153" w:rsidRPr="00FC0074">
        <w:rPr>
          <w:color w:val="000000" w:themeColor="text1"/>
        </w:rPr>
        <w:t>.  In terms of section</w:t>
      </w:r>
      <w:r w:rsidR="00B64496" w:rsidRPr="00FC0074">
        <w:rPr>
          <w:color w:val="000000" w:themeColor="text1"/>
        </w:rPr>
        <w:t> </w:t>
      </w:r>
      <w:r w:rsidR="00775153" w:rsidRPr="00FC0074">
        <w:rPr>
          <w:color w:val="000000" w:themeColor="text1"/>
        </w:rPr>
        <w:t>165(5) persons and organs of state just must obey court orders whatev</w:t>
      </w:r>
      <w:r w:rsidR="005C51E2" w:rsidRPr="00FC0074">
        <w:rPr>
          <w:color w:val="000000" w:themeColor="text1"/>
        </w:rPr>
        <w:t>er their view of them might be, subject, of course, to their exercise of the right of appeal.</w:t>
      </w:r>
    </w:p>
    <w:p w14:paraId="6B2F1675" w14:textId="77777777" w:rsidR="00103FC2" w:rsidRPr="00FC0074" w:rsidRDefault="00103FC2" w:rsidP="00103FC2">
      <w:pPr>
        <w:pStyle w:val="JUDGMENTCONTINUED"/>
        <w:rPr>
          <w:color w:val="000000" w:themeColor="text1"/>
        </w:rPr>
      </w:pPr>
    </w:p>
    <w:p w14:paraId="51472B10" w14:textId="3764D0B5" w:rsidR="009A65BD" w:rsidRPr="00FC0074" w:rsidRDefault="00F33661" w:rsidP="00103FC2">
      <w:pPr>
        <w:pStyle w:val="JUDGMENTNUMBERED"/>
        <w:rPr>
          <w:color w:val="000000" w:themeColor="text1"/>
        </w:rPr>
      </w:pPr>
      <w:r w:rsidRPr="00FC0074">
        <w:rPr>
          <w:color w:val="000000" w:themeColor="text1"/>
        </w:rPr>
        <w:t xml:space="preserve">In </w:t>
      </w:r>
      <w:r w:rsidR="0057742C" w:rsidRPr="00FC0074">
        <w:rPr>
          <w:i/>
          <w:color w:val="000000" w:themeColor="text1"/>
        </w:rPr>
        <w:t>Tsoga</w:t>
      </w:r>
      <w:r w:rsidR="00B12523" w:rsidRPr="00FC0074">
        <w:rPr>
          <w:color w:val="000000" w:themeColor="text1"/>
        </w:rPr>
        <w:t>,</w:t>
      </w:r>
      <w:r w:rsidRPr="00FC0074">
        <w:rPr>
          <w:color w:val="000000" w:themeColor="text1"/>
        </w:rPr>
        <w:t xml:space="preserve"> without pronouncing on</w:t>
      </w:r>
      <w:r w:rsidR="00775153" w:rsidRPr="00FC0074">
        <w:rPr>
          <w:color w:val="000000" w:themeColor="text1"/>
        </w:rPr>
        <w:t>e way or the other on wha</w:t>
      </w:r>
      <w:r w:rsidR="00E84926" w:rsidRPr="00FC0074">
        <w:rPr>
          <w:color w:val="000000" w:themeColor="text1"/>
        </w:rPr>
        <w:t>t they</w:t>
      </w:r>
      <w:r w:rsidRPr="00FC0074">
        <w:rPr>
          <w:color w:val="000000" w:themeColor="text1"/>
        </w:rPr>
        <w:t xml:space="preserve"> held, we distinguished</w:t>
      </w:r>
      <w:r w:rsidR="00E84926" w:rsidRPr="00FC0074">
        <w:rPr>
          <w:i/>
          <w:color w:val="000000" w:themeColor="text1"/>
        </w:rPr>
        <w:t xml:space="preserve"> Changing Tides</w:t>
      </w:r>
      <w:r w:rsidR="00E84926" w:rsidRPr="00FC0074">
        <w:rPr>
          <w:color w:val="000000" w:themeColor="text1"/>
        </w:rPr>
        <w:t xml:space="preserve"> and </w:t>
      </w:r>
      <w:r w:rsidR="00E84926" w:rsidRPr="00FC0074">
        <w:rPr>
          <w:i/>
          <w:color w:val="000000" w:themeColor="text1"/>
        </w:rPr>
        <w:t>Motala</w:t>
      </w:r>
      <w:r w:rsidRPr="00FC0074">
        <w:rPr>
          <w:color w:val="000000" w:themeColor="text1"/>
        </w:rPr>
        <w:t>.</w:t>
      </w:r>
      <w:r w:rsidR="00512D09" w:rsidRPr="00FC0074">
        <w:rPr>
          <w:color w:val="000000" w:themeColor="text1"/>
        </w:rPr>
        <w:t xml:space="preserve">  Yet again, I do not propose to make a pronouncement in that regard.</w:t>
      </w:r>
      <w:r w:rsidR="00775153" w:rsidRPr="00FC0074">
        <w:rPr>
          <w:color w:val="000000" w:themeColor="text1"/>
        </w:rPr>
        <w:t xml:space="preserve">  </w:t>
      </w:r>
      <w:r w:rsidR="009C7377" w:rsidRPr="00FC0074">
        <w:rPr>
          <w:color w:val="000000" w:themeColor="text1"/>
        </w:rPr>
        <w:t>What I</w:t>
      </w:r>
      <w:r w:rsidR="00512D09" w:rsidRPr="00FC0074">
        <w:rPr>
          <w:color w:val="000000" w:themeColor="text1"/>
        </w:rPr>
        <w:t xml:space="preserve"> will do instead is to</w:t>
      </w:r>
      <w:r w:rsidR="009C7377" w:rsidRPr="00FC0074">
        <w:rPr>
          <w:color w:val="000000" w:themeColor="text1"/>
        </w:rPr>
        <w:t xml:space="preserve"> determine whether there is any substance in the central theme of the school respondents’ case.</w:t>
      </w:r>
      <w:r w:rsidR="00512D09" w:rsidRPr="00FC0074">
        <w:rPr>
          <w:color w:val="000000" w:themeColor="text1"/>
        </w:rPr>
        <w:t xml:space="preserve">  This </w:t>
      </w:r>
      <w:r w:rsidR="00B46072" w:rsidRPr="00FC0074">
        <w:rPr>
          <w:color w:val="000000" w:themeColor="text1"/>
        </w:rPr>
        <w:t>I do because of the view</w:t>
      </w:r>
      <w:r w:rsidR="00512D09" w:rsidRPr="00FC0074">
        <w:rPr>
          <w:color w:val="000000" w:themeColor="text1"/>
        </w:rPr>
        <w:t xml:space="preserve"> I take of this central theme, not because I am suggesting that it was competent for the school respondents to ignore the costs awards</w:t>
      </w:r>
      <w:r w:rsidR="00BE44C3" w:rsidRPr="00FC0074">
        <w:rPr>
          <w:color w:val="000000" w:themeColor="text1"/>
        </w:rPr>
        <w:t>.  Nor am I suggesting that they could have approached a court to have them declared nullities</w:t>
      </w:r>
      <w:r w:rsidR="0099606E" w:rsidRPr="00FC0074">
        <w:rPr>
          <w:color w:val="000000" w:themeColor="text1"/>
        </w:rPr>
        <w:t>.</w:t>
      </w:r>
    </w:p>
    <w:p w14:paraId="4E80EF4C" w14:textId="77777777" w:rsidR="00103FC2" w:rsidRPr="00FC0074" w:rsidRDefault="00103FC2" w:rsidP="00103FC2">
      <w:pPr>
        <w:pStyle w:val="JUDGMENTCONTINUED"/>
        <w:rPr>
          <w:color w:val="000000" w:themeColor="text1"/>
        </w:rPr>
      </w:pPr>
    </w:p>
    <w:p w14:paraId="5B0085C8" w14:textId="116E448E" w:rsidR="00B75F95" w:rsidRPr="00FC0074" w:rsidRDefault="009A65BD" w:rsidP="00BD591A">
      <w:pPr>
        <w:pStyle w:val="JUDGMENTNUMBERED"/>
        <w:rPr>
          <w:color w:val="000000" w:themeColor="text1"/>
        </w:rPr>
      </w:pPr>
      <w:r w:rsidRPr="00FC0074">
        <w:rPr>
          <w:color w:val="000000" w:themeColor="text1"/>
        </w:rPr>
        <w:t>To recapitulate, the primary submission by the school respondents is that the costs orders were incompetent.  Were they</w:t>
      </w:r>
      <w:r w:rsidR="0090562F" w:rsidRPr="00FC0074">
        <w:rPr>
          <w:color w:val="000000" w:themeColor="text1"/>
        </w:rPr>
        <w:t>?</w:t>
      </w:r>
      <w:r w:rsidR="009E7C1F" w:rsidRPr="00FC0074">
        <w:rPr>
          <w:color w:val="000000" w:themeColor="text1"/>
        </w:rPr>
        <w:t xml:space="preserve">  Section 15 of the Schools Act provides that “every public school is a juristic person, with legal capacity to perform its functions in terms of [the Schools] Act”.  The idea of juristic personality ordinarily implies legal capacity to sue and be sued in one’s own name.</w:t>
      </w:r>
      <w:r w:rsidR="009E7C1F" w:rsidRPr="00FC0074">
        <w:rPr>
          <w:rStyle w:val="FootnoteReference"/>
          <w:color w:val="000000" w:themeColor="text1"/>
        </w:rPr>
        <w:footnoteReference w:id="47"/>
      </w:r>
      <w:r w:rsidR="009E7C1F" w:rsidRPr="00FC0074">
        <w:rPr>
          <w:color w:val="000000" w:themeColor="text1"/>
        </w:rPr>
        <w:t xml:space="preserve">  I read section 15 to confer that legal capacity.  It cannot be that </w:t>
      </w:r>
      <w:r w:rsidR="00402579" w:rsidRPr="00FC0074">
        <w:rPr>
          <w:color w:val="000000" w:themeColor="text1"/>
        </w:rPr>
        <w:t>the</w:t>
      </w:r>
      <w:r w:rsidR="00B704EB" w:rsidRPr="00FC0074">
        <w:rPr>
          <w:color w:val="000000" w:themeColor="text1"/>
        </w:rPr>
        <w:t xml:space="preserve"> words “with legal capacity to perform its functions in terms of this Act” serve to limit the</w:t>
      </w:r>
      <w:r w:rsidR="00402579" w:rsidRPr="00FC0074">
        <w:rPr>
          <w:color w:val="000000" w:themeColor="text1"/>
        </w:rPr>
        <w:t xml:space="preserve"> juristic personality of public schools to performance of functions in terms of the Schools Act</w:t>
      </w:r>
      <w:r w:rsidR="003A10B8" w:rsidRPr="00FC0074">
        <w:rPr>
          <w:color w:val="000000" w:themeColor="text1"/>
        </w:rPr>
        <w:t xml:space="preserve"> to the exclusion of suing or being sued</w:t>
      </w:r>
      <w:r w:rsidR="00402579" w:rsidRPr="00FC0074">
        <w:rPr>
          <w:color w:val="000000" w:themeColor="text1"/>
        </w:rPr>
        <w:t>.  Otherwise t</w:t>
      </w:r>
      <w:r w:rsidR="00B75F95" w:rsidRPr="00FC0074">
        <w:rPr>
          <w:color w:val="000000" w:themeColor="text1"/>
        </w:rPr>
        <w:t>he section w</w:t>
      </w:r>
      <w:r w:rsidR="00402579" w:rsidRPr="00FC0074">
        <w:rPr>
          <w:color w:val="000000" w:themeColor="text1"/>
        </w:rPr>
        <w:t>ould simply have read: “Every public school has capacity to perform its functions in terms of this Act.”  Now it doesn’t; it makes specific reference to juristic personality.</w:t>
      </w:r>
      <w:r w:rsidR="00B75F95" w:rsidRPr="00FC0074">
        <w:rPr>
          <w:color w:val="000000" w:themeColor="text1"/>
        </w:rPr>
        <w:t xml:space="preserve">  We all know what that means.</w:t>
      </w:r>
      <w:r w:rsidR="00B704EB" w:rsidRPr="00FC0074">
        <w:rPr>
          <w:color w:val="000000" w:themeColor="text1"/>
        </w:rPr>
        <w:t xml:space="preserve">  Parliament is presumed to know the law.</w:t>
      </w:r>
      <w:r w:rsidR="00B704EB" w:rsidRPr="00FC0074">
        <w:rPr>
          <w:rStyle w:val="FootnoteReference"/>
          <w:color w:val="000000" w:themeColor="text1"/>
        </w:rPr>
        <w:footnoteReference w:id="48"/>
      </w:r>
      <w:r w:rsidR="00B704EB" w:rsidRPr="00FC0074">
        <w:rPr>
          <w:color w:val="000000" w:themeColor="text1"/>
        </w:rPr>
        <w:t xml:space="preserve">  Nothing suggests that in section 15 the notion of juristic personality was not meant to carry its ordinary meaning.</w:t>
      </w:r>
    </w:p>
    <w:p w14:paraId="6916E6E8" w14:textId="77777777" w:rsidR="00B75F95" w:rsidRPr="00FC0074" w:rsidRDefault="00B75F95" w:rsidP="00BA4E46">
      <w:pPr>
        <w:pStyle w:val="JUDGMENTCONTINUED"/>
        <w:rPr>
          <w:color w:val="000000" w:themeColor="text1"/>
        </w:rPr>
      </w:pPr>
    </w:p>
    <w:p w14:paraId="6D15A699" w14:textId="77777777" w:rsidR="00103FC2" w:rsidRPr="00FC0074" w:rsidRDefault="00B75F95" w:rsidP="00974DBC">
      <w:pPr>
        <w:pStyle w:val="JUDGMENTNUMBERED"/>
        <w:rPr>
          <w:color w:val="000000" w:themeColor="text1"/>
        </w:rPr>
      </w:pPr>
      <w:r w:rsidRPr="00FC0074">
        <w:rPr>
          <w:color w:val="000000" w:themeColor="text1"/>
        </w:rPr>
        <w:t>I</w:t>
      </w:r>
      <w:r w:rsidR="003A10B8" w:rsidRPr="00FC0074">
        <w:rPr>
          <w:color w:val="000000" w:themeColor="text1"/>
        </w:rPr>
        <w:t>mplicit in</w:t>
      </w:r>
      <w:r w:rsidRPr="00FC0074">
        <w:rPr>
          <w:color w:val="000000" w:themeColor="text1"/>
        </w:rPr>
        <w:t xml:space="preserve"> a public school</w:t>
      </w:r>
      <w:r w:rsidR="003A10B8" w:rsidRPr="00FC0074">
        <w:rPr>
          <w:color w:val="000000" w:themeColor="text1"/>
        </w:rPr>
        <w:t>’s</w:t>
      </w:r>
      <w:r w:rsidRPr="00FC0074">
        <w:rPr>
          <w:color w:val="000000" w:themeColor="text1"/>
        </w:rPr>
        <w:t xml:space="preserve"> legal capacity to sue and be sued in its own name</w:t>
      </w:r>
      <w:r w:rsidR="003A10B8" w:rsidRPr="00FC0074">
        <w:rPr>
          <w:color w:val="000000" w:themeColor="text1"/>
        </w:rPr>
        <w:t xml:space="preserve"> is </w:t>
      </w:r>
      <w:r w:rsidRPr="00FC0074">
        <w:rPr>
          <w:color w:val="000000" w:themeColor="text1"/>
        </w:rPr>
        <w:t xml:space="preserve">the power to engage legal representatives to assist it in litigation.  That, in turn, must </w:t>
      </w:r>
      <w:r w:rsidRPr="00FC0074">
        <w:rPr>
          <w:color w:val="000000" w:themeColor="text1"/>
        </w:rPr>
        <w:lastRenderedPageBreak/>
        <w:t>mean it has the power to pay the attendant legal costs.</w:t>
      </w:r>
      <w:r w:rsidR="0095729D" w:rsidRPr="00FC0074">
        <w:rPr>
          <w:color w:val="000000" w:themeColor="text1"/>
        </w:rPr>
        <w:t xml:space="preserve">  In addition,</w:t>
      </w:r>
      <w:r w:rsidR="00DF7CFA" w:rsidRPr="00FC0074">
        <w:rPr>
          <w:color w:val="000000" w:themeColor="text1"/>
        </w:rPr>
        <w:t xml:space="preserve"> in terms of section 16(1) of the Schools Act the governance of a public school is vested in its governing body.</w:t>
      </w:r>
      <w:r w:rsidR="000E693C" w:rsidRPr="00FC0074">
        <w:rPr>
          <w:color w:val="000000" w:themeColor="text1"/>
        </w:rPr>
        <w:t xml:space="preserve">  Surely, deciding to sue or oppose litigation is an exercise of the governance function.  Therefore, in terms of section 37(6)(c) the governing body of a public school is empowered to pay legal costs.  This section provides that the school fund may be used for “the performance of the functions of the governing body”.</w:t>
      </w:r>
    </w:p>
    <w:p w14:paraId="470A8A51" w14:textId="77777777" w:rsidR="00103FC2" w:rsidRPr="00FC0074" w:rsidRDefault="00103FC2" w:rsidP="00BA4E46">
      <w:pPr>
        <w:pStyle w:val="JUDGMENTCONTINUED"/>
        <w:rPr>
          <w:color w:val="000000" w:themeColor="text1"/>
        </w:rPr>
      </w:pPr>
    </w:p>
    <w:p w14:paraId="7840E8E9" w14:textId="12BED638" w:rsidR="00F751F0" w:rsidRPr="00FC0074" w:rsidRDefault="0045506E" w:rsidP="00974DBC">
      <w:pPr>
        <w:pStyle w:val="JUDGMENTNUMBERED"/>
        <w:rPr>
          <w:color w:val="000000" w:themeColor="text1"/>
        </w:rPr>
      </w:pPr>
      <w:r w:rsidRPr="00FC0074">
        <w:rPr>
          <w:color w:val="000000" w:themeColor="text1"/>
        </w:rPr>
        <w:t xml:space="preserve">Thus </w:t>
      </w:r>
      <w:r w:rsidR="000E693C" w:rsidRPr="00FC0074">
        <w:rPr>
          <w:color w:val="000000" w:themeColor="text1"/>
        </w:rPr>
        <w:t>far reference has been</w:t>
      </w:r>
      <w:r w:rsidRPr="00FC0074">
        <w:rPr>
          <w:color w:val="000000" w:themeColor="text1"/>
        </w:rPr>
        <w:t xml:space="preserve"> to the public school’</w:t>
      </w:r>
      <w:r w:rsidR="002B6CBF" w:rsidRPr="00FC0074">
        <w:rPr>
          <w:color w:val="000000" w:themeColor="text1"/>
        </w:rPr>
        <w:t>s own legal costs.</w:t>
      </w:r>
      <w:r w:rsidR="004F1C41" w:rsidRPr="00FC0074">
        <w:rPr>
          <w:color w:val="000000" w:themeColor="text1"/>
        </w:rPr>
        <w:t xml:space="preserve">  It is worth noting that an adverse court order that directs a litigant to pay the costs of an adversary is commonplace in litigation.  By being afforded juristic personality, public schools are – by implication – empowered to pay the opposing side’s costs if so ordered by a court.</w:t>
      </w:r>
      <w:r w:rsidR="000E693C" w:rsidRPr="00FC0074">
        <w:rPr>
          <w:color w:val="000000" w:themeColor="text1"/>
        </w:rPr>
        <w:t xml:space="preserve">  In the absence of a stipulation to the contrary, public schools cannot possibly be empowered to sue and be sued, but be immune from what is often a real possibility; an adverse costs order.  There is no stipulation to the contrary.</w:t>
      </w:r>
    </w:p>
    <w:p w14:paraId="2E31C1C1" w14:textId="77777777" w:rsidR="00103FC2" w:rsidRPr="00FC0074" w:rsidRDefault="00103FC2" w:rsidP="00103FC2">
      <w:pPr>
        <w:pStyle w:val="JUDGMENTCONTINUED"/>
        <w:rPr>
          <w:color w:val="000000" w:themeColor="text1"/>
        </w:rPr>
      </w:pPr>
    </w:p>
    <w:p w14:paraId="64A6E39A" w14:textId="717677E3" w:rsidR="00103FC2" w:rsidRPr="00FC0074" w:rsidRDefault="00F751F0" w:rsidP="00103FC2">
      <w:pPr>
        <w:pStyle w:val="JUDGMENTNUMBERED"/>
        <w:rPr>
          <w:color w:val="000000" w:themeColor="text1"/>
        </w:rPr>
      </w:pPr>
      <w:r w:rsidRPr="00FC0074">
        <w:rPr>
          <w:color w:val="000000" w:themeColor="text1"/>
        </w:rPr>
        <w:t>In sum, the costs orders are competent and the governing body has the statu</w:t>
      </w:r>
      <w:r w:rsidR="003A10B8" w:rsidRPr="00FC0074">
        <w:rPr>
          <w:color w:val="000000" w:themeColor="text1"/>
        </w:rPr>
        <w:t>tory mandate to settle Mr Moodley’s</w:t>
      </w:r>
      <w:r w:rsidRPr="00FC0074">
        <w:rPr>
          <w:color w:val="000000" w:themeColor="text1"/>
        </w:rPr>
        <w:t xml:space="preserve"> bills of costs that were taxed pursuant to the orders.</w:t>
      </w:r>
    </w:p>
    <w:p w14:paraId="68E243B6" w14:textId="77777777" w:rsidR="00103FC2" w:rsidRPr="00FC0074" w:rsidRDefault="00103FC2" w:rsidP="00103FC2">
      <w:pPr>
        <w:pStyle w:val="JUDGMENTCONTINUED"/>
        <w:rPr>
          <w:color w:val="000000" w:themeColor="text1"/>
        </w:rPr>
      </w:pPr>
    </w:p>
    <w:p w14:paraId="31587EB3" w14:textId="6354E704" w:rsidR="0015038D" w:rsidRPr="00FC0074" w:rsidRDefault="0015038D" w:rsidP="00103FC2">
      <w:pPr>
        <w:pStyle w:val="JUDGMENTNUMBERED"/>
        <w:rPr>
          <w:color w:val="000000" w:themeColor="text1"/>
        </w:rPr>
      </w:pPr>
      <w:r w:rsidRPr="00FC0074">
        <w:rPr>
          <w:color w:val="000000" w:themeColor="text1"/>
        </w:rPr>
        <w:t xml:space="preserve">This conclusion notwithstanding, does section 60(1) of the Schools Act absolve public schools from liability for litigation costs?  Section </w:t>
      </w:r>
      <w:r w:rsidR="00DC68E5" w:rsidRPr="00FC0074">
        <w:rPr>
          <w:color w:val="000000" w:themeColor="text1"/>
        </w:rPr>
        <w:t>60 is headed “</w:t>
      </w:r>
      <w:r w:rsidR="004E4AA1" w:rsidRPr="00FC0074">
        <w:rPr>
          <w:color w:val="000000" w:themeColor="text1"/>
        </w:rPr>
        <w:t>L</w:t>
      </w:r>
      <w:r w:rsidR="00ED03CA" w:rsidRPr="00FC0074">
        <w:rPr>
          <w:color w:val="000000" w:themeColor="text1"/>
        </w:rPr>
        <w:t xml:space="preserve">iability of </w:t>
      </w:r>
      <w:r w:rsidR="00A96795" w:rsidRPr="00FC0074">
        <w:rPr>
          <w:color w:val="000000" w:themeColor="text1"/>
        </w:rPr>
        <w:t>S</w:t>
      </w:r>
      <w:r w:rsidR="00DC68E5" w:rsidRPr="00FC0074">
        <w:rPr>
          <w:color w:val="000000" w:themeColor="text1"/>
        </w:rPr>
        <w:t>tate”.  It provides:</w:t>
      </w:r>
    </w:p>
    <w:p w14:paraId="10B18279" w14:textId="77777777" w:rsidR="00DC68E5" w:rsidRPr="00FC0074" w:rsidRDefault="00DC68E5" w:rsidP="00DE6349">
      <w:pPr>
        <w:pStyle w:val="QUOTATION"/>
      </w:pPr>
    </w:p>
    <w:p w14:paraId="2B016D79" w14:textId="16C241DC" w:rsidR="0015038D" w:rsidRPr="00FC0074" w:rsidRDefault="0015038D" w:rsidP="00DE6349">
      <w:pPr>
        <w:pStyle w:val="QUOTATION"/>
      </w:pPr>
      <w:r w:rsidRPr="00FC0074">
        <w:t>“(1)  (a) Subject to paragraph (b), the State is liable for any delictual or contractual damage or loss caused as a result of any act or omission in connection with any school activity conducted by a public school and for which such public school would have been liable but for the provisions of this section.</w:t>
      </w:r>
    </w:p>
    <w:p w14:paraId="70D189A1" w14:textId="08E7EA9E" w:rsidR="0015038D" w:rsidRPr="00FC0074" w:rsidRDefault="008C015E" w:rsidP="00DE6349">
      <w:pPr>
        <w:pStyle w:val="QUOTATION"/>
      </w:pPr>
      <w:r w:rsidRPr="00FC0074">
        <w:t xml:space="preserve"> </w:t>
      </w:r>
      <w:r w:rsidR="0015038D" w:rsidRPr="00FC0074">
        <w:t>(b) Where a public school has taken out insurance and the school activity is an eventuality covered by the insurance policy, the liability of the State is limited to the extent that the damage or loss has not been comp</w:t>
      </w:r>
      <w:r w:rsidR="00071D0D" w:rsidRPr="00FC0074">
        <w:t>ensated in terms of the policy.</w:t>
      </w:r>
    </w:p>
    <w:p w14:paraId="3643C59B" w14:textId="2F269AE8" w:rsidR="0015038D" w:rsidRPr="00FC0074" w:rsidRDefault="0015038D" w:rsidP="00DE6349">
      <w:pPr>
        <w:pStyle w:val="QUOTATION"/>
      </w:pPr>
      <w:r w:rsidRPr="00FC0074">
        <w:t>(2)</w:t>
      </w:r>
      <w:r w:rsidRPr="00FC0074">
        <w:tab/>
      </w:r>
      <w:r w:rsidR="00DC68E5" w:rsidRPr="00FC0074">
        <w:t>The provisions of the State Liability Act</w:t>
      </w:r>
      <w:r w:rsidR="00901772" w:rsidRPr="00FC0074">
        <w:t xml:space="preserve"> </w:t>
      </w:r>
      <w:r w:rsidR="00CC7466" w:rsidRPr="00FC0074">
        <w:t xml:space="preserve">. . . </w:t>
      </w:r>
      <w:r w:rsidR="00DC68E5" w:rsidRPr="00FC0074">
        <w:t>apply to any claim under subsection (1).</w:t>
      </w:r>
    </w:p>
    <w:p w14:paraId="4B9FCB89" w14:textId="5B65BE88" w:rsidR="00DC68E5" w:rsidRPr="00FC0074" w:rsidRDefault="00DC68E5" w:rsidP="00DE6349">
      <w:pPr>
        <w:pStyle w:val="QUOTATION"/>
      </w:pPr>
      <w:r w:rsidRPr="00FC0074">
        <w:t>(3)</w:t>
      </w:r>
      <w:r w:rsidRPr="00FC0074">
        <w:tab/>
        <w:t>Any claim for damage or loss contemplated in subsection (1) must be instituted against the Member of the Executive Council concerned.</w:t>
      </w:r>
      <w:r w:rsidRPr="00FC0074">
        <w:tab/>
      </w:r>
    </w:p>
    <w:p w14:paraId="25B1C552" w14:textId="3A25D279" w:rsidR="00DC68E5" w:rsidRPr="00FC0074" w:rsidRDefault="00DC68E5" w:rsidP="00DE6349">
      <w:pPr>
        <w:pStyle w:val="QUOTATION"/>
      </w:pPr>
      <w:r w:rsidRPr="00FC0074">
        <w:lastRenderedPageBreak/>
        <w:t>(4)</w:t>
      </w:r>
      <w:r w:rsidRPr="00FC0074">
        <w:tab/>
        <w:t>Despite the provisions of subsection (1), the State is not liable for any damage or loss caused as a result of any act or omission in connection with any enterprise or business operated under the authority of a public school for purposes of supplementing the resources of the school as contemplated in section 36, including the offering of practical educational activities relating to that enterprise or business.</w:t>
      </w:r>
    </w:p>
    <w:p w14:paraId="580848A4" w14:textId="0746674C" w:rsidR="00DC68E5" w:rsidRPr="00FC0074" w:rsidRDefault="00DC68E5" w:rsidP="00DE6349">
      <w:pPr>
        <w:pStyle w:val="QUOTATION"/>
      </w:pPr>
      <w:r w:rsidRPr="00FC0074">
        <w:t>(5)</w:t>
      </w:r>
      <w:r w:rsidRPr="00FC0074">
        <w:tab/>
        <w:t>Any legal proceedings against a public school for any damage or loss contemplated in subsection (4), or in respect of any act or omission relating to its contractual responsibility as employe</w:t>
      </w:r>
      <w:r w:rsidR="00952FB9" w:rsidRPr="00FC0074">
        <w:t>r as contemplated in section 20</w:t>
      </w:r>
      <w:r w:rsidRPr="00FC0074">
        <w:t>(10), may only be instituted after written notice of the intention to institute proceedings against the school has been given to the Head of Department for his or her information.”</w:t>
      </w:r>
      <w:r w:rsidR="00952FB9" w:rsidRPr="00FC0074">
        <w:rPr>
          <w:rStyle w:val="FootnoteReference"/>
          <w:color w:val="000000" w:themeColor="text1"/>
        </w:rPr>
        <w:footnoteReference w:id="49"/>
      </w:r>
    </w:p>
    <w:p w14:paraId="30F4DA9A" w14:textId="365CC985" w:rsidR="00DC68E5" w:rsidRPr="00FC0074" w:rsidRDefault="00DC68E5" w:rsidP="00DE6349">
      <w:pPr>
        <w:pStyle w:val="JUDGMENTCONTINUED"/>
      </w:pPr>
    </w:p>
    <w:p w14:paraId="286EC9FE" w14:textId="295723AD" w:rsidR="00DC68E5" w:rsidRPr="00FC0074" w:rsidRDefault="00B3577E" w:rsidP="00461A78">
      <w:pPr>
        <w:pStyle w:val="JUDGMENTNUMBERED"/>
        <w:rPr>
          <w:color w:val="000000" w:themeColor="text1"/>
        </w:rPr>
      </w:pPr>
      <w:r w:rsidRPr="00FC0074">
        <w:rPr>
          <w:color w:val="000000" w:themeColor="text1"/>
        </w:rPr>
        <w:t>Going back to whence the costs orders arose, Mr Moodley sought the review of the amendment of the school’s admission policy.  The review of an adverse decision is ill-suited to the notion of liability for damage or loss.  It would be</w:t>
      </w:r>
      <w:r w:rsidR="00455C8A" w:rsidRPr="00FC0074">
        <w:rPr>
          <w:color w:val="000000" w:themeColor="text1"/>
        </w:rPr>
        <w:t xml:space="preserve"> a perversion of language</w:t>
      </w:r>
      <w:r w:rsidRPr="00FC0074">
        <w:rPr>
          <w:color w:val="000000" w:themeColor="text1"/>
        </w:rPr>
        <w:t xml:space="preserve"> to say when a litigant is seeking the review of a decision, she or he is claiming “damage” o</w:t>
      </w:r>
      <w:r w:rsidRPr="00FC0074">
        <w:rPr>
          <w:color w:val="000000" w:themeColor="text1"/>
          <w:szCs w:val="26"/>
        </w:rPr>
        <w:t>r “loss”.</w:t>
      </w:r>
      <w:r w:rsidR="00952FB9" w:rsidRPr="00FC0074">
        <w:rPr>
          <w:color w:val="000000" w:themeColor="text1"/>
          <w:szCs w:val="26"/>
        </w:rPr>
        <w:t xml:space="preserve">  </w:t>
      </w:r>
      <w:r w:rsidR="008E1227" w:rsidRPr="00FC0074">
        <w:rPr>
          <w:color w:val="000000" w:themeColor="text1"/>
          <w:szCs w:val="26"/>
        </w:rPr>
        <w:t>It</w:t>
      </w:r>
      <w:r w:rsidR="00455C8A" w:rsidRPr="00FC0074">
        <w:rPr>
          <w:color w:val="000000" w:themeColor="text1"/>
          <w:szCs w:val="26"/>
        </w:rPr>
        <w:t xml:space="preserve"> matters not</w:t>
      </w:r>
      <w:r w:rsidR="008E1227" w:rsidRPr="00FC0074">
        <w:rPr>
          <w:color w:val="000000" w:themeColor="text1"/>
          <w:szCs w:val="26"/>
        </w:rPr>
        <w:t xml:space="preserve"> that</w:t>
      </w:r>
      <w:r w:rsidR="00455C8A" w:rsidRPr="00FC0074">
        <w:rPr>
          <w:color w:val="000000" w:themeColor="text1"/>
          <w:szCs w:val="26"/>
        </w:rPr>
        <w:t xml:space="preserve"> the </w:t>
      </w:r>
      <w:r w:rsidR="008F5B5A" w:rsidRPr="00FC0074">
        <w:rPr>
          <w:color w:val="000000" w:themeColor="text1"/>
          <w:szCs w:val="26"/>
        </w:rPr>
        <w:t>decision</w:t>
      </w:r>
      <w:r w:rsidR="008E1227" w:rsidRPr="00FC0074">
        <w:rPr>
          <w:color w:val="000000" w:themeColor="text1"/>
          <w:szCs w:val="26"/>
        </w:rPr>
        <w:t xml:space="preserve"> may</w:t>
      </w:r>
      <w:r w:rsidR="00455C8A" w:rsidRPr="00FC0074">
        <w:rPr>
          <w:color w:val="000000" w:themeColor="text1"/>
          <w:szCs w:val="26"/>
        </w:rPr>
        <w:t xml:space="preserve"> potentially cause</w:t>
      </w:r>
      <w:r w:rsidR="008F5B5A" w:rsidRPr="00FC0074">
        <w:rPr>
          <w:color w:val="000000" w:themeColor="text1"/>
          <w:szCs w:val="26"/>
        </w:rPr>
        <w:t xml:space="preserve"> damage or loss to</w:t>
      </w:r>
      <w:r w:rsidR="00455C8A" w:rsidRPr="00FC0074">
        <w:rPr>
          <w:color w:val="000000" w:themeColor="text1"/>
          <w:szCs w:val="26"/>
        </w:rPr>
        <w:t xml:space="preserve"> the party seeking </w:t>
      </w:r>
      <w:r w:rsidR="008F5B5A" w:rsidRPr="00FC0074">
        <w:rPr>
          <w:color w:val="000000" w:themeColor="text1"/>
          <w:szCs w:val="26"/>
        </w:rPr>
        <w:t xml:space="preserve">a </w:t>
      </w:r>
      <w:r w:rsidR="00455C8A" w:rsidRPr="00FC0074">
        <w:rPr>
          <w:color w:val="000000" w:themeColor="text1"/>
          <w:szCs w:val="26"/>
        </w:rPr>
        <w:t>review</w:t>
      </w:r>
      <w:r w:rsidR="008F5B5A" w:rsidRPr="00FC0074">
        <w:rPr>
          <w:color w:val="000000" w:themeColor="text1"/>
          <w:szCs w:val="26"/>
        </w:rPr>
        <w:t>; the review proceedings are still not a “claim for damage or loss”</w:t>
      </w:r>
      <w:r w:rsidR="00455C8A" w:rsidRPr="00FC0074">
        <w:rPr>
          <w:color w:val="000000" w:themeColor="text1"/>
          <w:szCs w:val="26"/>
        </w:rPr>
        <w:t>.</w:t>
      </w:r>
      <w:r w:rsidR="00C46FEC" w:rsidRPr="00FC0074">
        <w:rPr>
          <w:color w:val="000000" w:themeColor="text1"/>
        </w:rPr>
        <w:t xml:space="preserve">  In terms of section 60(3) a claim for damage or loss as envisaged in section 60(1) </w:t>
      </w:r>
      <w:r w:rsidR="00C46FEC" w:rsidRPr="00FC0074">
        <w:rPr>
          <w:i/>
          <w:color w:val="000000" w:themeColor="text1"/>
        </w:rPr>
        <w:t>must</w:t>
      </w:r>
      <w:r w:rsidR="00C46FEC" w:rsidRPr="00FC0074">
        <w:rPr>
          <w:color w:val="000000" w:themeColor="text1"/>
        </w:rPr>
        <w:t xml:space="preserve"> – from the onset</w:t>
      </w:r>
      <w:r w:rsidR="00CD2A7F" w:rsidRPr="00FC0074">
        <w:rPr>
          <w:rStyle w:val="FootnoteReference"/>
          <w:color w:val="000000" w:themeColor="text1"/>
        </w:rPr>
        <w:footnoteReference w:id="50"/>
      </w:r>
      <w:r w:rsidR="00C46FEC" w:rsidRPr="00FC0074">
        <w:rPr>
          <w:color w:val="000000" w:themeColor="text1"/>
        </w:rPr>
        <w:t xml:space="preserve"> – be instituted against the MEC concerned.  </w:t>
      </w:r>
      <w:r w:rsidR="00AD7BDC" w:rsidRPr="00FC0074">
        <w:rPr>
          <w:color w:val="000000" w:themeColor="text1"/>
        </w:rPr>
        <w:t xml:space="preserve">On the other hand, </w:t>
      </w:r>
      <w:r w:rsidR="00A04E06" w:rsidRPr="00FC0074">
        <w:rPr>
          <w:color w:val="000000" w:themeColor="text1"/>
        </w:rPr>
        <w:t>the obvious</w:t>
      </w:r>
      <w:r w:rsidR="002E2FF7" w:rsidRPr="00FC0074">
        <w:rPr>
          <w:color w:val="000000" w:themeColor="text1"/>
        </w:rPr>
        <w:t xml:space="preserve"> and primary</w:t>
      </w:r>
      <w:r w:rsidR="00A04E06" w:rsidRPr="00FC0074">
        <w:rPr>
          <w:color w:val="000000" w:themeColor="text1"/>
        </w:rPr>
        <w:t xml:space="preserve"> target of </w:t>
      </w:r>
      <w:r w:rsidR="00AD7BDC" w:rsidRPr="00FC0074">
        <w:rPr>
          <w:color w:val="000000" w:themeColor="text1"/>
        </w:rPr>
        <w:t>proceedings for the review of administrative action</w:t>
      </w:r>
      <w:r w:rsidR="00A04E06" w:rsidRPr="00FC0074">
        <w:rPr>
          <w:color w:val="000000" w:themeColor="text1"/>
        </w:rPr>
        <w:t xml:space="preserve"> is the </w:t>
      </w:r>
      <w:r w:rsidR="008F5B5A" w:rsidRPr="00FC0074">
        <w:rPr>
          <w:color w:val="000000" w:themeColor="text1"/>
        </w:rPr>
        <w:t>act itself</w:t>
      </w:r>
      <w:r w:rsidR="002E2FF7" w:rsidRPr="00FC0074">
        <w:rPr>
          <w:color w:val="000000" w:themeColor="text1"/>
        </w:rPr>
        <w:t>; and</w:t>
      </w:r>
      <w:r w:rsidR="00CD2A7F" w:rsidRPr="00FC0074">
        <w:rPr>
          <w:color w:val="000000" w:themeColor="text1"/>
        </w:rPr>
        <w:t xml:space="preserve"> the proceedings are instituted against</w:t>
      </w:r>
      <w:r w:rsidR="002E2FF7" w:rsidRPr="00FC0074">
        <w:rPr>
          <w:color w:val="000000" w:themeColor="text1"/>
        </w:rPr>
        <w:t xml:space="preserve"> </w:t>
      </w:r>
      <w:r w:rsidR="000B07A4" w:rsidRPr="00FC0074">
        <w:rPr>
          <w:color w:val="000000" w:themeColor="text1"/>
        </w:rPr>
        <w:t>t</w:t>
      </w:r>
      <w:r w:rsidR="002E2FF7" w:rsidRPr="00FC0074">
        <w:rPr>
          <w:color w:val="000000" w:themeColor="text1"/>
        </w:rPr>
        <w:t>he</w:t>
      </w:r>
      <w:r w:rsidR="000B07A4" w:rsidRPr="00FC0074">
        <w:rPr>
          <w:color w:val="000000" w:themeColor="text1"/>
        </w:rPr>
        <w:t xml:space="preserve"> decision-maker</w:t>
      </w:r>
      <w:r w:rsidR="00CD2A7F" w:rsidRPr="00FC0074">
        <w:rPr>
          <w:color w:val="000000" w:themeColor="text1"/>
        </w:rPr>
        <w:t>,</w:t>
      </w:r>
      <w:r w:rsidR="008F5B5A" w:rsidRPr="00FC0074">
        <w:rPr>
          <w:color w:val="000000" w:themeColor="text1"/>
        </w:rPr>
        <w:t xml:space="preserve"> in this instance the school</w:t>
      </w:r>
      <w:r w:rsidR="002E2FF7" w:rsidRPr="00FC0074">
        <w:rPr>
          <w:color w:val="000000" w:themeColor="text1"/>
        </w:rPr>
        <w:t>.</w:t>
      </w:r>
      <w:r w:rsidR="000B07A4" w:rsidRPr="00FC0074">
        <w:rPr>
          <w:rStyle w:val="FootnoteReference"/>
          <w:color w:val="000000" w:themeColor="text1"/>
        </w:rPr>
        <w:footnoteReference w:id="51"/>
      </w:r>
      <w:r w:rsidR="002E2FF7" w:rsidRPr="00FC0074">
        <w:rPr>
          <w:color w:val="000000" w:themeColor="text1"/>
        </w:rPr>
        <w:t xml:space="preserve">  </w:t>
      </w:r>
      <w:r w:rsidR="00CD2A7F" w:rsidRPr="00FC0074">
        <w:rPr>
          <w:color w:val="000000" w:themeColor="text1"/>
        </w:rPr>
        <w:t>T</w:t>
      </w:r>
      <w:r w:rsidR="002E2FF7" w:rsidRPr="00FC0074">
        <w:rPr>
          <w:color w:val="000000" w:themeColor="text1"/>
        </w:rPr>
        <w:t>he decision-maker may not be the MEC.</w:t>
      </w:r>
    </w:p>
    <w:p w14:paraId="0AA292A7" w14:textId="3767603C" w:rsidR="000B07A4" w:rsidRPr="00FC0074" w:rsidRDefault="000B07A4" w:rsidP="00BB5FF4">
      <w:pPr>
        <w:pStyle w:val="JUDGMENTCONTINUED"/>
        <w:rPr>
          <w:color w:val="000000" w:themeColor="text1"/>
        </w:rPr>
      </w:pPr>
    </w:p>
    <w:p w14:paraId="24766A93" w14:textId="2A8BA221" w:rsidR="00F27DB6" w:rsidRPr="00FC0074" w:rsidRDefault="00BB5FF4" w:rsidP="00BB5FF4">
      <w:pPr>
        <w:pStyle w:val="JUDGMENTNUMBERED"/>
        <w:rPr>
          <w:color w:val="000000" w:themeColor="text1"/>
        </w:rPr>
      </w:pPr>
      <w:r w:rsidRPr="00FC0074">
        <w:rPr>
          <w:color w:val="000000" w:themeColor="text1"/>
        </w:rPr>
        <w:t>My discussion of what section 60 means or does not mean does not purport to hold that under no circumstances may vicarious liability attach to the state under the State Liability Act in respect of legal costs arising from litigation involving public schools.  That wider question is not before us</w:t>
      </w:r>
      <w:r w:rsidR="00437AF7" w:rsidRPr="00FC0074">
        <w:rPr>
          <w:color w:val="000000" w:themeColor="text1"/>
        </w:rPr>
        <w:t>.</w:t>
      </w:r>
    </w:p>
    <w:p w14:paraId="4432B7ED" w14:textId="68C6C5C1" w:rsidR="00F27DB6" w:rsidRPr="00FC0074" w:rsidRDefault="00F27DB6" w:rsidP="00F27DB6">
      <w:pPr>
        <w:pStyle w:val="JUDGMENTCONTINUED"/>
        <w:rPr>
          <w:color w:val="000000" w:themeColor="text1"/>
        </w:rPr>
      </w:pPr>
    </w:p>
    <w:p w14:paraId="7D0AC460" w14:textId="71EFF465" w:rsidR="00F27DB6" w:rsidRPr="00FC0074" w:rsidRDefault="000B7EF0" w:rsidP="00F27DB6">
      <w:pPr>
        <w:pStyle w:val="JUDGMENTNUMBERED"/>
        <w:rPr>
          <w:color w:val="000000" w:themeColor="text1"/>
        </w:rPr>
      </w:pPr>
      <w:r w:rsidRPr="00FC0074">
        <w:rPr>
          <w:color w:val="000000" w:themeColor="text1"/>
        </w:rPr>
        <w:lastRenderedPageBreak/>
        <w:t>What remains is the school’s claim that it does not have funds to pay the costs.  This claim i</w:t>
      </w:r>
      <w:r w:rsidR="002F6B0F" w:rsidRPr="00FC0074">
        <w:rPr>
          <w:color w:val="000000" w:themeColor="text1"/>
        </w:rPr>
        <w:t>s rather</w:t>
      </w:r>
      <w:r w:rsidRPr="00FC0074">
        <w:rPr>
          <w:color w:val="000000" w:themeColor="text1"/>
        </w:rPr>
        <w:t xml:space="preserve"> </w:t>
      </w:r>
      <w:r w:rsidR="002F6B0F" w:rsidRPr="00FC0074">
        <w:rPr>
          <w:color w:val="000000" w:themeColor="text1"/>
        </w:rPr>
        <w:t>half-hearted.  It is made in addition to the main point raised by the school respondents; that is the point I have referred to as the central theme of their case.</w:t>
      </w:r>
      <w:r w:rsidR="006A6DB6" w:rsidRPr="00FC0074">
        <w:rPr>
          <w:color w:val="000000" w:themeColor="text1"/>
        </w:rPr>
        <w:t xml:space="preserve">  It is this central theme that the school respondents protested</w:t>
      </w:r>
      <w:r w:rsidR="0064415D" w:rsidRPr="00FC0074">
        <w:rPr>
          <w:color w:val="000000" w:themeColor="text1"/>
        </w:rPr>
        <w:t xml:space="preserve"> the most.  As I have held, that</w:t>
      </w:r>
      <w:r w:rsidR="006A6DB6" w:rsidRPr="00FC0074">
        <w:rPr>
          <w:color w:val="000000" w:themeColor="text1"/>
        </w:rPr>
        <w:t xml:space="preserve"> is untenable.</w:t>
      </w:r>
    </w:p>
    <w:p w14:paraId="24647E93" w14:textId="77777777" w:rsidR="002F6B0F" w:rsidRPr="00FC0074" w:rsidRDefault="002F6B0F" w:rsidP="002F6B0F">
      <w:pPr>
        <w:pStyle w:val="JUDGMENTCONTINUED"/>
        <w:rPr>
          <w:color w:val="000000" w:themeColor="text1"/>
        </w:rPr>
      </w:pPr>
    </w:p>
    <w:p w14:paraId="61A02337" w14:textId="26FF1B1F" w:rsidR="00F27DB6" w:rsidRPr="00FC0074" w:rsidRDefault="006A6DB6" w:rsidP="00F27DB6">
      <w:pPr>
        <w:pStyle w:val="JUDGMENTNUMBERED"/>
        <w:rPr>
          <w:color w:val="000000" w:themeColor="text1"/>
        </w:rPr>
      </w:pPr>
      <w:r w:rsidRPr="00FC0074">
        <w:rPr>
          <w:color w:val="000000" w:themeColor="text1"/>
        </w:rPr>
        <w:t xml:space="preserve">When the </w:t>
      </w:r>
      <w:r w:rsidR="00634423" w:rsidRPr="00FC0074">
        <w:rPr>
          <w:color w:val="000000" w:themeColor="text1"/>
        </w:rPr>
        <w:t>HOD and MEC made an assertion that, despite having litigated on a large scale, the school did not take the High Court into its confidence and disclose how it had funded this litigation, the school responded:</w:t>
      </w:r>
    </w:p>
    <w:p w14:paraId="6CDF6294" w14:textId="50D5CAAA" w:rsidR="00634423" w:rsidRPr="00FC0074" w:rsidRDefault="00634423" w:rsidP="002931E9">
      <w:pPr>
        <w:pStyle w:val="QUOTATION"/>
        <w:rPr>
          <w:color w:val="000000" w:themeColor="text1"/>
        </w:rPr>
      </w:pPr>
    </w:p>
    <w:p w14:paraId="34CCC230" w14:textId="1EB6A075" w:rsidR="00634423" w:rsidRPr="00FC0074" w:rsidRDefault="00634423" w:rsidP="002931E9">
      <w:pPr>
        <w:pStyle w:val="QUOTATION"/>
        <w:rPr>
          <w:color w:val="000000" w:themeColor="text1"/>
        </w:rPr>
      </w:pPr>
      <w:r w:rsidRPr="00FC0074">
        <w:rPr>
          <w:color w:val="000000" w:themeColor="text1"/>
        </w:rPr>
        <w:t>“[The school respondents] dispute that they ought to disclose the costs expended by them and to disclose the method and source of payment of these costs.  These matters</w:t>
      </w:r>
      <w:r w:rsidR="00D600FD" w:rsidRPr="00FC0074">
        <w:rPr>
          <w:color w:val="000000" w:themeColor="text1"/>
        </w:rPr>
        <w:t xml:space="preserve"> </w:t>
      </w:r>
      <w:r w:rsidRPr="00FC0074">
        <w:rPr>
          <w:color w:val="000000" w:themeColor="text1"/>
        </w:rPr>
        <w:t xml:space="preserve">are not relevant in respect of </w:t>
      </w:r>
      <w:r w:rsidR="00D600FD" w:rsidRPr="00FC0074">
        <w:rPr>
          <w:color w:val="000000" w:themeColor="text1"/>
        </w:rPr>
        <w:t>[Mr Moodley’s] unlawful conduct and are not relevant when considering [the state’s] duty to effect payment of the costs orders.  The provisions of the [Schools] Act are relevant and not the [school’s] past conduct.</w:t>
      </w:r>
      <w:r w:rsidRPr="00FC0074">
        <w:rPr>
          <w:color w:val="000000" w:themeColor="text1"/>
        </w:rPr>
        <w:t>”</w:t>
      </w:r>
      <w:r w:rsidR="005C6CE4" w:rsidRPr="00FC0074">
        <w:rPr>
          <w:rStyle w:val="FootnoteReference"/>
          <w:color w:val="000000" w:themeColor="text1"/>
        </w:rPr>
        <w:footnoteReference w:id="52"/>
      </w:r>
    </w:p>
    <w:p w14:paraId="27066505" w14:textId="270792E2" w:rsidR="00207B5F" w:rsidRPr="00FC0074" w:rsidRDefault="00207B5F" w:rsidP="00207B5F">
      <w:pPr>
        <w:pStyle w:val="JUDGMENTCONTINUED"/>
        <w:rPr>
          <w:color w:val="000000" w:themeColor="text1"/>
        </w:rPr>
      </w:pPr>
    </w:p>
    <w:p w14:paraId="12266236" w14:textId="1E2DF8FB" w:rsidR="00207B5F" w:rsidRPr="00FC0074" w:rsidRDefault="00207B5F" w:rsidP="002078A3">
      <w:pPr>
        <w:pStyle w:val="JUDGMENTNUMBERED"/>
        <w:rPr>
          <w:color w:val="000000" w:themeColor="text1"/>
        </w:rPr>
      </w:pPr>
      <w:r w:rsidRPr="00FC0074">
        <w:rPr>
          <w:color w:val="000000" w:themeColor="text1"/>
        </w:rPr>
        <w:t>This does not address the sting in the assertion by the HOD and MEC: how, if the school lacks funds, did it fund the large scale litigation?</w:t>
      </w:r>
      <w:r w:rsidR="000B397E" w:rsidRPr="00FC0074">
        <w:rPr>
          <w:rStyle w:val="FootnoteReference"/>
          <w:color w:val="000000" w:themeColor="text1"/>
        </w:rPr>
        <w:footnoteReference w:id="53"/>
      </w:r>
      <w:r w:rsidRPr="00FC0074">
        <w:rPr>
          <w:color w:val="000000" w:themeColor="text1"/>
        </w:rPr>
        <w:t xml:space="preserve">  The sting is particularly significant regard</w:t>
      </w:r>
      <w:r w:rsidR="00165AE4" w:rsidRPr="00FC0074">
        <w:rPr>
          <w:color w:val="000000" w:themeColor="text1"/>
        </w:rPr>
        <w:t xml:space="preserve"> being</w:t>
      </w:r>
      <w:r w:rsidRPr="00FC0074">
        <w:rPr>
          <w:color w:val="000000" w:themeColor="text1"/>
        </w:rPr>
        <w:t xml:space="preserve"> had to the fact that in that litigation the school</w:t>
      </w:r>
      <w:r w:rsidR="000B397E" w:rsidRPr="00FC0074">
        <w:rPr>
          <w:color w:val="000000" w:themeColor="text1"/>
        </w:rPr>
        <w:t>, on occasion,</w:t>
      </w:r>
      <w:r w:rsidRPr="00FC0074">
        <w:rPr>
          <w:color w:val="000000" w:themeColor="text1"/>
        </w:rPr>
        <w:t xml:space="preserve"> engaged two counsel; that does not come cheap.</w:t>
      </w:r>
    </w:p>
    <w:p w14:paraId="3DAD0AD6" w14:textId="77777777" w:rsidR="00207B5F" w:rsidRPr="00FC0074" w:rsidRDefault="00207B5F" w:rsidP="00BA4E46">
      <w:pPr>
        <w:pStyle w:val="JUDGMENTCONTINUED"/>
        <w:rPr>
          <w:color w:val="000000" w:themeColor="text1"/>
        </w:rPr>
      </w:pPr>
    </w:p>
    <w:p w14:paraId="71D2938F" w14:textId="78882BF8" w:rsidR="002078A3" w:rsidRPr="00181161" w:rsidRDefault="00D600FD" w:rsidP="008361A0">
      <w:pPr>
        <w:pStyle w:val="JUDGMENTNUMBERED"/>
        <w:rPr>
          <w:color w:val="000000" w:themeColor="text1"/>
        </w:rPr>
      </w:pPr>
      <w:r w:rsidRPr="00FC0074">
        <w:rPr>
          <w:color w:val="000000" w:themeColor="text1"/>
        </w:rPr>
        <w:t>More directly, Mr Moodley averred that the school has “considerable financial reserves”.</w:t>
      </w:r>
      <w:r w:rsidR="005C6CE4" w:rsidRPr="00FC0074">
        <w:rPr>
          <w:color w:val="000000" w:themeColor="text1"/>
        </w:rPr>
        <w:t xml:space="preserve">  The school respondents were content to say only that this assertion lost sight of the fact that school funds may be used only for the purposes specified in section 37(6) of the Schools Act.  This is not a denial of the fact that the school has considerable financial reserves.</w:t>
      </w:r>
      <w:r w:rsidR="007B4CFD" w:rsidRPr="00FC0074">
        <w:rPr>
          <w:color w:val="000000" w:themeColor="text1"/>
        </w:rPr>
        <w:t xml:space="preserve">  That the school could fund its own litigation in respect of the several litigious skirmishes between the parties does indicate that </w:t>
      </w:r>
      <w:r w:rsidR="00975DBD">
        <w:rPr>
          <w:color w:val="000000" w:themeColor="text1"/>
        </w:rPr>
        <w:t>it</w:t>
      </w:r>
      <w:r w:rsidR="007B4CFD" w:rsidRPr="00FC0074">
        <w:rPr>
          <w:color w:val="000000" w:themeColor="text1"/>
        </w:rPr>
        <w:t xml:space="preserve"> is not as impecunious as it would want us to believe.</w:t>
      </w:r>
    </w:p>
    <w:p w14:paraId="13F3346F" w14:textId="2CDE88FE" w:rsidR="002078A3" w:rsidRPr="00FC0074" w:rsidRDefault="007B4CFD" w:rsidP="002078A3">
      <w:pPr>
        <w:pStyle w:val="JUDGMENTNUMBERED"/>
        <w:rPr>
          <w:color w:val="000000" w:themeColor="text1"/>
        </w:rPr>
      </w:pPr>
      <w:r w:rsidRPr="00FC0074">
        <w:rPr>
          <w:color w:val="000000" w:themeColor="text1"/>
        </w:rPr>
        <w:lastRenderedPageBreak/>
        <w:t>Thus I do not accept the school’s claim of lack of funds.</w:t>
      </w:r>
    </w:p>
    <w:p w14:paraId="158F1ABA" w14:textId="77777777" w:rsidR="005541AD" w:rsidRDefault="005541AD" w:rsidP="00974DBC">
      <w:pPr>
        <w:pStyle w:val="JUDGMENTNUMBERED"/>
        <w:numPr>
          <w:ilvl w:val="0"/>
          <w:numId w:val="0"/>
        </w:numPr>
        <w:rPr>
          <w:i/>
          <w:color w:val="000000" w:themeColor="text1"/>
        </w:rPr>
      </w:pPr>
    </w:p>
    <w:p w14:paraId="15CD4FDE" w14:textId="17645A85" w:rsidR="00BB5FF4" w:rsidRPr="00FC0074" w:rsidRDefault="00E74886" w:rsidP="00157C36">
      <w:pPr>
        <w:pStyle w:val="HEADING"/>
      </w:pPr>
      <w:r w:rsidRPr="00FC0074">
        <w:t>Remedy</w:t>
      </w:r>
    </w:p>
    <w:p w14:paraId="4A992231" w14:textId="77777777" w:rsidR="00804976" w:rsidRPr="00FC0074" w:rsidRDefault="00804976" w:rsidP="00894CEA">
      <w:pPr>
        <w:pStyle w:val="JUDGMENTNUMBERED"/>
        <w:rPr>
          <w:color w:val="000000" w:themeColor="text1"/>
        </w:rPr>
      </w:pPr>
      <w:r w:rsidRPr="00FC0074">
        <w:rPr>
          <w:color w:val="000000" w:themeColor="text1"/>
        </w:rPr>
        <w:t>Obviously, we must decline to confirm the High Court’s declaration of constitutional invalidity.</w:t>
      </w:r>
    </w:p>
    <w:p w14:paraId="6CF1DCF3" w14:textId="77777777" w:rsidR="00804976" w:rsidRPr="00FC0074" w:rsidRDefault="00804976" w:rsidP="00BA4E46">
      <w:pPr>
        <w:pStyle w:val="JUDGMENTCONTINUED"/>
        <w:rPr>
          <w:color w:val="000000" w:themeColor="text1"/>
        </w:rPr>
      </w:pPr>
    </w:p>
    <w:p w14:paraId="72239968" w14:textId="52E749F4" w:rsidR="002F0BFD" w:rsidRPr="00FC0074" w:rsidRDefault="007A00BA" w:rsidP="00894CEA">
      <w:pPr>
        <w:pStyle w:val="JUDGMENTNUMBERED"/>
        <w:rPr>
          <w:color w:val="000000" w:themeColor="text1"/>
        </w:rPr>
      </w:pPr>
      <w:r w:rsidRPr="00FC0074">
        <w:rPr>
          <w:color w:val="000000" w:themeColor="text1"/>
        </w:rPr>
        <w:t>A matter that requires more attention is how we are to deal with the school respondents’ recalcitrance to settle Mr Moodley’s bills of costs.  I</w:t>
      </w:r>
      <w:r w:rsidR="004F4680" w:rsidRPr="00FC0074">
        <w:rPr>
          <w:color w:val="000000" w:themeColor="text1"/>
        </w:rPr>
        <w:t>t has now become necessary</w:t>
      </w:r>
      <w:r w:rsidRPr="00FC0074">
        <w:rPr>
          <w:color w:val="000000" w:themeColor="text1"/>
        </w:rPr>
        <w:t xml:space="preserve"> to place the school on terms</w:t>
      </w:r>
      <w:r w:rsidR="004F4680" w:rsidRPr="00FC0074">
        <w:rPr>
          <w:color w:val="000000" w:themeColor="text1"/>
        </w:rPr>
        <w:t xml:space="preserve"> to pay</w:t>
      </w:r>
      <w:r w:rsidR="00804976" w:rsidRPr="00FC0074">
        <w:rPr>
          <w:color w:val="000000" w:themeColor="text1"/>
        </w:rPr>
        <w:t xml:space="preserve"> Mr Moodley’s costs</w:t>
      </w:r>
      <w:r w:rsidRPr="00FC0074">
        <w:rPr>
          <w:color w:val="000000" w:themeColor="text1"/>
        </w:rPr>
        <w:t xml:space="preserve"> within a specified time</w:t>
      </w:r>
      <w:r w:rsidR="00804976" w:rsidRPr="00FC0074">
        <w:rPr>
          <w:color w:val="000000" w:themeColor="text1"/>
        </w:rPr>
        <w:t>.</w:t>
      </w:r>
      <w:r w:rsidRPr="00FC0074">
        <w:rPr>
          <w:color w:val="000000" w:themeColor="text1"/>
        </w:rPr>
        <w:t xml:space="preserve">  I think three months is a sufficient period. </w:t>
      </w:r>
      <w:r w:rsidR="00804976" w:rsidRPr="00FC0074">
        <w:rPr>
          <w:color w:val="000000" w:themeColor="text1"/>
        </w:rPr>
        <w:t xml:space="preserve"> To avert </w:t>
      </w:r>
      <w:r w:rsidR="004F4680" w:rsidRPr="00FC0074">
        <w:rPr>
          <w:color w:val="000000" w:themeColor="text1"/>
        </w:rPr>
        <w:t>a recurrence of the</w:t>
      </w:r>
      <w:r w:rsidRPr="00FC0074">
        <w:rPr>
          <w:color w:val="000000" w:themeColor="text1"/>
        </w:rPr>
        <w:t xml:space="preserve"> recalcitrance</w:t>
      </w:r>
      <w:r w:rsidR="00804976" w:rsidRPr="00FC0074">
        <w:rPr>
          <w:color w:val="000000" w:themeColor="text1"/>
        </w:rPr>
        <w:t>, a mandamus must be issued requiring all members of the governing body to take necessary steps to ensure that payment is made.  Once the order has been issued, members are at risk of committal for contempt of court</w:t>
      </w:r>
      <w:r w:rsidR="00CE73C0" w:rsidRPr="00FC0074">
        <w:rPr>
          <w:color w:val="000000" w:themeColor="text1"/>
        </w:rPr>
        <w:t>,</w:t>
      </w:r>
      <w:r w:rsidR="00804976" w:rsidRPr="00FC0074">
        <w:rPr>
          <w:color w:val="000000" w:themeColor="text1"/>
        </w:rPr>
        <w:t xml:space="preserve"> should the school continue not to pay.  </w:t>
      </w:r>
      <w:r w:rsidR="00894CEA" w:rsidRPr="00FC0074">
        <w:rPr>
          <w:color w:val="000000" w:themeColor="text1"/>
        </w:rPr>
        <w:t>The common law rule that contempt proceedings cannot be used to enforce court orders sounding in money</w:t>
      </w:r>
      <w:r w:rsidR="00894CEA" w:rsidRPr="00FC0074">
        <w:rPr>
          <w:rStyle w:val="FootnoteReference"/>
          <w:color w:val="000000" w:themeColor="text1"/>
        </w:rPr>
        <w:footnoteReference w:id="54"/>
      </w:r>
      <w:r w:rsidR="00894CEA" w:rsidRPr="00FC0074">
        <w:rPr>
          <w:color w:val="000000" w:themeColor="text1"/>
        </w:rPr>
        <w:t xml:space="preserve"> does not stand in the way of the proposed order.  I say so because </w:t>
      </w:r>
      <w:r w:rsidR="00894CEA" w:rsidRPr="00FC0074">
        <w:rPr>
          <w:i/>
          <w:color w:val="000000" w:themeColor="text1"/>
        </w:rPr>
        <w:t>Nyathi</w:t>
      </w:r>
      <w:r w:rsidR="00894CEA" w:rsidRPr="00FC0074">
        <w:rPr>
          <w:color w:val="000000" w:themeColor="text1"/>
        </w:rPr>
        <w:t xml:space="preserve"> appears to have accepted that contempt proceedings could be invoked if a mandamus was first obtained against a specific </w:t>
      </w:r>
      <w:r w:rsidR="00BC567C" w:rsidRPr="00FC0074">
        <w:rPr>
          <w:color w:val="000000" w:themeColor="text1"/>
        </w:rPr>
        <w:t>state functionary</w:t>
      </w:r>
      <w:r w:rsidR="00894CEA" w:rsidRPr="00FC0074">
        <w:rPr>
          <w:color w:val="000000" w:themeColor="text1"/>
        </w:rPr>
        <w:t>.  Here is what the Court said:</w:t>
      </w:r>
    </w:p>
    <w:p w14:paraId="752DBC94" w14:textId="76A865CF" w:rsidR="00894CEA" w:rsidRPr="00FC0074" w:rsidRDefault="00894CEA" w:rsidP="008C015E">
      <w:pPr>
        <w:pStyle w:val="QUOTATION"/>
        <w:rPr>
          <w:color w:val="000000" w:themeColor="text1"/>
        </w:rPr>
      </w:pPr>
    </w:p>
    <w:p w14:paraId="3556B3B5" w14:textId="31E98D9C" w:rsidR="00894CEA" w:rsidRPr="00FC0074" w:rsidRDefault="00894CEA" w:rsidP="008C015E">
      <w:pPr>
        <w:pStyle w:val="QUOTATION"/>
        <w:rPr>
          <w:color w:val="000000" w:themeColor="text1"/>
        </w:rPr>
      </w:pPr>
      <w:r w:rsidRPr="00FC0074">
        <w:rPr>
          <w:color w:val="000000" w:themeColor="text1"/>
        </w:rPr>
        <w:t xml:space="preserve">“In regard to the possibility of contempt proceedings being instituted against </w:t>
      </w:r>
      <w:r w:rsidR="00F3547A" w:rsidRPr="00FC0074">
        <w:rPr>
          <w:color w:val="000000" w:themeColor="text1"/>
        </w:rPr>
        <w:t>s</w:t>
      </w:r>
      <w:r w:rsidRPr="00FC0074">
        <w:rPr>
          <w:color w:val="000000" w:themeColor="text1"/>
        </w:rPr>
        <w:t>tate functionaries, one must bear in mind that these proceedings would have to be instituted by the judgment creditor once the relevant state functionary fails to pay the monies owed.</w:t>
      </w:r>
      <w:bookmarkStart w:id="6" w:name="_ftnref54"/>
      <w:bookmarkEnd w:id="6"/>
      <w:r w:rsidRPr="00FC0074">
        <w:rPr>
          <w:color w:val="000000" w:themeColor="text1"/>
        </w:rPr>
        <w:t xml:space="preserve">  The judgment creditor would have to obtain a </w:t>
      </w:r>
      <w:r w:rsidRPr="00FC0074">
        <w:rPr>
          <w:i/>
          <w:iCs/>
          <w:color w:val="000000" w:themeColor="text1"/>
        </w:rPr>
        <w:t>mandamus</w:t>
      </w:r>
      <w:r w:rsidRPr="00FC0074">
        <w:rPr>
          <w:color w:val="000000" w:themeColor="text1"/>
        </w:rPr>
        <w:t xml:space="preserve"> order and if the state functionary does not comply with the </w:t>
      </w:r>
      <w:r w:rsidRPr="00FC0074">
        <w:rPr>
          <w:i/>
          <w:iCs/>
          <w:color w:val="000000" w:themeColor="text1"/>
        </w:rPr>
        <w:t>mandamus</w:t>
      </w:r>
      <w:r w:rsidRPr="00FC0074">
        <w:rPr>
          <w:color w:val="000000" w:themeColor="text1"/>
        </w:rPr>
        <w:t xml:space="preserve"> then he or she would be held in contempt of court.  This process is a tedious one which places an onerous burden on the judgment creditor and does not translate into money in the pocket for the judgment creditor.  Once a litigant is in possession of a judgment debt, he or she should not be expected to pursue the payment thereof </w:t>
      </w:r>
      <w:r w:rsidRPr="00FC0074">
        <w:rPr>
          <w:i/>
          <w:iCs/>
          <w:color w:val="000000" w:themeColor="text1"/>
        </w:rPr>
        <w:t>ad infinitum</w:t>
      </w:r>
      <w:r w:rsidRPr="00FC0074">
        <w:rPr>
          <w:color w:val="000000" w:themeColor="text1"/>
        </w:rPr>
        <w:t xml:space="preserve">.  One cannot expect the creditor who has already gone to a great deal of trouble, and spent both time and money in litigation, to launch contempt of court proceedings against the defaulting </w:t>
      </w:r>
      <w:r w:rsidR="00A96795" w:rsidRPr="00FC0074">
        <w:rPr>
          <w:color w:val="000000" w:themeColor="text1"/>
        </w:rPr>
        <w:t>s</w:t>
      </w:r>
      <w:r w:rsidRPr="00FC0074">
        <w:rPr>
          <w:color w:val="000000" w:themeColor="text1"/>
        </w:rPr>
        <w:t xml:space="preserve">tate official </w:t>
      </w:r>
      <w:r w:rsidRPr="00FC0074">
        <w:rPr>
          <w:color w:val="000000" w:themeColor="text1"/>
        </w:rPr>
        <w:lastRenderedPageBreak/>
        <w:t>in the knowledge that such proceedings are unlikely to ensure that the debt is ultimately paid.  This is too onerous a burden to place upon a successful litigant.”</w:t>
      </w:r>
      <w:r w:rsidR="00F3547A" w:rsidRPr="00FC0074">
        <w:rPr>
          <w:rStyle w:val="FootnoteReference"/>
          <w:color w:val="000000" w:themeColor="text1"/>
        </w:rPr>
        <w:footnoteReference w:id="55"/>
      </w:r>
    </w:p>
    <w:p w14:paraId="3FD454B5" w14:textId="77777777" w:rsidR="002F0BFD" w:rsidRPr="00FC0074" w:rsidRDefault="002F0BFD" w:rsidP="00C6414F">
      <w:pPr>
        <w:pStyle w:val="JUDGMENTNUMBERED"/>
        <w:numPr>
          <w:ilvl w:val="0"/>
          <w:numId w:val="0"/>
        </w:numPr>
        <w:rPr>
          <w:i/>
          <w:color w:val="000000" w:themeColor="text1"/>
        </w:rPr>
      </w:pPr>
    </w:p>
    <w:p w14:paraId="003DB014" w14:textId="61B381C4" w:rsidR="00BC567C" w:rsidRPr="00FC0074" w:rsidRDefault="00BC567C" w:rsidP="00BC567C">
      <w:pPr>
        <w:pStyle w:val="JUDGMENTNUMBERED"/>
        <w:rPr>
          <w:color w:val="000000" w:themeColor="text1"/>
        </w:rPr>
      </w:pPr>
      <w:r w:rsidRPr="00FC0074">
        <w:rPr>
          <w:color w:val="000000" w:themeColor="text1"/>
        </w:rPr>
        <w:t>The Court chose not to subject successful litigants</w:t>
      </w:r>
      <w:r w:rsidR="00975DBD">
        <w:rPr>
          <w:color w:val="000000" w:themeColor="text1"/>
        </w:rPr>
        <w:t>,</w:t>
      </w:r>
      <w:r w:rsidRPr="00FC0074">
        <w:rPr>
          <w:color w:val="000000" w:themeColor="text1"/>
        </w:rPr>
        <w:t xml:space="preserve"> in respect of orders sounding in money</w:t>
      </w:r>
      <w:r w:rsidR="00CE73C0" w:rsidRPr="00FC0074">
        <w:rPr>
          <w:color w:val="000000" w:themeColor="text1"/>
        </w:rPr>
        <w:t>,</w:t>
      </w:r>
      <w:r w:rsidRPr="00FC0074">
        <w:rPr>
          <w:color w:val="000000" w:themeColor="text1"/>
        </w:rPr>
        <w:t xml:space="preserve"> to the trouble and expense identified in this quote because the invalidation of section 3 of the State Liability Act was an available option.  On the </w:t>
      </w:r>
      <w:r w:rsidR="004F4680" w:rsidRPr="00FC0074">
        <w:rPr>
          <w:color w:val="000000" w:themeColor="text1"/>
        </w:rPr>
        <w:t>contrary</w:t>
      </w:r>
      <w:r w:rsidRPr="00FC0074">
        <w:rPr>
          <w:color w:val="000000" w:themeColor="text1"/>
        </w:rPr>
        <w:t xml:space="preserve">, the invalidation of section 58A(4) of the Schools </w:t>
      </w:r>
      <w:r w:rsidR="00D972A3" w:rsidRPr="00FC0074">
        <w:rPr>
          <w:color w:val="000000" w:themeColor="text1"/>
        </w:rPr>
        <w:t>Act is not an available option.</w:t>
      </w:r>
    </w:p>
    <w:p w14:paraId="502C5EBF" w14:textId="77777777" w:rsidR="00BC567C" w:rsidRPr="00FC0074" w:rsidRDefault="00BC567C" w:rsidP="00BA4E46">
      <w:pPr>
        <w:pStyle w:val="JUDGMENTCONTINUED"/>
        <w:rPr>
          <w:color w:val="000000" w:themeColor="text1"/>
        </w:rPr>
      </w:pPr>
      <w:bookmarkStart w:id="7" w:name="_GoBack"/>
      <w:bookmarkEnd w:id="7"/>
    </w:p>
    <w:p w14:paraId="06BE688D" w14:textId="5AA39E0A" w:rsidR="002078A3" w:rsidRPr="00FC0074" w:rsidRDefault="00D972A3" w:rsidP="00157C36">
      <w:pPr>
        <w:pStyle w:val="HEADING"/>
      </w:pPr>
      <w:r w:rsidRPr="00FC0074">
        <w:t>Costs</w:t>
      </w:r>
    </w:p>
    <w:p w14:paraId="4C26A32B" w14:textId="4376079A" w:rsidR="00D83C5B" w:rsidRPr="00FC0074" w:rsidRDefault="002F0BFD" w:rsidP="00B20916">
      <w:pPr>
        <w:pStyle w:val="JUDGMENTNUMBERED"/>
        <w:rPr>
          <w:color w:val="000000" w:themeColor="text1"/>
        </w:rPr>
      </w:pPr>
      <w:r w:rsidRPr="00FC0074">
        <w:rPr>
          <w:color w:val="000000" w:themeColor="text1"/>
        </w:rPr>
        <w:t>Although Mr Moodley is successful</w:t>
      </w:r>
      <w:r w:rsidR="005D417B" w:rsidRPr="00FC0074">
        <w:rPr>
          <w:color w:val="000000" w:themeColor="text1"/>
        </w:rPr>
        <w:t xml:space="preserve"> before us</w:t>
      </w:r>
      <w:r w:rsidRPr="00FC0074">
        <w:rPr>
          <w:color w:val="000000" w:themeColor="text1"/>
        </w:rPr>
        <w:t xml:space="preserve"> on what this litigation is really about,</w:t>
      </w:r>
      <w:r w:rsidR="00D972A3" w:rsidRPr="00FC0074">
        <w:rPr>
          <w:rStyle w:val="FootnoteReference"/>
          <w:color w:val="000000" w:themeColor="text1"/>
        </w:rPr>
        <w:footnoteReference w:id="56"/>
      </w:r>
      <w:r w:rsidRPr="00FC0074">
        <w:rPr>
          <w:color w:val="000000" w:themeColor="text1"/>
        </w:rPr>
        <w:t xml:space="preserve"> the school respondents have successfully resisted confirmation of the declaration of constitutional invalidity.  It is fitting that </w:t>
      </w:r>
      <w:r w:rsidR="005C79C5" w:rsidRPr="00FC0074">
        <w:rPr>
          <w:color w:val="000000" w:themeColor="text1"/>
        </w:rPr>
        <w:t>there</w:t>
      </w:r>
      <w:r w:rsidRPr="00FC0074">
        <w:rPr>
          <w:color w:val="000000" w:themeColor="text1"/>
        </w:rPr>
        <w:t xml:space="preserve"> should </w:t>
      </w:r>
      <w:r w:rsidR="005C79C5" w:rsidRPr="00FC0074">
        <w:rPr>
          <w:color w:val="000000" w:themeColor="text1"/>
        </w:rPr>
        <w:t>be</w:t>
      </w:r>
      <w:r w:rsidRPr="00FC0074">
        <w:rPr>
          <w:color w:val="000000" w:themeColor="text1"/>
        </w:rPr>
        <w:t xml:space="preserve"> no order as to costs</w:t>
      </w:r>
      <w:r w:rsidR="00D972A3" w:rsidRPr="00FC0074">
        <w:rPr>
          <w:color w:val="000000" w:themeColor="text1"/>
        </w:rPr>
        <w:t xml:space="preserve"> in the proceedings before us</w:t>
      </w:r>
      <w:r w:rsidR="00B20916" w:rsidRPr="00FC0074">
        <w:rPr>
          <w:color w:val="000000" w:themeColor="text1"/>
        </w:rPr>
        <w:t>.</w:t>
      </w:r>
    </w:p>
    <w:p w14:paraId="6851038F" w14:textId="070271E6" w:rsidR="00D972A3" w:rsidRPr="00FC0074" w:rsidRDefault="00D972A3" w:rsidP="00D972A3">
      <w:pPr>
        <w:pStyle w:val="JUDGMENTCONTINUED"/>
        <w:rPr>
          <w:color w:val="000000" w:themeColor="text1"/>
        </w:rPr>
      </w:pPr>
    </w:p>
    <w:p w14:paraId="03D83C15" w14:textId="48B421E5" w:rsidR="00D972A3" w:rsidRPr="00FC0074" w:rsidRDefault="005D417B" w:rsidP="00D972A3">
      <w:pPr>
        <w:pStyle w:val="JUDGMENTNUMBERED"/>
        <w:rPr>
          <w:color w:val="000000" w:themeColor="text1"/>
        </w:rPr>
      </w:pPr>
      <w:r w:rsidRPr="00FC0074">
        <w:rPr>
          <w:color w:val="000000" w:themeColor="text1"/>
        </w:rPr>
        <w:t>The award of costs in the High Court followed on Mr Moodley’s success in the challenge that sought the invalidation of section 58A(</w:t>
      </w:r>
      <w:r w:rsidR="00813ADE" w:rsidRPr="00FC0074">
        <w:rPr>
          <w:color w:val="000000" w:themeColor="text1"/>
        </w:rPr>
        <w:t>4</w:t>
      </w:r>
      <w:r w:rsidRPr="00FC0074">
        <w:rPr>
          <w:color w:val="000000" w:themeColor="text1"/>
        </w:rPr>
        <w:t xml:space="preserve">).  Now that </w:t>
      </w:r>
      <w:r w:rsidR="004F4680" w:rsidRPr="00FC0074">
        <w:rPr>
          <w:color w:val="000000" w:themeColor="text1"/>
        </w:rPr>
        <w:t>we are not confirming that invalidation</w:t>
      </w:r>
      <w:r w:rsidRPr="00FC0074">
        <w:rPr>
          <w:color w:val="000000" w:themeColor="text1"/>
        </w:rPr>
        <w:t>, it seems to</w:t>
      </w:r>
      <w:r w:rsidR="00813ADE" w:rsidRPr="00FC0074">
        <w:rPr>
          <w:color w:val="000000" w:themeColor="text1"/>
        </w:rPr>
        <w:t xml:space="preserve"> me</w:t>
      </w:r>
      <w:r w:rsidRPr="00FC0074">
        <w:rPr>
          <w:color w:val="000000" w:themeColor="text1"/>
        </w:rPr>
        <w:t xml:space="preserve"> that the</w:t>
      </w:r>
      <w:r w:rsidR="00813ADE" w:rsidRPr="00FC0074">
        <w:rPr>
          <w:color w:val="000000" w:themeColor="text1"/>
        </w:rPr>
        <w:t xml:space="preserve"> High Court</w:t>
      </w:r>
      <w:r w:rsidRPr="00FC0074">
        <w:rPr>
          <w:color w:val="000000" w:themeColor="text1"/>
        </w:rPr>
        <w:t xml:space="preserve"> costs order must be set aside.  That means the school respondents’ appeal in this regard succeeds</w:t>
      </w:r>
      <w:r w:rsidR="00813ADE" w:rsidRPr="00FC0074">
        <w:rPr>
          <w:color w:val="000000" w:themeColor="text1"/>
        </w:rPr>
        <w:t>.  But that should not translate to Mr Moodley having to pay the school respondents’ High</w:t>
      </w:r>
      <w:r w:rsidR="00CE73C0" w:rsidRPr="00FC0074">
        <w:rPr>
          <w:color w:val="000000" w:themeColor="text1"/>
        </w:rPr>
        <w:t> </w:t>
      </w:r>
      <w:r w:rsidR="00813ADE" w:rsidRPr="00FC0074">
        <w:rPr>
          <w:color w:val="000000" w:themeColor="text1"/>
        </w:rPr>
        <w:t>Court costs.</w:t>
      </w:r>
      <w:r w:rsidR="002E46D6" w:rsidRPr="00FC0074">
        <w:rPr>
          <w:color w:val="000000" w:themeColor="text1"/>
        </w:rPr>
        <w:t xml:space="preserve">  On the authority of </w:t>
      </w:r>
      <w:r w:rsidR="002E46D6" w:rsidRPr="00FC0074">
        <w:rPr>
          <w:i/>
          <w:color w:val="000000" w:themeColor="text1"/>
        </w:rPr>
        <w:t>Biowatch</w:t>
      </w:r>
      <w:r w:rsidR="00F3547A" w:rsidRPr="00FC0074">
        <w:rPr>
          <w:i/>
          <w:color w:val="000000" w:themeColor="text1"/>
        </w:rPr>
        <w:t>,</w:t>
      </w:r>
      <w:r w:rsidR="00974DBC" w:rsidRPr="00FC0074">
        <w:rPr>
          <w:rStyle w:val="FootnoteReference"/>
          <w:color w:val="000000" w:themeColor="text1"/>
        </w:rPr>
        <w:footnoteReference w:id="57"/>
      </w:r>
      <w:r w:rsidR="002E46D6" w:rsidRPr="00FC0074">
        <w:rPr>
          <w:color w:val="000000" w:themeColor="text1"/>
        </w:rPr>
        <w:t xml:space="preserve"> the school respondents are not entitled to costs against Mr Moodley.  In addition, t</w:t>
      </w:r>
      <w:r w:rsidR="00813ADE" w:rsidRPr="00FC0074">
        <w:rPr>
          <w:color w:val="000000" w:themeColor="text1"/>
        </w:rPr>
        <w:t>he school’s obstinate refusal to comply with the costs orders placed Mr Moodley in a difficult position.  The school should not be allowed to benefit from this conduct.  T</w:t>
      </w:r>
      <w:r w:rsidR="00425444" w:rsidRPr="00FC0074">
        <w:rPr>
          <w:color w:val="000000" w:themeColor="text1"/>
        </w:rPr>
        <w:t>hus</w:t>
      </w:r>
      <w:r w:rsidR="00CE73C0" w:rsidRPr="00FC0074">
        <w:rPr>
          <w:color w:val="000000" w:themeColor="text1"/>
        </w:rPr>
        <w:t>,</w:t>
      </w:r>
      <w:r w:rsidR="00425444" w:rsidRPr="00FC0074">
        <w:rPr>
          <w:color w:val="000000" w:themeColor="text1"/>
        </w:rPr>
        <w:t xml:space="preserve"> t</w:t>
      </w:r>
      <w:r w:rsidR="00813ADE" w:rsidRPr="00FC0074">
        <w:rPr>
          <w:color w:val="000000" w:themeColor="text1"/>
        </w:rPr>
        <w:t>here should be no order as to costs in respect of the High</w:t>
      </w:r>
      <w:r w:rsidR="00CE73C0" w:rsidRPr="00FC0074">
        <w:rPr>
          <w:color w:val="000000" w:themeColor="text1"/>
        </w:rPr>
        <w:t> </w:t>
      </w:r>
      <w:r w:rsidR="00813ADE" w:rsidRPr="00FC0074">
        <w:rPr>
          <w:color w:val="000000" w:themeColor="text1"/>
        </w:rPr>
        <w:t>Court proceedings as well.</w:t>
      </w:r>
    </w:p>
    <w:p w14:paraId="014E74FA" w14:textId="77777777" w:rsidR="00D83C5B" w:rsidRPr="00FC0074" w:rsidRDefault="00D83C5B" w:rsidP="00D83C5B">
      <w:pPr>
        <w:pStyle w:val="JUDGMENTCONTINUED"/>
        <w:rPr>
          <w:color w:val="000000" w:themeColor="text1"/>
        </w:rPr>
      </w:pPr>
    </w:p>
    <w:p w14:paraId="39EA51D2" w14:textId="39F87D2A" w:rsidR="00D83C5B" w:rsidRPr="00FC0074" w:rsidRDefault="00D83C5B" w:rsidP="00D83C5B">
      <w:pPr>
        <w:pStyle w:val="HEADING"/>
        <w:rPr>
          <w:color w:val="000000" w:themeColor="text1"/>
        </w:rPr>
      </w:pPr>
      <w:r w:rsidRPr="00FC0074">
        <w:rPr>
          <w:color w:val="000000" w:themeColor="text1"/>
        </w:rPr>
        <w:t>Order</w:t>
      </w:r>
    </w:p>
    <w:p w14:paraId="6D51A534" w14:textId="6A389F11" w:rsidR="00D83C5B" w:rsidRPr="00FC0074" w:rsidRDefault="00D83C5B" w:rsidP="00D83C5B">
      <w:pPr>
        <w:pStyle w:val="JUDGMENTNUMBERED"/>
        <w:rPr>
          <w:color w:val="000000" w:themeColor="text1"/>
        </w:rPr>
      </w:pPr>
      <w:r w:rsidRPr="00FC0074">
        <w:rPr>
          <w:color w:val="000000" w:themeColor="text1"/>
        </w:rPr>
        <w:t xml:space="preserve">In the result, </w:t>
      </w:r>
      <w:r w:rsidR="00425444" w:rsidRPr="00FC0074">
        <w:rPr>
          <w:color w:val="000000" w:themeColor="text1"/>
        </w:rPr>
        <w:t>the</w:t>
      </w:r>
      <w:r w:rsidRPr="00FC0074">
        <w:rPr>
          <w:color w:val="000000" w:themeColor="text1"/>
        </w:rPr>
        <w:t xml:space="preserve"> following order</w:t>
      </w:r>
      <w:r w:rsidR="00425444" w:rsidRPr="00FC0074">
        <w:rPr>
          <w:color w:val="000000" w:themeColor="text1"/>
        </w:rPr>
        <w:t xml:space="preserve"> is made</w:t>
      </w:r>
      <w:r w:rsidRPr="00FC0074">
        <w:rPr>
          <w:color w:val="000000" w:themeColor="text1"/>
        </w:rPr>
        <w:t>:</w:t>
      </w:r>
    </w:p>
    <w:p w14:paraId="703B9EDE" w14:textId="2EB16AAE" w:rsidR="00D83C5B" w:rsidRPr="00FC0074" w:rsidRDefault="00D83C5B" w:rsidP="00C57FF8">
      <w:pPr>
        <w:pStyle w:val="ORDER"/>
        <w:numPr>
          <w:ilvl w:val="0"/>
          <w:numId w:val="9"/>
        </w:numPr>
        <w:rPr>
          <w:color w:val="000000" w:themeColor="text1"/>
        </w:rPr>
      </w:pPr>
      <w:r w:rsidRPr="00FC0074">
        <w:rPr>
          <w:color w:val="000000" w:themeColor="text1"/>
        </w:rPr>
        <w:lastRenderedPageBreak/>
        <w:t>The</w:t>
      </w:r>
      <w:r w:rsidR="00B20916" w:rsidRPr="00FC0074">
        <w:rPr>
          <w:color w:val="000000" w:themeColor="text1"/>
        </w:rPr>
        <w:t xml:space="preserve"> declaration by the High Court of South Africa, KwaZulu-Natal Local Division, Durban that section 58A(4) of </w:t>
      </w:r>
      <w:r w:rsidR="00156FEF" w:rsidRPr="00FC0074">
        <w:rPr>
          <w:color w:val="000000" w:themeColor="text1"/>
        </w:rPr>
        <w:t>the South African Schools Act 84 of 1996 is constitutionally invalid is not confirmed.</w:t>
      </w:r>
    </w:p>
    <w:p w14:paraId="2F718362" w14:textId="1F543E82" w:rsidR="00156FEF" w:rsidRPr="00FC0074" w:rsidRDefault="00425444" w:rsidP="00C57FF8">
      <w:pPr>
        <w:pStyle w:val="ORDER"/>
        <w:numPr>
          <w:ilvl w:val="0"/>
          <w:numId w:val="9"/>
        </w:numPr>
        <w:rPr>
          <w:color w:val="000000" w:themeColor="text1"/>
        </w:rPr>
      </w:pPr>
      <w:r w:rsidRPr="00FC0074">
        <w:rPr>
          <w:color w:val="000000" w:themeColor="text1"/>
        </w:rPr>
        <w:t>Kenmont School</w:t>
      </w:r>
      <w:r w:rsidR="00156FEF" w:rsidRPr="00FC0074">
        <w:rPr>
          <w:color w:val="000000" w:themeColor="text1"/>
        </w:rPr>
        <w:t xml:space="preserve"> must pay Mr Deverajh Moodley’s taxed</w:t>
      </w:r>
      <w:r w:rsidR="00462BAE" w:rsidRPr="00FC0074">
        <w:rPr>
          <w:color w:val="000000" w:themeColor="text1"/>
        </w:rPr>
        <w:t xml:space="preserve"> Supreme</w:t>
      </w:r>
      <w:r w:rsidR="00BF46CA" w:rsidRPr="00FC0074">
        <w:rPr>
          <w:color w:val="000000" w:themeColor="text1"/>
        </w:rPr>
        <w:t> </w:t>
      </w:r>
      <w:r w:rsidR="00462BAE" w:rsidRPr="00FC0074">
        <w:rPr>
          <w:color w:val="000000" w:themeColor="text1"/>
        </w:rPr>
        <w:t>Court of Appeal and High Court costs in the respective amounts of R173 530.61 and R403 876.78</w:t>
      </w:r>
      <w:r w:rsidRPr="00FC0074">
        <w:rPr>
          <w:color w:val="000000" w:themeColor="text1"/>
        </w:rPr>
        <w:t>, including accrued interest,</w:t>
      </w:r>
      <w:r w:rsidR="00462BAE" w:rsidRPr="00FC0074">
        <w:rPr>
          <w:color w:val="000000" w:themeColor="text1"/>
        </w:rPr>
        <w:t xml:space="preserve"> not later than three months from the date of this order.</w:t>
      </w:r>
    </w:p>
    <w:p w14:paraId="3A4AA8E7" w14:textId="7DA30AE0" w:rsidR="00D83C5B" w:rsidRPr="00FC0074" w:rsidRDefault="00425444" w:rsidP="00C57FF8">
      <w:pPr>
        <w:pStyle w:val="ORDER"/>
        <w:numPr>
          <w:ilvl w:val="0"/>
          <w:numId w:val="9"/>
        </w:numPr>
        <w:rPr>
          <w:color w:val="000000" w:themeColor="text1"/>
        </w:rPr>
      </w:pPr>
      <w:r w:rsidRPr="00FC0074">
        <w:rPr>
          <w:color w:val="000000" w:themeColor="text1"/>
        </w:rPr>
        <w:t xml:space="preserve">Members </w:t>
      </w:r>
      <w:r w:rsidR="00156FEF" w:rsidRPr="00FC0074">
        <w:rPr>
          <w:color w:val="000000" w:themeColor="text1"/>
        </w:rPr>
        <w:t xml:space="preserve">of the </w:t>
      </w:r>
      <w:r w:rsidRPr="00FC0074">
        <w:rPr>
          <w:color w:val="000000" w:themeColor="text1"/>
        </w:rPr>
        <w:t>Kenmont School</w:t>
      </w:r>
      <w:r w:rsidR="00156FEF" w:rsidRPr="00FC0074">
        <w:rPr>
          <w:color w:val="000000" w:themeColor="text1"/>
        </w:rPr>
        <w:t xml:space="preserve"> </w:t>
      </w:r>
      <w:r w:rsidR="00BE7D77" w:rsidRPr="00FC0074">
        <w:rPr>
          <w:color w:val="000000" w:themeColor="text1"/>
        </w:rPr>
        <w:t xml:space="preserve">Governing Body </w:t>
      </w:r>
      <w:r w:rsidR="00156FEF" w:rsidRPr="00FC0074">
        <w:rPr>
          <w:color w:val="000000" w:themeColor="text1"/>
        </w:rPr>
        <w:t>must</w:t>
      </w:r>
      <w:r w:rsidRPr="00FC0074">
        <w:rPr>
          <w:color w:val="000000" w:themeColor="text1"/>
        </w:rPr>
        <w:t>, individually or collectively,</w:t>
      </w:r>
      <w:r w:rsidR="00156FEF" w:rsidRPr="00FC0074">
        <w:rPr>
          <w:color w:val="000000" w:themeColor="text1"/>
        </w:rPr>
        <w:t xml:space="preserve"> immediately take all steps that are necessary</w:t>
      </w:r>
      <w:r w:rsidR="00462BAE" w:rsidRPr="00FC0074">
        <w:rPr>
          <w:color w:val="000000" w:themeColor="text1"/>
        </w:rPr>
        <w:t xml:space="preserve"> </w:t>
      </w:r>
      <w:r w:rsidRPr="00FC0074">
        <w:rPr>
          <w:color w:val="000000" w:themeColor="text1"/>
        </w:rPr>
        <w:t>to ensure that</w:t>
      </w:r>
      <w:r w:rsidR="00462BAE" w:rsidRPr="00FC0074">
        <w:rPr>
          <w:color w:val="000000" w:themeColor="text1"/>
        </w:rPr>
        <w:t xml:space="preserve"> the</w:t>
      </w:r>
      <w:r w:rsidR="00F2025B" w:rsidRPr="00FC0074">
        <w:rPr>
          <w:color w:val="000000" w:themeColor="text1"/>
        </w:rPr>
        <w:t xml:space="preserve"> </w:t>
      </w:r>
      <w:r w:rsidR="00462BAE" w:rsidRPr="00FC0074">
        <w:rPr>
          <w:color w:val="000000" w:themeColor="text1"/>
        </w:rPr>
        <w:t>payment referred to in paragraph 2</w:t>
      </w:r>
      <w:r w:rsidRPr="00FC0074">
        <w:rPr>
          <w:color w:val="000000" w:themeColor="text1"/>
        </w:rPr>
        <w:t xml:space="preserve"> does</w:t>
      </w:r>
      <w:r w:rsidR="00F2025B" w:rsidRPr="00FC0074">
        <w:rPr>
          <w:color w:val="000000" w:themeColor="text1"/>
        </w:rPr>
        <w:t xml:space="preserve"> take place</w:t>
      </w:r>
      <w:r w:rsidR="00462BAE" w:rsidRPr="00FC0074">
        <w:rPr>
          <w:color w:val="000000" w:themeColor="text1"/>
        </w:rPr>
        <w:t>.</w:t>
      </w:r>
    </w:p>
    <w:p w14:paraId="61280E69" w14:textId="553FD6D4" w:rsidR="00004273" w:rsidRPr="00FC0074" w:rsidRDefault="00425444" w:rsidP="00C57FF8">
      <w:pPr>
        <w:pStyle w:val="ORDER"/>
        <w:numPr>
          <w:ilvl w:val="0"/>
          <w:numId w:val="9"/>
        </w:numPr>
        <w:rPr>
          <w:color w:val="000000" w:themeColor="text1"/>
        </w:rPr>
      </w:pPr>
      <w:r w:rsidRPr="00FC0074">
        <w:rPr>
          <w:color w:val="000000" w:themeColor="text1"/>
        </w:rPr>
        <w:t xml:space="preserve">The appeal by Kenmont School and the </w:t>
      </w:r>
      <w:r w:rsidR="00BE7D77" w:rsidRPr="00FC0074">
        <w:rPr>
          <w:color w:val="000000" w:themeColor="text1"/>
        </w:rPr>
        <w:t xml:space="preserve">Kenmont School </w:t>
      </w:r>
      <w:r w:rsidR="00BF5CCD" w:rsidRPr="00FC0074">
        <w:rPr>
          <w:color w:val="000000" w:themeColor="text1"/>
        </w:rPr>
        <w:t>G</w:t>
      </w:r>
      <w:r w:rsidRPr="00FC0074">
        <w:rPr>
          <w:color w:val="000000" w:themeColor="text1"/>
        </w:rPr>
        <w:t xml:space="preserve">overning </w:t>
      </w:r>
      <w:r w:rsidR="00BF5CCD" w:rsidRPr="00FC0074">
        <w:rPr>
          <w:color w:val="000000" w:themeColor="text1"/>
        </w:rPr>
        <w:t>B</w:t>
      </w:r>
      <w:r w:rsidRPr="00FC0074">
        <w:rPr>
          <w:color w:val="000000" w:themeColor="text1"/>
        </w:rPr>
        <w:t>ody is upheld to the extent set out in paragraph</w:t>
      </w:r>
      <w:r w:rsidR="00E74886" w:rsidRPr="00FC0074">
        <w:rPr>
          <w:color w:val="000000" w:themeColor="text1"/>
        </w:rPr>
        <w:t>s 1 and</w:t>
      </w:r>
      <w:r w:rsidRPr="00FC0074">
        <w:rPr>
          <w:color w:val="000000" w:themeColor="text1"/>
        </w:rPr>
        <w:t xml:space="preserve"> 5.</w:t>
      </w:r>
    </w:p>
    <w:p w14:paraId="5A5A69AB" w14:textId="18D82AB2" w:rsidR="00425444" w:rsidRPr="00FC0074" w:rsidRDefault="00425444" w:rsidP="00C57FF8">
      <w:pPr>
        <w:pStyle w:val="ORDER"/>
        <w:numPr>
          <w:ilvl w:val="0"/>
          <w:numId w:val="9"/>
        </w:numPr>
        <w:rPr>
          <w:color w:val="000000" w:themeColor="text1"/>
        </w:rPr>
      </w:pPr>
      <w:r w:rsidRPr="00FC0074">
        <w:rPr>
          <w:color w:val="000000" w:themeColor="text1"/>
        </w:rPr>
        <w:t xml:space="preserve">The costs order granted by the High Court against Kenmont School and the </w:t>
      </w:r>
      <w:r w:rsidR="00BE7D77" w:rsidRPr="00FC0074">
        <w:rPr>
          <w:color w:val="000000" w:themeColor="text1"/>
        </w:rPr>
        <w:t xml:space="preserve">Kenmont School </w:t>
      </w:r>
      <w:r w:rsidRPr="00FC0074">
        <w:rPr>
          <w:color w:val="000000" w:themeColor="text1"/>
        </w:rPr>
        <w:t>Governing Body is set aside.</w:t>
      </w:r>
    </w:p>
    <w:p w14:paraId="42C4AD9E" w14:textId="77777777" w:rsidR="00712DE1" w:rsidRPr="00FC0074" w:rsidRDefault="00705F40">
      <w:pPr>
        <w:spacing w:after="160" w:line="259" w:lineRule="auto"/>
        <w:jc w:val="left"/>
        <w:rPr>
          <w:color w:val="000000" w:themeColor="text1"/>
        </w:rPr>
        <w:sectPr w:rsidR="00712DE1" w:rsidRPr="00FC0074" w:rsidSect="00712DE1">
          <w:headerReference w:type="default" r:id="rId12"/>
          <w:type w:val="continuous"/>
          <w:pgSz w:w="11906" w:h="16838"/>
          <w:pgMar w:top="1440" w:right="1440" w:bottom="1440" w:left="1440" w:header="708" w:footer="708" w:gutter="0"/>
          <w:cols w:space="708"/>
          <w:docGrid w:linePitch="360"/>
        </w:sectPr>
      </w:pPr>
      <w:r w:rsidRPr="00FC0074">
        <w:rPr>
          <w:color w:val="000000" w:themeColor="text1"/>
        </w:rPr>
        <w:br w:type="page"/>
      </w:r>
    </w:p>
    <w:p w14:paraId="14117249" w14:textId="77777777" w:rsidR="00712DE1" w:rsidRPr="00FC0074" w:rsidRDefault="00712DE1">
      <w:pPr>
        <w:spacing w:after="160" w:line="259" w:lineRule="auto"/>
        <w:jc w:val="left"/>
        <w:rPr>
          <w:color w:val="000000" w:themeColor="text1"/>
        </w:rPr>
        <w:sectPr w:rsidR="00712DE1" w:rsidRPr="00FC0074" w:rsidSect="00D72646">
          <w:headerReference w:type="default" r:id="rId13"/>
          <w:pgSz w:w="11906" w:h="16838"/>
          <w:pgMar w:top="1440" w:right="1440" w:bottom="1440" w:left="1440" w:header="708" w:footer="708" w:gutter="0"/>
          <w:cols w:space="708"/>
          <w:titlePg/>
          <w:docGrid w:linePitch="360"/>
        </w:sectPr>
      </w:pPr>
    </w:p>
    <w:p w14:paraId="3891AD4D" w14:textId="5D87CB54" w:rsidR="00705F40" w:rsidRPr="00FC0074" w:rsidRDefault="00C96320" w:rsidP="00BA388B">
      <w:pPr>
        <w:spacing w:line="240" w:lineRule="auto"/>
        <w:ind w:left="5040" w:hanging="5040"/>
        <w:rPr>
          <w:color w:val="000000" w:themeColor="text1"/>
        </w:rPr>
      </w:pPr>
      <w:r w:rsidRPr="00FC0074">
        <w:rPr>
          <w:color w:val="000000" w:themeColor="text1"/>
        </w:rPr>
        <w:t>For the Applicant</w:t>
      </w:r>
      <w:r w:rsidR="00705F40" w:rsidRPr="00FC0074">
        <w:rPr>
          <w:color w:val="000000" w:themeColor="text1"/>
        </w:rPr>
        <w:t>:</w:t>
      </w:r>
      <w:r w:rsidR="00705F40" w:rsidRPr="00FC0074">
        <w:rPr>
          <w:color w:val="000000" w:themeColor="text1"/>
        </w:rPr>
        <w:tab/>
        <w:t xml:space="preserve">J Nxusani SC and D Naidoo instructed by </w:t>
      </w:r>
      <w:r w:rsidRPr="00FC0074">
        <w:rPr>
          <w:color w:val="000000" w:themeColor="text1"/>
        </w:rPr>
        <w:t xml:space="preserve">Viren </w:t>
      </w:r>
      <w:r w:rsidR="004E0E44" w:rsidRPr="00FC0074">
        <w:rPr>
          <w:color w:val="000000" w:themeColor="text1"/>
        </w:rPr>
        <w:t>Singh Attorneys, Notaries &amp;</w:t>
      </w:r>
      <w:r w:rsidRPr="00FC0074">
        <w:rPr>
          <w:color w:val="000000" w:themeColor="text1"/>
        </w:rPr>
        <w:t xml:space="preserve"> Conveyancers Inc</w:t>
      </w:r>
      <w:r w:rsidR="00AF4B6D" w:rsidRPr="00FC0074">
        <w:rPr>
          <w:color w:val="000000" w:themeColor="text1"/>
        </w:rPr>
        <w:t>orporated</w:t>
      </w:r>
    </w:p>
    <w:p w14:paraId="601E2F3C" w14:textId="4A43786E" w:rsidR="00705F40" w:rsidRPr="00FC0074" w:rsidRDefault="00705F40" w:rsidP="00F15401">
      <w:pPr>
        <w:spacing w:line="240" w:lineRule="auto"/>
        <w:rPr>
          <w:color w:val="000000" w:themeColor="text1"/>
        </w:rPr>
      </w:pPr>
    </w:p>
    <w:p w14:paraId="65B2F2B3" w14:textId="0AC80259" w:rsidR="00705F40" w:rsidRPr="00FC0074" w:rsidRDefault="00705F40" w:rsidP="00BA4E46">
      <w:pPr>
        <w:spacing w:line="240" w:lineRule="auto"/>
        <w:ind w:left="5040" w:hanging="5040"/>
        <w:rPr>
          <w:color w:val="000000" w:themeColor="text1"/>
        </w:rPr>
      </w:pPr>
      <w:r w:rsidRPr="00FC0074">
        <w:rPr>
          <w:color w:val="000000" w:themeColor="text1"/>
        </w:rPr>
        <w:t>For the First and Second Respondents:</w:t>
      </w:r>
      <w:r w:rsidR="00C96320" w:rsidRPr="00FC0074">
        <w:rPr>
          <w:color w:val="000000" w:themeColor="text1"/>
        </w:rPr>
        <w:tab/>
        <w:t xml:space="preserve">C J Pammenter SC and G M Harrison instructed by Jailall </w:t>
      </w:r>
      <w:r w:rsidR="00E25292" w:rsidRPr="00FC0074">
        <w:rPr>
          <w:color w:val="000000" w:themeColor="text1"/>
        </w:rPr>
        <w:t>&amp;</w:t>
      </w:r>
      <w:r w:rsidR="00C96320" w:rsidRPr="00FC0074">
        <w:rPr>
          <w:color w:val="000000" w:themeColor="text1"/>
        </w:rPr>
        <w:t xml:space="preserve"> Associates Inc</w:t>
      </w:r>
      <w:r w:rsidR="00AF4B6D" w:rsidRPr="00FC0074">
        <w:rPr>
          <w:color w:val="000000" w:themeColor="text1"/>
        </w:rPr>
        <w:t>orporated</w:t>
      </w:r>
    </w:p>
    <w:p w14:paraId="1D159807" w14:textId="484A19E8" w:rsidR="00705F40" w:rsidRPr="00FC0074" w:rsidRDefault="00705F40" w:rsidP="00BA4E46">
      <w:pPr>
        <w:spacing w:line="240" w:lineRule="auto"/>
        <w:ind w:left="5040" w:hanging="5040"/>
        <w:rPr>
          <w:color w:val="000000" w:themeColor="text1"/>
        </w:rPr>
      </w:pPr>
    </w:p>
    <w:p w14:paraId="4ACECD9E" w14:textId="66AF91C6" w:rsidR="00C96320" w:rsidRPr="00FC0074" w:rsidRDefault="00C96320" w:rsidP="00BA388B">
      <w:pPr>
        <w:spacing w:line="240" w:lineRule="auto"/>
        <w:ind w:left="5040" w:hanging="5040"/>
        <w:rPr>
          <w:color w:val="000000" w:themeColor="text1"/>
        </w:rPr>
      </w:pPr>
      <w:r w:rsidRPr="00FC0074">
        <w:rPr>
          <w:color w:val="000000" w:themeColor="text1"/>
        </w:rPr>
        <w:t>For the Third</w:t>
      </w:r>
      <w:r w:rsidR="00EC487D" w:rsidRPr="00FC0074">
        <w:rPr>
          <w:color w:val="000000" w:themeColor="text1"/>
        </w:rPr>
        <w:t xml:space="preserve"> to Sixth Respondents:</w:t>
      </w:r>
      <w:r w:rsidR="00EC487D" w:rsidRPr="00FC0074">
        <w:rPr>
          <w:color w:val="000000" w:themeColor="text1"/>
        </w:rPr>
        <w:tab/>
        <w:t xml:space="preserve">R B G Choudree SC and A Moodley </w:t>
      </w:r>
      <w:r w:rsidRPr="00FC0074">
        <w:rPr>
          <w:color w:val="000000" w:themeColor="text1"/>
        </w:rPr>
        <w:t>instructed by the State Attorney</w:t>
      </w:r>
      <w:r w:rsidR="00F15401" w:rsidRPr="00FC0074">
        <w:rPr>
          <w:color w:val="000000" w:themeColor="text1"/>
        </w:rPr>
        <w:t>, KwaZulu-Natal</w:t>
      </w:r>
      <w:r w:rsidRPr="00FC0074">
        <w:rPr>
          <w:color w:val="000000" w:themeColor="text1"/>
        </w:rPr>
        <w:tab/>
      </w:r>
    </w:p>
    <w:p w14:paraId="77527861" w14:textId="6F5986A9" w:rsidR="00C96320" w:rsidRPr="00FC0074" w:rsidRDefault="00C96320" w:rsidP="00BA4E46">
      <w:pPr>
        <w:spacing w:line="240" w:lineRule="auto"/>
        <w:ind w:left="5040" w:hanging="5040"/>
        <w:rPr>
          <w:color w:val="000000" w:themeColor="text1"/>
        </w:rPr>
      </w:pPr>
    </w:p>
    <w:p w14:paraId="6075F458" w14:textId="27AC05AB" w:rsidR="00705F40" w:rsidRPr="00FC0074" w:rsidRDefault="00705F40" w:rsidP="00BA388B">
      <w:pPr>
        <w:spacing w:line="240" w:lineRule="auto"/>
        <w:ind w:left="5040" w:hanging="5040"/>
        <w:rPr>
          <w:color w:val="000000" w:themeColor="text1"/>
        </w:rPr>
      </w:pPr>
      <w:r w:rsidRPr="00FC0074">
        <w:rPr>
          <w:color w:val="000000" w:themeColor="text1"/>
        </w:rPr>
        <w:t>For the Amicus Curiae:</w:t>
      </w:r>
      <w:r w:rsidR="00C96320" w:rsidRPr="00FC0074">
        <w:rPr>
          <w:color w:val="000000" w:themeColor="text1"/>
        </w:rPr>
        <w:tab/>
      </w:r>
      <w:r w:rsidRPr="00FC0074">
        <w:rPr>
          <w:color w:val="000000" w:themeColor="text1"/>
        </w:rPr>
        <w:t xml:space="preserve">R M Courtenay instructed by </w:t>
      </w:r>
      <w:r w:rsidR="00C96320" w:rsidRPr="00FC0074">
        <w:rPr>
          <w:color w:val="000000" w:themeColor="text1"/>
        </w:rPr>
        <w:t>Centre for Child Law</w:t>
      </w:r>
    </w:p>
    <w:p w14:paraId="282BCFD4" w14:textId="544D1754" w:rsidR="00705F40" w:rsidRPr="00FC0074" w:rsidRDefault="00705F40" w:rsidP="00BA4E46">
      <w:pPr>
        <w:spacing w:line="240" w:lineRule="auto"/>
        <w:ind w:left="5040" w:hanging="5040"/>
        <w:rPr>
          <w:color w:val="000000" w:themeColor="text1"/>
        </w:rPr>
      </w:pPr>
    </w:p>
    <w:p w14:paraId="72EF5E7E" w14:textId="3EE043D3" w:rsidR="00705F40" w:rsidRPr="00FC0074" w:rsidRDefault="00705F40" w:rsidP="00705F40">
      <w:pPr>
        <w:pStyle w:val="ORDER"/>
        <w:ind w:left="0" w:firstLine="0"/>
        <w:rPr>
          <w:color w:val="000000" w:themeColor="text1"/>
        </w:rPr>
      </w:pPr>
    </w:p>
    <w:sectPr w:rsidR="00705F40" w:rsidRPr="00FC0074" w:rsidSect="00712DE1">
      <w:type w:val="continuous"/>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163EB9B" w16cid:durableId="2116A454"/>
  <w16cid:commentId w16cid:paraId="7160AD76" w16cid:durableId="2116A455"/>
  <w16cid:commentId w16cid:paraId="685CDEC2" w16cid:durableId="2116A456"/>
  <w16cid:commentId w16cid:paraId="15B85A55" w16cid:durableId="2116A457"/>
  <w16cid:commentId w16cid:paraId="5C886E86" w16cid:durableId="2116A458"/>
  <w16cid:commentId w16cid:paraId="3395E2CE" w16cid:durableId="2116A459"/>
  <w16cid:commentId w16cid:paraId="7C0F5829" w16cid:durableId="2116AF55"/>
  <w16cid:commentId w16cid:paraId="40EE0DA1" w16cid:durableId="2116A45C"/>
  <w16cid:commentId w16cid:paraId="549B14F2" w16cid:durableId="2116A45D"/>
  <w16cid:commentId w16cid:paraId="6CEDEBAA" w16cid:durableId="2116A45E"/>
  <w16cid:commentId w16cid:paraId="3CD3F772" w16cid:durableId="2116A45F"/>
  <w16cid:commentId w16cid:paraId="1DF0231F" w16cid:durableId="2116A460"/>
  <w16cid:commentId w16cid:paraId="44A3BC3E" w16cid:durableId="2116A461"/>
  <w16cid:commentId w16cid:paraId="477F457E" w16cid:durableId="2116A462"/>
  <w16cid:commentId w16cid:paraId="3FDE0E1D" w16cid:durableId="2116A463"/>
  <w16cid:commentId w16cid:paraId="2125B54E" w16cid:durableId="2116AF83"/>
  <w16cid:commentId w16cid:paraId="5E6BC9D3" w16cid:durableId="2116A464"/>
  <w16cid:commentId w16cid:paraId="5674FD1F" w16cid:durableId="2116A465"/>
  <w16cid:commentId w16cid:paraId="7C910CC0" w16cid:durableId="2116A466"/>
  <w16cid:commentId w16cid:paraId="4A8C941C" w16cid:durableId="2116A467"/>
  <w16cid:commentId w16cid:paraId="31EBAB12" w16cid:durableId="2116A468"/>
  <w16cid:commentId w16cid:paraId="11CBF076" w16cid:durableId="2116A469"/>
  <w16cid:commentId w16cid:paraId="0B265DEC" w16cid:durableId="2116A46A"/>
  <w16cid:commentId w16cid:paraId="037303EB" w16cid:durableId="2116A46B"/>
  <w16cid:commentId w16cid:paraId="2D156F6A" w16cid:durableId="2116A46C"/>
  <w16cid:commentId w16cid:paraId="2B92F65F" w16cid:durableId="2116A46D"/>
  <w16cid:commentId w16cid:paraId="4EEA4C0F" w16cid:durableId="2116BCD0"/>
  <w16cid:commentId w16cid:paraId="0C2FA149" w16cid:durableId="2116BCCD"/>
  <w16cid:commentId w16cid:paraId="2FF69F11" w16cid:durableId="2116A46F"/>
  <w16cid:commentId w16cid:paraId="067A79B0" w16cid:durableId="2116A470"/>
  <w16cid:commentId w16cid:paraId="5EB0E966" w16cid:durableId="2116A471"/>
  <w16cid:commentId w16cid:paraId="481A8661" w16cid:durableId="2116A472"/>
  <w16cid:commentId w16cid:paraId="3C73EA12" w16cid:durableId="2116A473"/>
  <w16cid:commentId w16cid:paraId="5DC78531" w16cid:durableId="2116A474"/>
  <w16cid:commentId w16cid:paraId="3B68D1D6" w16cid:durableId="2116A475"/>
  <w16cid:commentId w16cid:paraId="40CC04C1" w16cid:durableId="2116A476"/>
  <w16cid:commentId w16cid:paraId="649C3C73" w16cid:durableId="2116A477"/>
  <w16cid:commentId w16cid:paraId="67167F68" w16cid:durableId="2116A478"/>
  <w16cid:commentId w16cid:paraId="44E72708" w16cid:durableId="2116A479"/>
  <w16cid:commentId w16cid:paraId="453EC96B" w16cid:durableId="2116A47A"/>
  <w16cid:commentId w16cid:paraId="2F8B8190" w16cid:durableId="2116A47B"/>
  <w16cid:commentId w16cid:paraId="64DF186B" w16cid:durableId="2116A47C"/>
  <w16cid:commentId w16cid:paraId="15753144" w16cid:durableId="2116A47D"/>
  <w16cid:commentId w16cid:paraId="107962DE" w16cid:durableId="2116C8BA"/>
  <w16cid:commentId w16cid:paraId="42D29CC6" w16cid:durableId="2116A480"/>
  <w16cid:commentId w16cid:paraId="226FFDE7" w16cid:durableId="2116A481"/>
  <w16cid:commentId w16cid:paraId="62092BB7" w16cid:durableId="2116C408"/>
  <w16cid:commentId w16cid:paraId="7D7120AE" w16cid:durableId="2116A484"/>
  <w16cid:commentId w16cid:paraId="05C2A8EF" w16cid:durableId="2116A485"/>
  <w16cid:commentId w16cid:paraId="2C50247F" w16cid:durableId="2116A486"/>
  <w16cid:commentId w16cid:paraId="23FFA1F8" w16cid:durableId="2116A487"/>
  <w16cid:commentId w16cid:paraId="17DE32F8" w16cid:durableId="2116A488"/>
  <w16cid:commentId w16cid:paraId="54973949" w16cid:durableId="2116A489"/>
  <w16cid:commentId w16cid:paraId="431D6119" w16cid:durableId="2116A48A"/>
  <w16cid:commentId w16cid:paraId="531DC0C4" w16cid:durableId="2116A48B"/>
  <w16cid:commentId w16cid:paraId="08D0660F" w16cid:durableId="2116CE98"/>
  <w16cid:commentId w16cid:paraId="5C9DE35C" w16cid:durableId="2116CEB4"/>
  <w16cid:commentId w16cid:paraId="125296AA" w16cid:durableId="2116CEB8"/>
  <w16cid:commentId w16cid:paraId="39495234" w16cid:durableId="2116A48D"/>
  <w16cid:commentId w16cid:paraId="40D9F32F" w16cid:durableId="2116A48E"/>
  <w16cid:commentId w16cid:paraId="42B8CD0F" w16cid:durableId="2116A48F"/>
  <w16cid:commentId w16cid:paraId="52C83731" w16cid:durableId="2116A490"/>
  <w16cid:commentId w16cid:paraId="10F5E64E" w16cid:durableId="2116D36F"/>
  <w16cid:commentId w16cid:paraId="13D49CBB" w16cid:durableId="2116D395"/>
  <w16cid:commentId w16cid:paraId="0A8B841A" w16cid:durableId="2116A492"/>
  <w16cid:commentId w16cid:paraId="6DD7CD3B" w16cid:durableId="2116A493"/>
  <w16cid:commentId w16cid:paraId="64A93910" w16cid:durableId="2116A494"/>
  <w16cid:commentId w16cid:paraId="32510DB5" w16cid:durableId="2116A495"/>
  <w16cid:commentId w16cid:paraId="5A8FFAB4" w16cid:durableId="2116A496"/>
  <w16cid:commentId w16cid:paraId="3A34A896" w16cid:durableId="2116A497"/>
  <w16cid:commentId w16cid:paraId="68C994BF" w16cid:durableId="2116A498"/>
  <w16cid:commentId w16cid:paraId="48195459" w16cid:durableId="2116A499"/>
  <w16cid:commentId w16cid:paraId="5002C026" w16cid:durableId="2116A49A"/>
  <w16cid:commentId w16cid:paraId="79A4B249" w16cid:durableId="2116A49B"/>
  <w16cid:commentId w16cid:paraId="6E7FFD49" w16cid:durableId="2116A49C"/>
  <w16cid:commentId w16cid:paraId="4A87AE3D" w16cid:durableId="2116A49D"/>
  <w16cid:commentId w16cid:paraId="38B4754B" w16cid:durableId="2116A49E"/>
  <w16cid:commentId w16cid:paraId="71823088" w16cid:durableId="2116A49F"/>
  <w16cid:commentId w16cid:paraId="28BF66D9" w16cid:durableId="2116A4A0"/>
  <w16cid:commentId w16cid:paraId="17F8BC0A" w16cid:durableId="2116A4A1"/>
  <w16cid:commentId w16cid:paraId="00655998" w16cid:durableId="2116A4A2"/>
  <w16cid:commentId w16cid:paraId="59242341" w16cid:durableId="2116A4A3"/>
  <w16cid:commentId w16cid:paraId="3B1EB079" w16cid:durableId="2116A4A4"/>
  <w16cid:commentId w16cid:paraId="6BABE433" w16cid:durableId="2116A4A5"/>
  <w16cid:commentId w16cid:paraId="18C94398" w16cid:durableId="2116A4A6"/>
  <w16cid:commentId w16cid:paraId="20149A9E" w16cid:durableId="2116A4A7"/>
  <w16cid:commentId w16cid:paraId="7DBBAFF0" w16cid:durableId="2116A4A8"/>
  <w16cid:commentId w16cid:paraId="5649E6D5" w16cid:durableId="2116A4A9"/>
  <w16cid:commentId w16cid:paraId="6B6B6F1D" w16cid:durableId="2116A4AA"/>
  <w16cid:commentId w16cid:paraId="354779AF" w16cid:durableId="2116A4AB"/>
  <w16cid:commentId w16cid:paraId="7B4048AE" w16cid:durableId="2116A4AC"/>
  <w16cid:commentId w16cid:paraId="048FAA21" w16cid:durableId="2116A4AD"/>
  <w16cid:commentId w16cid:paraId="5F53B0A6" w16cid:durableId="2116A4AE"/>
  <w16cid:commentId w16cid:paraId="5A7E2435" w16cid:durableId="2116A4AF"/>
  <w16cid:commentId w16cid:paraId="2BF3625C" w16cid:durableId="2116A4B0"/>
  <w16cid:commentId w16cid:paraId="36F7EA0E" w16cid:durableId="2116A4B1"/>
  <w16cid:commentId w16cid:paraId="46C70266" w16cid:durableId="2116A4B2"/>
  <w16cid:commentId w16cid:paraId="34EA2C85" w16cid:durableId="2116A4B3"/>
  <w16cid:commentId w16cid:paraId="6ECF1410" w16cid:durableId="2116A4B4"/>
  <w16cid:commentId w16cid:paraId="23DBCE57" w16cid:durableId="2116A4B5"/>
  <w16cid:commentId w16cid:paraId="57AA392A" w16cid:durableId="2116A4B6"/>
  <w16cid:commentId w16cid:paraId="3DF5DD84" w16cid:durableId="2116A4B7"/>
  <w16cid:commentId w16cid:paraId="1A339062" w16cid:durableId="2116A4B8"/>
  <w16cid:commentId w16cid:paraId="6CD84C77" w16cid:durableId="2116A4B9"/>
  <w16cid:commentId w16cid:paraId="6623CD77" w16cid:durableId="2116A4BA"/>
  <w16cid:commentId w16cid:paraId="7DBEF3D2" w16cid:durableId="2116A4BB"/>
  <w16cid:commentId w16cid:paraId="42E6BD56" w16cid:durableId="2116A4BC"/>
  <w16cid:commentId w16cid:paraId="032E6884" w16cid:durableId="2116A4BD"/>
  <w16cid:commentId w16cid:paraId="6F72340F" w16cid:durableId="2116A4BE"/>
  <w16cid:commentId w16cid:paraId="4C30B3A2" w16cid:durableId="2116A4BF"/>
  <w16cid:commentId w16cid:paraId="31AF8CFE" w16cid:durableId="2116A4C0"/>
  <w16cid:commentId w16cid:paraId="4135D7C8" w16cid:durableId="2116A4C1"/>
  <w16cid:commentId w16cid:paraId="72CB8521" w16cid:durableId="2116DDC2"/>
  <w16cid:commentId w16cid:paraId="06BA5B59" w16cid:durableId="2116A4C4"/>
  <w16cid:commentId w16cid:paraId="7DFFB1C7" w16cid:durableId="2116A4C5"/>
  <w16cid:commentId w16cid:paraId="08F772EF" w16cid:durableId="2116A4C6"/>
  <w16cid:commentId w16cid:paraId="744AB7EC" w16cid:durableId="2116A4C7"/>
  <w16cid:commentId w16cid:paraId="4DA6030B" w16cid:durableId="2116A4C8"/>
  <w16cid:commentId w16cid:paraId="609D6E53" w16cid:durableId="2116A4C9"/>
  <w16cid:commentId w16cid:paraId="4ED07316" w16cid:durableId="2116A4CA"/>
  <w16cid:commentId w16cid:paraId="4D73C5C7" w16cid:durableId="2116A4CB"/>
  <w16cid:commentId w16cid:paraId="1455F5F6" w16cid:durableId="2116A4CC"/>
  <w16cid:commentId w16cid:paraId="11C1BAEA" w16cid:durableId="2116A4CD"/>
  <w16cid:commentId w16cid:paraId="7EE19C60" w16cid:durableId="2116A4CE"/>
  <w16cid:commentId w16cid:paraId="4B4B4C1B" w16cid:durableId="2116A4CF"/>
  <w16cid:commentId w16cid:paraId="3CD0D02C" w16cid:durableId="2116A4D0"/>
  <w16cid:commentId w16cid:paraId="5B1FAD09" w16cid:durableId="2116DF3C"/>
  <w16cid:commentId w16cid:paraId="728D1735" w16cid:durableId="2116A5AE"/>
  <w16cid:commentId w16cid:paraId="55C20C80" w16cid:durableId="2116A5C6"/>
  <w16cid:commentId w16cid:paraId="46D15695" w16cid:durableId="2116DF5C"/>
  <w16cid:commentId w16cid:paraId="00A927C5" w16cid:durableId="2116DF87"/>
  <w16cid:commentId w16cid:paraId="6214D64C" w16cid:durableId="2116DF93"/>
  <w16cid:commentId w16cid:paraId="45EA902D" w16cid:durableId="2116DFB5"/>
  <w16cid:commentId w16cid:paraId="012DA5A1" w16cid:durableId="2116DFC7"/>
  <w16cid:commentId w16cid:paraId="688B667F" w16cid:durableId="2116DFFC"/>
  <w16cid:commentId w16cid:paraId="708E572C" w16cid:durableId="2116E010"/>
  <w16cid:commentId w16cid:paraId="4EC89C5E" w16cid:durableId="2116E051"/>
  <w16cid:commentId w16cid:paraId="7F56DBCF" w16cid:durableId="2116E044"/>
  <w16cid:commentId w16cid:paraId="6F5AA0F1" w16cid:durableId="2116E05C"/>
  <w16cid:commentId w16cid:paraId="2A348BF8" w16cid:durableId="2116E06C"/>
  <w16cid:commentId w16cid:paraId="2E6BA89E" w16cid:durableId="2116E0A5"/>
  <w16cid:commentId w16cid:paraId="6529CD18" w16cid:durableId="2116E0BC"/>
  <w16cid:commentId w16cid:paraId="4FEE4009" w16cid:durableId="2116DCBD"/>
  <w16cid:commentId w16cid:paraId="11C46A18" w16cid:durableId="2116DCA1"/>
  <w16cid:commentId w16cid:paraId="7311C26F" w16cid:durableId="2116DC45"/>
  <w16cid:commentId w16cid:paraId="6D7878A2" w16cid:durableId="2116DC5A"/>
  <w16cid:commentId w16cid:paraId="56914E56" w16cid:durableId="2116DC73"/>
  <w16cid:commentId w16cid:paraId="570DE7D7" w16cid:durableId="2116DC37"/>
  <w16cid:commentId w16cid:paraId="1DCD22AC" w16cid:durableId="2116A4FA"/>
  <w16cid:commentId w16cid:paraId="166BCB21" w16cid:durableId="2116A50F"/>
  <w16cid:commentId w16cid:paraId="643E4D21" w16cid:durableId="2116A571"/>
  <w16cid:commentId w16cid:paraId="06519816" w16cid:durableId="2116A52E"/>
  <w16cid:commentId w16cid:paraId="69675B67" w16cid:durableId="2116A543"/>
  <w16cid:commentId w16cid:paraId="5EC7F567" w16cid:durableId="2116A551"/>
  <w16cid:commentId w16cid:paraId="69BCDE92" w16cid:durableId="2116A4D1"/>
  <w16cid:commentId w16cid:paraId="61487758" w16cid:durableId="2116A4D2"/>
  <w16cid:commentId w16cid:paraId="4ADAF1F9" w16cid:durableId="2116A4D3"/>
  <w16cid:commentId w16cid:paraId="4635B3AA" w16cid:durableId="2116A4D4"/>
  <w16cid:commentId w16cid:paraId="6890032B" w16cid:durableId="2116A4D5"/>
  <w16cid:commentId w16cid:paraId="5115B63A" w16cid:durableId="2116A4D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CB88EF" w14:textId="77777777" w:rsidR="00732D17" w:rsidRDefault="00732D17" w:rsidP="00FA2256">
      <w:pPr>
        <w:spacing w:line="240" w:lineRule="auto"/>
      </w:pPr>
      <w:r>
        <w:separator/>
      </w:r>
    </w:p>
  </w:endnote>
  <w:endnote w:type="continuationSeparator" w:id="0">
    <w:p w14:paraId="28717606" w14:textId="77777777" w:rsidR="00732D17" w:rsidRDefault="00732D17" w:rsidP="00FA22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4070741"/>
      <w:docPartObj>
        <w:docPartGallery w:val="Page Numbers (Bottom of Page)"/>
        <w:docPartUnique/>
      </w:docPartObj>
    </w:sdtPr>
    <w:sdtEndPr>
      <w:rPr>
        <w:noProof/>
      </w:rPr>
    </w:sdtEndPr>
    <w:sdtContent>
      <w:p w14:paraId="774B2201" w14:textId="696E1026" w:rsidR="00712DE1" w:rsidRDefault="00712DE1">
        <w:pPr>
          <w:pStyle w:val="Footer"/>
          <w:jc w:val="center"/>
        </w:pPr>
        <w:r>
          <w:fldChar w:fldCharType="begin"/>
        </w:r>
        <w:r>
          <w:instrText xml:space="preserve"> PAGE   \* MERGEFORMAT </w:instrText>
        </w:r>
        <w:r>
          <w:fldChar w:fldCharType="separate"/>
        </w:r>
        <w:r w:rsidR="00ED1690">
          <w:rPr>
            <w:noProof/>
          </w:rPr>
          <w:t>23</w:t>
        </w:r>
        <w:r>
          <w:rPr>
            <w:noProof/>
          </w:rPr>
          <w:fldChar w:fldCharType="end"/>
        </w:r>
      </w:p>
    </w:sdtContent>
  </w:sdt>
  <w:p w14:paraId="23DC896E" w14:textId="77777777" w:rsidR="00C57FF8" w:rsidRDefault="00C57FF8" w:rsidP="002C6B11">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51325D" w14:textId="77777777" w:rsidR="00732D17" w:rsidRDefault="00732D17" w:rsidP="00FA2256">
      <w:pPr>
        <w:spacing w:line="240" w:lineRule="auto"/>
      </w:pPr>
      <w:r>
        <w:separator/>
      </w:r>
    </w:p>
  </w:footnote>
  <w:footnote w:type="continuationSeparator" w:id="0">
    <w:p w14:paraId="2EE85D4A" w14:textId="77777777" w:rsidR="00732D17" w:rsidRDefault="00732D17" w:rsidP="00FA2256">
      <w:pPr>
        <w:spacing w:line="240" w:lineRule="auto"/>
      </w:pPr>
      <w:r>
        <w:continuationSeparator/>
      </w:r>
    </w:p>
  </w:footnote>
  <w:footnote w:id="1">
    <w:p w14:paraId="0CFD196A" w14:textId="22EB6695" w:rsidR="00C57FF8" w:rsidRPr="00FC0074" w:rsidRDefault="00C57FF8" w:rsidP="00FA2256">
      <w:pPr>
        <w:pStyle w:val="FootnoteText"/>
        <w:rPr>
          <w:color w:val="000000" w:themeColor="text1"/>
        </w:rPr>
      </w:pPr>
      <w:r>
        <w:rPr>
          <w:rStyle w:val="FootnoteReference"/>
        </w:rPr>
        <w:footnoteRef/>
      </w:r>
      <w:r>
        <w:t xml:space="preserve"> </w:t>
      </w:r>
      <w:r w:rsidRPr="00FC0074">
        <w:rPr>
          <w:color w:val="000000" w:themeColor="text1"/>
        </w:rPr>
        <w:t>They are better teachable whilst they are young.</w:t>
      </w:r>
    </w:p>
  </w:footnote>
  <w:footnote w:id="2">
    <w:p w14:paraId="64C4ABF5" w14:textId="66677C93" w:rsidR="00C57FF8" w:rsidRPr="00FC0074" w:rsidRDefault="00C57FF8" w:rsidP="006E1B77">
      <w:pPr>
        <w:pStyle w:val="FootnoteText"/>
        <w:rPr>
          <w:color w:val="000000" w:themeColor="text1"/>
        </w:rPr>
      </w:pPr>
      <w:r w:rsidRPr="00FC0074">
        <w:rPr>
          <w:rStyle w:val="FootnoteReference"/>
          <w:color w:val="000000" w:themeColor="text1"/>
        </w:rPr>
        <w:footnoteRef/>
      </w:r>
      <w:r w:rsidRPr="00FC0074">
        <w:rPr>
          <w:color w:val="000000" w:themeColor="text1"/>
        </w:rPr>
        <w:t xml:space="preserve"> Education is the light of the nation.  This is rendered also in </w:t>
      </w:r>
      <w:r w:rsidRPr="00FC0074">
        <w:rPr>
          <w:i/>
          <w:color w:val="000000" w:themeColor="text1"/>
          <w:szCs w:val="20"/>
        </w:rPr>
        <w:t>Federation of Governing Bodies for South African Schools v Member of the Executive Council for Education, Gauteng</w:t>
      </w:r>
      <w:r w:rsidRPr="00FC0074">
        <w:rPr>
          <w:color w:val="000000" w:themeColor="text1"/>
          <w:szCs w:val="20"/>
        </w:rPr>
        <w:t xml:space="preserve"> [2016] ZACC 14; 2016 (4) SA 546 (CC); 2016 (8) BCLR 1050 (CC) (</w:t>
      </w:r>
      <w:r w:rsidRPr="00FC0074">
        <w:rPr>
          <w:i/>
          <w:color w:val="000000" w:themeColor="text1"/>
          <w:szCs w:val="20"/>
        </w:rPr>
        <w:t>FEDSAS</w:t>
      </w:r>
      <w:r w:rsidRPr="00FC0074">
        <w:rPr>
          <w:color w:val="000000" w:themeColor="text1"/>
          <w:szCs w:val="20"/>
        </w:rPr>
        <w:t>) at para 1, although – for “</w:t>
      </w:r>
      <w:r w:rsidRPr="00FC0074">
        <w:rPr>
          <w:i/>
          <w:color w:val="000000" w:themeColor="text1"/>
          <w:szCs w:val="20"/>
        </w:rPr>
        <w:t>setjhaba</w:t>
      </w:r>
      <w:r w:rsidRPr="00FC0074">
        <w:rPr>
          <w:color w:val="000000" w:themeColor="text1"/>
          <w:szCs w:val="20"/>
        </w:rPr>
        <w:t>” – Moseneke DCJ uses the old Sesotho orthography.</w:t>
      </w:r>
    </w:p>
  </w:footnote>
  <w:footnote w:id="3">
    <w:p w14:paraId="6805B589" w14:textId="77777777" w:rsidR="00C57FF8" w:rsidRPr="00FC0074" w:rsidRDefault="00C57FF8" w:rsidP="00FA2256">
      <w:pPr>
        <w:pStyle w:val="FootnoteText"/>
        <w:rPr>
          <w:color w:val="000000" w:themeColor="text1"/>
        </w:rPr>
      </w:pPr>
      <w:r w:rsidRPr="00FC0074">
        <w:rPr>
          <w:rStyle w:val="FootnoteReference"/>
          <w:color w:val="000000" w:themeColor="text1"/>
        </w:rPr>
        <w:footnoteRef/>
      </w:r>
      <w:r w:rsidRPr="00FC0074">
        <w:rPr>
          <w:color w:val="000000" w:themeColor="text1"/>
        </w:rPr>
        <w:t xml:space="preserve"> Let us educate our children.  This is from her song </w:t>
      </w:r>
      <w:r w:rsidRPr="00FC0074">
        <w:rPr>
          <w:i/>
          <w:color w:val="000000" w:themeColor="text1"/>
        </w:rPr>
        <w:t>Iya iyo</w:t>
      </w:r>
      <w:r w:rsidRPr="00FC0074">
        <w:rPr>
          <w:color w:val="000000" w:themeColor="text1"/>
        </w:rPr>
        <w:t xml:space="preserve"> in her album </w:t>
      </w:r>
      <w:r w:rsidRPr="00FC0074">
        <w:rPr>
          <w:i/>
          <w:color w:val="000000" w:themeColor="text1"/>
        </w:rPr>
        <w:t>A cry a smile a dance</w:t>
      </w:r>
      <w:r w:rsidRPr="00FC0074">
        <w:rPr>
          <w:color w:val="000000" w:themeColor="text1"/>
        </w:rPr>
        <w:t>.</w:t>
      </w:r>
    </w:p>
  </w:footnote>
  <w:footnote w:id="4">
    <w:p w14:paraId="3E123950" w14:textId="77777777" w:rsidR="00C57FF8" w:rsidRPr="00FC0074" w:rsidRDefault="00C57FF8" w:rsidP="00FA2256">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28(2) of the Constitution.</w:t>
      </w:r>
    </w:p>
  </w:footnote>
  <w:footnote w:id="5">
    <w:p w14:paraId="7578B615" w14:textId="7D2B2AEF" w:rsidR="00C57FF8" w:rsidRPr="00FC0074" w:rsidRDefault="00C57FF8" w:rsidP="009E6219">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DE6349">
        <w:rPr>
          <w:color w:val="000000" w:themeColor="text1"/>
        </w:rPr>
        <w:t>Section 29</w:t>
      </w:r>
      <w:r w:rsidR="009E6219" w:rsidRPr="00DE6349">
        <w:rPr>
          <w:color w:val="000000" w:themeColor="text1"/>
        </w:rPr>
        <w:t>(1)(a) of the Constitution provides that “[e]</w:t>
      </w:r>
      <w:r w:rsidRPr="00DE6349">
        <w:rPr>
          <w:color w:val="000000" w:themeColor="text1"/>
        </w:rPr>
        <w:t>veryone has the right</w:t>
      </w:r>
      <w:r w:rsidR="009E6219" w:rsidRPr="00DE6349">
        <w:rPr>
          <w:color w:val="000000" w:themeColor="text1"/>
        </w:rPr>
        <w:t xml:space="preserve"> . . .</w:t>
      </w:r>
      <w:r w:rsidR="009E6219" w:rsidRPr="00DE6349">
        <w:rPr>
          <w:color w:val="000000" w:themeColor="text1"/>
          <w:shd w:val="clear" w:color="auto" w:fill="FFFFFF"/>
        </w:rPr>
        <w:t xml:space="preserve"> </w:t>
      </w:r>
      <w:r w:rsidRPr="00DE6349">
        <w:rPr>
          <w:color w:val="000000" w:themeColor="text1"/>
        </w:rPr>
        <w:t xml:space="preserve">to </w:t>
      </w:r>
      <w:r w:rsidR="00452CEA" w:rsidRPr="00DE6349">
        <w:rPr>
          <w:color w:val="000000" w:themeColor="text1"/>
        </w:rPr>
        <w:t xml:space="preserve">a </w:t>
      </w:r>
      <w:r w:rsidRPr="00DE6349">
        <w:rPr>
          <w:color w:val="000000" w:themeColor="text1"/>
        </w:rPr>
        <w:t>basic education”</w:t>
      </w:r>
      <w:r w:rsidR="00C50AD0" w:rsidRPr="00DE6349">
        <w:rPr>
          <w:color w:val="000000" w:themeColor="text1"/>
        </w:rPr>
        <w:t>.</w:t>
      </w:r>
    </w:p>
  </w:footnote>
  <w:footnote w:id="6">
    <w:p w14:paraId="32EE3CDD" w14:textId="77777777" w:rsidR="00C57FF8" w:rsidRPr="00FC0074" w:rsidRDefault="00C57FF8" w:rsidP="00FA2256">
      <w:pPr>
        <w:pStyle w:val="FootnoteText"/>
        <w:rPr>
          <w:color w:val="000000" w:themeColor="text1"/>
        </w:rPr>
      </w:pPr>
      <w:r w:rsidRPr="00FC0074">
        <w:rPr>
          <w:rStyle w:val="FootnoteReference"/>
          <w:color w:val="000000" w:themeColor="text1"/>
        </w:rPr>
        <w:footnoteRef/>
      </w:r>
      <w:r w:rsidRPr="00FC0074">
        <w:rPr>
          <w:color w:val="000000" w:themeColor="text1"/>
        </w:rPr>
        <w:t xml:space="preserve"> 84 of 1996.</w:t>
      </w:r>
    </w:p>
  </w:footnote>
  <w:footnote w:id="7">
    <w:p w14:paraId="073C460C" w14:textId="472A0E25" w:rsidR="00C57FF8" w:rsidRPr="00FC0074" w:rsidRDefault="00C57FF8" w:rsidP="007B4819">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172(2)(a) of the Constitution provides:</w:t>
      </w:r>
    </w:p>
    <w:p w14:paraId="2E57E811" w14:textId="77777777" w:rsidR="00C57FF8" w:rsidRPr="00FC0074" w:rsidRDefault="00C57FF8" w:rsidP="007B4819">
      <w:pPr>
        <w:pStyle w:val="FootnoteText"/>
        <w:ind w:left="720"/>
        <w:rPr>
          <w:color w:val="000000" w:themeColor="text1"/>
        </w:rPr>
      </w:pPr>
      <w:r w:rsidRPr="00FC0074">
        <w:rPr>
          <w:color w:val="000000" w:themeColor="text1"/>
        </w:rPr>
        <w:t>“The Supreme Court of Appeal, the High Court of South Africa or a court of similar status may make an order concerning the constitutional validity of an Act of Parliament, a provincial Act or any conduct of the President, but an order of constitutional invalidity has no force unless it is confirmed by the Constitutional Court.”</w:t>
      </w:r>
    </w:p>
  </w:footnote>
  <w:footnote w:id="8">
    <w:p w14:paraId="65F906A3" w14:textId="384BC6DF"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Remano is now an adult.</w:t>
      </w:r>
    </w:p>
  </w:footnote>
  <w:footnote w:id="9">
    <w:p w14:paraId="11C9354C" w14:textId="01394165" w:rsidR="00C57FF8" w:rsidRPr="00FC0074" w:rsidRDefault="00C57FF8" w:rsidP="00BA4E46">
      <w:pPr>
        <w:pStyle w:val="FootnoteText1"/>
        <w:rPr>
          <w:color w:val="000000" w:themeColor="text1"/>
        </w:rPr>
      </w:pPr>
      <w:r w:rsidRPr="00FC0074">
        <w:rPr>
          <w:rStyle w:val="FootnoteReference"/>
          <w:color w:val="000000" w:themeColor="text1"/>
        </w:rPr>
        <w:footnoteRef/>
      </w:r>
      <w:r w:rsidRPr="00FC0074">
        <w:rPr>
          <w:color w:val="000000" w:themeColor="text1"/>
        </w:rPr>
        <w:t xml:space="preserve"> Section 21A(1) of the Supreme Court Act </w:t>
      </w:r>
      <w:r w:rsidR="00FA3758" w:rsidRPr="00FC0074">
        <w:rPr>
          <w:color w:val="000000" w:themeColor="text1"/>
        </w:rPr>
        <w:t xml:space="preserve">59 of 1959 </w:t>
      </w:r>
      <w:r w:rsidRPr="00FC0074">
        <w:rPr>
          <w:color w:val="000000" w:themeColor="text1"/>
        </w:rPr>
        <w:t>provided:</w:t>
      </w:r>
    </w:p>
    <w:p w14:paraId="089F2ECC" w14:textId="31D1114E" w:rsidR="00C57FF8" w:rsidRPr="00FC0074" w:rsidRDefault="00C57FF8" w:rsidP="00BA4E46">
      <w:pPr>
        <w:pStyle w:val="QUOTEINFOOTNOTE"/>
        <w:rPr>
          <w:color w:val="000000" w:themeColor="text1"/>
        </w:rPr>
      </w:pPr>
      <w:r w:rsidRPr="00FC0074">
        <w:rPr>
          <w:color w:val="000000" w:themeColor="text1"/>
        </w:rPr>
        <w:t xml:space="preserve">“When at the hearing of any civil appeal to the [Supreme Court of Appeal] or any </w:t>
      </w:r>
      <w:r w:rsidR="00B16661" w:rsidRPr="00FC0074">
        <w:rPr>
          <w:color w:val="000000" w:themeColor="text1"/>
        </w:rPr>
        <w:t xml:space="preserve">. . . </w:t>
      </w:r>
      <w:r w:rsidRPr="00FC0074">
        <w:rPr>
          <w:color w:val="000000" w:themeColor="text1"/>
        </w:rPr>
        <w:t>division of the [High Court] the issues are of such a nature that the judgment or order sought will have no practical effect or result, the appeal may be dismissed on this ground alone.”</w:t>
      </w:r>
    </w:p>
    <w:p w14:paraId="29C9673C" w14:textId="3537E512" w:rsidR="00C57FF8" w:rsidRPr="00FC0074" w:rsidRDefault="00C57FF8" w:rsidP="00BA4E46">
      <w:pPr>
        <w:pStyle w:val="FootnoteText1"/>
        <w:rPr>
          <w:color w:val="000000" w:themeColor="text1"/>
        </w:rPr>
      </w:pPr>
      <w:r w:rsidRPr="00FC0074">
        <w:rPr>
          <w:color w:val="000000" w:themeColor="text1"/>
        </w:rPr>
        <w:t>The Supreme Court Act has since been repealed by the Superior Courts Act 10 of 2013.</w:t>
      </w:r>
    </w:p>
  </w:footnote>
  <w:footnote w:id="10">
    <w:p w14:paraId="5994D522" w14:textId="35C9BD7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I quote this section in n 12 below.</w:t>
      </w:r>
    </w:p>
  </w:footnote>
  <w:footnote w:id="11">
    <w:p w14:paraId="7A88B4A0" w14:textId="730805E7" w:rsidR="00C57FF8" w:rsidRPr="00FC0074" w:rsidRDefault="00C57FF8" w:rsidP="00BC4E6B">
      <w:pPr>
        <w:pStyle w:val="FootnoteText"/>
        <w:rPr>
          <w:color w:val="000000" w:themeColor="text1"/>
        </w:rPr>
      </w:pPr>
      <w:r w:rsidRPr="00FC0074">
        <w:rPr>
          <w:rStyle w:val="FootnoteReference"/>
          <w:color w:val="000000" w:themeColor="text1"/>
        </w:rPr>
        <w:footnoteRef/>
      </w:r>
      <w:r w:rsidRPr="00FC0074">
        <w:rPr>
          <w:color w:val="000000" w:themeColor="text1"/>
        </w:rPr>
        <w:t xml:space="preserve"> Although the word “school” appears twice in section 58A(4), the insertion ordered by the High Court can only make sense if it is to come after the second “school”.  This means the section was meant to read:</w:t>
      </w:r>
    </w:p>
    <w:p w14:paraId="69864F0A" w14:textId="6BEB21B4" w:rsidR="00C57FF8" w:rsidRPr="00FC0074" w:rsidRDefault="00C57FF8" w:rsidP="00BC4E6B">
      <w:pPr>
        <w:pStyle w:val="FootnoteText"/>
        <w:ind w:left="720"/>
        <w:rPr>
          <w:color w:val="000000" w:themeColor="text1"/>
        </w:rPr>
      </w:pPr>
      <w:r w:rsidRPr="00FC0074">
        <w:rPr>
          <w:color w:val="000000" w:themeColor="text1"/>
        </w:rPr>
        <w:t>“The assets of a public school may not be attached as a result of any legal action taken against the school without 30 days’ notice being provided to the school and the State.”</w:t>
      </w:r>
    </w:p>
  </w:footnote>
  <w:footnote w:id="12">
    <w:p w14:paraId="2E4D831D" w14:textId="0565A632"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This section provides:</w:t>
      </w:r>
    </w:p>
    <w:p w14:paraId="27A58483" w14:textId="62BEF9AB" w:rsidR="00C57FF8" w:rsidRPr="00FC0074" w:rsidRDefault="00C57FF8">
      <w:pPr>
        <w:pStyle w:val="FootnoteText"/>
        <w:rPr>
          <w:color w:val="000000" w:themeColor="text1"/>
        </w:rPr>
      </w:pPr>
      <w:r w:rsidRPr="00FC0074">
        <w:rPr>
          <w:color w:val="000000" w:themeColor="text1"/>
        </w:rPr>
        <w:tab/>
        <w:t>“Everyone is equal before the law and has the right to equal protection and benefit of the law.”</w:t>
      </w:r>
    </w:p>
  </w:footnote>
  <w:footnote w:id="13">
    <w:p w14:paraId="664432A5" w14:textId="77777777" w:rsidR="00F41ACE" w:rsidRPr="00FC0074" w:rsidRDefault="00F41ACE" w:rsidP="00F41ACE">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10 of the Constitution provides that “[e]veryone has inherent dignity and the right to have their dignity respected”.</w:t>
      </w:r>
    </w:p>
  </w:footnote>
  <w:footnote w:id="14">
    <w:p w14:paraId="3E7AFF48" w14:textId="1CC7229E" w:rsidR="00C57FF8" w:rsidRPr="00FC0074" w:rsidRDefault="00C57FF8" w:rsidP="0015038D">
      <w:pPr>
        <w:pStyle w:val="FootnoteText"/>
        <w:rPr>
          <w:color w:val="000000" w:themeColor="text1"/>
        </w:rPr>
      </w:pPr>
      <w:r w:rsidRPr="00FC0074">
        <w:rPr>
          <w:rStyle w:val="FootnoteReference"/>
          <w:color w:val="000000" w:themeColor="text1"/>
        </w:rPr>
        <w:footnoteRef/>
      </w:r>
      <w:r w:rsidRPr="00FC0074">
        <w:rPr>
          <w:color w:val="000000" w:themeColor="text1"/>
        </w:rPr>
        <w:t xml:space="preserve"> The section is quoted fully later.</w:t>
      </w:r>
    </w:p>
  </w:footnote>
  <w:footnote w:id="15">
    <w:p w14:paraId="18FA729B" w14:textId="77777777" w:rsidR="00F41ACE" w:rsidRPr="00FC0074" w:rsidRDefault="00F41ACE" w:rsidP="00F41ACE">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39(2) provides: “When interpreting any legislation, and when developing the common law or customary law, every court, tribunal or forum must promote the spirit, purport and objects of the Bill of Rights.”</w:t>
      </w:r>
    </w:p>
  </w:footnote>
  <w:footnote w:id="16">
    <w:p w14:paraId="0814652D" w14:textId="137B7889"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To use the usual legalese, the decision was </w:t>
      </w:r>
      <w:r w:rsidRPr="00FC0074">
        <w:rPr>
          <w:i/>
          <w:color w:val="000000" w:themeColor="text1"/>
        </w:rPr>
        <w:t>ultra vires</w:t>
      </w:r>
      <w:r w:rsidRPr="00FC0074">
        <w:rPr>
          <w:color w:val="000000" w:themeColor="text1"/>
        </w:rPr>
        <w:t>.</w:t>
      </w:r>
    </w:p>
  </w:footnote>
  <w:footnote w:id="17">
    <w:p w14:paraId="0D39FD9E" w14:textId="3A5D5368" w:rsidR="00C57FF8" w:rsidRPr="00FC0074" w:rsidRDefault="00C57FF8" w:rsidP="002C28FC">
      <w:pPr>
        <w:pStyle w:val="FootnoteText"/>
        <w:rPr>
          <w:color w:val="000000" w:themeColor="text1"/>
        </w:rPr>
      </w:pPr>
      <w:r w:rsidRPr="00FC0074">
        <w:rPr>
          <w:rStyle w:val="FootnoteReference"/>
          <w:color w:val="000000" w:themeColor="text1"/>
        </w:rPr>
        <w:footnoteRef/>
      </w:r>
      <w:r w:rsidRPr="00FC0074">
        <w:rPr>
          <w:color w:val="000000" w:themeColor="text1"/>
        </w:rPr>
        <w:t xml:space="preserve"> See </w:t>
      </w:r>
      <w:r w:rsidRPr="00FC0074">
        <w:rPr>
          <w:i/>
          <w:color w:val="000000" w:themeColor="text1"/>
          <w:szCs w:val="20"/>
        </w:rPr>
        <w:t>Nyathi v Member of the Executive Council for the Department of Health Gauteng</w:t>
      </w:r>
      <w:r w:rsidRPr="00FC0074">
        <w:rPr>
          <w:color w:val="000000" w:themeColor="text1"/>
          <w:szCs w:val="20"/>
        </w:rPr>
        <w:t xml:space="preserve"> [2008] ZACC 8; 2008 (5) SA 94 (CC); 2008 (9) BCLR 865 (CC) at para 16.</w:t>
      </w:r>
    </w:p>
  </w:footnote>
  <w:footnote w:id="18">
    <w:p w14:paraId="0BBC540D" w14:textId="5A8BD90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1 of 1910.</w:t>
      </w:r>
    </w:p>
  </w:footnote>
  <w:footnote w:id="19">
    <w:p w14:paraId="413EC698" w14:textId="279FC6E3"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20 of 1957.</w:t>
      </w:r>
    </w:p>
  </w:footnote>
  <w:footnote w:id="20">
    <w:p w14:paraId="75429D04" w14:textId="6E3166BB"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1 of the Constitution provides:</w:t>
      </w:r>
    </w:p>
    <w:p w14:paraId="783F1123" w14:textId="01A4F615" w:rsidR="00C57FF8" w:rsidRPr="00FC0074" w:rsidRDefault="00C57FF8">
      <w:pPr>
        <w:pStyle w:val="FootnoteText"/>
        <w:rPr>
          <w:color w:val="000000" w:themeColor="text1"/>
        </w:rPr>
      </w:pPr>
      <w:r w:rsidRPr="00FC0074">
        <w:rPr>
          <w:color w:val="000000" w:themeColor="text1"/>
        </w:rPr>
        <w:tab/>
        <w:t>“The Republic of South Africa is one sovereign, democratic state founded on the following values:</w:t>
      </w:r>
    </w:p>
    <w:p w14:paraId="308134F8" w14:textId="6DF3BF75" w:rsidR="00C57FF8" w:rsidRPr="00FC0074" w:rsidRDefault="00C57FF8">
      <w:pPr>
        <w:pStyle w:val="FootnoteText"/>
        <w:rPr>
          <w:color w:val="000000" w:themeColor="text1"/>
        </w:rPr>
      </w:pPr>
      <w:r w:rsidRPr="00FC0074">
        <w:rPr>
          <w:color w:val="000000" w:themeColor="text1"/>
        </w:rPr>
        <w:tab/>
      </w:r>
      <w:r w:rsidR="00DE4191" w:rsidRPr="00FC0074">
        <w:rPr>
          <w:color w:val="000000" w:themeColor="text1"/>
        </w:rPr>
        <w:t>. . .</w:t>
      </w:r>
    </w:p>
    <w:p w14:paraId="3C5600A7" w14:textId="1E9ED76F" w:rsidR="00C57FF8" w:rsidRPr="00FC0074" w:rsidRDefault="00C57FF8" w:rsidP="00BA4E46">
      <w:pPr>
        <w:pStyle w:val="FootnoteText"/>
        <w:numPr>
          <w:ilvl w:val="0"/>
          <w:numId w:val="10"/>
        </w:numPr>
        <w:rPr>
          <w:color w:val="000000" w:themeColor="text1"/>
        </w:rPr>
      </w:pPr>
      <w:r w:rsidRPr="00FC0074">
        <w:rPr>
          <w:color w:val="000000" w:themeColor="text1"/>
        </w:rPr>
        <w:t>Supremacy of the Constitution and the rule of law.”</w:t>
      </w:r>
    </w:p>
  </w:footnote>
  <w:footnote w:id="21">
    <w:p w14:paraId="67488184" w14:textId="7930A898"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above</w:t>
      </w:r>
      <w:r w:rsidR="00DA373E" w:rsidRPr="00FC0074">
        <w:rPr>
          <w:color w:val="000000" w:themeColor="text1"/>
        </w:rPr>
        <w:t xml:space="preserve"> </w:t>
      </w:r>
      <w:r w:rsidRPr="00FC0074">
        <w:rPr>
          <w:color w:val="000000" w:themeColor="text1"/>
        </w:rPr>
        <w:t>n 1</w:t>
      </w:r>
      <w:r w:rsidR="00DE4191" w:rsidRPr="00FC0074">
        <w:rPr>
          <w:color w:val="000000" w:themeColor="text1"/>
        </w:rPr>
        <w:t>7</w:t>
      </w:r>
      <w:r w:rsidRPr="00FC0074">
        <w:rPr>
          <w:color w:val="000000" w:themeColor="text1"/>
        </w:rPr>
        <w:t xml:space="preserve"> at para 16.</w:t>
      </w:r>
    </w:p>
  </w:footnote>
  <w:footnote w:id="22">
    <w:p w14:paraId="0BB1FD8C" w14:textId="169EE387"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34 provides:</w:t>
      </w:r>
    </w:p>
    <w:p w14:paraId="688B72C7" w14:textId="60082809" w:rsidR="00C57FF8" w:rsidRPr="00FC0074" w:rsidRDefault="00C57FF8" w:rsidP="00AD31AA">
      <w:pPr>
        <w:pStyle w:val="FootnoteText"/>
        <w:ind w:left="720"/>
        <w:rPr>
          <w:color w:val="000000" w:themeColor="text1"/>
        </w:rPr>
      </w:pPr>
      <w:r w:rsidRPr="00FC0074">
        <w:rPr>
          <w:color w:val="000000" w:themeColor="text1"/>
        </w:rPr>
        <w:t>“Everyone has the right to have any dispute that can be resolved by the application of law decided in a fair public hearing before a court or, where appropriate, another independent and impartial tribunal or forum.”</w:t>
      </w:r>
    </w:p>
  </w:footnote>
  <w:footnote w:id="23">
    <w:p w14:paraId="7FFA054F" w14:textId="7097A05D"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above n 17 at paras 59-63.</w:t>
      </w:r>
    </w:p>
  </w:footnote>
  <w:footnote w:id="24">
    <w:p w14:paraId="1EDB54B4" w14:textId="1A6090A6"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Id at para 63.</w:t>
      </w:r>
    </w:p>
  </w:footnote>
  <w:footnote w:id="25">
    <w:p w14:paraId="6C635CCE" w14:textId="6F1064D9" w:rsidR="00C57FF8" w:rsidRPr="00FC0074" w:rsidRDefault="00C57FF8" w:rsidP="009F3D42">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iCs/>
          <w:color w:val="000000" w:themeColor="text1"/>
        </w:rPr>
        <w:t>Mjeni v Minister of Health and Welfare, Eastern Cape</w:t>
      </w:r>
      <w:r w:rsidRPr="00FC0074">
        <w:rPr>
          <w:color w:val="000000" w:themeColor="text1"/>
        </w:rPr>
        <w:t xml:space="preserve"> </w:t>
      </w:r>
      <w:hyperlink r:id="rId1" w:tooltip="View LawCiteRecord" w:history="1">
        <w:r w:rsidRPr="00FC0074">
          <w:rPr>
            <w:rStyle w:val="Hyperlink"/>
            <w:bCs/>
            <w:color w:val="000000" w:themeColor="text1"/>
            <w:u w:val="none"/>
          </w:rPr>
          <w:t>2000 (4) SA 446</w:t>
        </w:r>
      </w:hyperlink>
      <w:r w:rsidRPr="00FC0074">
        <w:rPr>
          <w:color w:val="000000" w:themeColor="text1"/>
        </w:rPr>
        <w:t xml:space="preserve"> (Tk) at 452G-H and 453C-D.</w:t>
      </w:r>
    </w:p>
  </w:footnote>
  <w:footnote w:id="26">
    <w:p w14:paraId="1C6EAB36" w14:textId="525A06F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above n 17 </w:t>
      </w:r>
      <w:r w:rsidR="00CC7466" w:rsidRPr="00FC0074">
        <w:rPr>
          <w:color w:val="000000" w:themeColor="text1"/>
        </w:rPr>
        <w:t xml:space="preserve">above </w:t>
      </w:r>
      <w:r w:rsidRPr="00FC0074">
        <w:rPr>
          <w:color w:val="000000" w:themeColor="text1"/>
        </w:rPr>
        <w:t>at para 47.</w:t>
      </w:r>
    </w:p>
  </w:footnote>
  <w:footnote w:id="27">
    <w:p w14:paraId="192AA027" w14:textId="7C3A5108"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Id at paras 45-7.</w:t>
      </w:r>
    </w:p>
  </w:footnote>
  <w:footnote w:id="28">
    <w:p w14:paraId="35FE8B9B" w14:textId="764077D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Id at para 5</w:t>
      </w:r>
      <w:r w:rsidR="00BD3C0A" w:rsidRPr="00FC0074">
        <w:rPr>
          <w:color w:val="000000" w:themeColor="text1"/>
        </w:rPr>
        <w:t>0</w:t>
      </w:r>
      <w:r w:rsidRPr="00FC0074">
        <w:rPr>
          <w:color w:val="000000" w:themeColor="text1"/>
        </w:rPr>
        <w:t>.  Section 36(1) provides:</w:t>
      </w:r>
    </w:p>
    <w:p w14:paraId="3394E2FD" w14:textId="515196F5" w:rsidR="00C57FF8" w:rsidRPr="00FC0074" w:rsidRDefault="00C57FF8" w:rsidP="00906502">
      <w:pPr>
        <w:pStyle w:val="FootnoteText"/>
        <w:ind w:left="720"/>
        <w:rPr>
          <w:color w:val="000000" w:themeColor="text1"/>
        </w:rPr>
      </w:pPr>
      <w:r w:rsidRPr="00FC0074">
        <w:rPr>
          <w:color w:val="000000" w:themeColor="text1"/>
        </w:rPr>
        <w:t>“The rights in the Bill of Rights may be limited only in terms of law of general application to the extent that the limitation is reasonable and justifiable in an open and democratic society based on human dignity, equality and freedom, taking into account all relevant factors, including—</w:t>
      </w:r>
    </w:p>
    <w:p w14:paraId="126051C8" w14:textId="523868D2" w:rsidR="00C57FF8" w:rsidRPr="00FC0074" w:rsidRDefault="00C57FF8" w:rsidP="00CD7166">
      <w:pPr>
        <w:pStyle w:val="FootnoteText"/>
        <w:numPr>
          <w:ilvl w:val="0"/>
          <w:numId w:val="4"/>
        </w:numPr>
        <w:rPr>
          <w:color w:val="000000" w:themeColor="text1"/>
        </w:rPr>
      </w:pPr>
      <w:r w:rsidRPr="00FC0074">
        <w:rPr>
          <w:color w:val="000000" w:themeColor="text1"/>
        </w:rPr>
        <w:t>the nature of the right;</w:t>
      </w:r>
    </w:p>
    <w:p w14:paraId="78AA1DF8" w14:textId="7A96955D" w:rsidR="00C57FF8" w:rsidRPr="00FC0074" w:rsidRDefault="00C57FF8" w:rsidP="00CD7166">
      <w:pPr>
        <w:pStyle w:val="FootnoteText"/>
        <w:numPr>
          <w:ilvl w:val="0"/>
          <w:numId w:val="4"/>
        </w:numPr>
        <w:rPr>
          <w:color w:val="000000" w:themeColor="text1"/>
        </w:rPr>
      </w:pPr>
      <w:r w:rsidRPr="00FC0074">
        <w:rPr>
          <w:color w:val="000000" w:themeColor="text1"/>
        </w:rPr>
        <w:t>the importance of the purpose of the limitation;</w:t>
      </w:r>
    </w:p>
    <w:p w14:paraId="502D2546" w14:textId="7E933706" w:rsidR="00C57FF8" w:rsidRPr="00FC0074" w:rsidRDefault="00C57FF8" w:rsidP="00CD7166">
      <w:pPr>
        <w:pStyle w:val="FootnoteText"/>
        <w:numPr>
          <w:ilvl w:val="0"/>
          <w:numId w:val="4"/>
        </w:numPr>
        <w:rPr>
          <w:color w:val="000000" w:themeColor="text1"/>
        </w:rPr>
      </w:pPr>
      <w:r w:rsidRPr="00FC0074">
        <w:rPr>
          <w:color w:val="000000" w:themeColor="text1"/>
        </w:rPr>
        <w:t>the nature and extent of the limitation;</w:t>
      </w:r>
    </w:p>
    <w:p w14:paraId="70B2EB92" w14:textId="797F0457" w:rsidR="00C57FF8" w:rsidRPr="00FC0074" w:rsidRDefault="00C57FF8" w:rsidP="00CD7166">
      <w:pPr>
        <w:pStyle w:val="FootnoteText"/>
        <w:numPr>
          <w:ilvl w:val="0"/>
          <w:numId w:val="4"/>
        </w:numPr>
        <w:rPr>
          <w:color w:val="000000" w:themeColor="text1"/>
        </w:rPr>
      </w:pPr>
      <w:r w:rsidRPr="00FC0074">
        <w:rPr>
          <w:color w:val="000000" w:themeColor="text1"/>
        </w:rPr>
        <w:t>the relation between the limitation and its purpose; and</w:t>
      </w:r>
    </w:p>
    <w:p w14:paraId="31DDEF62" w14:textId="2CAF99E4" w:rsidR="00C57FF8" w:rsidRPr="00FC0074" w:rsidRDefault="00C57FF8" w:rsidP="00CD7166">
      <w:pPr>
        <w:pStyle w:val="FootnoteText"/>
        <w:numPr>
          <w:ilvl w:val="0"/>
          <w:numId w:val="4"/>
        </w:numPr>
        <w:rPr>
          <w:color w:val="000000" w:themeColor="text1"/>
        </w:rPr>
      </w:pPr>
      <w:r w:rsidRPr="00FC0074">
        <w:rPr>
          <w:color w:val="000000" w:themeColor="text1"/>
        </w:rPr>
        <w:t>less restrictive means to achieve the purpose.</w:t>
      </w:r>
      <w:r w:rsidR="00176D82" w:rsidRPr="00FC0074">
        <w:rPr>
          <w:color w:val="000000" w:themeColor="text1"/>
        </w:rPr>
        <w:t>”</w:t>
      </w:r>
    </w:p>
  </w:footnote>
  <w:footnote w:id="29">
    <w:p w14:paraId="481AC194" w14:textId="583582DC" w:rsidR="00C57FF8" w:rsidRPr="00FC0074" w:rsidRDefault="00C57FF8">
      <w:pPr>
        <w:pStyle w:val="FootnoteText"/>
        <w:rPr>
          <w:color w:val="000000" w:themeColor="text1"/>
          <w:szCs w:val="20"/>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w:t>
      </w:r>
      <w:r w:rsidR="00BD3C0A" w:rsidRPr="00FC0074">
        <w:rPr>
          <w:color w:val="000000" w:themeColor="text1"/>
        </w:rPr>
        <w:t>id</w:t>
      </w:r>
      <w:r w:rsidRPr="00FC0074">
        <w:rPr>
          <w:color w:val="000000" w:themeColor="text1"/>
        </w:rPr>
        <w:t xml:space="preserve"> at para 92.  Parliament subsequently amended section 3.  Now the section provides for an extensive procedure – containing no less than 16 subsections – in accordance with which judgment debts must be satisfied.  Although the procedure does sanction the attachment of movable state assets, this is a last resort.  Notwithstanding this innovation, the effect of section 58A(4) of the Schools Act is to still bar the attachment of school assets.</w:t>
      </w:r>
    </w:p>
  </w:footnote>
  <w:footnote w:id="30">
    <w:p w14:paraId="56250B26" w14:textId="52F5D3C2" w:rsidR="00C57FF8" w:rsidRPr="00FC0074" w:rsidRDefault="00C57FF8" w:rsidP="00943344">
      <w:pPr>
        <w:pStyle w:val="FootnoteText"/>
        <w:rPr>
          <w:color w:val="000000" w:themeColor="text1"/>
          <w:szCs w:val="20"/>
        </w:rPr>
      </w:pPr>
      <w:r w:rsidRPr="00FC0074">
        <w:rPr>
          <w:rStyle w:val="FootnoteReference"/>
          <w:color w:val="000000" w:themeColor="text1"/>
          <w:szCs w:val="20"/>
        </w:rPr>
        <w:footnoteRef/>
      </w:r>
      <w:r w:rsidRPr="00FC0074">
        <w:rPr>
          <w:color w:val="000000" w:themeColor="text1"/>
          <w:szCs w:val="20"/>
        </w:rPr>
        <w:t xml:space="preserve"> See </w:t>
      </w:r>
      <w:r w:rsidRPr="00FC0074">
        <w:rPr>
          <w:i/>
          <w:color w:val="000000" w:themeColor="text1"/>
          <w:szCs w:val="20"/>
        </w:rPr>
        <w:t>Prinsloo v Van der Linde</w:t>
      </w:r>
      <w:r w:rsidRPr="00FC0074">
        <w:rPr>
          <w:color w:val="000000" w:themeColor="text1"/>
          <w:szCs w:val="20"/>
        </w:rPr>
        <w:t xml:space="preserve"> [1997] ZACC 5; 1997 (3) SA 1012 (CC)</w:t>
      </w:r>
      <w:r w:rsidR="00176D82" w:rsidRPr="00FC0074">
        <w:rPr>
          <w:color w:val="000000" w:themeColor="text1"/>
          <w:szCs w:val="20"/>
        </w:rPr>
        <w:t>; 1997 (6) BCLR 759</w:t>
      </w:r>
      <w:r w:rsidRPr="00FC0074">
        <w:rPr>
          <w:color w:val="000000" w:themeColor="text1"/>
          <w:szCs w:val="20"/>
        </w:rPr>
        <w:t xml:space="preserve"> at para 20 where this Court observed:</w:t>
      </w:r>
    </w:p>
    <w:p w14:paraId="400C9FDA" w14:textId="27911DB4" w:rsidR="00C57FF8" w:rsidRPr="00FC0074" w:rsidRDefault="00C57FF8" w:rsidP="00BF3B77">
      <w:pPr>
        <w:pStyle w:val="FootnoteText"/>
        <w:ind w:left="720"/>
        <w:rPr>
          <w:color w:val="000000" w:themeColor="text1"/>
        </w:rPr>
      </w:pPr>
      <w:r w:rsidRPr="00FC0074">
        <w:rPr>
          <w:color w:val="000000" w:themeColor="text1"/>
          <w:szCs w:val="20"/>
        </w:rPr>
        <w:t>“Our country has diverse communities with different historical experiences and living conditions.  Until recently, very many areas of public and private life were invaded by systematic legal separateness coupled with legally enforced advantage and disadvantage.  The impact of structured and vast inequality is still with us despite the arrival of the new constitutional order.  It is the majority, and not the minority, which has suffered from this legal separateness and disadvantage.”</w:t>
      </w:r>
    </w:p>
  </w:footnote>
  <w:footnote w:id="31">
    <w:p w14:paraId="1590E2AB" w14:textId="2FD117BC" w:rsidR="00C57FF8" w:rsidRPr="00FC0074" w:rsidRDefault="00C57FF8" w:rsidP="00C947D0">
      <w:pPr>
        <w:pStyle w:val="FootnoteText"/>
        <w:rPr>
          <w:color w:val="000000" w:themeColor="text1"/>
          <w:lang w:val="en-US"/>
        </w:rPr>
      </w:pPr>
      <w:r w:rsidRPr="00FC0074">
        <w:rPr>
          <w:rStyle w:val="FootnoteReference"/>
          <w:color w:val="000000" w:themeColor="text1"/>
        </w:rPr>
        <w:footnoteRef/>
      </w:r>
      <w:r w:rsidRPr="00FC0074">
        <w:rPr>
          <w:color w:val="000000" w:themeColor="text1"/>
        </w:rPr>
        <w:t xml:space="preserve"> </w:t>
      </w:r>
      <w:r w:rsidR="00E35B13" w:rsidRPr="00FC0074">
        <w:rPr>
          <w:color w:val="000000" w:themeColor="text1"/>
        </w:rPr>
        <w:t xml:space="preserve">See </w:t>
      </w:r>
      <w:r w:rsidRPr="00FC0074">
        <w:rPr>
          <w:i/>
          <w:color w:val="000000" w:themeColor="text1"/>
          <w:lang w:val="en-US"/>
        </w:rPr>
        <w:t xml:space="preserve">S v Makwanyane </w:t>
      </w:r>
      <w:r w:rsidRPr="00FC0074">
        <w:rPr>
          <w:color w:val="000000" w:themeColor="text1"/>
          <w:lang w:val="en-US"/>
        </w:rPr>
        <w:t>[1995] ZACC 3; 1995 (3) SA 391 (CC)</w:t>
      </w:r>
      <w:r w:rsidR="00A412EE" w:rsidRPr="00FC0074">
        <w:rPr>
          <w:color w:val="000000" w:themeColor="text1"/>
          <w:lang w:val="en-US"/>
        </w:rPr>
        <w:t>; 1995 (6) BCLR 665 (CC)</w:t>
      </w:r>
      <w:r w:rsidRPr="00FC0074">
        <w:rPr>
          <w:color w:val="000000" w:themeColor="text1"/>
          <w:lang w:val="en-US"/>
        </w:rPr>
        <w:t xml:space="preserve"> at para 329 where the following appears:</w:t>
      </w:r>
    </w:p>
    <w:p w14:paraId="44D72B79" w14:textId="5E781E41" w:rsidR="00C57FF8" w:rsidRPr="00FC0074" w:rsidRDefault="00C57FF8" w:rsidP="00BA4E46">
      <w:pPr>
        <w:pStyle w:val="FootnoteText"/>
        <w:ind w:left="720"/>
        <w:rPr>
          <w:color w:val="000000" w:themeColor="text1"/>
        </w:rPr>
      </w:pPr>
      <w:r w:rsidRPr="00FC0074">
        <w:rPr>
          <w:color w:val="000000" w:themeColor="text1"/>
          <w:lang w:val="en-US"/>
        </w:rPr>
        <w:t>“</w:t>
      </w:r>
      <w:r w:rsidRPr="00FC0074">
        <w:rPr>
          <w:color w:val="000000" w:themeColor="text1"/>
        </w:rPr>
        <w:t>Respect for the dignity of all human beings is particularly important in South Africa. For apartheid was a denial of a common humanity. Black people were refused respect and dignity and thereby the dignity of all South Africans was diminished. The new constitution rejects this past and affirms the equal worth of all South Africans. Thus recognition and protection of human dignity is the touchstone of the new political order and is fundamental to the new constitution.</w:t>
      </w:r>
      <w:r w:rsidRPr="00FC0074">
        <w:rPr>
          <w:color w:val="000000" w:themeColor="text1"/>
          <w:lang w:val="en-US"/>
        </w:rPr>
        <w:t>”</w:t>
      </w:r>
    </w:p>
  </w:footnote>
  <w:footnote w:id="32">
    <w:p w14:paraId="70E5EA8A" w14:textId="77777777" w:rsidR="00C57FF8" w:rsidRPr="00FC0074" w:rsidRDefault="00C57FF8" w:rsidP="007857C1">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28(2) of the Constitution.</w:t>
      </w:r>
    </w:p>
  </w:footnote>
  <w:footnote w:id="33">
    <w:p w14:paraId="0081495C" w14:textId="09DA0F39" w:rsidR="00C57FF8" w:rsidRPr="00FC0074" w:rsidRDefault="00C57FF8" w:rsidP="00DE6349">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29</w:t>
      </w:r>
      <w:r w:rsidR="00471C5A">
        <w:rPr>
          <w:color w:val="000000" w:themeColor="text1"/>
        </w:rPr>
        <w:t>(1)</w:t>
      </w:r>
      <w:r w:rsidR="00DE6349">
        <w:rPr>
          <w:color w:val="000000" w:themeColor="text1"/>
        </w:rPr>
        <w:t>(a)</w:t>
      </w:r>
      <w:r w:rsidRPr="00FC0074">
        <w:rPr>
          <w:color w:val="000000" w:themeColor="text1"/>
        </w:rPr>
        <w:t xml:space="preserve"> of the Constitution provides</w:t>
      </w:r>
      <w:r w:rsidR="00471C5A">
        <w:rPr>
          <w:color w:val="000000" w:themeColor="text1"/>
        </w:rPr>
        <w:t xml:space="preserve"> that </w:t>
      </w:r>
      <w:r w:rsidR="00DE6349">
        <w:rPr>
          <w:color w:val="000000" w:themeColor="text1"/>
        </w:rPr>
        <w:t>“</w:t>
      </w:r>
      <w:r w:rsidR="00471C5A">
        <w:rPr>
          <w:color w:val="000000" w:themeColor="text1"/>
        </w:rPr>
        <w:t>[e]</w:t>
      </w:r>
      <w:r w:rsidRPr="00FC0074">
        <w:rPr>
          <w:color w:val="000000" w:themeColor="text1"/>
        </w:rPr>
        <w:t>veryone has the right</w:t>
      </w:r>
      <w:r w:rsidR="00471C5A">
        <w:rPr>
          <w:color w:val="000000" w:themeColor="text1"/>
        </w:rPr>
        <w:t xml:space="preserve"> </w:t>
      </w:r>
      <w:r w:rsidRPr="00FC0074">
        <w:rPr>
          <w:color w:val="000000" w:themeColor="text1"/>
        </w:rPr>
        <w:t>to</w:t>
      </w:r>
      <w:r w:rsidR="00BD3C0A" w:rsidRPr="00FC0074">
        <w:rPr>
          <w:color w:val="000000" w:themeColor="text1"/>
        </w:rPr>
        <w:t xml:space="preserve"> a</w:t>
      </w:r>
      <w:r w:rsidRPr="00FC0074">
        <w:rPr>
          <w:color w:val="000000" w:themeColor="text1"/>
        </w:rPr>
        <w:t xml:space="preserve"> basic education”</w:t>
      </w:r>
      <w:r w:rsidR="00BD3C0A" w:rsidRPr="00FC0074">
        <w:rPr>
          <w:color w:val="000000" w:themeColor="text1"/>
        </w:rPr>
        <w:t>.</w:t>
      </w:r>
    </w:p>
  </w:footnote>
  <w:footnote w:id="34">
    <w:p w14:paraId="74375B18" w14:textId="71C90647" w:rsidR="00C57FF8" w:rsidRPr="00FC0074" w:rsidRDefault="00C57FF8" w:rsidP="00B52231">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004E4AA1" w:rsidRPr="00FC0074">
        <w:rPr>
          <w:color w:val="000000" w:themeColor="text1"/>
        </w:rPr>
        <w:t>Quoted</w:t>
      </w:r>
      <w:r w:rsidRPr="00FC0074">
        <w:rPr>
          <w:color w:val="000000" w:themeColor="text1"/>
        </w:rPr>
        <w:t xml:space="preserve"> in </w:t>
      </w:r>
      <w:r w:rsidRPr="00FC0074">
        <w:rPr>
          <w:i/>
          <w:color w:val="000000" w:themeColor="text1"/>
        </w:rPr>
        <w:t>FEDSAS</w:t>
      </w:r>
      <w:r w:rsidRPr="00FC0074">
        <w:rPr>
          <w:color w:val="000000" w:themeColor="text1"/>
        </w:rPr>
        <w:t xml:space="preserve"> above n 2 at para 2.</w:t>
      </w:r>
    </w:p>
  </w:footnote>
  <w:footnote w:id="35">
    <w:p w14:paraId="0AAE8B14" w14:textId="25584874" w:rsidR="00C57FF8" w:rsidRPr="00FC0074" w:rsidRDefault="00C57FF8" w:rsidP="00B52231">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szCs w:val="20"/>
        </w:rPr>
        <w:t xml:space="preserve">Governing Body of the Juma Musjid Primary School v </w:t>
      </w:r>
      <w:r w:rsidR="00E46A07" w:rsidRPr="00FC0074">
        <w:rPr>
          <w:i/>
          <w:color w:val="000000" w:themeColor="text1"/>
          <w:szCs w:val="20"/>
        </w:rPr>
        <w:t>Kyubwa</w:t>
      </w:r>
      <w:r w:rsidR="00E46A07" w:rsidRPr="00FC0074" w:rsidDel="00E46A07">
        <w:rPr>
          <w:i/>
          <w:color w:val="000000" w:themeColor="text1"/>
          <w:szCs w:val="20"/>
        </w:rPr>
        <w:t xml:space="preserve"> </w:t>
      </w:r>
      <w:r w:rsidRPr="00FC0074">
        <w:rPr>
          <w:color w:val="000000" w:themeColor="text1"/>
          <w:szCs w:val="20"/>
        </w:rPr>
        <w:t xml:space="preserve">[2011] ZACC 13; </w:t>
      </w:r>
      <w:r w:rsidRPr="00FC0074">
        <w:rPr>
          <w:color w:val="000000" w:themeColor="text1"/>
          <w:szCs w:val="20"/>
          <w:lang w:val="en-US"/>
        </w:rPr>
        <w:t xml:space="preserve">2011 </w:t>
      </w:r>
      <w:r w:rsidR="00E46A07" w:rsidRPr="00FC0074">
        <w:rPr>
          <w:color w:val="000000" w:themeColor="text1"/>
          <w:szCs w:val="20"/>
          <w:lang w:val="en-US"/>
        </w:rPr>
        <w:t>JDR</w:t>
      </w:r>
      <w:r w:rsidRPr="00FC0074">
        <w:rPr>
          <w:color w:val="000000" w:themeColor="text1"/>
          <w:szCs w:val="20"/>
          <w:lang w:val="en-US"/>
        </w:rPr>
        <w:t xml:space="preserve"> </w:t>
      </w:r>
      <w:r w:rsidR="00E46A07" w:rsidRPr="00FC0074">
        <w:rPr>
          <w:color w:val="000000" w:themeColor="text1"/>
          <w:szCs w:val="20"/>
          <w:lang w:val="en-US"/>
        </w:rPr>
        <w:t>0343</w:t>
      </w:r>
      <w:r w:rsidRPr="00FC0074">
        <w:rPr>
          <w:color w:val="000000" w:themeColor="text1"/>
          <w:szCs w:val="20"/>
          <w:lang w:val="en-US"/>
        </w:rPr>
        <w:t xml:space="preserve"> (CC)</w:t>
      </w:r>
      <w:r w:rsidRPr="00FC0074">
        <w:rPr>
          <w:color w:val="000000" w:themeColor="text1"/>
          <w:szCs w:val="20"/>
        </w:rPr>
        <w:t>; 2011 (8) BCLR 761 (CC) (</w:t>
      </w:r>
      <w:r w:rsidRPr="00FC0074">
        <w:rPr>
          <w:i/>
          <w:color w:val="000000" w:themeColor="text1"/>
          <w:szCs w:val="20"/>
        </w:rPr>
        <w:t>Juma Musjid</w:t>
      </w:r>
      <w:r w:rsidRPr="00FC0074">
        <w:rPr>
          <w:color w:val="000000" w:themeColor="text1"/>
          <w:szCs w:val="20"/>
        </w:rPr>
        <w:t>)</w:t>
      </w:r>
      <w:r w:rsidRPr="00FC0074">
        <w:rPr>
          <w:i/>
          <w:color w:val="000000" w:themeColor="text1"/>
          <w:szCs w:val="20"/>
        </w:rPr>
        <w:t xml:space="preserve"> </w:t>
      </w:r>
      <w:r w:rsidRPr="00FC0074">
        <w:rPr>
          <w:color w:val="000000" w:themeColor="text1"/>
          <w:szCs w:val="20"/>
        </w:rPr>
        <w:t xml:space="preserve">at para 41, quoting </w:t>
      </w:r>
      <w:bookmarkStart w:id="0" w:name="sdfootnote44sym"/>
      <w:bookmarkEnd w:id="0"/>
      <w:r w:rsidRPr="00FC0074">
        <w:rPr>
          <w:color w:val="000000" w:themeColor="text1"/>
          <w:szCs w:val="20"/>
        </w:rPr>
        <w:t>ICESCR Committee General Comment 13 (21</w:t>
      </w:r>
      <w:r w:rsidRPr="00FC0074">
        <w:rPr>
          <w:color w:val="000000" w:themeColor="text1"/>
          <w:szCs w:val="20"/>
          <w:vertAlign w:val="superscript"/>
        </w:rPr>
        <w:t>st</w:t>
      </w:r>
      <w:r w:rsidRPr="00FC0074">
        <w:rPr>
          <w:color w:val="000000" w:themeColor="text1"/>
          <w:szCs w:val="20"/>
        </w:rPr>
        <w:t xml:space="preserve"> Session, 1999) “The Right to Education (art 13)” UN Doc E/C.12/1999/10 at para 1.</w:t>
      </w:r>
    </w:p>
  </w:footnote>
  <w:footnote w:id="36">
    <w:p w14:paraId="44716FEF" w14:textId="77777777" w:rsidR="00C57FF8" w:rsidRPr="00FC0074" w:rsidRDefault="00C57FF8" w:rsidP="00F41FFC">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28(2) of the Constitution.</w:t>
      </w:r>
    </w:p>
  </w:footnote>
  <w:footnote w:id="37">
    <w:p w14:paraId="602A0AEF" w14:textId="1EFFBA90"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See </w:t>
      </w:r>
      <w:bookmarkStart w:id="1" w:name="0-0-0-2787"/>
      <w:bookmarkStart w:id="2" w:name="LPHit1"/>
      <w:bookmarkEnd w:id="1"/>
      <w:bookmarkEnd w:id="2"/>
      <w:r w:rsidRPr="00FC0074">
        <w:rPr>
          <w:i/>
          <w:color w:val="000000" w:themeColor="text1"/>
        </w:rPr>
        <w:t xml:space="preserve">S </w:t>
      </w:r>
      <w:bookmarkStart w:id="3" w:name="LPHit2"/>
      <w:bookmarkEnd w:id="3"/>
      <w:r w:rsidRPr="00FC0074">
        <w:rPr>
          <w:i/>
          <w:color w:val="000000" w:themeColor="text1"/>
        </w:rPr>
        <w:t xml:space="preserve">v </w:t>
      </w:r>
      <w:bookmarkStart w:id="4" w:name="LPHit3"/>
      <w:bookmarkEnd w:id="4"/>
      <w:r w:rsidRPr="00FC0074">
        <w:rPr>
          <w:i/>
          <w:color w:val="000000" w:themeColor="text1"/>
        </w:rPr>
        <w:t xml:space="preserve">Manamela </w:t>
      </w:r>
      <w:r w:rsidR="00076584" w:rsidRPr="00FC0074">
        <w:rPr>
          <w:color w:val="000000" w:themeColor="text1"/>
        </w:rPr>
        <w:t>[2000] ZACC 5;</w:t>
      </w:r>
      <w:r w:rsidR="00076584" w:rsidRPr="00FC0074">
        <w:rPr>
          <w:i/>
          <w:color w:val="000000" w:themeColor="text1"/>
        </w:rPr>
        <w:t xml:space="preserve"> </w:t>
      </w:r>
      <w:r w:rsidRPr="00FC0074">
        <w:rPr>
          <w:color w:val="000000" w:themeColor="text1"/>
        </w:rPr>
        <w:t>2000 (1) SACR 414 (CC)</w:t>
      </w:r>
      <w:r w:rsidR="00076584" w:rsidRPr="00FC0074">
        <w:rPr>
          <w:color w:val="000000" w:themeColor="text1"/>
        </w:rPr>
        <w:t xml:space="preserve">; 2000 (5) BCLR 491 (CC) </w:t>
      </w:r>
      <w:r w:rsidRPr="00FC0074">
        <w:rPr>
          <w:color w:val="000000" w:themeColor="text1"/>
        </w:rPr>
        <w:t>at para 32.</w:t>
      </w:r>
    </w:p>
  </w:footnote>
  <w:footnote w:id="38">
    <w:p w14:paraId="04448AAC" w14:textId="5C8509EA"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Id at para 33.  See also </w:t>
      </w:r>
      <w:r w:rsidRPr="00FC0074">
        <w:rPr>
          <w:i/>
          <w:color w:val="000000" w:themeColor="text1"/>
        </w:rPr>
        <w:t>Makwanyane</w:t>
      </w:r>
      <w:r w:rsidRPr="00FC0074">
        <w:rPr>
          <w:color w:val="000000" w:themeColor="text1"/>
        </w:rPr>
        <w:t xml:space="preserve"> above n 3</w:t>
      </w:r>
      <w:r w:rsidR="00076584" w:rsidRPr="00FC0074">
        <w:rPr>
          <w:color w:val="000000" w:themeColor="text1"/>
        </w:rPr>
        <w:t>1</w:t>
      </w:r>
      <w:r w:rsidRPr="00FC0074">
        <w:rPr>
          <w:color w:val="000000" w:themeColor="text1"/>
        </w:rPr>
        <w:t xml:space="preserve"> at para 104.</w:t>
      </w:r>
    </w:p>
  </w:footnote>
  <w:footnote w:id="39">
    <w:p w14:paraId="1DAFFD27" w14:textId="294248C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165(1)</w:t>
      </w:r>
      <w:r w:rsidR="00960CB6" w:rsidRPr="00FC0074">
        <w:rPr>
          <w:color w:val="000000" w:themeColor="text1"/>
        </w:rPr>
        <w:t xml:space="preserve"> of the Constitution</w:t>
      </w:r>
      <w:r w:rsidRPr="00FC0074">
        <w:rPr>
          <w:color w:val="000000" w:themeColor="text1"/>
        </w:rPr>
        <w:t>.</w:t>
      </w:r>
    </w:p>
  </w:footnote>
  <w:footnote w:id="40">
    <w:p w14:paraId="565A55FA" w14:textId="76DA352A"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above n 1</w:t>
      </w:r>
      <w:r w:rsidR="00076584" w:rsidRPr="00FC0074">
        <w:rPr>
          <w:color w:val="000000" w:themeColor="text1"/>
        </w:rPr>
        <w:t>7</w:t>
      </w:r>
      <w:r w:rsidRPr="00FC0074">
        <w:rPr>
          <w:color w:val="000000" w:themeColor="text1"/>
        </w:rPr>
        <w:t xml:space="preserve"> at para 80.</w:t>
      </w:r>
    </w:p>
  </w:footnote>
  <w:footnote w:id="41">
    <w:p w14:paraId="3F165C72" w14:textId="46E05332" w:rsidR="00C57FF8" w:rsidRPr="00FC0074" w:rsidRDefault="00C57FF8" w:rsidP="00A07B12">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lang w:val="en-US"/>
        </w:rPr>
        <w:t>S v Mamabolo</w:t>
      </w:r>
      <w:r w:rsidRPr="00FC0074">
        <w:rPr>
          <w:color w:val="000000" w:themeColor="text1"/>
          <w:lang w:val="en-US"/>
        </w:rPr>
        <w:t xml:space="preserve"> [2001] ZACC 17; 2001 (3) SA 409 (CC); 2001 (5) BCLR 449 (CC)</w:t>
      </w:r>
      <w:r w:rsidRPr="00FC0074">
        <w:rPr>
          <w:i/>
          <w:color w:val="000000" w:themeColor="text1"/>
        </w:rPr>
        <w:t xml:space="preserve"> </w:t>
      </w:r>
      <w:r w:rsidRPr="00FC0074">
        <w:rPr>
          <w:color w:val="000000" w:themeColor="text1"/>
        </w:rPr>
        <w:t xml:space="preserve">at para 65. </w:t>
      </w:r>
    </w:p>
  </w:footnote>
  <w:footnote w:id="42">
    <w:p w14:paraId="0DC5F331" w14:textId="2C368053"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Nyathi</w:t>
      </w:r>
      <w:r w:rsidRPr="00FC0074">
        <w:rPr>
          <w:color w:val="000000" w:themeColor="text1"/>
        </w:rPr>
        <w:t xml:space="preserve"> above n </w:t>
      </w:r>
      <w:r w:rsidR="00076584" w:rsidRPr="00FC0074">
        <w:rPr>
          <w:color w:val="000000" w:themeColor="text1"/>
        </w:rPr>
        <w:t xml:space="preserve">17 </w:t>
      </w:r>
      <w:r w:rsidRPr="00FC0074">
        <w:rPr>
          <w:color w:val="000000" w:themeColor="text1"/>
        </w:rPr>
        <w:t>at para 80.</w:t>
      </w:r>
    </w:p>
  </w:footnote>
  <w:footnote w:id="43">
    <w:p w14:paraId="17022147" w14:textId="487843A1" w:rsidR="00C57FF8" w:rsidRPr="00FC0074" w:rsidRDefault="00C57FF8" w:rsidP="006A6532">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00960CB6" w:rsidRPr="00FC0074">
        <w:rPr>
          <w:i/>
          <w:color w:val="000000" w:themeColor="text1"/>
        </w:rPr>
        <w:t>Mjeni</w:t>
      </w:r>
      <w:r w:rsidR="00960CB6" w:rsidRPr="00FC0074">
        <w:rPr>
          <w:color w:val="000000" w:themeColor="text1"/>
        </w:rPr>
        <w:t xml:space="preserve"> a</w:t>
      </w:r>
      <w:r w:rsidRPr="00FC0074">
        <w:rPr>
          <w:color w:val="000000" w:themeColor="text1"/>
        </w:rPr>
        <w:t>bove n 2</w:t>
      </w:r>
      <w:r w:rsidR="00181A42" w:rsidRPr="00FC0074">
        <w:rPr>
          <w:color w:val="000000" w:themeColor="text1"/>
        </w:rPr>
        <w:t>5</w:t>
      </w:r>
      <w:r w:rsidRPr="00FC0074">
        <w:rPr>
          <w:color w:val="000000" w:themeColor="text1"/>
        </w:rPr>
        <w:t xml:space="preserve"> at 452G-H.</w:t>
      </w:r>
    </w:p>
  </w:footnote>
  <w:footnote w:id="44">
    <w:p w14:paraId="0B41DD7B" w14:textId="66B42D7F"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iCs/>
          <w:color w:val="000000" w:themeColor="text1"/>
          <w:szCs w:val="20"/>
        </w:rPr>
        <w:t>City of Johannesburg v Changing Tides 74 (Pty) Ltd</w:t>
      </w:r>
      <w:r w:rsidRPr="00FC0074">
        <w:rPr>
          <w:color w:val="000000" w:themeColor="text1"/>
          <w:szCs w:val="20"/>
        </w:rPr>
        <w:t xml:space="preserve"> </w:t>
      </w:r>
      <w:hyperlink r:id="rId2" w:tooltip="View LawCiteRecord" w:history="1">
        <w:r w:rsidRPr="00FC0074">
          <w:rPr>
            <w:rStyle w:val="Hyperlink"/>
            <w:bCs/>
            <w:color w:val="000000" w:themeColor="text1"/>
            <w:szCs w:val="20"/>
            <w:u w:val="none"/>
          </w:rPr>
          <w:t>[2012] ZASCA 116</w:t>
        </w:r>
      </w:hyperlink>
      <w:r w:rsidRPr="00FC0074">
        <w:rPr>
          <w:color w:val="000000" w:themeColor="text1"/>
          <w:szCs w:val="20"/>
        </w:rPr>
        <w:t xml:space="preserve">; </w:t>
      </w:r>
      <w:hyperlink r:id="rId3" w:tooltip="View LawCiteRecord" w:history="1">
        <w:r w:rsidRPr="00FC0074">
          <w:rPr>
            <w:rStyle w:val="Hyperlink"/>
            <w:bCs/>
            <w:color w:val="000000" w:themeColor="text1"/>
            <w:szCs w:val="20"/>
            <w:u w:val="none"/>
          </w:rPr>
          <w:t>2012 (6) SA 294</w:t>
        </w:r>
      </w:hyperlink>
      <w:r w:rsidRPr="00FC0074">
        <w:rPr>
          <w:color w:val="000000" w:themeColor="text1"/>
          <w:szCs w:val="20"/>
        </w:rPr>
        <w:t xml:space="preserve"> (SCA)</w:t>
      </w:r>
      <w:r w:rsidR="00121439" w:rsidRPr="00FC0074">
        <w:rPr>
          <w:color w:val="000000" w:themeColor="text1"/>
          <w:szCs w:val="20"/>
        </w:rPr>
        <w:t xml:space="preserve"> (</w:t>
      </w:r>
      <w:r w:rsidR="00121439" w:rsidRPr="00FC0074">
        <w:rPr>
          <w:i/>
          <w:iCs/>
          <w:color w:val="000000" w:themeColor="text1"/>
          <w:szCs w:val="20"/>
        </w:rPr>
        <w:t>Changing Tides</w:t>
      </w:r>
      <w:r w:rsidR="00121439" w:rsidRPr="00FC0074">
        <w:rPr>
          <w:iCs/>
          <w:color w:val="000000" w:themeColor="text1"/>
          <w:szCs w:val="20"/>
        </w:rPr>
        <w:t>)</w:t>
      </w:r>
      <w:r w:rsidRPr="00FC0074">
        <w:rPr>
          <w:color w:val="000000" w:themeColor="text1"/>
          <w:szCs w:val="20"/>
        </w:rPr>
        <w:t>.</w:t>
      </w:r>
    </w:p>
  </w:footnote>
  <w:footnote w:id="45">
    <w:p w14:paraId="0187ACF3" w14:textId="73E34AC4"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iCs/>
          <w:color w:val="000000" w:themeColor="text1"/>
          <w:szCs w:val="20"/>
        </w:rPr>
        <w:t xml:space="preserve">The Master of the High Court </w:t>
      </w:r>
      <w:r w:rsidR="00DA7BA0" w:rsidRPr="00FC0074">
        <w:rPr>
          <w:i/>
          <w:iCs/>
          <w:color w:val="000000" w:themeColor="text1"/>
          <w:szCs w:val="20"/>
        </w:rPr>
        <w:t>NGP</w:t>
      </w:r>
      <w:r w:rsidRPr="00FC0074">
        <w:rPr>
          <w:i/>
          <w:iCs/>
          <w:color w:val="000000" w:themeColor="text1"/>
          <w:szCs w:val="20"/>
        </w:rPr>
        <w:t xml:space="preserve"> v Motala N.O.</w:t>
      </w:r>
      <w:r w:rsidRPr="00FC0074">
        <w:rPr>
          <w:color w:val="000000" w:themeColor="text1"/>
          <w:szCs w:val="20"/>
        </w:rPr>
        <w:t xml:space="preserve"> </w:t>
      </w:r>
      <w:hyperlink r:id="rId4" w:tooltip="View LawCiteRecord" w:history="1">
        <w:r w:rsidRPr="00FC0074">
          <w:rPr>
            <w:rStyle w:val="Hyperlink"/>
            <w:bCs/>
            <w:color w:val="000000" w:themeColor="text1"/>
            <w:szCs w:val="20"/>
            <w:u w:val="none"/>
          </w:rPr>
          <w:t>[2011] ZASCA 238</w:t>
        </w:r>
      </w:hyperlink>
      <w:r w:rsidRPr="00FC0074">
        <w:rPr>
          <w:color w:val="000000" w:themeColor="text1"/>
          <w:szCs w:val="20"/>
        </w:rPr>
        <w:t xml:space="preserve">; </w:t>
      </w:r>
      <w:hyperlink r:id="rId5" w:tooltip="View LawCiteRecord" w:history="1">
        <w:r w:rsidRPr="00FC0074">
          <w:rPr>
            <w:rStyle w:val="Hyperlink"/>
            <w:bCs/>
            <w:color w:val="000000" w:themeColor="text1"/>
            <w:szCs w:val="20"/>
            <w:u w:val="none"/>
          </w:rPr>
          <w:t>2012 (3) SA 325</w:t>
        </w:r>
      </w:hyperlink>
      <w:r w:rsidRPr="00FC0074">
        <w:rPr>
          <w:color w:val="000000" w:themeColor="text1"/>
          <w:szCs w:val="20"/>
        </w:rPr>
        <w:t xml:space="preserve"> (SCA)</w:t>
      </w:r>
      <w:r w:rsidR="00121439" w:rsidRPr="00FC0074">
        <w:rPr>
          <w:color w:val="000000" w:themeColor="text1"/>
          <w:szCs w:val="20"/>
        </w:rPr>
        <w:t xml:space="preserve"> (</w:t>
      </w:r>
      <w:r w:rsidR="00121439" w:rsidRPr="00FC0074">
        <w:rPr>
          <w:i/>
          <w:color w:val="000000" w:themeColor="text1"/>
          <w:szCs w:val="20"/>
        </w:rPr>
        <w:t>Motala</w:t>
      </w:r>
      <w:r w:rsidR="00121439" w:rsidRPr="00FC0074">
        <w:rPr>
          <w:color w:val="000000" w:themeColor="text1"/>
          <w:szCs w:val="20"/>
        </w:rPr>
        <w:t>)</w:t>
      </w:r>
      <w:r w:rsidRPr="00FC0074">
        <w:rPr>
          <w:color w:val="000000" w:themeColor="text1"/>
          <w:szCs w:val="20"/>
        </w:rPr>
        <w:t>.</w:t>
      </w:r>
    </w:p>
  </w:footnote>
  <w:footnote w:id="46">
    <w:p w14:paraId="7FE923C5" w14:textId="323E816C"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szCs w:val="20"/>
        </w:rPr>
        <w:t>Provincial Government North West v Tsoga Developers CC</w:t>
      </w:r>
      <w:r w:rsidRPr="00FC0074">
        <w:rPr>
          <w:color w:val="000000" w:themeColor="text1"/>
          <w:szCs w:val="20"/>
        </w:rPr>
        <w:t xml:space="preserve"> [2016] ZACC 9; 2016 JDR 0553 (CC); 2016 (5) BCLR 687 (CC) </w:t>
      </w:r>
      <w:r w:rsidR="00960CB6" w:rsidRPr="00FC0074">
        <w:rPr>
          <w:color w:val="000000" w:themeColor="text1"/>
          <w:szCs w:val="20"/>
        </w:rPr>
        <w:t>(</w:t>
      </w:r>
      <w:r w:rsidR="00960CB6" w:rsidRPr="00FC0074">
        <w:rPr>
          <w:i/>
          <w:color w:val="000000" w:themeColor="text1"/>
          <w:szCs w:val="20"/>
        </w:rPr>
        <w:t>Tsoga</w:t>
      </w:r>
      <w:r w:rsidR="00960CB6" w:rsidRPr="00FC0074">
        <w:rPr>
          <w:color w:val="000000" w:themeColor="text1"/>
          <w:szCs w:val="20"/>
        </w:rPr>
        <w:t xml:space="preserve">) </w:t>
      </w:r>
      <w:r w:rsidRPr="00FC0074">
        <w:rPr>
          <w:color w:val="000000" w:themeColor="text1"/>
          <w:szCs w:val="20"/>
        </w:rPr>
        <w:t>at paras 48-50.</w:t>
      </w:r>
    </w:p>
  </w:footnote>
  <w:footnote w:id="47">
    <w:p w14:paraId="727F2AF4" w14:textId="1F7FD725"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00726B55" w:rsidRPr="00FC0074">
        <w:rPr>
          <w:color w:val="000000" w:themeColor="text1"/>
        </w:rPr>
        <w:t xml:space="preserve">Boezaart </w:t>
      </w:r>
      <w:r w:rsidR="00726B55" w:rsidRPr="00FC0074">
        <w:rPr>
          <w:i/>
          <w:color w:val="000000" w:themeColor="text1"/>
        </w:rPr>
        <w:t>Law of Persons</w:t>
      </w:r>
      <w:r w:rsidR="00726B55" w:rsidRPr="00FC0074">
        <w:rPr>
          <w:color w:val="000000" w:themeColor="text1"/>
        </w:rPr>
        <w:t xml:space="preserve"> 6 </w:t>
      </w:r>
      <w:r w:rsidR="00121439" w:rsidRPr="00FC0074">
        <w:rPr>
          <w:color w:val="000000" w:themeColor="text1"/>
        </w:rPr>
        <w:t>e</w:t>
      </w:r>
      <w:r w:rsidR="00726B55" w:rsidRPr="00FC0074">
        <w:rPr>
          <w:color w:val="000000" w:themeColor="text1"/>
        </w:rPr>
        <w:t>d (Juta, Claremont 2016)</w:t>
      </w:r>
      <w:r w:rsidR="008C015E" w:rsidRPr="00FC0074">
        <w:rPr>
          <w:color w:val="000000" w:themeColor="text1"/>
        </w:rPr>
        <w:t xml:space="preserve"> at 4-8</w:t>
      </w:r>
      <w:r w:rsidR="00726B55" w:rsidRPr="00FC0074">
        <w:rPr>
          <w:color w:val="000000" w:themeColor="text1"/>
        </w:rPr>
        <w:t>.</w:t>
      </w:r>
    </w:p>
  </w:footnote>
  <w:footnote w:id="48">
    <w:p w14:paraId="07B49724" w14:textId="277BB471"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00C95633" w:rsidRPr="00FC0074">
        <w:rPr>
          <w:i/>
          <w:color w:val="000000" w:themeColor="text1"/>
        </w:rPr>
        <w:t>Road Accident Fund v Monjane</w:t>
      </w:r>
      <w:r w:rsidR="00C95633" w:rsidRPr="00FC0074">
        <w:rPr>
          <w:color w:val="000000" w:themeColor="text1"/>
        </w:rPr>
        <w:t xml:space="preserve"> [2007] ZASCA 57; 2010 (3) SA 641 (SCA) at para 12.</w:t>
      </w:r>
    </w:p>
  </w:footnote>
  <w:footnote w:id="49">
    <w:p w14:paraId="32F5707A" w14:textId="33D7A1C8"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Section 20(10) empowers public schools to employ teachers and other staff additional to the establishment determined in terms of the Educators’ Employment Act 138 of 1994 and the Public Service Act, Proclamation 103 of 1994, respectively.</w:t>
      </w:r>
    </w:p>
  </w:footnote>
  <w:footnote w:id="50">
    <w:p w14:paraId="64947323" w14:textId="3C202ACB"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This is not a pronouncement against joinder where that may be warranted.</w:t>
      </w:r>
    </w:p>
  </w:footnote>
  <w:footnote w:id="51">
    <w:p w14:paraId="24277B74" w14:textId="181472E2"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See de Ville </w:t>
      </w:r>
      <w:r w:rsidRPr="00FC0074">
        <w:rPr>
          <w:i/>
          <w:color w:val="000000" w:themeColor="text1"/>
        </w:rPr>
        <w:t xml:space="preserve">Judicial Review of Administrative Action in South Africa </w:t>
      </w:r>
      <w:r w:rsidRPr="00FC0074">
        <w:rPr>
          <w:color w:val="000000" w:themeColor="text1"/>
        </w:rPr>
        <w:t>(LexisNexis Butterworths, Durban</w:t>
      </w:r>
      <w:r w:rsidR="00CC7466" w:rsidRPr="00FC0074">
        <w:rPr>
          <w:color w:val="000000" w:themeColor="text1"/>
        </w:rPr>
        <w:t> </w:t>
      </w:r>
      <w:r w:rsidRPr="00FC0074">
        <w:rPr>
          <w:color w:val="000000" w:themeColor="text1"/>
        </w:rPr>
        <w:t>2003) at 305.</w:t>
      </w:r>
    </w:p>
  </w:footnote>
  <w:footnote w:id="52">
    <w:p w14:paraId="5F3660B3" w14:textId="316F05DD"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The unlawful conduct referred to is Mr Moodley’s attachment of the school’s assets.</w:t>
      </w:r>
    </w:p>
  </w:footnote>
  <w:footnote w:id="53">
    <w:p w14:paraId="63DF591F" w14:textId="71FF70C7"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The litigation</w:t>
      </w:r>
      <w:r w:rsidR="00165AE4" w:rsidRPr="00FC0074">
        <w:rPr>
          <w:color w:val="000000" w:themeColor="text1"/>
        </w:rPr>
        <w:t xml:space="preserve"> was</w:t>
      </w:r>
      <w:r w:rsidRPr="00FC0074">
        <w:rPr>
          <w:color w:val="000000" w:themeColor="text1"/>
        </w:rPr>
        <w:t xml:space="preserve"> Mr Moodley’s challenge of Remano’s isolation at break time, the High Court review of the school’s amendment of the admission policy, the appeal by the school to the Supreme Court of Appeal and the school’s High Court challenge of the attachment.</w:t>
      </w:r>
    </w:p>
  </w:footnote>
  <w:footnote w:id="54">
    <w:p w14:paraId="78EE5227" w14:textId="2A7E823E"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Hofmeyr v Fourie;</w:t>
      </w:r>
      <w:r w:rsidR="008C015E" w:rsidRPr="00FC0074">
        <w:rPr>
          <w:i/>
          <w:color w:val="000000" w:themeColor="text1"/>
        </w:rPr>
        <w:t xml:space="preserve"> </w:t>
      </w:r>
      <w:r w:rsidRPr="00FC0074">
        <w:rPr>
          <w:i/>
          <w:color w:val="000000" w:themeColor="text1"/>
        </w:rPr>
        <w:t>B J B S Contractors (Pty) Limited v Lategan</w:t>
      </w:r>
      <w:r w:rsidRPr="00FC0074">
        <w:rPr>
          <w:color w:val="000000" w:themeColor="text1"/>
        </w:rPr>
        <w:t xml:space="preserve"> </w:t>
      </w:r>
      <w:r w:rsidR="00CE73C0" w:rsidRPr="00FC0074">
        <w:rPr>
          <w:color w:val="000000" w:themeColor="text1"/>
        </w:rPr>
        <w:t xml:space="preserve">1975 (2) SA 590 (C); </w:t>
      </w:r>
      <w:r w:rsidR="00ED1690">
        <w:rPr>
          <w:color w:val="000000" w:themeColor="text1"/>
        </w:rPr>
        <w:t>1975 (2) All SA 438 (C) at 593H.</w:t>
      </w:r>
    </w:p>
  </w:footnote>
  <w:footnote w:id="55">
    <w:p w14:paraId="6F0BC969" w14:textId="79F3F6E9" w:rsidR="00F3547A" w:rsidRPr="00FC0074" w:rsidRDefault="00F3547A">
      <w:pPr>
        <w:pStyle w:val="FootnoteText"/>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 xml:space="preserve">Nyathi </w:t>
      </w:r>
      <w:r w:rsidRPr="00FC0074">
        <w:rPr>
          <w:color w:val="000000" w:themeColor="text1"/>
        </w:rPr>
        <w:t>above n 17 at para 75.</w:t>
      </w:r>
    </w:p>
  </w:footnote>
  <w:footnote w:id="56">
    <w:p w14:paraId="6B883585" w14:textId="1194D440" w:rsidR="00C57FF8" w:rsidRPr="00FC0074" w:rsidRDefault="00C57FF8">
      <w:pPr>
        <w:pStyle w:val="FootnoteText"/>
        <w:rPr>
          <w:color w:val="000000" w:themeColor="text1"/>
        </w:rPr>
      </w:pPr>
      <w:r w:rsidRPr="00FC0074">
        <w:rPr>
          <w:rStyle w:val="FootnoteReference"/>
          <w:color w:val="000000" w:themeColor="text1"/>
        </w:rPr>
        <w:footnoteRef/>
      </w:r>
      <w:r w:rsidRPr="00FC0074">
        <w:rPr>
          <w:color w:val="000000" w:themeColor="text1"/>
        </w:rPr>
        <w:t xml:space="preserve"> That is, getting redress on the costs orders.</w:t>
      </w:r>
    </w:p>
  </w:footnote>
  <w:footnote w:id="57">
    <w:p w14:paraId="1788E5C4" w14:textId="28DB9E21" w:rsidR="00C57FF8" w:rsidRPr="00FC0074" w:rsidRDefault="00C57FF8" w:rsidP="00C97FC6">
      <w:pPr>
        <w:pStyle w:val="FootnoteText"/>
        <w:tabs>
          <w:tab w:val="left" w:pos="6750"/>
        </w:tabs>
        <w:rPr>
          <w:color w:val="000000" w:themeColor="text1"/>
        </w:rPr>
      </w:pPr>
      <w:r w:rsidRPr="00FC0074">
        <w:rPr>
          <w:rStyle w:val="FootnoteReference"/>
          <w:color w:val="000000" w:themeColor="text1"/>
        </w:rPr>
        <w:footnoteRef/>
      </w:r>
      <w:r w:rsidRPr="00FC0074">
        <w:rPr>
          <w:color w:val="000000" w:themeColor="text1"/>
        </w:rPr>
        <w:t xml:space="preserve"> </w:t>
      </w:r>
      <w:r w:rsidRPr="00FC0074">
        <w:rPr>
          <w:i/>
          <w:color w:val="000000" w:themeColor="text1"/>
        </w:rPr>
        <w:t>Biowatch Trust v Registrar, Genetic Resources</w:t>
      </w:r>
      <w:r w:rsidR="00CE73C0" w:rsidRPr="00FC0074">
        <w:rPr>
          <w:i/>
          <w:color w:val="000000" w:themeColor="text1"/>
        </w:rPr>
        <w:t>\</w:t>
      </w:r>
      <w:r w:rsidRPr="00FC0074">
        <w:rPr>
          <w:color w:val="000000" w:themeColor="text1"/>
        </w:rPr>
        <w:t xml:space="preserve"> [2009] ZACC 14; 2009 (6) SA 232 (CC); (2009) (10) BCLR 1014</w:t>
      </w:r>
      <w:r w:rsidR="00F3547A" w:rsidRPr="00FC0074">
        <w:rPr>
          <w:color w:val="000000" w:themeColor="text1"/>
        </w:rPr>
        <w:t xml:space="preserve"> (</w:t>
      </w:r>
      <w:r w:rsidR="00F3547A" w:rsidRPr="00FC0074">
        <w:rPr>
          <w:i/>
          <w:color w:val="000000" w:themeColor="text1"/>
        </w:rPr>
        <w:t>Biowatch</w:t>
      </w:r>
      <w:r w:rsidR="00F3547A" w:rsidRPr="00FC0074">
        <w:rPr>
          <w:color w:val="000000" w:themeColor="text1"/>
        </w:rPr>
        <w:t>)</w:t>
      </w:r>
      <w:r w:rsidRPr="00FC0074">
        <w:rPr>
          <w:color w:val="000000" w:themeColor="text1"/>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A19098" w14:textId="178B8E2A" w:rsidR="00C57FF8" w:rsidRDefault="00C57FF8" w:rsidP="002C6B1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CE1C5A" w14:textId="741F9A54" w:rsidR="00712DE1" w:rsidRDefault="00712DE1" w:rsidP="002C6B11">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26924" w14:textId="02784E31" w:rsidR="00712DE1" w:rsidRDefault="00712DE1" w:rsidP="002C6B11">
    <w:pPr>
      <w:pStyle w:val="Header"/>
      <w:jc w:val="right"/>
    </w:pPr>
    <w:r>
      <w:t>MADLANGA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DFCC6" w14:textId="77777777" w:rsidR="00712DE1" w:rsidRDefault="00712DE1" w:rsidP="002C6B11">
    <w:pPr>
      <w:pStyle w:val="Header"/>
      <w:jc w:val="right"/>
    </w:pPr>
    <w:r>
      <w:t>MADLANGA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86D2E"/>
    <w:multiLevelType w:val="hybridMultilevel"/>
    <w:tmpl w:val="8940C6D2"/>
    <w:lvl w:ilvl="0" w:tplc="42A2D42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15:restartNumberingAfterBreak="0">
    <w:nsid w:val="095A7A26"/>
    <w:multiLevelType w:val="hybridMultilevel"/>
    <w:tmpl w:val="386292AA"/>
    <w:lvl w:ilvl="0" w:tplc="EE66407A">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3C10AE"/>
    <w:multiLevelType w:val="hybridMultilevel"/>
    <w:tmpl w:val="9E56E708"/>
    <w:lvl w:ilvl="0" w:tplc="382EC8E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12D8210F"/>
    <w:multiLevelType w:val="multilevel"/>
    <w:tmpl w:val="071E423A"/>
    <w:lvl w:ilvl="0">
      <w:start w:val="3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375572"/>
    <w:multiLevelType w:val="hybridMultilevel"/>
    <w:tmpl w:val="6E24CCAA"/>
    <w:lvl w:ilvl="0" w:tplc="29F4C768">
      <w:start w:val="1"/>
      <w:numFmt w:val="lowerLetter"/>
      <w:lvlText w:val="(%1)"/>
      <w:lvlJc w:val="left"/>
      <w:pPr>
        <w:ind w:left="2520" w:hanging="36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5" w15:restartNumberingAfterBreak="0">
    <w:nsid w:val="2C586422"/>
    <w:multiLevelType w:val="hybridMultilevel"/>
    <w:tmpl w:val="2C10D960"/>
    <w:lvl w:ilvl="0" w:tplc="999EE2D4">
      <w:start w:val="3"/>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341A75A9"/>
    <w:multiLevelType w:val="hybridMultilevel"/>
    <w:tmpl w:val="2C10D960"/>
    <w:lvl w:ilvl="0" w:tplc="999EE2D4">
      <w:start w:val="3"/>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3B4D45E2"/>
    <w:multiLevelType w:val="hybridMultilevel"/>
    <w:tmpl w:val="3E9C40A0"/>
    <w:lvl w:ilvl="0" w:tplc="6E369414">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4A0D0D21"/>
    <w:multiLevelType w:val="hybridMultilevel"/>
    <w:tmpl w:val="1C8EDE56"/>
    <w:lvl w:ilvl="0" w:tplc="6ACA50CC">
      <w:start w:val="10"/>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9" w15:restartNumberingAfterBreak="0">
    <w:nsid w:val="55AF5B6A"/>
    <w:multiLevelType w:val="hybridMultilevel"/>
    <w:tmpl w:val="1C10DE9E"/>
    <w:lvl w:ilvl="0" w:tplc="382EC8E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61816541"/>
    <w:multiLevelType w:val="hybridMultilevel"/>
    <w:tmpl w:val="A2C86D02"/>
    <w:lvl w:ilvl="0" w:tplc="ADFAF410">
      <w:start w:val="1"/>
      <w:numFmt w:val="lowerLetter"/>
      <w:lvlText w:val="(%1)"/>
      <w:lvlJc w:val="left"/>
      <w:pPr>
        <w:ind w:left="2520" w:hanging="36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1" w15:restartNumberingAfterBreak="0">
    <w:nsid w:val="7A171444"/>
    <w:multiLevelType w:val="hybridMultilevel"/>
    <w:tmpl w:val="776A8C26"/>
    <w:lvl w:ilvl="0" w:tplc="B9EE9542">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4"/>
  </w:num>
  <w:num w:numId="3">
    <w:abstractNumId w:val="11"/>
  </w:num>
  <w:num w:numId="4">
    <w:abstractNumId w:val="0"/>
  </w:num>
  <w:num w:numId="5">
    <w:abstractNumId w:val="9"/>
  </w:num>
  <w:num w:numId="6">
    <w:abstractNumId w:val="3"/>
  </w:num>
  <w:num w:numId="7">
    <w:abstractNumId w:val="7"/>
  </w:num>
  <w:num w:numId="8">
    <w:abstractNumId w:val="8"/>
  </w:num>
  <w:num w:numId="9">
    <w:abstractNumId w:val="2"/>
  </w:num>
  <w:num w:numId="10">
    <w:abstractNumId w:val="6"/>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256"/>
    <w:rsid w:val="00004273"/>
    <w:rsid w:val="00014FAB"/>
    <w:rsid w:val="000168EF"/>
    <w:rsid w:val="00016E2E"/>
    <w:rsid w:val="0002282D"/>
    <w:rsid w:val="00023D44"/>
    <w:rsid w:val="0004662C"/>
    <w:rsid w:val="000517A0"/>
    <w:rsid w:val="00054DBC"/>
    <w:rsid w:val="00063AB8"/>
    <w:rsid w:val="00071D0D"/>
    <w:rsid w:val="00075CAB"/>
    <w:rsid w:val="00076584"/>
    <w:rsid w:val="000772AA"/>
    <w:rsid w:val="00082B50"/>
    <w:rsid w:val="000845CE"/>
    <w:rsid w:val="00084956"/>
    <w:rsid w:val="00084BF5"/>
    <w:rsid w:val="000A0D6D"/>
    <w:rsid w:val="000A2A81"/>
    <w:rsid w:val="000A7343"/>
    <w:rsid w:val="000B002B"/>
    <w:rsid w:val="000B07A4"/>
    <w:rsid w:val="000B2619"/>
    <w:rsid w:val="000B26A6"/>
    <w:rsid w:val="000B397E"/>
    <w:rsid w:val="000B4541"/>
    <w:rsid w:val="000B7312"/>
    <w:rsid w:val="000B7EF0"/>
    <w:rsid w:val="000C0BEE"/>
    <w:rsid w:val="000D0732"/>
    <w:rsid w:val="000D0B50"/>
    <w:rsid w:val="000D4F23"/>
    <w:rsid w:val="000D4F53"/>
    <w:rsid w:val="000D5485"/>
    <w:rsid w:val="000D77B6"/>
    <w:rsid w:val="000E2804"/>
    <w:rsid w:val="000E4C86"/>
    <w:rsid w:val="000E693C"/>
    <w:rsid w:val="000F2161"/>
    <w:rsid w:val="000F774F"/>
    <w:rsid w:val="001000F9"/>
    <w:rsid w:val="00103FC2"/>
    <w:rsid w:val="001106D8"/>
    <w:rsid w:val="00114356"/>
    <w:rsid w:val="00121439"/>
    <w:rsid w:val="00123BF6"/>
    <w:rsid w:val="001330AC"/>
    <w:rsid w:val="00133FFA"/>
    <w:rsid w:val="00134954"/>
    <w:rsid w:val="00143B74"/>
    <w:rsid w:val="00147383"/>
    <w:rsid w:val="0015038D"/>
    <w:rsid w:val="00150D02"/>
    <w:rsid w:val="00155C2F"/>
    <w:rsid w:val="00156FEF"/>
    <w:rsid w:val="00157C36"/>
    <w:rsid w:val="00161D7B"/>
    <w:rsid w:val="00165389"/>
    <w:rsid w:val="00165AE4"/>
    <w:rsid w:val="001725FC"/>
    <w:rsid w:val="00175156"/>
    <w:rsid w:val="00176D82"/>
    <w:rsid w:val="00181161"/>
    <w:rsid w:val="00181A42"/>
    <w:rsid w:val="00182828"/>
    <w:rsid w:val="00182854"/>
    <w:rsid w:val="001B0782"/>
    <w:rsid w:val="001B4D2C"/>
    <w:rsid w:val="001B6625"/>
    <w:rsid w:val="001C0F73"/>
    <w:rsid w:val="001D4B3C"/>
    <w:rsid w:val="001E05BD"/>
    <w:rsid w:val="001E3D4D"/>
    <w:rsid w:val="001E586B"/>
    <w:rsid w:val="001E5D77"/>
    <w:rsid w:val="001F1902"/>
    <w:rsid w:val="001F28EB"/>
    <w:rsid w:val="001F3938"/>
    <w:rsid w:val="001F4C4C"/>
    <w:rsid w:val="002078A3"/>
    <w:rsid w:val="00207B5F"/>
    <w:rsid w:val="00213A4B"/>
    <w:rsid w:val="002157CB"/>
    <w:rsid w:val="00220320"/>
    <w:rsid w:val="002268FD"/>
    <w:rsid w:val="0022708D"/>
    <w:rsid w:val="00230129"/>
    <w:rsid w:val="00230A74"/>
    <w:rsid w:val="00234624"/>
    <w:rsid w:val="00234A0A"/>
    <w:rsid w:val="00240E6C"/>
    <w:rsid w:val="002427C8"/>
    <w:rsid w:val="00242F3F"/>
    <w:rsid w:val="0024753A"/>
    <w:rsid w:val="002479A6"/>
    <w:rsid w:val="00250F8F"/>
    <w:rsid w:val="002578CB"/>
    <w:rsid w:val="00262AD6"/>
    <w:rsid w:val="00264974"/>
    <w:rsid w:val="002667C4"/>
    <w:rsid w:val="00267048"/>
    <w:rsid w:val="00277F81"/>
    <w:rsid w:val="00280397"/>
    <w:rsid w:val="00285A7D"/>
    <w:rsid w:val="00292D85"/>
    <w:rsid w:val="002931E9"/>
    <w:rsid w:val="00295D20"/>
    <w:rsid w:val="002B3861"/>
    <w:rsid w:val="002B6CBF"/>
    <w:rsid w:val="002C28FC"/>
    <w:rsid w:val="002C29EC"/>
    <w:rsid w:val="002C52ED"/>
    <w:rsid w:val="002C6B11"/>
    <w:rsid w:val="002E2FF7"/>
    <w:rsid w:val="002E3EE4"/>
    <w:rsid w:val="002E46D6"/>
    <w:rsid w:val="002F0BFD"/>
    <w:rsid w:val="002F100D"/>
    <w:rsid w:val="002F6ABE"/>
    <w:rsid w:val="002F6B0F"/>
    <w:rsid w:val="00300AB7"/>
    <w:rsid w:val="0030369A"/>
    <w:rsid w:val="003048C1"/>
    <w:rsid w:val="00307924"/>
    <w:rsid w:val="00310A58"/>
    <w:rsid w:val="00311F2A"/>
    <w:rsid w:val="0031402A"/>
    <w:rsid w:val="003309BD"/>
    <w:rsid w:val="003331D3"/>
    <w:rsid w:val="00333A66"/>
    <w:rsid w:val="00335A3F"/>
    <w:rsid w:val="00341ACB"/>
    <w:rsid w:val="003439D1"/>
    <w:rsid w:val="003448FD"/>
    <w:rsid w:val="0034602B"/>
    <w:rsid w:val="0034778C"/>
    <w:rsid w:val="00351CB7"/>
    <w:rsid w:val="00355239"/>
    <w:rsid w:val="00357CEC"/>
    <w:rsid w:val="00364593"/>
    <w:rsid w:val="003649D2"/>
    <w:rsid w:val="003664D9"/>
    <w:rsid w:val="00367BA4"/>
    <w:rsid w:val="00371B2D"/>
    <w:rsid w:val="0037349B"/>
    <w:rsid w:val="003808C4"/>
    <w:rsid w:val="00383913"/>
    <w:rsid w:val="00384330"/>
    <w:rsid w:val="003918A9"/>
    <w:rsid w:val="00392737"/>
    <w:rsid w:val="00393605"/>
    <w:rsid w:val="003A10B8"/>
    <w:rsid w:val="003A20D9"/>
    <w:rsid w:val="003A2E09"/>
    <w:rsid w:val="003A51BF"/>
    <w:rsid w:val="003C13DA"/>
    <w:rsid w:val="003C7088"/>
    <w:rsid w:val="003C7372"/>
    <w:rsid w:val="003D56CB"/>
    <w:rsid w:val="003D707F"/>
    <w:rsid w:val="003D74C4"/>
    <w:rsid w:val="003D7DD8"/>
    <w:rsid w:val="003F32D2"/>
    <w:rsid w:val="00402579"/>
    <w:rsid w:val="00402F53"/>
    <w:rsid w:val="00404020"/>
    <w:rsid w:val="0041467C"/>
    <w:rsid w:val="00417D47"/>
    <w:rsid w:val="00420BCE"/>
    <w:rsid w:val="00425444"/>
    <w:rsid w:val="00427E71"/>
    <w:rsid w:val="00430659"/>
    <w:rsid w:val="00433BA4"/>
    <w:rsid w:val="004349E4"/>
    <w:rsid w:val="00434CFD"/>
    <w:rsid w:val="004353BA"/>
    <w:rsid w:val="00437AF7"/>
    <w:rsid w:val="00440763"/>
    <w:rsid w:val="00452CEA"/>
    <w:rsid w:val="0045506E"/>
    <w:rsid w:val="00455C8A"/>
    <w:rsid w:val="004601F3"/>
    <w:rsid w:val="00461A78"/>
    <w:rsid w:val="00462BAE"/>
    <w:rsid w:val="00467A94"/>
    <w:rsid w:val="00471C5A"/>
    <w:rsid w:val="004817E8"/>
    <w:rsid w:val="00481E69"/>
    <w:rsid w:val="00483B86"/>
    <w:rsid w:val="004848C4"/>
    <w:rsid w:val="00492E9F"/>
    <w:rsid w:val="004C13E7"/>
    <w:rsid w:val="004C5DA9"/>
    <w:rsid w:val="004D00AE"/>
    <w:rsid w:val="004D039D"/>
    <w:rsid w:val="004E0E44"/>
    <w:rsid w:val="004E206D"/>
    <w:rsid w:val="004E3A3D"/>
    <w:rsid w:val="004E4AA1"/>
    <w:rsid w:val="004F1C41"/>
    <w:rsid w:val="004F22EE"/>
    <w:rsid w:val="004F2A55"/>
    <w:rsid w:val="004F4680"/>
    <w:rsid w:val="004F600D"/>
    <w:rsid w:val="004F6EF3"/>
    <w:rsid w:val="0051128F"/>
    <w:rsid w:val="00512D09"/>
    <w:rsid w:val="00516E03"/>
    <w:rsid w:val="00523A3D"/>
    <w:rsid w:val="00526E18"/>
    <w:rsid w:val="005275F0"/>
    <w:rsid w:val="00527C66"/>
    <w:rsid w:val="00530A99"/>
    <w:rsid w:val="00531D3F"/>
    <w:rsid w:val="005461CB"/>
    <w:rsid w:val="005500EB"/>
    <w:rsid w:val="005517AA"/>
    <w:rsid w:val="005541AD"/>
    <w:rsid w:val="0057742C"/>
    <w:rsid w:val="00580C14"/>
    <w:rsid w:val="00584F80"/>
    <w:rsid w:val="00590727"/>
    <w:rsid w:val="00592571"/>
    <w:rsid w:val="005A1339"/>
    <w:rsid w:val="005A339D"/>
    <w:rsid w:val="005A55A1"/>
    <w:rsid w:val="005A56B0"/>
    <w:rsid w:val="005A597E"/>
    <w:rsid w:val="005B08B6"/>
    <w:rsid w:val="005B3547"/>
    <w:rsid w:val="005B60B5"/>
    <w:rsid w:val="005C1C47"/>
    <w:rsid w:val="005C3FAF"/>
    <w:rsid w:val="005C4A17"/>
    <w:rsid w:val="005C51E2"/>
    <w:rsid w:val="005C6CE4"/>
    <w:rsid w:val="005C79C5"/>
    <w:rsid w:val="005D0E86"/>
    <w:rsid w:val="005D417B"/>
    <w:rsid w:val="005D599F"/>
    <w:rsid w:val="005E51F5"/>
    <w:rsid w:val="005E5911"/>
    <w:rsid w:val="005E74E6"/>
    <w:rsid w:val="00602565"/>
    <w:rsid w:val="006062D9"/>
    <w:rsid w:val="006074AC"/>
    <w:rsid w:val="00611C71"/>
    <w:rsid w:val="006169BC"/>
    <w:rsid w:val="00616FB7"/>
    <w:rsid w:val="006175B1"/>
    <w:rsid w:val="00626517"/>
    <w:rsid w:val="00630074"/>
    <w:rsid w:val="00630156"/>
    <w:rsid w:val="00634423"/>
    <w:rsid w:val="00635DFC"/>
    <w:rsid w:val="0064079E"/>
    <w:rsid w:val="0064415D"/>
    <w:rsid w:val="00646137"/>
    <w:rsid w:val="00646F0C"/>
    <w:rsid w:val="00647A88"/>
    <w:rsid w:val="00647ECB"/>
    <w:rsid w:val="006632FD"/>
    <w:rsid w:val="00664FBF"/>
    <w:rsid w:val="00666616"/>
    <w:rsid w:val="00670DF7"/>
    <w:rsid w:val="0067513F"/>
    <w:rsid w:val="00681A08"/>
    <w:rsid w:val="00684F55"/>
    <w:rsid w:val="006907E7"/>
    <w:rsid w:val="00692A69"/>
    <w:rsid w:val="00695216"/>
    <w:rsid w:val="00695560"/>
    <w:rsid w:val="00697040"/>
    <w:rsid w:val="006A1771"/>
    <w:rsid w:val="006A4E9D"/>
    <w:rsid w:val="006A6532"/>
    <w:rsid w:val="006A65BB"/>
    <w:rsid w:val="006A6DB6"/>
    <w:rsid w:val="006A74E0"/>
    <w:rsid w:val="006B3117"/>
    <w:rsid w:val="006B57AB"/>
    <w:rsid w:val="006B7AD9"/>
    <w:rsid w:val="006C05A7"/>
    <w:rsid w:val="006C188E"/>
    <w:rsid w:val="006C26D0"/>
    <w:rsid w:val="006C7A74"/>
    <w:rsid w:val="006D6598"/>
    <w:rsid w:val="006E0D58"/>
    <w:rsid w:val="006E0EBF"/>
    <w:rsid w:val="006E1B77"/>
    <w:rsid w:val="006E44B5"/>
    <w:rsid w:val="006F3FC9"/>
    <w:rsid w:val="006F521C"/>
    <w:rsid w:val="006F782D"/>
    <w:rsid w:val="00703193"/>
    <w:rsid w:val="00705F40"/>
    <w:rsid w:val="00706E07"/>
    <w:rsid w:val="0071149E"/>
    <w:rsid w:val="00712DE1"/>
    <w:rsid w:val="00721458"/>
    <w:rsid w:val="00726B55"/>
    <w:rsid w:val="0072738B"/>
    <w:rsid w:val="00732D17"/>
    <w:rsid w:val="00740381"/>
    <w:rsid w:val="00743D89"/>
    <w:rsid w:val="00750BF7"/>
    <w:rsid w:val="00754163"/>
    <w:rsid w:val="007613CA"/>
    <w:rsid w:val="00763362"/>
    <w:rsid w:val="00763550"/>
    <w:rsid w:val="007643B1"/>
    <w:rsid w:val="00775153"/>
    <w:rsid w:val="00776C3B"/>
    <w:rsid w:val="00780FA3"/>
    <w:rsid w:val="00782035"/>
    <w:rsid w:val="007846A1"/>
    <w:rsid w:val="007857C1"/>
    <w:rsid w:val="00785A53"/>
    <w:rsid w:val="00786290"/>
    <w:rsid w:val="00792178"/>
    <w:rsid w:val="007A00BA"/>
    <w:rsid w:val="007B0AF8"/>
    <w:rsid w:val="007B2493"/>
    <w:rsid w:val="007B4819"/>
    <w:rsid w:val="007B4CFD"/>
    <w:rsid w:val="007B7771"/>
    <w:rsid w:val="007C0E41"/>
    <w:rsid w:val="007C33E3"/>
    <w:rsid w:val="007C3A4B"/>
    <w:rsid w:val="007D1BCB"/>
    <w:rsid w:val="007E3BD8"/>
    <w:rsid w:val="00800877"/>
    <w:rsid w:val="00804976"/>
    <w:rsid w:val="008049E7"/>
    <w:rsid w:val="00804D6E"/>
    <w:rsid w:val="00813ADE"/>
    <w:rsid w:val="00816D10"/>
    <w:rsid w:val="00821EE0"/>
    <w:rsid w:val="00822683"/>
    <w:rsid w:val="00823341"/>
    <w:rsid w:val="00830F73"/>
    <w:rsid w:val="00832EE0"/>
    <w:rsid w:val="008354E9"/>
    <w:rsid w:val="008361A0"/>
    <w:rsid w:val="00837BD9"/>
    <w:rsid w:val="0084006C"/>
    <w:rsid w:val="00844B6B"/>
    <w:rsid w:val="00846467"/>
    <w:rsid w:val="0084710C"/>
    <w:rsid w:val="00854800"/>
    <w:rsid w:val="008750CF"/>
    <w:rsid w:val="00891311"/>
    <w:rsid w:val="00894CEA"/>
    <w:rsid w:val="008A11AF"/>
    <w:rsid w:val="008A6888"/>
    <w:rsid w:val="008B232D"/>
    <w:rsid w:val="008B2459"/>
    <w:rsid w:val="008B358E"/>
    <w:rsid w:val="008B7013"/>
    <w:rsid w:val="008C015E"/>
    <w:rsid w:val="008C251C"/>
    <w:rsid w:val="008C4157"/>
    <w:rsid w:val="008C4BCB"/>
    <w:rsid w:val="008D0059"/>
    <w:rsid w:val="008E0575"/>
    <w:rsid w:val="008E1227"/>
    <w:rsid w:val="008E3027"/>
    <w:rsid w:val="008F1EA0"/>
    <w:rsid w:val="008F5349"/>
    <w:rsid w:val="008F5B5A"/>
    <w:rsid w:val="008F78CB"/>
    <w:rsid w:val="00901772"/>
    <w:rsid w:val="0090562F"/>
    <w:rsid w:val="00906502"/>
    <w:rsid w:val="009075B7"/>
    <w:rsid w:val="00907BCE"/>
    <w:rsid w:val="00913F93"/>
    <w:rsid w:val="0091435E"/>
    <w:rsid w:val="00925BF3"/>
    <w:rsid w:val="009332D3"/>
    <w:rsid w:val="00936B8E"/>
    <w:rsid w:val="00943344"/>
    <w:rsid w:val="00952FB9"/>
    <w:rsid w:val="0095729D"/>
    <w:rsid w:val="00960CB6"/>
    <w:rsid w:val="00964A9E"/>
    <w:rsid w:val="009736BF"/>
    <w:rsid w:val="00974DBC"/>
    <w:rsid w:val="00975DBD"/>
    <w:rsid w:val="00977F4E"/>
    <w:rsid w:val="0098216D"/>
    <w:rsid w:val="009848F1"/>
    <w:rsid w:val="00986563"/>
    <w:rsid w:val="00987EC0"/>
    <w:rsid w:val="009949E5"/>
    <w:rsid w:val="0099533B"/>
    <w:rsid w:val="0099606E"/>
    <w:rsid w:val="00996503"/>
    <w:rsid w:val="00997BAB"/>
    <w:rsid w:val="009A1EF5"/>
    <w:rsid w:val="009A2E0C"/>
    <w:rsid w:val="009A65BD"/>
    <w:rsid w:val="009A7C0A"/>
    <w:rsid w:val="009B02DC"/>
    <w:rsid w:val="009B14C6"/>
    <w:rsid w:val="009B233D"/>
    <w:rsid w:val="009B3098"/>
    <w:rsid w:val="009B3CC1"/>
    <w:rsid w:val="009C7377"/>
    <w:rsid w:val="009D0B55"/>
    <w:rsid w:val="009D3620"/>
    <w:rsid w:val="009D5E02"/>
    <w:rsid w:val="009E560F"/>
    <w:rsid w:val="009E6219"/>
    <w:rsid w:val="009E7C1F"/>
    <w:rsid w:val="009F2AFF"/>
    <w:rsid w:val="009F3D42"/>
    <w:rsid w:val="009F7739"/>
    <w:rsid w:val="00A03827"/>
    <w:rsid w:val="00A04E06"/>
    <w:rsid w:val="00A07B12"/>
    <w:rsid w:val="00A23531"/>
    <w:rsid w:val="00A37BBC"/>
    <w:rsid w:val="00A412EE"/>
    <w:rsid w:val="00A4205F"/>
    <w:rsid w:val="00A43D56"/>
    <w:rsid w:val="00A53864"/>
    <w:rsid w:val="00A5408A"/>
    <w:rsid w:val="00A56353"/>
    <w:rsid w:val="00A62716"/>
    <w:rsid w:val="00A6772E"/>
    <w:rsid w:val="00A72549"/>
    <w:rsid w:val="00A73AAA"/>
    <w:rsid w:val="00A7465D"/>
    <w:rsid w:val="00A773C5"/>
    <w:rsid w:val="00A81E2E"/>
    <w:rsid w:val="00A824EC"/>
    <w:rsid w:val="00A83F4D"/>
    <w:rsid w:val="00A96795"/>
    <w:rsid w:val="00AA2103"/>
    <w:rsid w:val="00AA26D0"/>
    <w:rsid w:val="00AA3A51"/>
    <w:rsid w:val="00AA7876"/>
    <w:rsid w:val="00AB079E"/>
    <w:rsid w:val="00AB54D0"/>
    <w:rsid w:val="00AB5A9F"/>
    <w:rsid w:val="00AB5D35"/>
    <w:rsid w:val="00AB6AD9"/>
    <w:rsid w:val="00AB6D81"/>
    <w:rsid w:val="00AC1B3B"/>
    <w:rsid w:val="00AC39C9"/>
    <w:rsid w:val="00AC4B04"/>
    <w:rsid w:val="00AC5E86"/>
    <w:rsid w:val="00AD31AA"/>
    <w:rsid w:val="00AD490C"/>
    <w:rsid w:val="00AD7BDC"/>
    <w:rsid w:val="00AE0D5D"/>
    <w:rsid w:val="00AE0D94"/>
    <w:rsid w:val="00AE1B72"/>
    <w:rsid w:val="00AE3D7A"/>
    <w:rsid w:val="00AE6464"/>
    <w:rsid w:val="00AF0D6D"/>
    <w:rsid w:val="00AF17B6"/>
    <w:rsid w:val="00AF4B6D"/>
    <w:rsid w:val="00AF65D8"/>
    <w:rsid w:val="00AF66BD"/>
    <w:rsid w:val="00B030D0"/>
    <w:rsid w:val="00B05335"/>
    <w:rsid w:val="00B05BDF"/>
    <w:rsid w:val="00B06973"/>
    <w:rsid w:val="00B1248F"/>
    <w:rsid w:val="00B12523"/>
    <w:rsid w:val="00B1284B"/>
    <w:rsid w:val="00B16661"/>
    <w:rsid w:val="00B16922"/>
    <w:rsid w:val="00B16BD2"/>
    <w:rsid w:val="00B178E0"/>
    <w:rsid w:val="00B20916"/>
    <w:rsid w:val="00B23906"/>
    <w:rsid w:val="00B25EC9"/>
    <w:rsid w:val="00B308CF"/>
    <w:rsid w:val="00B3556A"/>
    <w:rsid w:val="00B3577E"/>
    <w:rsid w:val="00B37810"/>
    <w:rsid w:val="00B40036"/>
    <w:rsid w:val="00B437CF"/>
    <w:rsid w:val="00B46072"/>
    <w:rsid w:val="00B517A1"/>
    <w:rsid w:val="00B52231"/>
    <w:rsid w:val="00B57FE7"/>
    <w:rsid w:val="00B60811"/>
    <w:rsid w:val="00B64496"/>
    <w:rsid w:val="00B65699"/>
    <w:rsid w:val="00B67F26"/>
    <w:rsid w:val="00B704EB"/>
    <w:rsid w:val="00B75F95"/>
    <w:rsid w:val="00B83087"/>
    <w:rsid w:val="00B836C7"/>
    <w:rsid w:val="00B8507D"/>
    <w:rsid w:val="00B85A19"/>
    <w:rsid w:val="00B94CB6"/>
    <w:rsid w:val="00BA11BC"/>
    <w:rsid w:val="00BA1EB5"/>
    <w:rsid w:val="00BA3200"/>
    <w:rsid w:val="00BA388B"/>
    <w:rsid w:val="00BA4164"/>
    <w:rsid w:val="00BA4E46"/>
    <w:rsid w:val="00BB5FF4"/>
    <w:rsid w:val="00BB7B71"/>
    <w:rsid w:val="00BC4E6B"/>
    <w:rsid w:val="00BC567C"/>
    <w:rsid w:val="00BD3C0A"/>
    <w:rsid w:val="00BD429C"/>
    <w:rsid w:val="00BD4B3A"/>
    <w:rsid w:val="00BD591A"/>
    <w:rsid w:val="00BD71C7"/>
    <w:rsid w:val="00BD72FE"/>
    <w:rsid w:val="00BD7392"/>
    <w:rsid w:val="00BD765F"/>
    <w:rsid w:val="00BE26B6"/>
    <w:rsid w:val="00BE44C3"/>
    <w:rsid w:val="00BE5CE3"/>
    <w:rsid w:val="00BE7D77"/>
    <w:rsid w:val="00BF0162"/>
    <w:rsid w:val="00BF1997"/>
    <w:rsid w:val="00BF20F3"/>
    <w:rsid w:val="00BF3B77"/>
    <w:rsid w:val="00BF46CA"/>
    <w:rsid w:val="00BF5CCD"/>
    <w:rsid w:val="00BF65CF"/>
    <w:rsid w:val="00BF6B8B"/>
    <w:rsid w:val="00C002D9"/>
    <w:rsid w:val="00C10005"/>
    <w:rsid w:val="00C21C1E"/>
    <w:rsid w:val="00C2616F"/>
    <w:rsid w:val="00C45545"/>
    <w:rsid w:val="00C46FEC"/>
    <w:rsid w:val="00C47861"/>
    <w:rsid w:val="00C50AD0"/>
    <w:rsid w:val="00C57FF8"/>
    <w:rsid w:val="00C6414F"/>
    <w:rsid w:val="00C6464E"/>
    <w:rsid w:val="00C74CEB"/>
    <w:rsid w:val="00C76F06"/>
    <w:rsid w:val="00C85E4C"/>
    <w:rsid w:val="00C93DB9"/>
    <w:rsid w:val="00C947D0"/>
    <w:rsid w:val="00C95633"/>
    <w:rsid w:val="00C96320"/>
    <w:rsid w:val="00C96F88"/>
    <w:rsid w:val="00C97FC6"/>
    <w:rsid w:val="00CA47FB"/>
    <w:rsid w:val="00CB5E45"/>
    <w:rsid w:val="00CB6B50"/>
    <w:rsid w:val="00CB780D"/>
    <w:rsid w:val="00CC4BEE"/>
    <w:rsid w:val="00CC6426"/>
    <w:rsid w:val="00CC7466"/>
    <w:rsid w:val="00CD2A7F"/>
    <w:rsid w:val="00CD7166"/>
    <w:rsid w:val="00CE052B"/>
    <w:rsid w:val="00CE1B7C"/>
    <w:rsid w:val="00CE424B"/>
    <w:rsid w:val="00CE73C0"/>
    <w:rsid w:val="00D065AF"/>
    <w:rsid w:val="00D154DA"/>
    <w:rsid w:val="00D322EE"/>
    <w:rsid w:val="00D40F89"/>
    <w:rsid w:val="00D420F5"/>
    <w:rsid w:val="00D449CF"/>
    <w:rsid w:val="00D600FD"/>
    <w:rsid w:val="00D612A0"/>
    <w:rsid w:val="00D63749"/>
    <w:rsid w:val="00D65B15"/>
    <w:rsid w:val="00D72646"/>
    <w:rsid w:val="00D7618B"/>
    <w:rsid w:val="00D823DB"/>
    <w:rsid w:val="00D83C5B"/>
    <w:rsid w:val="00D85F5F"/>
    <w:rsid w:val="00D90C8F"/>
    <w:rsid w:val="00D91831"/>
    <w:rsid w:val="00D91E37"/>
    <w:rsid w:val="00D944BE"/>
    <w:rsid w:val="00D946FC"/>
    <w:rsid w:val="00D972A3"/>
    <w:rsid w:val="00DA373E"/>
    <w:rsid w:val="00DA460A"/>
    <w:rsid w:val="00DA7BA0"/>
    <w:rsid w:val="00DB2B11"/>
    <w:rsid w:val="00DB3591"/>
    <w:rsid w:val="00DB5A1C"/>
    <w:rsid w:val="00DB5F61"/>
    <w:rsid w:val="00DC68E5"/>
    <w:rsid w:val="00DD05A1"/>
    <w:rsid w:val="00DD1C8F"/>
    <w:rsid w:val="00DE4191"/>
    <w:rsid w:val="00DE6349"/>
    <w:rsid w:val="00DF31E4"/>
    <w:rsid w:val="00DF3F55"/>
    <w:rsid w:val="00DF7488"/>
    <w:rsid w:val="00DF7CFA"/>
    <w:rsid w:val="00E03158"/>
    <w:rsid w:val="00E03EC3"/>
    <w:rsid w:val="00E046C0"/>
    <w:rsid w:val="00E101C1"/>
    <w:rsid w:val="00E15360"/>
    <w:rsid w:val="00E229D7"/>
    <w:rsid w:val="00E25292"/>
    <w:rsid w:val="00E30036"/>
    <w:rsid w:val="00E334F7"/>
    <w:rsid w:val="00E34DFF"/>
    <w:rsid w:val="00E35B13"/>
    <w:rsid w:val="00E35DE5"/>
    <w:rsid w:val="00E4025B"/>
    <w:rsid w:val="00E431BD"/>
    <w:rsid w:val="00E431E2"/>
    <w:rsid w:val="00E45B55"/>
    <w:rsid w:val="00E46A07"/>
    <w:rsid w:val="00E541DC"/>
    <w:rsid w:val="00E55854"/>
    <w:rsid w:val="00E666CF"/>
    <w:rsid w:val="00E669A2"/>
    <w:rsid w:val="00E74886"/>
    <w:rsid w:val="00E769EA"/>
    <w:rsid w:val="00E84926"/>
    <w:rsid w:val="00E91DB2"/>
    <w:rsid w:val="00E974AB"/>
    <w:rsid w:val="00E97AC6"/>
    <w:rsid w:val="00EB2CDD"/>
    <w:rsid w:val="00EB3B0F"/>
    <w:rsid w:val="00EC487D"/>
    <w:rsid w:val="00ED03CA"/>
    <w:rsid w:val="00ED10EB"/>
    <w:rsid w:val="00ED1690"/>
    <w:rsid w:val="00ED7DDC"/>
    <w:rsid w:val="00EE3DC5"/>
    <w:rsid w:val="00EF3950"/>
    <w:rsid w:val="00EF704D"/>
    <w:rsid w:val="00EF7F01"/>
    <w:rsid w:val="00F02FC8"/>
    <w:rsid w:val="00F06C6C"/>
    <w:rsid w:val="00F15401"/>
    <w:rsid w:val="00F2025B"/>
    <w:rsid w:val="00F27DB6"/>
    <w:rsid w:val="00F3208C"/>
    <w:rsid w:val="00F3221A"/>
    <w:rsid w:val="00F33661"/>
    <w:rsid w:val="00F3547A"/>
    <w:rsid w:val="00F40A98"/>
    <w:rsid w:val="00F41ACE"/>
    <w:rsid w:val="00F41FFC"/>
    <w:rsid w:val="00F57606"/>
    <w:rsid w:val="00F57B95"/>
    <w:rsid w:val="00F60EC5"/>
    <w:rsid w:val="00F648CD"/>
    <w:rsid w:val="00F6493D"/>
    <w:rsid w:val="00F66386"/>
    <w:rsid w:val="00F70A16"/>
    <w:rsid w:val="00F751F0"/>
    <w:rsid w:val="00F86DBA"/>
    <w:rsid w:val="00F903FD"/>
    <w:rsid w:val="00F91C8F"/>
    <w:rsid w:val="00FA2256"/>
    <w:rsid w:val="00FA28AE"/>
    <w:rsid w:val="00FA3758"/>
    <w:rsid w:val="00FA4554"/>
    <w:rsid w:val="00FB62EF"/>
    <w:rsid w:val="00FC0074"/>
    <w:rsid w:val="00FC37CD"/>
    <w:rsid w:val="00FC49E5"/>
    <w:rsid w:val="00FC4ABF"/>
    <w:rsid w:val="00FD3D21"/>
    <w:rsid w:val="00FD5A35"/>
    <w:rsid w:val="00FD5DB0"/>
    <w:rsid w:val="00FE2395"/>
    <w:rsid w:val="00FE3566"/>
    <w:rsid w:val="00FE582D"/>
    <w:rsid w:val="00FE7C3D"/>
    <w:rsid w:val="00FE7FF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4C2AC8"/>
  <w15:docId w15:val="{241F0D71-3D6E-422E-835B-B36FC6211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2256"/>
    <w:pPr>
      <w:spacing w:after="0" w:line="480" w:lineRule="auto"/>
      <w:jc w:val="both"/>
    </w:pPr>
    <w:rPr>
      <w:rFonts w:ascii="Times New Roman" w:eastAsia="Calibri" w:hAnsi="Times New Roman" w:cs="Times New Roman"/>
      <w:sz w:val="26"/>
    </w:rPr>
  </w:style>
  <w:style w:type="paragraph" w:styleId="Heading2">
    <w:name w:val="heading 2"/>
    <w:basedOn w:val="Normal"/>
    <w:next w:val="Normal"/>
    <w:link w:val="Heading2Char"/>
    <w:uiPriority w:val="9"/>
    <w:semiHidden/>
    <w:unhideWhenUsed/>
    <w:qFormat/>
    <w:rsid w:val="00754163"/>
    <w:pPr>
      <w:keepNext/>
      <w:keepLines/>
      <w:spacing w:before="40"/>
      <w:outlineLvl w:val="1"/>
    </w:pPr>
    <w:rPr>
      <w:rFonts w:asciiTheme="majorHAnsi" w:eastAsiaTheme="majorEastAsia" w:hAnsiTheme="majorHAnsi" w:cstheme="majorBidi"/>
      <w:color w:val="2E74B5"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FA2256"/>
    <w:pPr>
      <w:numPr>
        <w:numId w:val="1"/>
      </w:numPr>
      <w:spacing w:line="360" w:lineRule="auto"/>
      <w:ind w:left="0" w:firstLine="0"/>
    </w:pPr>
  </w:style>
  <w:style w:type="paragraph" w:customStyle="1" w:styleId="JUDGMENTCONTINUED">
    <w:name w:val="JUDGMENT CONTINUED"/>
    <w:basedOn w:val="JUDGMENTNUMBERED"/>
    <w:next w:val="JUDGMENTNUMBERED"/>
    <w:qFormat/>
    <w:rsid w:val="00FA2256"/>
    <w:pPr>
      <w:numPr>
        <w:numId w:val="0"/>
      </w:numPr>
    </w:pPr>
  </w:style>
  <w:style w:type="paragraph" w:styleId="FootnoteText">
    <w:name w:val="footnote text"/>
    <w:basedOn w:val="Normal"/>
    <w:link w:val="FootnoteTextChar"/>
    <w:uiPriority w:val="99"/>
    <w:unhideWhenUsed/>
    <w:rsid w:val="00FA2256"/>
    <w:pPr>
      <w:spacing w:after="120" w:line="240" w:lineRule="auto"/>
    </w:pPr>
    <w:rPr>
      <w:sz w:val="20"/>
    </w:rPr>
  </w:style>
  <w:style w:type="character" w:customStyle="1" w:styleId="FootnoteTextChar">
    <w:name w:val="Footnote Text Char"/>
    <w:basedOn w:val="DefaultParagraphFont"/>
    <w:link w:val="FootnoteText"/>
    <w:uiPriority w:val="99"/>
    <w:rsid w:val="00FA2256"/>
    <w:rPr>
      <w:rFonts w:ascii="Times New Roman" w:eastAsia="Calibri" w:hAnsi="Times New Roman" w:cs="Times New Roman"/>
      <w:sz w:val="20"/>
    </w:rPr>
  </w:style>
  <w:style w:type="character" w:styleId="FootnoteReference">
    <w:name w:val="footnote reference"/>
    <w:basedOn w:val="DefaultParagraphFont"/>
    <w:uiPriority w:val="99"/>
    <w:unhideWhenUsed/>
    <w:rsid w:val="00FA2256"/>
    <w:rPr>
      <w:vertAlign w:val="superscript"/>
    </w:rPr>
  </w:style>
  <w:style w:type="paragraph" w:styleId="Footer">
    <w:name w:val="footer"/>
    <w:basedOn w:val="Normal"/>
    <w:link w:val="FooterChar"/>
    <w:uiPriority w:val="99"/>
    <w:unhideWhenUsed/>
    <w:rsid w:val="00FA2256"/>
    <w:pPr>
      <w:tabs>
        <w:tab w:val="center" w:pos="4680"/>
        <w:tab w:val="right" w:pos="9360"/>
      </w:tabs>
      <w:spacing w:line="240" w:lineRule="auto"/>
    </w:pPr>
  </w:style>
  <w:style w:type="character" w:customStyle="1" w:styleId="FooterChar">
    <w:name w:val="Footer Char"/>
    <w:basedOn w:val="DefaultParagraphFont"/>
    <w:link w:val="Footer"/>
    <w:uiPriority w:val="99"/>
    <w:rsid w:val="00FA2256"/>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FA2256"/>
    <w:pPr>
      <w:keepNext/>
      <w:numPr>
        <w:numId w:val="0"/>
      </w:numPr>
      <w:spacing w:after="120"/>
    </w:pPr>
    <w:rPr>
      <w:i/>
    </w:rPr>
  </w:style>
  <w:style w:type="character" w:customStyle="1" w:styleId="JUDGMENTNUMBEREDChar">
    <w:name w:val="JUDGMENT NUMBERED Char"/>
    <w:basedOn w:val="DefaultParagraphFont"/>
    <w:link w:val="JUDGMENTNUMBERED"/>
    <w:rsid w:val="00FA2256"/>
    <w:rPr>
      <w:rFonts w:ascii="Times New Roman" w:eastAsia="Calibri" w:hAnsi="Times New Roman" w:cs="Times New Roman"/>
      <w:sz w:val="26"/>
    </w:rPr>
  </w:style>
  <w:style w:type="character" w:customStyle="1" w:styleId="HEADINGChar">
    <w:name w:val="HEADING Char"/>
    <w:basedOn w:val="JUDGMENTNUMBEREDChar"/>
    <w:link w:val="HEADING"/>
    <w:rsid w:val="00FA2256"/>
    <w:rPr>
      <w:rFonts w:ascii="Times New Roman" w:eastAsia="Calibri" w:hAnsi="Times New Roman" w:cs="Times New Roman"/>
      <w:i/>
      <w:sz w:val="26"/>
    </w:rPr>
  </w:style>
  <w:style w:type="paragraph" w:customStyle="1" w:styleId="ORDER">
    <w:name w:val="ORDER"/>
    <w:basedOn w:val="JUDGMENTNUMBERED"/>
    <w:link w:val="ORDERChar"/>
    <w:qFormat/>
    <w:rsid w:val="00FA2256"/>
    <w:pPr>
      <w:numPr>
        <w:numId w:val="0"/>
      </w:numPr>
      <w:ind w:left="1440" w:hanging="720"/>
    </w:pPr>
  </w:style>
  <w:style w:type="character" w:customStyle="1" w:styleId="ORDERChar">
    <w:name w:val="ORDER Char"/>
    <w:basedOn w:val="JUDGMENTNUMBEREDChar"/>
    <w:link w:val="ORDER"/>
    <w:rsid w:val="00FA2256"/>
    <w:rPr>
      <w:rFonts w:ascii="Times New Roman" w:eastAsia="Calibri" w:hAnsi="Times New Roman" w:cs="Times New Roman"/>
      <w:sz w:val="26"/>
    </w:rPr>
  </w:style>
  <w:style w:type="paragraph" w:customStyle="1" w:styleId="BODYNON-NUMBERED">
    <w:name w:val="BODY NON-NUMBERED"/>
    <w:basedOn w:val="Normal"/>
    <w:link w:val="BODYNON-NUMBEREDChar"/>
    <w:qFormat/>
    <w:rsid w:val="00FA2256"/>
    <w:pPr>
      <w:tabs>
        <w:tab w:val="left" w:pos="680"/>
      </w:tabs>
      <w:spacing w:after="240" w:line="276" w:lineRule="auto"/>
    </w:pPr>
  </w:style>
  <w:style w:type="character" w:customStyle="1" w:styleId="BODYNON-NUMBEREDChar">
    <w:name w:val="BODY NON-NUMBERED Char"/>
    <w:basedOn w:val="DefaultParagraphFont"/>
    <w:link w:val="BODYNON-NUMBERED"/>
    <w:rsid w:val="00FA2256"/>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FA2256"/>
    <w:rPr>
      <w:sz w:val="16"/>
      <w:szCs w:val="16"/>
    </w:rPr>
  </w:style>
  <w:style w:type="paragraph" w:styleId="CommentText">
    <w:name w:val="annotation text"/>
    <w:basedOn w:val="Normal"/>
    <w:link w:val="CommentTextChar"/>
    <w:uiPriority w:val="99"/>
    <w:unhideWhenUsed/>
    <w:rsid w:val="00FA2256"/>
    <w:pPr>
      <w:spacing w:line="240" w:lineRule="auto"/>
    </w:pPr>
    <w:rPr>
      <w:sz w:val="20"/>
      <w:szCs w:val="20"/>
    </w:rPr>
  </w:style>
  <w:style w:type="character" w:customStyle="1" w:styleId="CommentTextChar">
    <w:name w:val="Comment Text Char"/>
    <w:basedOn w:val="DefaultParagraphFont"/>
    <w:link w:val="CommentText"/>
    <w:uiPriority w:val="99"/>
    <w:rsid w:val="00FA2256"/>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FA225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2256"/>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384330"/>
    <w:rPr>
      <w:b/>
      <w:bCs/>
    </w:rPr>
  </w:style>
  <w:style w:type="character" w:customStyle="1" w:styleId="CommentSubjectChar">
    <w:name w:val="Comment Subject Char"/>
    <w:basedOn w:val="CommentTextChar"/>
    <w:link w:val="CommentSubject"/>
    <w:uiPriority w:val="99"/>
    <w:semiHidden/>
    <w:rsid w:val="00384330"/>
    <w:rPr>
      <w:rFonts w:ascii="Times New Roman" w:eastAsia="Calibri" w:hAnsi="Times New Roman" w:cs="Times New Roman"/>
      <w:b/>
      <w:bCs/>
      <w:sz w:val="20"/>
      <w:szCs w:val="20"/>
    </w:rPr>
  </w:style>
  <w:style w:type="paragraph" w:customStyle="1" w:styleId="QUOTATION">
    <w:name w:val="QUOTATION"/>
    <w:basedOn w:val="Normal"/>
    <w:next w:val="JUDGMENTCONTINUED"/>
    <w:qFormat/>
    <w:rsid w:val="00D83C5B"/>
    <w:pPr>
      <w:spacing w:line="360" w:lineRule="auto"/>
      <w:ind w:left="720" w:right="720"/>
    </w:pPr>
    <w:rPr>
      <w:sz w:val="22"/>
    </w:rPr>
  </w:style>
  <w:style w:type="paragraph" w:customStyle="1" w:styleId="FootnoteText1">
    <w:name w:val="Footnote Text1"/>
    <w:basedOn w:val="Normal"/>
    <w:qFormat/>
    <w:rsid w:val="00D83C5B"/>
    <w:pPr>
      <w:spacing w:after="120" w:line="240" w:lineRule="auto"/>
    </w:pPr>
    <w:rPr>
      <w:sz w:val="20"/>
    </w:rPr>
  </w:style>
  <w:style w:type="paragraph" w:styleId="ListParagraph">
    <w:name w:val="List Paragraph"/>
    <w:basedOn w:val="Normal"/>
    <w:uiPriority w:val="34"/>
    <w:qFormat/>
    <w:rsid w:val="00D83C5B"/>
    <w:pPr>
      <w:ind w:left="720"/>
      <w:contextualSpacing/>
    </w:pPr>
  </w:style>
  <w:style w:type="paragraph" w:customStyle="1" w:styleId="QUOTEINFOOTNOTE">
    <w:name w:val="QUOTE IN FOOTNOTE"/>
    <w:basedOn w:val="FootnoteText1"/>
    <w:next w:val="FootnoteText1"/>
    <w:qFormat/>
    <w:rsid w:val="00D83C5B"/>
    <w:pPr>
      <w:ind w:left="720" w:right="720"/>
    </w:pPr>
  </w:style>
  <w:style w:type="paragraph" w:styleId="Header">
    <w:name w:val="header"/>
    <w:basedOn w:val="Normal"/>
    <w:link w:val="HeaderChar"/>
    <w:uiPriority w:val="99"/>
    <w:unhideWhenUsed/>
    <w:rsid w:val="00D83C5B"/>
    <w:pPr>
      <w:tabs>
        <w:tab w:val="center" w:pos="4680"/>
        <w:tab w:val="right" w:pos="9360"/>
      </w:tabs>
      <w:spacing w:line="240" w:lineRule="auto"/>
    </w:pPr>
  </w:style>
  <w:style w:type="character" w:customStyle="1" w:styleId="HeaderChar">
    <w:name w:val="Header Char"/>
    <w:basedOn w:val="DefaultParagraphFont"/>
    <w:link w:val="Header"/>
    <w:uiPriority w:val="99"/>
    <w:rsid w:val="00D83C5B"/>
    <w:rPr>
      <w:rFonts w:ascii="Times New Roman" w:eastAsia="Calibri" w:hAnsi="Times New Roman" w:cs="Times New Roman"/>
      <w:sz w:val="26"/>
    </w:rPr>
  </w:style>
  <w:style w:type="paragraph" w:customStyle="1" w:styleId="List1">
    <w:name w:val="List1"/>
    <w:basedOn w:val="JUDGMENTNUMBERED"/>
    <w:link w:val="LISTChar"/>
    <w:qFormat/>
    <w:rsid w:val="00D83C5B"/>
    <w:pPr>
      <w:numPr>
        <w:numId w:val="0"/>
      </w:numPr>
      <w:ind w:left="1440" w:hanging="720"/>
    </w:pPr>
  </w:style>
  <w:style w:type="character" w:customStyle="1" w:styleId="LISTChar">
    <w:name w:val="LIST Char"/>
    <w:basedOn w:val="JUDGMENTNUMBEREDChar"/>
    <w:link w:val="List1"/>
    <w:rsid w:val="00D83C5B"/>
    <w:rPr>
      <w:rFonts w:ascii="Times New Roman" w:eastAsia="Calibri" w:hAnsi="Times New Roman" w:cs="Times New Roman"/>
      <w:sz w:val="26"/>
    </w:rPr>
  </w:style>
  <w:style w:type="paragraph" w:customStyle="1" w:styleId="COUNSELDETAILS">
    <w:name w:val="COUNSEL DETAILS"/>
    <w:basedOn w:val="Normal"/>
    <w:link w:val="COUNSELDETAILSChar"/>
    <w:rsid w:val="00D83C5B"/>
    <w:pPr>
      <w:spacing w:line="240" w:lineRule="auto"/>
    </w:pPr>
    <w:rPr>
      <w:szCs w:val="26"/>
    </w:rPr>
  </w:style>
  <w:style w:type="character" w:customStyle="1" w:styleId="COUNSELDETAILSChar">
    <w:name w:val="COUNSEL DETAILS Char"/>
    <w:basedOn w:val="DefaultParagraphFont"/>
    <w:link w:val="COUNSELDETAILS"/>
    <w:rsid w:val="00D83C5B"/>
    <w:rPr>
      <w:rFonts w:ascii="Times New Roman" w:eastAsia="Calibri" w:hAnsi="Times New Roman" w:cs="Times New Roman"/>
      <w:sz w:val="26"/>
      <w:szCs w:val="26"/>
    </w:rPr>
  </w:style>
  <w:style w:type="character" w:styleId="Hyperlink">
    <w:name w:val="Hyperlink"/>
    <w:basedOn w:val="DefaultParagraphFont"/>
    <w:uiPriority w:val="99"/>
    <w:unhideWhenUsed/>
    <w:rsid w:val="000D77B6"/>
    <w:rPr>
      <w:color w:val="0000FF"/>
      <w:u w:val="single"/>
    </w:rPr>
  </w:style>
  <w:style w:type="character" w:customStyle="1" w:styleId="Heading2Char">
    <w:name w:val="Heading 2 Char"/>
    <w:basedOn w:val="DefaultParagraphFont"/>
    <w:link w:val="Heading2"/>
    <w:uiPriority w:val="9"/>
    <w:semiHidden/>
    <w:rsid w:val="00754163"/>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367BA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657455">
      <w:bodyDiv w:val="1"/>
      <w:marLeft w:val="0"/>
      <w:marRight w:val="0"/>
      <w:marTop w:val="0"/>
      <w:marBottom w:val="0"/>
      <w:divBdr>
        <w:top w:val="none" w:sz="0" w:space="0" w:color="auto"/>
        <w:left w:val="none" w:sz="0" w:space="0" w:color="auto"/>
        <w:bottom w:val="none" w:sz="0" w:space="0" w:color="auto"/>
        <w:right w:val="none" w:sz="0" w:space="0" w:color="auto"/>
      </w:divBdr>
    </w:div>
    <w:div w:id="434642666">
      <w:bodyDiv w:val="1"/>
      <w:marLeft w:val="0"/>
      <w:marRight w:val="0"/>
      <w:marTop w:val="0"/>
      <w:marBottom w:val="0"/>
      <w:divBdr>
        <w:top w:val="none" w:sz="0" w:space="0" w:color="auto"/>
        <w:left w:val="none" w:sz="0" w:space="0" w:color="auto"/>
        <w:bottom w:val="none" w:sz="0" w:space="0" w:color="auto"/>
        <w:right w:val="none" w:sz="0" w:space="0" w:color="auto"/>
      </w:divBdr>
    </w:div>
    <w:div w:id="486282295">
      <w:bodyDiv w:val="1"/>
      <w:marLeft w:val="0"/>
      <w:marRight w:val="0"/>
      <w:marTop w:val="0"/>
      <w:marBottom w:val="0"/>
      <w:divBdr>
        <w:top w:val="none" w:sz="0" w:space="0" w:color="auto"/>
        <w:left w:val="none" w:sz="0" w:space="0" w:color="auto"/>
        <w:bottom w:val="none" w:sz="0" w:space="0" w:color="auto"/>
        <w:right w:val="none" w:sz="0" w:space="0" w:color="auto"/>
      </w:divBdr>
    </w:div>
    <w:div w:id="700907692">
      <w:bodyDiv w:val="1"/>
      <w:marLeft w:val="0"/>
      <w:marRight w:val="0"/>
      <w:marTop w:val="0"/>
      <w:marBottom w:val="0"/>
      <w:divBdr>
        <w:top w:val="none" w:sz="0" w:space="0" w:color="auto"/>
        <w:left w:val="none" w:sz="0" w:space="0" w:color="auto"/>
        <w:bottom w:val="none" w:sz="0" w:space="0" w:color="auto"/>
        <w:right w:val="none" w:sz="0" w:space="0" w:color="auto"/>
      </w:divBdr>
    </w:div>
    <w:div w:id="743769158">
      <w:bodyDiv w:val="1"/>
      <w:marLeft w:val="0"/>
      <w:marRight w:val="0"/>
      <w:marTop w:val="0"/>
      <w:marBottom w:val="0"/>
      <w:divBdr>
        <w:top w:val="none" w:sz="0" w:space="0" w:color="auto"/>
        <w:left w:val="none" w:sz="0" w:space="0" w:color="auto"/>
        <w:bottom w:val="none" w:sz="0" w:space="0" w:color="auto"/>
        <w:right w:val="none" w:sz="0" w:space="0" w:color="auto"/>
      </w:divBdr>
    </w:div>
    <w:div w:id="1362121627">
      <w:bodyDiv w:val="1"/>
      <w:marLeft w:val="0"/>
      <w:marRight w:val="0"/>
      <w:marTop w:val="0"/>
      <w:marBottom w:val="0"/>
      <w:divBdr>
        <w:top w:val="none" w:sz="0" w:space="0" w:color="auto"/>
        <w:left w:val="none" w:sz="0" w:space="0" w:color="auto"/>
        <w:bottom w:val="none" w:sz="0" w:space="0" w:color="auto"/>
        <w:right w:val="none" w:sz="0" w:space="0" w:color="auto"/>
      </w:divBdr>
    </w:div>
    <w:div w:id="1464271565">
      <w:bodyDiv w:val="1"/>
      <w:marLeft w:val="0"/>
      <w:marRight w:val="0"/>
      <w:marTop w:val="0"/>
      <w:marBottom w:val="0"/>
      <w:divBdr>
        <w:top w:val="none" w:sz="0" w:space="0" w:color="auto"/>
        <w:left w:val="none" w:sz="0" w:space="0" w:color="auto"/>
        <w:bottom w:val="none" w:sz="0" w:space="0" w:color="auto"/>
        <w:right w:val="none" w:sz="0" w:space="0" w:color="auto"/>
      </w:divBdr>
      <w:divsChild>
        <w:div w:id="1977443998">
          <w:marLeft w:val="300"/>
          <w:marRight w:val="0"/>
          <w:marTop w:val="0"/>
          <w:marBottom w:val="0"/>
          <w:divBdr>
            <w:top w:val="none" w:sz="0" w:space="0" w:color="auto"/>
            <w:left w:val="none" w:sz="0" w:space="0" w:color="auto"/>
            <w:bottom w:val="none" w:sz="0" w:space="0" w:color="auto"/>
            <w:right w:val="none" w:sz="0" w:space="0" w:color="auto"/>
          </w:divBdr>
          <w:divsChild>
            <w:div w:id="2127966885">
              <w:marLeft w:val="0"/>
              <w:marRight w:val="0"/>
              <w:marTop w:val="0"/>
              <w:marBottom w:val="0"/>
              <w:divBdr>
                <w:top w:val="none" w:sz="0" w:space="0" w:color="auto"/>
                <w:left w:val="none" w:sz="0" w:space="0" w:color="auto"/>
                <w:bottom w:val="none" w:sz="0" w:space="0" w:color="auto"/>
                <w:right w:val="none" w:sz="0" w:space="0" w:color="auto"/>
              </w:divBdr>
              <w:divsChild>
                <w:div w:id="121813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887572">
      <w:bodyDiv w:val="1"/>
      <w:marLeft w:val="0"/>
      <w:marRight w:val="0"/>
      <w:marTop w:val="0"/>
      <w:marBottom w:val="0"/>
      <w:divBdr>
        <w:top w:val="none" w:sz="0" w:space="0" w:color="auto"/>
        <w:left w:val="none" w:sz="0" w:space="0" w:color="auto"/>
        <w:bottom w:val="none" w:sz="0" w:space="0" w:color="auto"/>
        <w:right w:val="none" w:sz="0" w:space="0" w:color="auto"/>
      </w:divBdr>
    </w:div>
    <w:div w:id="1510946954">
      <w:bodyDiv w:val="1"/>
      <w:marLeft w:val="0"/>
      <w:marRight w:val="0"/>
      <w:marTop w:val="0"/>
      <w:marBottom w:val="0"/>
      <w:divBdr>
        <w:top w:val="none" w:sz="0" w:space="0" w:color="auto"/>
        <w:left w:val="none" w:sz="0" w:space="0" w:color="auto"/>
        <w:bottom w:val="none" w:sz="0" w:space="0" w:color="auto"/>
        <w:right w:val="none" w:sz="0" w:space="0" w:color="auto"/>
      </w:divBdr>
    </w:div>
    <w:div w:id="1866475281">
      <w:bodyDiv w:val="1"/>
      <w:marLeft w:val="0"/>
      <w:marRight w:val="0"/>
      <w:marTop w:val="0"/>
      <w:marBottom w:val="0"/>
      <w:divBdr>
        <w:top w:val="none" w:sz="0" w:space="0" w:color="auto"/>
        <w:left w:val="none" w:sz="0" w:space="0" w:color="auto"/>
        <w:bottom w:val="none" w:sz="0" w:space="0" w:color="auto"/>
        <w:right w:val="none" w:sz="0" w:space="0" w:color="auto"/>
      </w:divBdr>
    </w:div>
    <w:div w:id="1900244733">
      <w:bodyDiv w:val="1"/>
      <w:marLeft w:val="0"/>
      <w:marRight w:val="0"/>
      <w:marTop w:val="0"/>
      <w:marBottom w:val="0"/>
      <w:divBdr>
        <w:top w:val="none" w:sz="0" w:space="0" w:color="auto"/>
        <w:left w:val="none" w:sz="0" w:space="0" w:color="auto"/>
        <w:bottom w:val="none" w:sz="0" w:space="0" w:color="auto"/>
        <w:right w:val="none" w:sz="0" w:space="0" w:color="auto"/>
      </w:divBdr>
      <w:divsChild>
        <w:div w:id="266891408">
          <w:marLeft w:val="0"/>
          <w:marRight w:val="0"/>
          <w:marTop w:val="0"/>
          <w:marBottom w:val="0"/>
          <w:divBdr>
            <w:top w:val="none" w:sz="0" w:space="0" w:color="auto"/>
            <w:left w:val="none" w:sz="0" w:space="0" w:color="auto"/>
            <w:bottom w:val="none" w:sz="0" w:space="0" w:color="auto"/>
            <w:right w:val="none" w:sz="0" w:space="0" w:color="auto"/>
          </w:divBdr>
          <w:divsChild>
            <w:div w:id="1419404188">
              <w:marLeft w:val="0"/>
              <w:marRight w:val="0"/>
              <w:marTop w:val="0"/>
              <w:marBottom w:val="0"/>
              <w:divBdr>
                <w:top w:val="none" w:sz="0" w:space="0" w:color="auto"/>
                <w:left w:val="none" w:sz="0" w:space="0" w:color="auto"/>
                <w:bottom w:val="none" w:sz="0" w:space="0" w:color="auto"/>
                <w:right w:val="none" w:sz="0" w:space="0" w:color="auto"/>
              </w:divBdr>
              <w:divsChild>
                <w:div w:id="388918418">
                  <w:marLeft w:val="0"/>
                  <w:marRight w:val="0"/>
                  <w:marTop w:val="0"/>
                  <w:marBottom w:val="0"/>
                  <w:divBdr>
                    <w:top w:val="none" w:sz="0" w:space="0" w:color="auto"/>
                    <w:left w:val="none" w:sz="0" w:space="0" w:color="auto"/>
                    <w:bottom w:val="none" w:sz="0" w:space="0" w:color="auto"/>
                    <w:right w:val="none" w:sz="0" w:space="0" w:color="auto"/>
                  </w:divBdr>
                </w:div>
                <w:div w:id="192868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21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aflii.org/cgi-bin/LawCite?cit=2012%20%286%29%20SA%20294" TargetMode="External"/><Relationship Id="rId2" Type="http://schemas.openxmlformats.org/officeDocument/2006/relationships/hyperlink" Target="http://www.saflii.org/cgi-bin/LawCite?cit=%5b2012%5d%20ZASCA%20116" TargetMode="External"/><Relationship Id="rId1" Type="http://schemas.openxmlformats.org/officeDocument/2006/relationships/hyperlink" Target="http://www.saflii.org/cgi-bin/LawCite?cit=2000%20%284%29%20SA%20446" TargetMode="External"/><Relationship Id="rId5" Type="http://schemas.openxmlformats.org/officeDocument/2006/relationships/hyperlink" Target="http://www.saflii.org/cgi-bin/LawCite?cit=2012%20%283%29%20SA%20325" TargetMode="External"/><Relationship Id="rId4" Type="http://schemas.openxmlformats.org/officeDocument/2006/relationships/hyperlink" Target="http://www.saflii.org/cgi-bin/LawCite?cit=%5b2011%5d%20ZASCA%2023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91202-A981-414C-92FA-E0C3917D6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5790</Words>
  <Characters>33004</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38717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2</cp:revision>
  <cp:lastPrinted>2019-10-09T07:35:00Z</cp:lastPrinted>
  <dcterms:created xsi:type="dcterms:W3CDTF">2019-10-09T08:52:00Z</dcterms:created>
  <dcterms:modified xsi:type="dcterms:W3CDTF">2019-10-09T08:52:00Z</dcterms:modified>
</cp:coreProperties>
</file>