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F7F9B" w14:textId="77777777" w:rsidR="00F5283F" w:rsidRDefault="00CA458C" w:rsidP="00720ACA">
      <w:pPr>
        <w:jc w:val="center"/>
      </w:pPr>
      <w:bookmarkStart w:id="0" w:name="_GoBack"/>
      <w:bookmarkEnd w:id="0"/>
      <w:r w:rsidRPr="00CA458C">
        <w:rPr>
          <w:noProof/>
          <w:lang w:eastAsia="en-ZA"/>
        </w:rPr>
        <w:drawing>
          <wp:inline distT="0" distB="0" distL="0" distR="0" wp14:anchorId="7D90DA1F" wp14:editId="390CDA6D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0F2DC8" w14:textId="77777777" w:rsidR="00F5283F" w:rsidRDefault="00F5283F" w:rsidP="00720ACA">
      <w:pPr>
        <w:jc w:val="center"/>
      </w:pPr>
    </w:p>
    <w:p w14:paraId="0B5C2EA5" w14:textId="77777777" w:rsidR="001E5F5A" w:rsidRPr="00100894" w:rsidRDefault="001E5F5A" w:rsidP="00720ACA">
      <w:pPr>
        <w:jc w:val="center"/>
        <w:rPr>
          <w:b/>
        </w:rPr>
      </w:pPr>
      <w:r w:rsidRPr="00100894">
        <w:rPr>
          <w:b/>
        </w:rPr>
        <w:t>CONSTIT</w:t>
      </w:r>
      <w:r w:rsidR="00676CFE" w:rsidRPr="00100894">
        <w:rPr>
          <w:b/>
        </w:rPr>
        <w:t>UT</w:t>
      </w:r>
      <w:r w:rsidRPr="00100894">
        <w:rPr>
          <w:b/>
        </w:rPr>
        <w:t>IONAL COURT OF SOUTH AFRICA</w:t>
      </w:r>
    </w:p>
    <w:p w14:paraId="6A763360" w14:textId="77777777" w:rsidR="001E5F5A" w:rsidRPr="00100894" w:rsidRDefault="001E5F5A" w:rsidP="00AE4640"/>
    <w:p w14:paraId="69277598" w14:textId="32B19C48" w:rsidR="006966FC" w:rsidRDefault="00AD0465" w:rsidP="006966FC">
      <w:pPr>
        <w:tabs>
          <w:tab w:val="right" w:pos="9360"/>
        </w:tabs>
        <w:ind w:right="284"/>
        <w:rPr>
          <w:bCs/>
          <w:sz w:val="26"/>
          <w:szCs w:val="26"/>
          <w:lang w:val="en-GB"/>
        </w:rPr>
      </w:pPr>
      <w:r w:rsidRPr="00AD0465">
        <w:rPr>
          <w:b/>
        </w:rPr>
        <w:t xml:space="preserve">National Energy Regulator of South Africa and Another v PG Group (Pty) Limited and Others </w:t>
      </w:r>
    </w:p>
    <w:p w14:paraId="29D73FE2" w14:textId="35DD2DDE" w:rsidR="00E07942" w:rsidRPr="00100894" w:rsidRDefault="00D40819" w:rsidP="00720ACA">
      <w:pPr>
        <w:jc w:val="right"/>
        <w:rPr>
          <w:b/>
        </w:rPr>
      </w:pPr>
      <w:r w:rsidRPr="00100894">
        <w:rPr>
          <w:b/>
        </w:rPr>
        <w:t>CCT</w:t>
      </w:r>
      <w:r w:rsidR="00720ACA" w:rsidRPr="00100894">
        <w:rPr>
          <w:b/>
        </w:rPr>
        <w:t xml:space="preserve"> </w:t>
      </w:r>
      <w:r w:rsidR="00AD0465" w:rsidRPr="00AD0465">
        <w:rPr>
          <w:b/>
        </w:rPr>
        <w:t>131/18</w:t>
      </w:r>
    </w:p>
    <w:p w14:paraId="41BA77A6" w14:textId="77777777" w:rsidR="00D40819" w:rsidRPr="00100894" w:rsidRDefault="00D40819" w:rsidP="00720ACA">
      <w:pPr>
        <w:jc w:val="right"/>
        <w:rPr>
          <w:b/>
        </w:rPr>
      </w:pPr>
      <w:r w:rsidRPr="00100894">
        <w:rPr>
          <w:b/>
        </w:rPr>
        <w:t xml:space="preserve"> </w:t>
      </w:r>
    </w:p>
    <w:p w14:paraId="298CFE23" w14:textId="5C3672E1" w:rsidR="00E07942" w:rsidRDefault="00E07942" w:rsidP="00720ACA">
      <w:pPr>
        <w:jc w:val="right"/>
        <w:rPr>
          <w:b/>
        </w:rPr>
      </w:pPr>
      <w:r w:rsidRPr="00100894">
        <w:rPr>
          <w:b/>
        </w:rPr>
        <w:t xml:space="preserve">Date of hearing: </w:t>
      </w:r>
      <w:r w:rsidR="00AD0465" w:rsidRPr="00AD0465">
        <w:rPr>
          <w:b/>
        </w:rPr>
        <w:t>26 February 2019</w:t>
      </w:r>
    </w:p>
    <w:p w14:paraId="73F5F42C" w14:textId="1749E309" w:rsidR="009B22B0" w:rsidRPr="00100894" w:rsidRDefault="009B22B0" w:rsidP="00720ACA">
      <w:pPr>
        <w:jc w:val="right"/>
        <w:rPr>
          <w:b/>
        </w:rPr>
      </w:pPr>
      <w:r w:rsidRPr="003677A7">
        <w:rPr>
          <w:b/>
        </w:rPr>
        <w:t>Date of hand down: 15 July 2019</w:t>
      </w:r>
    </w:p>
    <w:p w14:paraId="20FE4E99" w14:textId="77777777" w:rsidR="00823B02" w:rsidRPr="00100894" w:rsidRDefault="00823B02" w:rsidP="00AE4640"/>
    <w:p w14:paraId="5719FACE" w14:textId="77777777" w:rsidR="001E5F5A" w:rsidRPr="00100894" w:rsidRDefault="00526226" w:rsidP="00AE4640">
      <w:r w:rsidRPr="00100894">
        <w:t>________________________________________________________________________</w:t>
      </w:r>
    </w:p>
    <w:p w14:paraId="1AB785A8" w14:textId="77777777" w:rsidR="00526226" w:rsidRPr="00100894" w:rsidRDefault="00526226" w:rsidP="00526226">
      <w:pPr>
        <w:jc w:val="center"/>
        <w:rPr>
          <w:b/>
        </w:rPr>
      </w:pPr>
    </w:p>
    <w:p w14:paraId="0D8F4930" w14:textId="77777777" w:rsidR="00526226" w:rsidRPr="00100894" w:rsidRDefault="001E5F5A" w:rsidP="00526226">
      <w:pPr>
        <w:jc w:val="center"/>
        <w:rPr>
          <w:b/>
        </w:rPr>
      </w:pPr>
      <w:r w:rsidRPr="00100894">
        <w:rPr>
          <w:b/>
        </w:rPr>
        <w:t>MEDIA SUMMARY</w:t>
      </w:r>
    </w:p>
    <w:p w14:paraId="4CF77108" w14:textId="77777777" w:rsidR="00526226" w:rsidRPr="00100894" w:rsidRDefault="00526226" w:rsidP="00526226">
      <w:pPr>
        <w:jc w:val="center"/>
      </w:pPr>
      <w:r w:rsidRPr="00100894">
        <w:t>________________________________________________________________________</w:t>
      </w:r>
    </w:p>
    <w:p w14:paraId="4BB81B65" w14:textId="77777777" w:rsidR="001E5F5A" w:rsidRPr="00100894" w:rsidRDefault="001E5F5A" w:rsidP="008B532D">
      <w:pPr>
        <w:spacing w:line="360" w:lineRule="auto"/>
        <w:jc w:val="left"/>
      </w:pPr>
    </w:p>
    <w:p w14:paraId="70FFC336" w14:textId="77777777" w:rsidR="001E5F5A" w:rsidRPr="00100894" w:rsidRDefault="001E5F5A" w:rsidP="006474CE">
      <w:pPr>
        <w:rPr>
          <w:i/>
        </w:rPr>
      </w:pPr>
      <w:r w:rsidRPr="00100894">
        <w:rPr>
          <w:i/>
        </w:rPr>
        <w:t xml:space="preserve">The following </w:t>
      </w:r>
      <w:r w:rsidR="008C3682" w:rsidRPr="00100894">
        <w:rPr>
          <w:i/>
        </w:rPr>
        <w:t xml:space="preserve">explanatory note </w:t>
      </w:r>
      <w:r w:rsidRPr="00100894">
        <w:rPr>
          <w:i/>
        </w:rPr>
        <w:t>is provided to assist the media in reporting this case and is not binding on the Constitutional Court or any member of the Court.</w:t>
      </w:r>
    </w:p>
    <w:p w14:paraId="1EF0E070" w14:textId="77777777" w:rsidR="001E5F5A" w:rsidRPr="00100894" w:rsidRDefault="001E5F5A" w:rsidP="006474CE">
      <w:pPr>
        <w:rPr>
          <w:sz w:val="28"/>
          <w:szCs w:val="28"/>
        </w:rPr>
      </w:pPr>
    </w:p>
    <w:p w14:paraId="19DED8DE" w14:textId="0F81BB1A" w:rsidR="00FC4F5A" w:rsidRDefault="006474CE" w:rsidP="006474CE">
      <w:r w:rsidRPr="00692242">
        <w:t xml:space="preserve">On </w:t>
      </w:r>
      <w:r w:rsidR="009B22B0" w:rsidRPr="003677A7">
        <w:t>15</w:t>
      </w:r>
      <w:r w:rsidR="0007028D" w:rsidRPr="003677A7">
        <w:t xml:space="preserve"> </w:t>
      </w:r>
      <w:r w:rsidR="009B22B0" w:rsidRPr="003677A7">
        <w:t>July</w:t>
      </w:r>
      <w:r w:rsidR="0007028D" w:rsidRPr="003677A7">
        <w:t xml:space="preserve"> </w:t>
      </w:r>
      <w:r w:rsidR="009B22B0" w:rsidRPr="003677A7">
        <w:t>2019</w:t>
      </w:r>
      <w:r w:rsidR="0007028D" w:rsidRPr="00692242">
        <w:t xml:space="preserve"> </w:t>
      </w:r>
      <w:r w:rsidR="00AC799A" w:rsidRPr="00692242">
        <w:t xml:space="preserve">at </w:t>
      </w:r>
      <w:r w:rsidR="0007028D" w:rsidRPr="003677A7">
        <w:t>10</w:t>
      </w:r>
      <w:r w:rsidR="00AC799A" w:rsidRPr="003677A7">
        <w:t>h00</w:t>
      </w:r>
      <w:r w:rsidR="00091990">
        <w:t>,</w:t>
      </w:r>
      <w:r w:rsidR="00AC799A">
        <w:t xml:space="preserve"> </w:t>
      </w:r>
      <w:r w:rsidR="000D35AE" w:rsidRPr="00100894">
        <w:t xml:space="preserve">the </w:t>
      </w:r>
      <w:r w:rsidR="008C3682" w:rsidRPr="00100894">
        <w:t xml:space="preserve">Constitutional Court </w:t>
      </w:r>
      <w:r w:rsidR="00D33D9B" w:rsidRPr="00D33D9B">
        <w:t xml:space="preserve">handed down judgment </w:t>
      </w:r>
      <w:r w:rsidR="00A90B80">
        <w:t xml:space="preserve">in </w:t>
      </w:r>
      <w:r w:rsidR="00A90B80" w:rsidRPr="00A90B80">
        <w:t>an</w:t>
      </w:r>
      <w:r w:rsidR="009B7367">
        <w:t xml:space="preserve"> </w:t>
      </w:r>
      <w:r w:rsidR="00A90B80" w:rsidRPr="00A90B80">
        <w:t xml:space="preserve">application for leave to appeal against </w:t>
      </w:r>
      <w:r w:rsidR="00B02CEE">
        <w:t>the</w:t>
      </w:r>
      <w:r w:rsidR="009B7367">
        <w:t xml:space="preserve"> </w:t>
      </w:r>
      <w:r w:rsidR="00A90B80" w:rsidRPr="00A90B80">
        <w:t xml:space="preserve">judgment </w:t>
      </w:r>
      <w:r w:rsidR="00B02CEE">
        <w:t xml:space="preserve">and order </w:t>
      </w:r>
      <w:r w:rsidR="00A90B80" w:rsidRPr="00A90B80">
        <w:t>of the Supreme Court of Appeal</w:t>
      </w:r>
      <w:r w:rsidR="009B22B0">
        <w:t xml:space="preserve">, which </w:t>
      </w:r>
      <w:r w:rsidR="00A90B80" w:rsidRPr="00A90B80">
        <w:t>set aside</w:t>
      </w:r>
      <w:r w:rsidR="009B22B0">
        <w:t xml:space="preserve"> </w:t>
      </w:r>
      <w:r w:rsidR="00A90B80" w:rsidRPr="00A90B80">
        <w:t xml:space="preserve">the decision of </w:t>
      </w:r>
      <w:r w:rsidR="00A90B80" w:rsidRPr="00A90B80">
        <w:rPr>
          <w:lang w:val="en-GB"/>
        </w:rPr>
        <w:t xml:space="preserve">the first applicant, the National Energy Regulator of South Africa (NERSA), to approve the maximum gas price and transmission tariff applications </w:t>
      </w:r>
      <w:r w:rsidR="00E635BC">
        <w:rPr>
          <w:lang w:val="en-GB"/>
        </w:rPr>
        <w:t>by</w:t>
      </w:r>
      <w:r w:rsidR="00A90B80" w:rsidRPr="00A90B80">
        <w:rPr>
          <w:lang w:val="en-GB"/>
        </w:rPr>
        <w:t xml:space="preserve"> the second applicant, Sasol Gas Limited (Sasol)</w:t>
      </w:r>
      <w:r w:rsidR="009B22B0">
        <w:rPr>
          <w:lang w:val="en-GB"/>
        </w:rPr>
        <w:t>.</w:t>
      </w:r>
    </w:p>
    <w:p w14:paraId="49733D58" w14:textId="4DAFCC80" w:rsidR="002D589E" w:rsidRPr="002D589E" w:rsidRDefault="002D589E" w:rsidP="002D589E"/>
    <w:p w14:paraId="2D691CFA" w14:textId="56CA1E4A" w:rsidR="002D589E" w:rsidRPr="002D589E" w:rsidRDefault="002D589E" w:rsidP="002D589E">
      <w:pPr>
        <w:rPr>
          <w:iCs/>
          <w:lang w:val="en-GB"/>
        </w:rPr>
      </w:pPr>
      <w:r w:rsidRPr="002D589E">
        <w:rPr>
          <w:lang w:val="en-GB"/>
        </w:rPr>
        <w:t>On 29 November 2012, NERSA made a determination that there was inadequate competition in the gas market due to Sasol’s monopoly</w:t>
      </w:r>
      <w:r w:rsidR="00685651">
        <w:rPr>
          <w:lang w:val="en-GB"/>
        </w:rPr>
        <w:t xml:space="preserve"> in the </w:t>
      </w:r>
      <w:r w:rsidR="00F048B9">
        <w:rPr>
          <w:lang w:val="en-GB"/>
        </w:rPr>
        <w:t>market</w:t>
      </w:r>
      <w:r w:rsidRPr="002D589E">
        <w:rPr>
          <w:lang w:val="en-GB"/>
        </w:rPr>
        <w:t>.</w:t>
      </w:r>
      <w:r w:rsidR="009F0780">
        <w:rPr>
          <w:lang w:val="en-GB"/>
        </w:rPr>
        <w:t xml:space="preserve"> </w:t>
      </w:r>
      <w:r w:rsidR="003D16A3">
        <w:rPr>
          <w:lang w:val="en-GB"/>
        </w:rPr>
        <w:t xml:space="preserve"> </w:t>
      </w:r>
      <w:r w:rsidR="009F0780">
        <w:rPr>
          <w:lang w:val="en-GB"/>
        </w:rPr>
        <w:t>Seeking to remedy this</w:t>
      </w:r>
      <w:r w:rsidR="00F048B9">
        <w:rPr>
          <w:lang w:val="en-GB"/>
        </w:rPr>
        <w:t>, o</w:t>
      </w:r>
      <w:r w:rsidR="007E7485">
        <w:rPr>
          <w:lang w:val="en-GB"/>
        </w:rPr>
        <w:t>n 26 March 2013</w:t>
      </w:r>
      <w:r w:rsidR="005A32D9">
        <w:rPr>
          <w:lang w:val="en-GB"/>
        </w:rPr>
        <w:t>,</w:t>
      </w:r>
      <w:r w:rsidR="007E7485">
        <w:rPr>
          <w:lang w:val="en-GB"/>
        </w:rPr>
        <w:t xml:space="preserve"> </w:t>
      </w:r>
      <w:r w:rsidR="005A32D9">
        <w:rPr>
          <w:lang w:val="en-GB"/>
        </w:rPr>
        <w:t xml:space="preserve">NERSA </w:t>
      </w:r>
      <w:r w:rsidR="007E7485">
        <w:rPr>
          <w:lang w:val="en-GB"/>
        </w:rPr>
        <w:t xml:space="preserve">approved </w:t>
      </w:r>
      <w:r w:rsidR="005A32D9">
        <w:rPr>
          <w:lang w:val="en-GB"/>
        </w:rPr>
        <w:t>application</w:t>
      </w:r>
      <w:r w:rsidR="00211758">
        <w:rPr>
          <w:lang w:val="en-GB"/>
        </w:rPr>
        <w:t>s</w:t>
      </w:r>
      <w:r w:rsidR="00F048B9">
        <w:rPr>
          <w:lang w:val="en-GB"/>
        </w:rPr>
        <w:t xml:space="preserve"> from Sasol</w:t>
      </w:r>
      <w:r w:rsidRPr="002D589E">
        <w:rPr>
          <w:lang w:val="en-GB"/>
        </w:rPr>
        <w:t xml:space="preserve"> for the determination of its maximum gas prices</w:t>
      </w:r>
      <w:r w:rsidR="009F0780">
        <w:rPr>
          <w:lang w:val="en-GB"/>
        </w:rPr>
        <w:t xml:space="preserve"> (Maximum Price Decision)</w:t>
      </w:r>
      <w:r w:rsidRPr="002D589E">
        <w:rPr>
          <w:lang w:val="en-GB"/>
        </w:rPr>
        <w:t xml:space="preserve"> and for the determination of its transmission tariffs</w:t>
      </w:r>
      <w:r w:rsidR="007E7485">
        <w:rPr>
          <w:lang w:val="en-GB"/>
        </w:rPr>
        <w:t xml:space="preserve"> (Tariff Decision)</w:t>
      </w:r>
      <w:r w:rsidRPr="002D589E">
        <w:rPr>
          <w:lang w:val="en-GB"/>
        </w:rPr>
        <w:t xml:space="preserve">.  </w:t>
      </w:r>
      <w:r w:rsidR="00E635BC">
        <w:rPr>
          <w:lang w:val="en-GB"/>
        </w:rPr>
        <w:t>As a result, t</w:t>
      </w:r>
      <w:r w:rsidRPr="002D589E">
        <w:rPr>
          <w:lang w:val="en-GB"/>
        </w:rPr>
        <w:t xml:space="preserve">he </w:t>
      </w:r>
      <w:r w:rsidR="00211758" w:rsidRPr="002D589E">
        <w:rPr>
          <w:lang w:val="en-GB"/>
        </w:rPr>
        <w:t>respondents</w:t>
      </w:r>
      <w:r w:rsidR="005A32D9">
        <w:rPr>
          <w:iCs/>
          <w:lang w:val="en-GB"/>
        </w:rPr>
        <w:t xml:space="preserve"> experienced a</w:t>
      </w:r>
      <w:r w:rsidRPr="002D589E">
        <w:rPr>
          <w:iCs/>
          <w:lang w:val="en-GB"/>
        </w:rPr>
        <w:t xml:space="preserve"> substantial increase in the prices they had been paying</w:t>
      </w:r>
      <w:r w:rsidR="005A32D9">
        <w:rPr>
          <w:iCs/>
          <w:lang w:val="en-GB"/>
        </w:rPr>
        <w:t xml:space="preserve"> </w:t>
      </w:r>
      <w:r w:rsidR="003D16A3">
        <w:rPr>
          <w:iCs/>
          <w:lang w:val="en-GB"/>
        </w:rPr>
        <w:t>after the newly</w:t>
      </w:r>
      <w:r w:rsidR="005A32D9">
        <w:rPr>
          <w:iCs/>
          <w:lang w:val="en-GB"/>
        </w:rPr>
        <w:t xml:space="preserve"> approved maximum prices</w:t>
      </w:r>
      <w:r w:rsidR="00B0135F">
        <w:rPr>
          <w:iCs/>
          <w:lang w:val="en-GB"/>
        </w:rPr>
        <w:t xml:space="preserve"> came into effect</w:t>
      </w:r>
      <w:r w:rsidRPr="002D589E">
        <w:rPr>
          <w:iCs/>
          <w:lang w:val="en-GB"/>
        </w:rPr>
        <w:t xml:space="preserve">.  Aggrieved by this, the respondents applied to the High Court </w:t>
      </w:r>
      <w:r w:rsidR="00E635BC">
        <w:rPr>
          <w:iCs/>
          <w:lang w:val="en-GB"/>
        </w:rPr>
        <w:t xml:space="preserve">of South Africa, Gauteng Division, Pretoria (High Court) </w:t>
      </w:r>
      <w:r w:rsidRPr="002D589E">
        <w:rPr>
          <w:iCs/>
          <w:lang w:val="en-GB"/>
        </w:rPr>
        <w:t xml:space="preserve">to review and set aside NERSA’s maximum gas price and tariff </w:t>
      </w:r>
      <w:r w:rsidR="005A32D9">
        <w:rPr>
          <w:iCs/>
          <w:lang w:val="en-GB"/>
        </w:rPr>
        <w:t>decisions</w:t>
      </w:r>
      <w:r w:rsidR="005A32D9" w:rsidRPr="002D589E">
        <w:rPr>
          <w:iCs/>
          <w:lang w:val="en-GB"/>
        </w:rPr>
        <w:t xml:space="preserve"> </w:t>
      </w:r>
      <w:r w:rsidRPr="002D589E">
        <w:rPr>
          <w:iCs/>
          <w:lang w:val="en-GB"/>
        </w:rPr>
        <w:t>on the basis that both decisions were irrational and unreasonable.</w:t>
      </w:r>
    </w:p>
    <w:p w14:paraId="348965A8" w14:textId="77777777" w:rsidR="002D589E" w:rsidRPr="002D589E" w:rsidRDefault="002D589E" w:rsidP="002D589E">
      <w:pPr>
        <w:rPr>
          <w:iCs/>
          <w:lang w:val="en-GB"/>
        </w:rPr>
      </w:pPr>
    </w:p>
    <w:p w14:paraId="160DB8C6" w14:textId="58636EE9" w:rsidR="002D589E" w:rsidRPr="002D589E" w:rsidRDefault="002D589E" w:rsidP="002D589E">
      <w:pPr>
        <w:rPr>
          <w:iCs/>
          <w:lang w:val="en-GB"/>
        </w:rPr>
      </w:pPr>
      <w:r w:rsidRPr="002D589E">
        <w:rPr>
          <w:iCs/>
        </w:rPr>
        <w:t>The High Court held that the decision</w:t>
      </w:r>
      <w:r w:rsidR="009F0780">
        <w:rPr>
          <w:iCs/>
        </w:rPr>
        <w:t xml:space="preserve"> by NERSA</w:t>
      </w:r>
      <w:r w:rsidRPr="002D589E">
        <w:rPr>
          <w:iCs/>
        </w:rPr>
        <w:t xml:space="preserve"> to adopt the methodology</w:t>
      </w:r>
      <w:r w:rsidR="009F0780">
        <w:rPr>
          <w:iCs/>
        </w:rPr>
        <w:t xml:space="preserve"> used to determine maximum prices</w:t>
      </w:r>
      <w:r w:rsidRPr="002D589E">
        <w:rPr>
          <w:iCs/>
        </w:rPr>
        <w:t xml:space="preserve"> fell within the ambit of section 7 of the Promotion of Administrative Justice Act (PAJA),</w:t>
      </w:r>
      <w:r w:rsidR="00F048B9">
        <w:rPr>
          <w:iCs/>
          <w:lang w:val="en-GB"/>
        </w:rPr>
        <w:t xml:space="preserve"> and because the review application was brought outside of the 180-day limit set by PAJA, it was out of time</w:t>
      </w:r>
      <w:r w:rsidR="00981E33">
        <w:rPr>
          <w:iCs/>
          <w:lang w:val="en-GB"/>
        </w:rPr>
        <w:t xml:space="preserve"> and thus did not consider the merits</w:t>
      </w:r>
      <w:r w:rsidRPr="002D589E">
        <w:rPr>
          <w:iCs/>
          <w:lang w:val="en-GB"/>
        </w:rPr>
        <w:t xml:space="preserve">.  </w:t>
      </w:r>
    </w:p>
    <w:p w14:paraId="27763622" w14:textId="77777777" w:rsidR="002D589E" w:rsidRPr="002D589E" w:rsidRDefault="002D589E" w:rsidP="002D589E">
      <w:pPr>
        <w:rPr>
          <w:iCs/>
          <w:lang w:val="en-GB"/>
        </w:rPr>
      </w:pPr>
    </w:p>
    <w:p w14:paraId="496C3D2F" w14:textId="600BC9EB" w:rsidR="002D589E" w:rsidRPr="002D589E" w:rsidRDefault="00195751" w:rsidP="002D589E">
      <w:pPr>
        <w:rPr>
          <w:iCs/>
        </w:rPr>
      </w:pPr>
      <w:r>
        <w:rPr>
          <w:iCs/>
          <w:lang w:val="en-GB"/>
        </w:rPr>
        <w:lastRenderedPageBreak/>
        <w:t>On appeal,</w:t>
      </w:r>
      <w:r w:rsidR="002D589E" w:rsidRPr="002D589E">
        <w:rPr>
          <w:iCs/>
          <w:lang w:val="en-GB"/>
        </w:rPr>
        <w:t xml:space="preserve"> the Supreme Court of Appeal overturned the order of the High Court and substituted it with an order reviewing and setting aside the </w:t>
      </w:r>
      <w:r w:rsidR="00685651" w:rsidRPr="002D589E">
        <w:rPr>
          <w:iCs/>
          <w:lang w:val="en-GB"/>
        </w:rPr>
        <w:t xml:space="preserve">Maximum Price Decision </w:t>
      </w:r>
      <w:r w:rsidR="002D589E" w:rsidRPr="002D589E">
        <w:rPr>
          <w:iCs/>
          <w:lang w:val="en-GB"/>
        </w:rPr>
        <w:t xml:space="preserve">and the </w:t>
      </w:r>
      <w:r w:rsidR="00685651" w:rsidRPr="002D589E">
        <w:rPr>
          <w:iCs/>
          <w:lang w:val="en-GB"/>
        </w:rPr>
        <w:t>Tariff Decision</w:t>
      </w:r>
      <w:r w:rsidR="002D589E" w:rsidRPr="002D589E">
        <w:rPr>
          <w:iCs/>
          <w:lang w:val="en-GB"/>
        </w:rPr>
        <w:t xml:space="preserve">.  </w:t>
      </w:r>
      <w:r w:rsidR="002D589E" w:rsidRPr="002D589E">
        <w:t xml:space="preserve">The </w:t>
      </w:r>
      <w:r w:rsidR="002D589E" w:rsidRPr="002D589E">
        <w:rPr>
          <w:iCs/>
          <w:lang w:val="en-GB"/>
        </w:rPr>
        <w:t>S</w:t>
      </w:r>
      <w:r w:rsidR="00C87D64">
        <w:rPr>
          <w:iCs/>
          <w:lang w:val="en-GB"/>
        </w:rPr>
        <w:t xml:space="preserve">upreme </w:t>
      </w:r>
      <w:r w:rsidR="002D589E" w:rsidRPr="002D589E">
        <w:rPr>
          <w:iCs/>
          <w:lang w:val="en-GB"/>
        </w:rPr>
        <w:t>C</w:t>
      </w:r>
      <w:r w:rsidR="00C87D64">
        <w:rPr>
          <w:iCs/>
          <w:lang w:val="en-GB"/>
        </w:rPr>
        <w:t xml:space="preserve">ourt of </w:t>
      </w:r>
      <w:r w:rsidR="002D589E" w:rsidRPr="002D589E">
        <w:rPr>
          <w:iCs/>
          <w:lang w:val="en-GB"/>
        </w:rPr>
        <w:t>A</w:t>
      </w:r>
      <w:r w:rsidR="00C87D64">
        <w:rPr>
          <w:iCs/>
          <w:lang w:val="en-GB"/>
        </w:rPr>
        <w:t>ppeal</w:t>
      </w:r>
      <w:r w:rsidR="002D589E" w:rsidRPr="002D589E" w:rsidDel="002403FD">
        <w:t xml:space="preserve"> </w:t>
      </w:r>
      <w:r w:rsidR="00C87D64">
        <w:t>held</w:t>
      </w:r>
      <w:r w:rsidR="00C87D64" w:rsidRPr="002D589E">
        <w:t xml:space="preserve"> </w:t>
      </w:r>
      <w:r w:rsidR="002D589E" w:rsidRPr="002D589E">
        <w:t>that the High Court had erred in not recognising that the administrative action which fell to be reviewed was NERSA’s decision on Sasol’s application</w:t>
      </w:r>
      <w:r w:rsidR="006B40EA">
        <w:t>s</w:t>
      </w:r>
      <w:r w:rsidR="009F0780">
        <w:t xml:space="preserve"> and not the underlying methodology. </w:t>
      </w:r>
      <w:r w:rsidR="003D16A3">
        <w:t xml:space="preserve"> </w:t>
      </w:r>
      <w:r w:rsidR="009F0780">
        <w:t xml:space="preserve">Accordingly, the review was deemed to be within time. </w:t>
      </w:r>
      <w:r w:rsidR="003D16A3">
        <w:t xml:space="preserve"> </w:t>
      </w:r>
      <w:r w:rsidR="00F048B9">
        <w:rPr>
          <w:iCs/>
        </w:rPr>
        <w:t>T</w:t>
      </w:r>
      <w:r w:rsidR="002D589E" w:rsidRPr="002D589E">
        <w:rPr>
          <w:iCs/>
        </w:rPr>
        <w:t xml:space="preserve">he </w:t>
      </w:r>
      <w:r w:rsidR="002D589E" w:rsidRPr="002D589E">
        <w:rPr>
          <w:iCs/>
          <w:lang w:val="en-GB"/>
        </w:rPr>
        <w:t>S</w:t>
      </w:r>
      <w:r w:rsidR="00C87D64">
        <w:rPr>
          <w:iCs/>
          <w:lang w:val="en-GB"/>
        </w:rPr>
        <w:t xml:space="preserve">upreme </w:t>
      </w:r>
      <w:r w:rsidR="002D589E" w:rsidRPr="002D589E">
        <w:rPr>
          <w:iCs/>
          <w:lang w:val="en-GB"/>
        </w:rPr>
        <w:t>C</w:t>
      </w:r>
      <w:r w:rsidR="00C87D64">
        <w:rPr>
          <w:iCs/>
          <w:lang w:val="en-GB"/>
        </w:rPr>
        <w:t xml:space="preserve">ourt of </w:t>
      </w:r>
      <w:r w:rsidR="002D589E" w:rsidRPr="002D589E">
        <w:rPr>
          <w:iCs/>
          <w:lang w:val="en-GB"/>
        </w:rPr>
        <w:t>A</w:t>
      </w:r>
      <w:r w:rsidR="00C87D64">
        <w:rPr>
          <w:iCs/>
          <w:lang w:val="en-GB"/>
        </w:rPr>
        <w:t>ppeal</w:t>
      </w:r>
      <w:r w:rsidR="002D589E" w:rsidRPr="002D589E" w:rsidDel="002403FD">
        <w:rPr>
          <w:iCs/>
        </w:rPr>
        <w:t xml:space="preserve"> </w:t>
      </w:r>
      <w:r w:rsidR="002D589E" w:rsidRPr="002D589E">
        <w:rPr>
          <w:iCs/>
        </w:rPr>
        <w:t xml:space="preserve">concluded that </w:t>
      </w:r>
      <w:r w:rsidR="00F048B9">
        <w:rPr>
          <w:iCs/>
        </w:rPr>
        <w:t>because</w:t>
      </w:r>
      <w:r w:rsidR="009F0780">
        <w:rPr>
          <w:iCs/>
        </w:rPr>
        <w:t xml:space="preserve"> of</w:t>
      </w:r>
      <w:r w:rsidR="00F048B9">
        <w:rPr>
          <w:iCs/>
        </w:rPr>
        <w:t xml:space="preserve">, </w:t>
      </w:r>
      <w:r w:rsidR="00E635BC">
        <w:rPr>
          <w:iCs/>
        </w:rPr>
        <w:t>amongst others,</w:t>
      </w:r>
      <w:r w:rsidR="00F048B9">
        <w:rPr>
          <w:iCs/>
        </w:rPr>
        <w:t xml:space="preserve"> the substantial increase in price, </w:t>
      </w:r>
      <w:r w:rsidR="002D589E" w:rsidRPr="002D589E">
        <w:rPr>
          <w:iCs/>
        </w:rPr>
        <w:t xml:space="preserve">NERSA’s </w:t>
      </w:r>
      <w:r w:rsidR="00F048B9">
        <w:rPr>
          <w:iCs/>
        </w:rPr>
        <w:t xml:space="preserve">Maximum Price Decision </w:t>
      </w:r>
      <w:r w:rsidR="002D589E" w:rsidRPr="002D589E">
        <w:rPr>
          <w:iCs/>
        </w:rPr>
        <w:t xml:space="preserve">was irrational and unreasonable and fell to be set aside.  As the </w:t>
      </w:r>
      <w:r w:rsidR="002D589E" w:rsidRPr="002D589E">
        <w:rPr>
          <w:iCs/>
          <w:lang w:val="en-GB"/>
        </w:rPr>
        <w:t>S</w:t>
      </w:r>
      <w:r w:rsidR="00C87D64">
        <w:rPr>
          <w:iCs/>
          <w:lang w:val="en-GB"/>
        </w:rPr>
        <w:t xml:space="preserve">upreme </w:t>
      </w:r>
      <w:r w:rsidR="002D589E" w:rsidRPr="002D589E">
        <w:rPr>
          <w:iCs/>
          <w:lang w:val="en-GB"/>
        </w:rPr>
        <w:t>C</w:t>
      </w:r>
      <w:r w:rsidR="00C87D64">
        <w:rPr>
          <w:iCs/>
          <w:lang w:val="en-GB"/>
        </w:rPr>
        <w:t xml:space="preserve">ourt of </w:t>
      </w:r>
      <w:r w:rsidR="002D589E" w:rsidRPr="002D589E">
        <w:rPr>
          <w:iCs/>
          <w:lang w:val="en-GB"/>
        </w:rPr>
        <w:t>A</w:t>
      </w:r>
      <w:r w:rsidR="00C87D64">
        <w:rPr>
          <w:iCs/>
          <w:lang w:val="en-GB"/>
        </w:rPr>
        <w:t>ppeal</w:t>
      </w:r>
      <w:r w:rsidR="002D589E" w:rsidRPr="002D589E" w:rsidDel="002403FD">
        <w:rPr>
          <w:iCs/>
        </w:rPr>
        <w:t xml:space="preserve"> </w:t>
      </w:r>
      <w:r w:rsidR="002D589E" w:rsidRPr="002D589E">
        <w:rPr>
          <w:iCs/>
        </w:rPr>
        <w:t xml:space="preserve">considered the </w:t>
      </w:r>
      <w:r w:rsidR="007E7485">
        <w:rPr>
          <w:iCs/>
        </w:rPr>
        <w:t xml:space="preserve">Tariff Decision </w:t>
      </w:r>
      <w:r w:rsidR="002D589E" w:rsidRPr="002D589E">
        <w:rPr>
          <w:iCs/>
        </w:rPr>
        <w:t>to b</w:t>
      </w:r>
      <w:r w:rsidR="007E7485">
        <w:rPr>
          <w:iCs/>
        </w:rPr>
        <w:t>e inextricably linked with the Maximum Price D</w:t>
      </w:r>
      <w:r w:rsidR="002D589E" w:rsidRPr="002D589E">
        <w:rPr>
          <w:iCs/>
        </w:rPr>
        <w:t>ecision</w:t>
      </w:r>
      <w:r w:rsidR="00685651">
        <w:rPr>
          <w:iCs/>
        </w:rPr>
        <w:t>,</w:t>
      </w:r>
      <w:r w:rsidR="002D589E" w:rsidRPr="002D589E">
        <w:rPr>
          <w:iCs/>
        </w:rPr>
        <w:t xml:space="preserve"> th</w:t>
      </w:r>
      <w:r w:rsidR="00E635BC">
        <w:rPr>
          <w:iCs/>
        </w:rPr>
        <w:t>e Tariff</w:t>
      </w:r>
      <w:r w:rsidR="002D589E" w:rsidRPr="002D589E">
        <w:rPr>
          <w:iCs/>
        </w:rPr>
        <w:t xml:space="preserve"> </w:t>
      </w:r>
      <w:r w:rsidR="00E635BC">
        <w:rPr>
          <w:iCs/>
        </w:rPr>
        <w:t>D</w:t>
      </w:r>
      <w:r w:rsidR="002D589E" w:rsidRPr="002D589E">
        <w:rPr>
          <w:iCs/>
        </w:rPr>
        <w:t>ecision was also set aside.</w:t>
      </w:r>
    </w:p>
    <w:p w14:paraId="58741554" w14:textId="77777777" w:rsidR="002D589E" w:rsidRPr="002D589E" w:rsidRDefault="002D589E" w:rsidP="002D589E">
      <w:pPr>
        <w:rPr>
          <w:iCs/>
        </w:rPr>
      </w:pPr>
    </w:p>
    <w:p w14:paraId="74581A1A" w14:textId="2A63E92B" w:rsidR="009B4432" w:rsidRDefault="00E635BC">
      <w:pPr>
        <w:rPr>
          <w:iCs/>
          <w:lang w:val="en-GB"/>
        </w:rPr>
      </w:pPr>
      <w:r>
        <w:rPr>
          <w:iCs/>
        </w:rPr>
        <w:t xml:space="preserve">NERSA and Sasol appealed the Supreme Court of Appeal judgment and order to the Constitutional Court. </w:t>
      </w:r>
      <w:r w:rsidR="00981E33">
        <w:rPr>
          <w:iCs/>
        </w:rPr>
        <w:t xml:space="preserve">Khampepe J penned </w:t>
      </w:r>
      <w:r w:rsidR="003677A7">
        <w:rPr>
          <w:iCs/>
        </w:rPr>
        <w:t>the</w:t>
      </w:r>
      <w:r w:rsidR="005661F1">
        <w:rPr>
          <w:iCs/>
        </w:rPr>
        <w:t xml:space="preserve"> </w:t>
      </w:r>
      <w:r w:rsidR="00195751">
        <w:rPr>
          <w:iCs/>
        </w:rPr>
        <w:t xml:space="preserve">majority </w:t>
      </w:r>
      <w:r w:rsidR="005661F1">
        <w:rPr>
          <w:iCs/>
        </w:rPr>
        <w:t xml:space="preserve">judgment </w:t>
      </w:r>
      <w:r w:rsidR="00981E33">
        <w:rPr>
          <w:iCs/>
        </w:rPr>
        <w:t>and</w:t>
      </w:r>
      <w:r w:rsidR="005661F1">
        <w:rPr>
          <w:iCs/>
        </w:rPr>
        <w:t xml:space="preserve"> </w:t>
      </w:r>
      <w:r w:rsidR="00F05043">
        <w:rPr>
          <w:iCs/>
          <w:lang w:val="en-GB"/>
        </w:rPr>
        <w:t xml:space="preserve">held that the </w:t>
      </w:r>
      <w:r w:rsidR="006B40EA">
        <w:rPr>
          <w:iCs/>
          <w:lang w:val="en-GB"/>
        </w:rPr>
        <w:t>M</w:t>
      </w:r>
      <w:r w:rsidR="00F05043">
        <w:rPr>
          <w:iCs/>
          <w:lang w:val="en-GB"/>
        </w:rPr>
        <w:t xml:space="preserve">aximum </w:t>
      </w:r>
      <w:r w:rsidR="006B40EA">
        <w:rPr>
          <w:iCs/>
          <w:lang w:val="en-GB"/>
        </w:rPr>
        <w:t>P</w:t>
      </w:r>
      <w:r w:rsidR="00F05043">
        <w:rPr>
          <w:iCs/>
          <w:lang w:val="en-GB"/>
        </w:rPr>
        <w:t xml:space="preserve">rice </w:t>
      </w:r>
      <w:r w:rsidR="006B40EA">
        <w:rPr>
          <w:iCs/>
          <w:lang w:val="en-GB"/>
        </w:rPr>
        <w:t>D</w:t>
      </w:r>
      <w:r w:rsidR="00F05043">
        <w:rPr>
          <w:iCs/>
          <w:lang w:val="en-GB"/>
        </w:rPr>
        <w:t xml:space="preserve">ecision is </w:t>
      </w:r>
      <w:r w:rsidR="00E12118">
        <w:rPr>
          <w:iCs/>
          <w:lang w:val="en-GB"/>
        </w:rPr>
        <w:t xml:space="preserve">a </w:t>
      </w:r>
      <w:r w:rsidR="00F05043">
        <w:rPr>
          <w:iCs/>
          <w:lang w:val="en-GB"/>
        </w:rPr>
        <w:t>separate and independent administrative</w:t>
      </w:r>
      <w:r w:rsidR="00B77A40">
        <w:rPr>
          <w:iCs/>
          <w:lang w:val="en-GB"/>
        </w:rPr>
        <w:t xml:space="preserve"> act</w:t>
      </w:r>
      <w:r w:rsidR="00685651">
        <w:rPr>
          <w:iCs/>
          <w:lang w:val="en-GB"/>
        </w:rPr>
        <w:t>ion</w:t>
      </w:r>
      <w:r w:rsidR="00B77A40">
        <w:rPr>
          <w:iCs/>
          <w:lang w:val="en-GB"/>
        </w:rPr>
        <w:t xml:space="preserve"> </w:t>
      </w:r>
      <w:r>
        <w:rPr>
          <w:iCs/>
          <w:lang w:val="en-GB"/>
        </w:rPr>
        <w:t xml:space="preserve">from the methodology </w:t>
      </w:r>
      <w:r w:rsidR="00B77A40">
        <w:rPr>
          <w:iCs/>
          <w:lang w:val="en-GB"/>
        </w:rPr>
        <w:t>in terms of PAJA</w:t>
      </w:r>
      <w:r w:rsidR="00B961C0">
        <w:rPr>
          <w:iCs/>
          <w:lang w:val="en-GB"/>
        </w:rPr>
        <w:t xml:space="preserve"> and</w:t>
      </w:r>
      <w:r w:rsidR="00685651">
        <w:rPr>
          <w:iCs/>
          <w:lang w:val="en-GB"/>
        </w:rPr>
        <w:t>,</w:t>
      </w:r>
      <w:r w:rsidR="00B961C0">
        <w:rPr>
          <w:iCs/>
          <w:lang w:val="en-GB"/>
        </w:rPr>
        <w:t xml:space="preserve"> because of this</w:t>
      </w:r>
      <w:r w:rsidR="004E2C24">
        <w:rPr>
          <w:iCs/>
          <w:lang w:val="en-GB"/>
        </w:rPr>
        <w:t>,</w:t>
      </w:r>
      <w:r w:rsidR="00B961C0">
        <w:rPr>
          <w:iCs/>
          <w:lang w:val="en-GB"/>
        </w:rPr>
        <w:t xml:space="preserve"> the review application was within the time period set out in PAJA</w:t>
      </w:r>
      <w:r w:rsidR="009E664E">
        <w:rPr>
          <w:iCs/>
          <w:lang w:val="en-GB"/>
        </w:rPr>
        <w:t>.</w:t>
      </w:r>
    </w:p>
    <w:p w14:paraId="710B87EB" w14:textId="626A25B9" w:rsidR="00CE7438" w:rsidRDefault="00CE7438" w:rsidP="002D589E">
      <w:pPr>
        <w:rPr>
          <w:iCs/>
          <w:lang w:val="en-GB"/>
        </w:rPr>
      </w:pPr>
    </w:p>
    <w:p w14:paraId="1D362504" w14:textId="30976B79" w:rsidR="00CE7438" w:rsidRDefault="00CE7438" w:rsidP="002D589E">
      <w:pPr>
        <w:rPr>
          <w:iCs/>
          <w:lang w:val="en-GB"/>
        </w:rPr>
      </w:pPr>
      <w:r>
        <w:rPr>
          <w:iCs/>
          <w:lang w:val="en-GB"/>
        </w:rPr>
        <w:t xml:space="preserve">The </w:t>
      </w:r>
      <w:r w:rsidR="00195751">
        <w:rPr>
          <w:iCs/>
          <w:lang w:val="en-GB"/>
        </w:rPr>
        <w:t>majority</w:t>
      </w:r>
      <w:r w:rsidR="00811B12">
        <w:rPr>
          <w:iCs/>
          <w:lang w:val="en-GB"/>
        </w:rPr>
        <w:t xml:space="preserve"> </w:t>
      </w:r>
      <w:r>
        <w:rPr>
          <w:iCs/>
          <w:lang w:val="en-GB"/>
        </w:rPr>
        <w:t xml:space="preserve">judgment </w:t>
      </w:r>
      <w:r w:rsidR="00B77A40">
        <w:rPr>
          <w:iCs/>
          <w:lang w:val="en-GB"/>
        </w:rPr>
        <w:t xml:space="preserve">held that </w:t>
      </w:r>
      <w:r>
        <w:rPr>
          <w:iCs/>
          <w:lang w:val="en-GB"/>
        </w:rPr>
        <w:t xml:space="preserve">determining rationality, whether under PAJA or not, must include some evaluation of the process by which a decision was made </w:t>
      </w:r>
      <w:r w:rsidR="00692242">
        <w:rPr>
          <w:iCs/>
          <w:lang w:val="en-GB"/>
        </w:rPr>
        <w:t>-</w:t>
      </w:r>
      <w:r w:rsidR="00FB29E4">
        <w:rPr>
          <w:iCs/>
          <w:lang w:val="en-GB"/>
        </w:rPr>
        <w:t xml:space="preserve"> in other words, the process leading to a decision (or the means) must be rationally related to the ends. </w:t>
      </w:r>
    </w:p>
    <w:p w14:paraId="13F2A437" w14:textId="5E927C04" w:rsidR="00FB29E4" w:rsidRDefault="00FB29E4" w:rsidP="002D589E">
      <w:pPr>
        <w:rPr>
          <w:iCs/>
          <w:lang w:val="en-GB"/>
        </w:rPr>
      </w:pPr>
    </w:p>
    <w:p w14:paraId="132985BA" w14:textId="2720179B" w:rsidR="0089582F" w:rsidRDefault="00FB29E4">
      <w:pPr>
        <w:rPr>
          <w:iCs/>
          <w:lang w:val="en-GB"/>
        </w:rPr>
      </w:pPr>
      <w:r>
        <w:rPr>
          <w:iCs/>
          <w:lang w:val="en-GB"/>
        </w:rPr>
        <w:t>In determining the rationality of the Maximum Price Decision</w:t>
      </w:r>
      <w:r w:rsidR="00E12118">
        <w:rPr>
          <w:iCs/>
          <w:lang w:val="en-GB"/>
        </w:rPr>
        <w:t>,</w:t>
      </w:r>
      <w:r>
        <w:rPr>
          <w:iCs/>
          <w:lang w:val="en-GB"/>
        </w:rPr>
        <w:t xml:space="preserve"> the </w:t>
      </w:r>
      <w:r w:rsidR="00195751">
        <w:rPr>
          <w:iCs/>
          <w:lang w:val="en-GB"/>
        </w:rPr>
        <w:t>majority</w:t>
      </w:r>
      <w:r w:rsidR="003677A7">
        <w:rPr>
          <w:iCs/>
          <w:lang w:val="en-GB"/>
        </w:rPr>
        <w:t xml:space="preserve"> </w:t>
      </w:r>
      <w:r w:rsidR="003F255A">
        <w:rPr>
          <w:iCs/>
          <w:lang w:val="en-GB"/>
        </w:rPr>
        <w:t xml:space="preserve">judgment held that it was incorrect for the Supreme Court of Appeal to merely compare the prices before and after the </w:t>
      </w:r>
      <w:r w:rsidR="00724C44">
        <w:rPr>
          <w:iCs/>
          <w:lang w:val="en-GB"/>
        </w:rPr>
        <w:t>decisio</w:t>
      </w:r>
      <w:r w:rsidR="00126ACF">
        <w:rPr>
          <w:iCs/>
          <w:lang w:val="en-GB"/>
        </w:rPr>
        <w:t xml:space="preserve">n. </w:t>
      </w:r>
      <w:r w:rsidR="003D16A3">
        <w:rPr>
          <w:iCs/>
          <w:lang w:val="en-GB"/>
        </w:rPr>
        <w:t xml:space="preserve"> </w:t>
      </w:r>
      <w:r w:rsidR="004E2C24">
        <w:rPr>
          <w:iCs/>
          <w:lang w:val="en-GB"/>
        </w:rPr>
        <w:t>T</w:t>
      </w:r>
      <w:r w:rsidR="00BA4408">
        <w:rPr>
          <w:iCs/>
          <w:lang w:val="en-GB"/>
        </w:rPr>
        <w:t xml:space="preserve">he correct determination is whether NERSA’s </w:t>
      </w:r>
      <w:r w:rsidR="00B961C0">
        <w:rPr>
          <w:iCs/>
          <w:lang w:val="en-GB"/>
        </w:rPr>
        <w:t>process</w:t>
      </w:r>
      <w:r w:rsidR="009F0780">
        <w:rPr>
          <w:iCs/>
          <w:lang w:val="en-GB"/>
        </w:rPr>
        <w:t xml:space="preserve"> </w:t>
      </w:r>
      <w:r w:rsidR="00BA4408">
        <w:rPr>
          <w:iCs/>
          <w:lang w:val="en-GB"/>
        </w:rPr>
        <w:t>was a rat</w:t>
      </w:r>
      <w:r w:rsidR="00E12118">
        <w:rPr>
          <w:iCs/>
          <w:lang w:val="en-GB"/>
        </w:rPr>
        <w:t xml:space="preserve">ional or reasonable way to </w:t>
      </w:r>
      <w:r w:rsidR="00640251">
        <w:rPr>
          <w:iCs/>
          <w:lang w:val="en-GB"/>
        </w:rPr>
        <w:t>regulate the prices of a monopolist</w:t>
      </w:r>
      <w:r w:rsidR="00BA4408">
        <w:rPr>
          <w:iCs/>
          <w:lang w:val="en-GB"/>
        </w:rPr>
        <w:t xml:space="preserve">.  </w:t>
      </w:r>
      <w:r w:rsidR="009F0780">
        <w:rPr>
          <w:iCs/>
          <w:lang w:val="en-GB"/>
        </w:rPr>
        <w:t xml:space="preserve">By not </w:t>
      </w:r>
      <w:r w:rsidR="0089582F">
        <w:rPr>
          <w:iCs/>
          <w:lang w:val="en-GB"/>
        </w:rPr>
        <w:t>considering the marginal costs of a monopolist, a regulator cannot set a maximum price which address</w:t>
      </w:r>
      <w:r w:rsidR="00640251">
        <w:rPr>
          <w:iCs/>
          <w:lang w:val="en-GB"/>
        </w:rPr>
        <w:t>es</w:t>
      </w:r>
      <w:r w:rsidR="0089582F">
        <w:rPr>
          <w:iCs/>
          <w:lang w:val="en-GB"/>
        </w:rPr>
        <w:t xml:space="preserve"> the ills of monopolistic market power.</w:t>
      </w:r>
      <w:r w:rsidR="00640251">
        <w:rPr>
          <w:iCs/>
          <w:lang w:val="en-GB"/>
        </w:rPr>
        <w:t xml:space="preserve"> </w:t>
      </w:r>
      <w:r w:rsidR="0089582F">
        <w:rPr>
          <w:iCs/>
          <w:lang w:val="en-GB"/>
        </w:rPr>
        <w:t xml:space="preserve"> </w:t>
      </w:r>
      <w:r w:rsidR="00E12118">
        <w:rPr>
          <w:iCs/>
          <w:lang w:val="en-GB"/>
        </w:rPr>
        <w:t>Accordingly,</w:t>
      </w:r>
      <w:r w:rsidR="0089582F">
        <w:rPr>
          <w:iCs/>
          <w:lang w:val="en-GB"/>
        </w:rPr>
        <w:t xml:space="preserve"> the</w:t>
      </w:r>
      <w:r w:rsidR="00EE165A">
        <w:rPr>
          <w:iCs/>
          <w:lang w:val="en-GB"/>
        </w:rPr>
        <w:t xml:space="preserve"> Constitutional</w:t>
      </w:r>
      <w:r w:rsidR="0089582F">
        <w:rPr>
          <w:iCs/>
          <w:lang w:val="en-GB"/>
        </w:rPr>
        <w:t xml:space="preserve"> Court found that because NERSA failed to consider this mandatory input, its decision on Sasol’s maximum prices was irrational and must be set aside. </w:t>
      </w:r>
    </w:p>
    <w:p w14:paraId="3F93C5B1" w14:textId="2313F0FE" w:rsidR="0089582F" w:rsidRDefault="0089582F" w:rsidP="002D589E">
      <w:pPr>
        <w:rPr>
          <w:iCs/>
          <w:lang w:val="en-GB"/>
        </w:rPr>
      </w:pPr>
    </w:p>
    <w:p w14:paraId="30A75A6F" w14:textId="3C02C165" w:rsidR="00987E5F" w:rsidRPr="00171FBB" w:rsidRDefault="0089582F" w:rsidP="002C5669">
      <w:pPr>
        <w:rPr>
          <w:iCs/>
          <w:lang w:val="en-GB"/>
        </w:rPr>
      </w:pPr>
      <w:r>
        <w:rPr>
          <w:iCs/>
          <w:lang w:val="en-GB"/>
        </w:rPr>
        <w:t xml:space="preserve">With regards to the Tariff Decision, the </w:t>
      </w:r>
      <w:r w:rsidR="003677A7" w:rsidRPr="00100894">
        <w:t>Constitutional</w:t>
      </w:r>
      <w:r w:rsidR="003677A7">
        <w:rPr>
          <w:iCs/>
          <w:lang w:val="en-GB"/>
        </w:rPr>
        <w:t xml:space="preserve"> </w:t>
      </w:r>
      <w:r>
        <w:rPr>
          <w:iCs/>
          <w:lang w:val="en-GB"/>
        </w:rPr>
        <w:t xml:space="preserve">Court held that the Tariff Decision </w:t>
      </w:r>
      <w:r w:rsidR="00E635BC">
        <w:rPr>
          <w:iCs/>
          <w:lang w:val="en-GB"/>
        </w:rPr>
        <w:t>wa</w:t>
      </w:r>
      <w:r>
        <w:rPr>
          <w:iCs/>
          <w:lang w:val="en-GB"/>
        </w:rPr>
        <w:t xml:space="preserve">s independent from the </w:t>
      </w:r>
      <w:r w:rsidR="00091990">
        <w:rPr>
          <w:iCs/>
          <w:lang w:val="en-GB"/>
        </w:rPr>
        <w:t>M</w:t>
      </w:r>
      <w:r>
        <w:rPr>
          <w:iCs/>
          <w:lang w:val="en-GB"/>
        </w:rPr>
        <w:t xml:space="preserve">aximum </w:t>
      </w:r>
      <w:r w:rsidR="00091990">
        <w:rPr>
          <w:iCs/>
          <w:lang w:val="en-GB"/>
        </w:rPr>
        <w:t>P</w:t>
      </w:r>
      <w:r>
        <w:rPr>
          <w:iCs/>
          <w:lang w:val="en-GB"/>
        </w:rPr>
        <w:t xml:space="preserve">rice </w:t>
      </w:r>
      <w:r w:rsidR="00091990">
        <w:rPr>
          <w:iCs/>
          <w:lang w:val="en-GB"/>
        </w:rPr>
        <w:t>D</w:t>
      </w:r>
      <w:r>
        <w:rPr>
          <w:iCs/>
          <w:lang w:val="en-GB"/>
        </w:rPr>
        <w:t xml:space="preserve">ecision. </w:t>
      </w:r>
      <w:r w:rsidR="00900F46">
        <w:rPr>
          <w:iCs/>
          <w:lang w:val="en-GB"/>
        </w:rPr>
        <w:t xml:space="preserve"> </w:t>
      </w:r>
      <w:r w:rsidR="00E12118">
        <w:rPr>
          <w:iCs/>
          <w:lang w:val="en-GB"/>
        </w:rPr>
        <w:t>Therefore,</w:t>
      </w:r>
      <w:r>
        <w:rPr>
          <w:iCs/>
          <w:lang w:val="en-GB"/>
        </w:rPr>
        <w:t xml:space="preserve"> the </w:t>
      </w:r>
      <w:r w:rsidR="003677A7" w:rsidRPr="00100894">
        <w:t>Constitutional</w:t>
      </w:r>
      <w:r w:rsidR="003677A7">
        <w:rPr>
          <w:iCs/>
          <w:lang w:val="en-GB"/>
        </w:rPr>
        <w:t xml:space="preserve"> </w:t>
      </w:r>
      <w:r>
        <w:rPr>
          <w:iCs/>
          <w:lang w:val="en-GB"/>
        </w:rPr>
        <w:t xml:space="preserve">Court held that the appeal must be upheld as </w:t>
      </w:r>
      <w:r w:rsidR="00882F5C">
        <w:rPr>
          <w:iCs/>
          <w:lang w:val="en-GB"/>
        </w:rPr>
        <w:t xml:space="preserve">far as </w:t>
      </w:r>
      <w:r>
        <w:rPr>
          <w:iCs/>
          <w:lang w:val="en-GB"/>
        </w:rPr>
        <w:t xml:space="preserve">it relates to the Tariff Decision. </w:t>
      </w:r>
      <w:r w:rsidR="00811B12">
        <w:rPr>
          <w:iCs/>
          <w:lang w:val="en-GB"/>
        </w:rPr>
        <w:t xml:space="preserve">The </w:t>
      </w:r>
      <w:r w:rsidR="00E635BC">
        <w:rPr>
          <w:iCs/>
          <w:lang w:val="en-GB"/>
        </w:rPr>
        <w:t xml:space="preserve">majority of the </w:t>
      </w:r>
      <w:r w:rsidR="003677A7" w:rsidRPr="00100894">
        <w:t>Constitutional</w:t>
      </w:r>
      <w:r w:rsidR="003677A7">
        <w:rPr>
          <w:iCs/>
          <w:lang w:val="en-GB"/>
        </w:rPr>
        <w:t xml:space="preserve"> </w:t>
      </w:r>
      <w:r w:rsidR="00811B12">
        <w:rPr>
          <w:iCs/>
          <w:lang w:val="en-GB"/>
        </w:rPr>
        <w:t xml:space="preserve">Court dismissed the appeal in part with costs. </w:t>
      </w:r>
    </w:p>
    <w:p w14:paraId="386E1C72" w14:textId="77F3D79C" w:rsidR="00987E5F" w:rsidRDefault="00987E5F" w:rsidP="002C5669"/>
    <w:p w14:paraId="7C2A22CE" w14:textId="4290BA1C" w:rsidR="00987E5F" w:rsidRDefault="00987E5F" w:rsidP="00987E5F">
      <w:r>
        <w:t>In a separate concurring judgment, Jafta J held that the pleaded case of rationality was directed at the impugned decisions, and not the process leading up to those decisions.  Jafta J reasoned that under PAJA, rationality as a ground of review is limited to an administrative action, but it is not mentioned in respect of process.  Jafta J further reasoned that the inapplicability of rationality of process and the failure to establish it herein do not mean that the Maximum Price Decision was rational.  According to Jafta J,</w:t>
      </w:r>
      <w:r w:rsidR="00C808AF">
        <w:t xml:space="preserve"> it</w:t>
      </w:r>
      <w:r>
        <w:t xml:space="preserve"> is apparent that a rational connection between the Maximum Price Decision (the means) and the competitive prices (the end), does not exist.  Therefore, irrationality has been established.  </w:t>
      </w:r>
    </w:p>
    <w:p w14:paraId="60856155" w14:textId="77777777" w:rsidR="00987E5F" w:rsidRDefault="00987E5F" w:rsidP="002C5669"/>
    <w:sectPr w:rsidR="00987E5F" w:rsidSect="00883D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6D569F"/>
    <w:multiLevelType w:val="multilevel"/>
    <w:tmpl w:val="8C1466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997"/>
    <w:rsid w:val="000154C5"/>
    <w:rsid w:val="00017302"/>
    <w:rsid w:val="00023FA7"/>
    <w:rsid w:val="00031353"/>
    <w:rsid w:val="0003383F"/>
    <w:rsid w:val="00044771"/>
    <w:rsid w:val="000548D7"/>
    <w:rsid w:val="00055B29"/>
    <w:rsid w:val="000654B1"/>
    <w:rsid w:val="0007028D"/>
    <w:rsid w:val="00070E99"/>
    <w:rsid w:val="000806AE"/>
    <w:rsid w:val="00091990"/>
    <w:rsid w:val="00091F8C"/>
    <w:rsid w:val="00093E39"/>
    <w:rsid w:val="00094E7C"/>
    <w:rsid w:val="000A36D1"/>
    <w:rsid w:val="000A36F3"/>
    <w:rsid w:val="000D09EA"/>
    <w:rsid w:val="000D35AE"/>
    <w:rsid w:val="000F5CF7"/>
    <w:rsid w:val="00100894"/>
    <w:rsid w:val="00113454"/>
    <w:rsid w:val="00117D6B"/>
    <w:rsid w:val="00122E3D"/>
    <w:rsid w:val="00123C07"/>
    <w:rsid w:val="001240A0"/>
    <w:rsid w:val="00125BE8"/>
    <w:rsid w:val="00126ACF"/>
    <w:rsid w:val="0015307D"/>
    <w:rsid w:val="00171FBB"/>
    <w:rsid w:val="00172A2C"/>
    <w:rsid w:val="001822D3"/>
    <w:rsid w:val="00195751"/>
    <w:rsid w:val="001A24C8"/>
    <w:rsid w:val="001A39C7"/>
    <w:rsid w:val="001E31D8"/>
    <w:rsid w:val="001E57F4"/>
    <w:rsid w:val="001E5F5A"/>
    <w:rsid w:val="001E7604"/>
    <w:rsid w:val="00200AB8"/>
    <w:rsid w:val="00205F56"/>
    <w:rsid w:val="00211758"/>
    <w:rsid w:val="00215823"/>
    <w:rsid w:val="002348C0"/>
    <w:rsid w:val="00236A69"/>
    <w:rsid w:val="002435AB"/>
    <w:rsid w:val="00250C27"/>
    <w:rsid w:val="00253986"/>
    <w:rsid w:val="002705A8"/>
    <w:rsid w:val="0027251B"/>
    <w:rsid w:val="00295D95"/>
    <w:rsid w:val="00297F2D"/>
    <w:rsid w:val="002B556F"/>
    <w:rsid w:val="002C5669"/>
    <w:rsid w:val="002D184B"/>
    <w:rsid w:val="002D589E"/>
    <w:rsid w:val="002D7582"/>
    <w:rsid w:val="00305423"/>
    <w:rsid w:val="0031792A"/>
    <w:rsid w:val="00321386"/>
    <w:rsid w:val="00323149"/>
    <w:rsid w:val="003255EA"/>
    <w:rsid w:val="0032682A"/>
    <w:rsid w:val="00334E0F"/>
    <w:rsid w:val="0033621D"/>
    <w:rsid w:val="00357788"/>
    <w:rsid w:val="003677A7"/>
    <w:rsid w:val="00367F37"/>
    <w:rsid w:val="0037720A"/>
    <w:rsid w:val="003807A5"/>
    <w:rsid w:val="003845A8"/>
    <w:rsid w:val="00384E7D"/>
    <w:rsid w:val="003850ED"/>
    <w:rsid w:val="00386254"/>
    <w:rsid w:val="003B4484"/>
    <w:rsid w:val="003C31E1"/>
    <w:rsid w:val="003C40ED"/>
    <w:rsid w:val="003D16A3"/>
    <w:rsid w:val="003D1CF1"/>
    <w:rsid w:val="003F0347"/>
    <w:rsid w:val="003F1959"/>
    <w:rsid w:val="003F255A"/>
    <w:rsid w:val="003F2E5B"/>
    <w:rsid w:val="003F3E2F"/>
    <w:rsid w:val="004036FB"/>
    <w:rsid w:val="00405D33"/>
    <w:rsid w:val="004065B7"/>
    <w:rsid w:val="00410075"/>
    <w:rsid w:val="004146F8"/>
    <w:rsid w:val="004302FD"/>
    <w:rsid w:val="00430C6F"/>
    <w:rsid w:val="004426F8"/>
    <w:rsid w:val="00467055"/>
    <w:rsid w:val="00471F66"/>
    <w:rsid w:val="00490F2C"/>
    <w:rsid w:val="00491349"/>
    <w:rsid w:val="004A1AEE"/>
    <w:rsid w:val="004A3C68"/>
    <w:rsid w:val="004B7EA3"/>
    <w:rsid w:val="004C5AD8"/>
    <w:rsid w:val="004C7EF7"/>
    <w:rsid w:val="004D716D"/>
    <w:rsid w:val="004E2C24"/>
    <w:rsid w:val="004E5DDC"/>
    <w:rsid w:val="004F3078"/>
    <w:rsid w:val="005038A1"/>
    <w:rsid w:val="00515102"/>
    <w:rsid w:val="00524F3A"/>
    <w:rsid w:val="005257B9"/>
    <w:rsid w:val="00526226"/>
    <w:rsid w:val="005307A5"/>
    <w:rsid w:val="0053527E"/>
    <w:rsid w:val="005661F1"/>
    <w:rsid w:val="00571CD9"/>
    <w:rsid w:val="00573AEA"/>
    <w:rsid w:val="00575A4C"/>
    <w:rsid w:val="00577681"/>
    <w:rsid w:val="00587A53"/>
    <w:rsid w:val="00594B56"/>
    <w:rsid w:val="005A32D9"/>
    <w:rsid w:val="005B2F2F"/>
    <w:rsid w:val="005B51EB"/>
    <w:rsid w:val="005E038A"/>
    <w:rsid w:val="005E52AC"/>
    <w:rsid w:val="005E557D"/>
    <w:rsid w:val="005F322E"/>
    <w:rsid w:val="005F4C31"/>
    <w:rsid w:val="0061477A"/>
    <w:rsid w:val="00616848"/>
    <w:rsid w:val="00624FFE"/>
    <w:rsid w:val="00630AA9"/>
    <w:rsid w:val="00640251"/>
    <w:rsid w:val="00642528"/>
    <w:rsid w:val="006474CE"/>
    <w:rsid w:val="006524D4"/>
    <w:rsid w:val="006543E3"/>
    <w:rsid w:val="006735C9"/>
    <w:rsid w:val="00674452"/>
    <w:rsid w:val="006749D6"/>
    <w:rsid w:val="00676CFE"/>
    <w:rsid w:val="0068467B"/>
    <w:rsid w:val="00685651"/>
    <w:rsid w:val="00685C91"/>
    <w:rsid w:val="006879F3"/>
    <w:rsid w:val="00692242"/>
    <w:rsid w:val="00694175"/>
    <w:rsid w:val="006966FC"/>
    <w:rsid w:val="006B40EA"/>
    <w:rsid w:val="006B6B0E"/>
    <w:rsid w:val="006E6A2F"/>
    <w:rsid w:val="006E719D"/>
    <w:rsid w:val="007106E2"/>
    <w:rsid w:val="00712458"/>
    <w:rsid w:val="00716FAA"/>
    <w:rsid w:val="00720ACA"/>
    <w:rsid w:val="00724C44"/>
    <w:rsid w:val="00750F83"/>
    <w:rsid w:val="00752C8F"/>
    <w:rsid w:val="00753F67"/>
    <w:rsid w:val="00762738"/>
    <w:rsid w:val="007659FF"/>
    <w:rsid w:val="007746CE"/>
    <w:rsid w:val="00775169"/>
    <w:rsid w:val="00780874"/>
    <w:rsid w:val="0078535D"/>
    <w:rsid w:val="007C492E"/>
    <w:rsid w:val="007C65D9"/>
    <w:rsid w:val="007D4741"/>
    <w:rsid w:val="007D6DF5"/>
    <w:rsid w:val="007E713B"/>
    <w:rsid w:val="007E7485"/>
    <w:rsid w:val="007F0EF4"/>
    <w:rsid w:val="007F7DCD"/>
    <w:rsid w:val="00801124"/>
    <w:rsid w:val="0080508B"/>
    <w:rsid w:val="00811B12"/>
    <w:rsid w:val="0081741F"/>
    <w:rsid w:val="00823B02"/>
    <w:rsid w:val="0083215D"/>
    <w:rsid w:val="00834D25"/>
    <w:rsid w:val="008351C8"/>
    <w:rsid w:val="0086048D"/>
    <w:rsid w:val="00866508"/>
    <w:rsid w:val="00867767"/>
    <w:rsid w:val="0087005B"/>
    <w:rsid w:val="00881D33"/>
    <w:rsid w:val="00882096"/>
    <w:rsid w:val="00882F5C"/>
    <w:rsid w:val="00883D6C"/>
    <w:rsid w:val="008943E7"/>
    <w:rsid w:val="0089582F"/>
    <w:rsid w:val="008A5FDC"/>
    <w:rsid w:val="008B1777"/>
    <w:rsid w:val="008B532D"/>
    <w:rsid w:val="008C3682"/>
    <w:rsid w:val="008D24BC"/>
    <w:rsid w:val="008D3D39"/>
    <w:rsid w:val="008E54C8"/>
    <w:rsid w:val="008F2840"/>
    <w:rsid w:val="008F4B8F"/>
    <w:rsid w:val="00900F46"/>
    <w:rsid w:val="0090690C"/>
    <w:rsid w:val="00910F26"/>
    <w:rsid w:val="00911DB9"/>
    <w:rsid w:val="00927D6F"/>
    <w:rsid w:val="00933BDA"/>
    <w:rsid w:val="009378F9"/>
    <w:rsid w:val="009458B7"/>
    <w:rsid w:val="0096072E"/>
    <w:rsid w:val="009642D7"/>
    <w:rsid w:val="00970EC2"/>
    <w:rsid w:val="00981E33"/>
    <w:rsid w:val="00987E5F"/>
    <w:rsid w:val="00992CAE"/>
    <w:rsid w:val="009B22B0"/>
    <w:rsid w:val="009B4432"/>
    <w:rsid w:val="009B5B1D"/>
    <w:rsid w:val="009B698A"/>
    <w:rsid w:val="009B7367"/>
    <w:rsid w:val="009B7D1B"/>
    <w:rsid w:val="009C32EB"/>
    <w:rsid w:val="009E664E"/>
    <w:rsid w:val="009E7D9D"/>
    <w:rsid w:val="009F0780"/>
    <w:rsid w:val="00A0140F"/>
    <w:rsid w:val="00A142B7"/>
    <w:rsid w:val="00A223EC"/>
    <w:rsid w:val="00A37027"/>
    <w:rsid w:val="00A47D4A"/>
    <w:rsid w:val="00A51C04"/>
    <w:rsid w:val="00A55B9B"/>
    <w:rsid w:val="00A60A15"/>
    <w:rsid w:val="00A81378"/>
    <w:rsid w:val="00A90B80"/>
    <w:rsid w:val="00AA17C0"/>
    <w:rsid w:val="00AA3378"/>
    <w:rsid w:val="00AC5170"/>
    <w:rsid w:val="00AC799A"/>
    <w:rsid w:val="00AD0465"/>
    <w:rsid w:val="00AD14A5"/>
    <w:rsid w:val="00AE4640"/>
    <w:rsid w:val="00AF0A36"/>
    <w:rsid w:val="00AF67D4"/>
    <w:rsid w:val="00B0135F"/>
    <w:rsid w:val="00B02CEE"/>
    <w:rsid w:val="00B3177F"/>
    <w:rsid w:val="00B31B92"/>
    <w:rsid w:val="00B36F54"/>
    <w:rsid w:val="00B428BE"/>
    <w:rsid w:val="00B4658E"/>
    <w:rsid w:val="00B630F2"/>
    <w:rsid w:val="00B64EF2"/>
    <w:rsid w:val="00B75813"/>
    <w:rsid w:val="00B77A40"/>
    <w:rsid w:val="00B80F33"/>
    <w:rsid w:val="00B8694C"/>
    <w:rsid w:val="00B961C0"/>
    <w:rsid w:val="00BA4408"/>
    <w:rsid w:val="00BE6FBD"/>
    <w:rsid w:val="00C14E9E"/>
    <w:rsid w:val="00C15790"/>
    <w:rsid w:val="00C16047"/>
    <w:rsid w:val="00C43D8A"/>
    <w:rsid w:val="00C44D82"/>
    <w:rsid w:val="00C45F8A"/>
    <w:rsid w:val="00C47F29"/>
    <w:rsid w:val="00C51AFC"/>
    <w:rsid w:val="00C536E8"/>
    <w:rsid w:val="00C55A66"/>
    <w:rsid w:val="00C616DF"/>
    <w:rsid w:val="00C70B69"/>
    <w:rsid w:val="00C808AF"/>
    <w:rsid w:val="00C85429"/>
    <w:rsid w:val="00C87D64"/>
    <w:rsid w:val="00C96321"/>
    <w:rsid w:val="00CA21ED"/>
    <w:rsid w:val="00CA458C"/>
    <w:rsid w:val="00CB2E3D"/>
    <w:rsid w:val="00CC5C9D"/>
    <w:rsid w:val="00CE51A0"/>
    <w:rsid w:val="00CE7438"/>
    <w:rsid w:val="00D12501"/>
    <w:rsid w:val="00D200E8"/>
    <w:rsid w:val="00D33D9B"/>
    <w:rsid w:val="00D356A3"/>
    <w:rsid w:val="00D37E3A"/>
    <w:rsid w:val="00D40819"/>
    <w:rsid w:val="00D63114"/>
    <w:rsid w:val="00D64E65"/>
    <w:rsid w:val="00D659C5"/>
    <w:rsid w:val="00D81F8F"/>
    <w:rsid w:val="00D85790"/>
    <w:rsid w:val="00D86239"/>
    <w:rsid w:val="00D97F3E"/>
    <w:rsid w:val="00DB011F"/>
    <w:rsid w:val="00DB12FA"/>
    <w:rsid w:val="00DB1A44"/>
    <w:rsid w:val="00DC7DA4"/>
    <w:rsid w:val="00DD5682"/>
    <w:rsid w:val="00DE5133"/>
    <w:rsid w:val="00DE7B41"/>
    <w:rsid w:val="00E07942"/>
    <w:rsid w:val="00E12118"/>
    <w:rsid w:val="00E27310"/>
    <w:rsid w:val="00E50846"/>
    <w:rsid w:val="00E545EA"/>
    <w:rsid w:val="00E635BC"/>
    <w:rsid w:val="00E661EE"/>
    <w:rsid w:val="00E736CB"/>
    <w:rsid w:val="00E8342B"/>
    <w:rsid w:val="00E93F86"/>
    <w:rsid w:val="00EA113C"/>
    <w:rsid w:val="00EC30F9"/>
    <w:rsid w:val="00EC3DF4"/>
    <w:rsid w:val="00ED5B69"/>
    <w:rsid w:val="00ED6997"/>
    <w:rsid w:val="00EE10EC"/>
    <w:rsid w:val="00EE165A"/>
    <w:rsid w:val="00EE7EF0"/>
    <w:rsid w:val="00F04568"/>
    <w:rsid w:val="00F048B9"/>
    <w:rsid w:val="00F05043"/>
    <w:rsid w:val="00F21278"/>
    <w:rsid w:val="00F43565"/>
    <w:rsid w:val="00F43ADD"/>
    <w:rsid w:val="00F50679"/>
    <w:rsid w:val="00F5283F"/>
    <w:rsid w:val="00F5772A"/>
    <w:rsid w:val="00F652C1"/>
    <w:rsid w:val="00F70E31"/>
    <w:rsid w:val="00F74A3C"/>
    <w:rsid w:val="00F764F0"/>
    <w:rsid w:val="00F77A10"/>
    <w:rsid w:val="00F91C22"/>
    <w:rsid w:val="00FB29E4"/>
    <w:rsid w:val="00FB2AFF"/>
    <w:rsid w:val="00FB43E0"/>
    <w:rsid w:val="00FC2754"/>
    <w:rsid w:val="00FC4F5A"/>
    <w:rsid w:val="00FC51E6"/>
    <w:rsid w:val="00FC724F"/>
    <w:rsid w:val="00FD2D52"/>
    <w:rsid w:val="00FE0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156807"/>
  <w15:docId w15:val="{3D17E4B9-5908-41DC-970C-81AC26C87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styleId="Revision">
    <w:name w:val="Revision"/>
    <w:hidden/>
    <w:uiPriority w:val="99"/>
    <w:semiHidden/>
    <w:rsid w:val="00933BDA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66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CF121A.2263A8C0" TargetMode="Externa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3A0630-7CCF-4B53-97B3-D4A6C7319A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BFF2F4-2054-49E0-BADF-DA6B8F851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784</Words>
  <Characters>4471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CONSTITIONAL COURT OF SOUTH AFRICA</vt:lpstr>
    </vt:vector>
  </TitlesOfParts>
  <Company>Court</Company>
  <LinksUpToDate>false</LinksUpToDate>
  <CharactersWithSpaces>5245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CONSTITIONAL COURT OF SOUTH AFRICA</dc:title>
  <dc:creator>Daniel Sive</dc:creator>
  <cp:lastModifiedBy>Kevin Minofu</cp:lastModifiedBy>
  <cp:revision>2</cp:revision>
  <cp:lastPrinted>2019-07-12T11:19:00Z</cp:lastPrinted>
  <dcterms:created xsi:type="dcterms:W3CDTF">2019-07-15T08:50:00Z</dcterms:created>
  <dcterms:modified xsi:type="dcterms:W3CDTF">2019-07-15T08:50:00Z</dcterms:modified>
</cp:coreProperties>
</file>