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5260" w:rsidRPr="00105D17" w:rsidRDefault="00DA5260" w:rsidP="00DA5260">
      <w:pPr>
        <w:spacing w:after="0"/>
        <w:jc w:val="center"/>
        <w:rPr>
          <w:rFonts w:ascii="Times New Roman" w:hAnsi="Times New Roman" w:cs="Times New Roman"/>
        </w:rPr>
      </w:pPr>
      <w:bookmarkStart w:id="0" w:name="_GoBack"/>
      <w:bookmarkEnd w:id="0"/>
      <w:r w:rsidRPr="00105D17">
        <w:rPr>
          <w:rFonts w:ascii="Times New Roman" w:hAnsi="Times New Roman" w:cs="Times New Roman"/>
          <w:noProof/>
          <w:lang w:val="en-ZA" w:eastAsia="en-ZA"/>
        </w:rPr>
        <w:drawing>
          <wp:inline distT="0" distB="0" distL="0" distR="0" wp14:anchorId="56FE2331" wp14:editId="6E98FC0B">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8" r:link="rId9"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DA5260" w:rsidRPr="00105D17" w:rsidRDefault="00DA5260" w:rsidP="00DA5260">
      <w:pPr>
        <w:spacing w:after="0"/>
        <w:jc w:val="center"/>
        <w:rPr>
          <w:rFonts w:ascii="Times New Roman" w:hAnsi="Times New Roman" w:cs="Times New Roman"/>
        </w:rPr>
      </w:pPr>
    </w:p>
    <w:p w:rsidR="00DA5260" w:rsidRPr="00105D17" w:rsidRDefault="00DA5260" w:rsidP="00DA5260">
      <w:pPr>
        <w:spacing w:after="0"/>
        <w:jc w:val="center"/>
        <w:rPr>
          <w:rFonts w:ascii="Times New Roman" w:hAnsi="Times New Roman" w:cs="Times New Roman"/>
          <w:b/>
          <w:sz w:val="24"/>
          <w:szCs w:val="24"/>
        </w:rPr>
      </w:pPr>
      <w:r w:rsidRPr="00105D17">
        <w:rPr>
          <w:rFonts w:ascii="Times New Roman" w:hAnsi="Times New Roman" w:cs="Times New Roman"/>
          <w:b/>
          <w:sz w:val="24"/>
          <w:szCs w:val="24"/>
        </w:rPr>
        <w:t>CONSTITUTIONAL COURT OF SOUTH AFRICA</w:t>
      </w:r>
    </w:p>
    <w:p w:rsidR="00DA5260" w:rsidRPr="00105D17" w:rsidRDefault="00DA5260" w:rsidP="00DA5260">
      <w:pPr>
        <w:spacing w:after="0"/>
        <w:rPr>
          <w:rFonts w:ascii="Times New Roman" w:hAnsi="Times New Roman" w:cs="Times New Roman"/>
          <w:sz w:val="24"/>
          <w:szCs w:val="24"/>
        </w:rPr>
      </w:pPr>
    </w:p>
    <w:p w:rsidR="00DA5260" w:rsidRPr="00105D17" w:rsidRDefault="00DA5260" w:rsidP="00DA5260">
      <w:pPr>
        <w:spacing w:after="0"/>
        <w:jc w:val="center"/>
        <w:rPr>
          <w:rFonts w:ascii="Times New Roman" w:hAnsi="Times New Roman" w:cs="Times New Roman"/>
          <w:b/>
          <w:sz w:val="24"/>
          <w:szCs w:val="24"/>
        </w:rPr>
      </w:pPr>
      <w:r w:rsidRPr="00105D17">
        <w:rPr>
          <w:rFonts w:ascii="Times New Roman" w:hAnsi="Times New Roman" w:cs="Times New Roman"/>
          <w:b/>
          <w:sz w:val="24"/>
          <w:szCs w:val="24"/>
        </w:rPr>
        <w:t>President of the Republic of South Africa v Democratic Alliance and Others</w:t>
      </w:r>
    </w:p>
    <w:p w:rsidR="00DA5260" w:rsidRPr="00105D17" w:rsidRDefault="00DA5260" w:rsidP="00DA5260">
      <w:pPr>
        <w:tabs>
          <w:tab w:val="right" w:pos="9360"/>
        </w:tabs>
        <w:spacing w:after="0"/>
        <w:ind w:right="284"/>
        <w:rPr>
          <w:rFonts w:ascii="Times New Roman" w:hAnsi="Times New Roman" w:cs="Times New Roman"/>
          <w:bCs/>
          <w:sz w:val="24"/>
          <w:szCs w:val="24"/>
          <w:lang w:val="en-GB"/>
        </w:rPr>
      </w:pPr>
    </w:p>
    <w:p w:rsidR="00DA5260" w:rsidRPr="00105D17" w:rsidRDefault="00DA5260" w:rsidP="00DA5260">
      <w:pPr>
        <w:spacing w:after="0"/>
        <w:jc w:val="right"/>
        <w:rPr>
          <w:rFonts w:ascii="Times New Roman" w:hAnsi="Times New Roman" w:cs="Times New Roman"/>
          <w:b/>
          <w:sz w:val="24"/>
          <w:szCs w:val="24"/>
        </w:rPr>
      </w:pPr>
      <w:r w:rsidRPr="00105D17">
        <w:rPr>
          <w:rFonts w:ascii="Times New Roman" w:hAnsi="Times New Roman" w:cs="Times New Roman"/>
          <w:b/>
          <w:sz w:val="24"/>
          <w:szCs w:val="24"/>
        </w:rPr>
        <w:t>CCT 159/18</w:t>
      </w:r>
    </w:p>
    <w:p w:rsidR="00DA5260" w:rsidRPr="00105D17" w:rsidRDefault="00DA5260" w:rsidP="00DA5260">
      <w:pPr>
        <w:spacing w:after="0"/>
        <w:jc w:val="right"/>
        <w:rPr>
          <w:rFonts w:ascii="Times New Roman" w:hAnsi="Times New Roman" w:cs="Times New Roman"/>
          <w:b/>
          <w:sz w:val="24"/>
          <w:szCs w:val="24"/>
        </w:rPr>
      </w:pPr>
    </w:p>
    <w:p w:rsidR="00DA5260" w:rsidRPr="00105D17" w:rsidRDefault="00DA5260" w:rsidP="00DA5260">
      <w:pPr>
        <w:spacing w:after="0"/>
        <w:jc w:val="right"/>
        <w:rPr>
          <w:rFonts w:ascii="Times New Roman" w:hAnsi="Times New Roman" w:cs="Times New Roman"/>
          <w:b/>
          <w:sz w:val="24"/>
          <w:szCs w:val="24"/>
        </w:rPr>
      </w:pPr>
      <w:r w:rsidRPr="00105D17">
        <w:rPr>
          <w:rFonts w:ascii="Times New Roman" w:hAnsi="Times New Roman" w:cs="Times New Roman"/>
          <w:b/>
          <w:sz w:val="24"/>
          <w:szCs w:val="24"/>
        </w:rPr>
        <w:t>Date of hearing: 14 February 2019</w:t>
      </w:r>
    </w:p>
    <w:p w:rsidR="00DA5260" w:rsidRPr="00105D17" w:rsidRDefault="00DA5260" w:rsidP="00DA5260">
      <w:pPr>
        <w:spacing w:after="0"/>
        <w:jc w:val="right"/>
        <w:rPr>
          <w:rFonts w:ascii="Times New Roman" w:hAnsi="Times New Roman" w:cs="Times New Roman"/>
          <w:b/>
          <w:sz w:val="24"/>
          <w:szCs w:val="24"/>
        </w:rPr>
      </w:pPr>
      <w:r w:rsidRPr="00105D17">
        <w:rPr>
          <w:rFonts w:ascii="Times New Roman" w:hAnsi="Times New Roman" w:cs="Times New Roman"/>
          <w:b/>
          <w:sz w:val="24"/>
          <w:szCs w:val="24"/>
        </w:rPr>
        <w:t>Date of judgment: 18 September 2019</w:t>
      </w:r>
    </w:p>
    <w:p w:rsidR="00DA5260" w:rsidRPr="00105D17" w:rsidRDefault="00DA5260" w:rsidP="00DA5260">
      <w:pPr>
        <w:spacing w:after="0"/>
        <w:rPr>
          <w:rFonts w:ascii="Times New Roman" w:hAnsi="Times New Roman" w:cs="Times New Roman"/>
          <w:sz w:val="26"/>
          <w:szCs w:val="26"/>
        </w:rPr>
      </w:pPr>
    </w:p>
    <w:p w:rsidR="004E09EC" w:rsidRPr="004E09EC" w:rsidRDefault="004E09EC" w:rsidP="00105D17">
      <w:pPr>
        <w:pBdr>
          <w:top w:val="single" w:sz="4" w:space="1" w:color="auto"/>
        </w:pBdr>
        <w:spacing w:after="0" w:line="240" w:lineRule="auto"/>
        <w:jc w:val="center"/>
        <w:rPr>
          <w:rFonts w:ascii="Times New Roman" w:eastAsia="Times New Roman" w:hAnsi="Times New Roman" w:cs="Times New Roman"/>
          <w:b/>
          <w:sz w:val="24"/>
          <w:szCs w:val="24"/>
          <w:lang w:val="en-ZA"/>
        </w:rPr>
      </w:pPr>
    </w:p>
    <w:p w:rsidR="004E09EC" w:rsidRPr="004E09EC" w:rsidRDefault="004E09EC" w:rsidP="004E09EC">
      <w:pPr>
        <w:spacing w:after="0" w:line="240" w:lineRule="auto"/>
        <w:jc w:val="center"/>
        <w:rPr>
          <w:rFonts w:ascii="Times New Roman" w:eastAsia="Times New Roman" w:hAnsi="Times New Roman" w:cs="Times New Roman"/>
          <w:b/>
          <w:sz w:val="24"/>
          <w:szCs w:val="24"/>
          <w:lang w:val="en-ZA"/>
        </w:rPr>
      </w:pPr>
      <w:r w:rsidRPr="004E09EC">
        <w:rPr>
          <w:rFonts w:ascii="Times New Roman" w:eastAsia="Times New Roman" w:hAnsi="Times New Roman" w:cs="Times New Roman"/>
          <w:b/>
          <w:sz w:val="24"/>
          <w:szCs w:val="24"/>
          <w:lang w:val="en-ZA"/>
        </w:rPr>
        <w:t>MEDIA SUMMARY</w:t>
      </w:r>
    </w:p>
    <w:p w:rsidR="002F074F" w:rsidRDefault="002F074F" w:rsidP="00105D17">
      <w:pPr>
        <w:pBdr>
          <w:bottom w:val="single" w:sz="4" w:space="1" w:color="auto"/>
        </w:pBdr>
        <w:spacing w:after="0" w:line="240" w:lineRule="auto"/>
        <w:jc w:val="both"/>
        <w:rPr>
          <w:rFonts w:ascii="Times New Roman" w:eastAsia="Times New Roman" w:hAnsi="Times New Roman" w:cs="Times New Roman"/>
          <w:i/>
          <w:sz w:val="24"/>
          <w:szCs w:val="24"/>
          <w:lang w:val="en-ZA"/>
        </w:rPr>
      </w:pPr>
    </w:p>
    <w:p w:rsidR="002F074F" w:rsidRPr="001C3B05" w:rsidRDefault="002F074F" w:rsidP="00105D17">
      <w:pPr>
        <w:spacing w:after="0" w:line="240" w:lineRule="auto"/>
        <w:jc w:val="both"/>
        <w:rPr>
          <w:rFonts w:ascii="Times New Roman" w:eastAsia="Times New Roman" w:hAnsi="Times New Roman" w:cs="Times New Roman"/>
          <w:i/>
          <w:color w:val="000000" w:themeColor="text1"/>
          <w:sz w:val="24"/>
          <w:szCs w:val="24"/>
          <w:lang w:val="en-ZA"/>
        </w:rPr>
      </w:pPr>
    </w:p>
    <w:p w:rsidR="00DA5260" w:rsidRPr="001C3B05" w:rsidRDefault="00DA5260" w:rsidP="00105D17">
      <w:pPr>
        <w:spacing w:after="0" w:line="240" w:lineRule="auto"/>
        <w:jc w:val="both"/>
        <w:rPr>
          <w:rFonts w:ascii="Times New Roman" w:hAnsi="Times New Roman" w:cs="Times New Roman"/>
          <w:color w:val="000000" w:themeColor="text1"/>
          <w:sz w:val="24"/>
          <w:szCs w:val="28"/>
        </w:rPr>
      </w:pPr>
      <w:r w:rsidRPr="001C3B05">
        <w:rPr>
          <w:rFonts w:ascii="Times New Roman" w:eastAsia="Times New Roman" w:hAnsi="Times New Roman" w:cs="Times New Roman"/>
          <w:i/>
          <w:color w:val="000000" w:themeColor="text1"/>
          <w:sz w:val="24"/>
          <w:szCs w:val="24"/>
          <w:lang w:val="en-ZA"/>
        </w:rPr>
        <w:t>The following explanatory note is provided to assist the media in reporting this case and is not binding on the Constitutional Court or any member of the Court.</w:t>
      </w:r>
    </w:p>
    <w:p w:rsidR="00234453" w:rsidRPr="001C3B05" w:rsidRDefault="00234453" w:rsidP="00105D17">
      <w:pPr>
        <w:spacing w:after="0" w:line="240" w:lineRule="auto"/>
        <w:jc w:val="both"/>
        <w:rPr>
          <w:rFonts w:ascii="Times New Roman" w:hAnsi="Times New Roman" w:cs="Times New Roman"/>
          <w:color w:val="000000" w:themeColor="text1"/>
          <w:sz w:val="24"/>
          <w:szCs w:val="24"/>
        </w:rPr>
      </w:pPr>
    </w:p>
    <w:p w:rsidR="007B5EAF" w:rsidRPr="001C3B05" w:rsidRDefault="00DA5260" w:rsidP="00105D17">
      <w:pPr>
        <w:spacing w:after="0" w:line="240" w:lineRule="auto"/>
        <w:jc w:val="both"/>
        <w:rPr>
          <w:rFonts w:ascii="Times New Roman" w:hAnsi="Times New Roman" w:cs="Times New Roman"/>
          <w:color w:val="000000" w:themeColor="text1"/>
          <w:sz w:val="24"/>
          <w:szCs w:val="24"/>
        </w:rPr>
      </w:pPr>
      <w:r w:rsidRPr="001C3B05">
        <w:rPr>
          <w:rFonts w:ascii="Times New Roman" w:hAnsi="Times New Roman" w:cs="Times New Roman"/>
          <w:color w:val="000000" w:themeColor="text1"/>
          <w:sz w:val="24"/>
          <w:szCs w:val="24"/>
        </w:rPr>
        <w:t>On Wednesday, 18 September 2019 at 10h00</w:t>
      </w:r>
      <w:r w:rsidR="00F34A2A" w:rsidRPr="001C3B05">
        <w:rPr>
          <w:rFonts w:ascii="Times New Roman" w:hAnsi="Times New Roman" w:cs="Times New Roman"/>
          <w:color w:val="000000" w:themeColor="text1"/>
          <w:sz w:val="24"/>
          <w:szCs w:val="24"/>
        </w:rPr>
        <w:t xml:space="preserve"> </w:t>
      </w:r>
      <w:r w:rsidR="007B5EAF" w:rsidRPr="001C3B05">
        <w:rPr>
          <w:rFonts w:ascii="Times New Roman" w:hAnsi="Times New Roman" w:cs="Times New Roman"/>
          <w:color w:val="000000" w:themeColor="text1"/>
          <w:sz w:val="24"/>
          <w:szCs w:val="24"/>
        </w:rPr>
        <w:t xml:space="preserve">the Constitutional Court handed down a judgment </w:t>
      </w:r>
      <w:r w:rsidR="00DB50C9" w:rsidRPr="001C3B05">
        <w:rPr>
          <w:rFonts w:ascii="Times New Roman" w:hAnsi="Times New Roman" w:cs="Times New Roman"/>
          <w:color w:val="000000" w:themeColor="text1"/>
          <w:sz w:val="24"/>
          <w:szCs w:val="24"/>
        </w:rPr>
        <w:t xml:space="preserve">on appeal from the Supreme Court of Appeal, </w:t>
      </w:r>
      <w:r w:rsidR="007B5EAF" w:rsidRPr="001C3B05">
        <w:rPr>
          <w:rFonts w:ascii="Times New Roman" w:hAnsi="Times New Roman" w:cs="Times New Roman"/>
          <w:color w:val="000000" w:themeColor="text1"/>
          <w:sz w:val="24"/>
          <w:szCs w:val="24"/>
        </w:rPr>
        <w:t>concerning whether the President of the Republic</w:t>
      </w:r>
      <w:r w:rsidR="00DB50C9" w:rsidRPr="001C3B05">
        <w:rPr>
          <w:rFonts w:ascii="Times New Roman" w:hAnsi="Times New Roman" w:cs="Times New Roman"/>
          <w:color w:val="000000" w:themeColor="text1"/>
          <w:sz w:val="24"/>
          <w:szCs w:val="24"/>
        </w:rPr>
        <w:t xml:space="preserve"> of South Africa</w:t>
      </w:r>
      <w:r w:rsidR="007B5EAF" w:rsidRPr="001C3B05">
        <w:rPr>
          <w:rFonts w:ascii="Times New Roman" w:hAnsi="Times New Roman" w:cs="Times New Roman"/>
          <w:color w:val="000000" w:themeColor="text1"/>
          <w:sz w:val="24"/>
          <w:szCs w:val="24"/>
        </w:rPr>
        <w:t xml:space="preserve"> is under a legal obligation to disclose reasons for, and the record of the proceedings relating to, the dismissal of Ministers and Deputy Ministers.</w:t>
      </w:r>
    </w:p>
    <w:p w:rsidR="007B5EAF" w:rsidRPr="001C3B05" w:rsidRDefault="007B5EAF" w:rsidP="00105D17">
      <w:pPr>
        <w:spacing w:after="0" w:line="240" w:lineRule="auto"/>
        <w:jc w:val="both"/>
        <w:rPr>
          <w:rFonts w:ascii="Times New Roman" w:hAnsi="Times New Roman" w:cs="Times New Roman"/>
          <w:color w:val="000000" w:themeColor="text1"/>
          <w:sz w:val="24"/>
          <w:szCs w:val="24"/>
        </w:rPr>
      </w:pPr>
    </w:p>
    <w:p w:rsidR="007B5EAF" w:rsidRPr="001C3B05" w:rsidRDefault="00236B9B" w:rsidP="00105D17">
      <w:pPr>
        <w:spacing w:after="0" w:line="240" w:lineRule="auto"/>
        <w:jc w:val="both"/>
        <w:rPr>
          <w:rFonts w:ascii="Times New Roman" w:hAnsi="Times New Roman" w:cs="Times New Roman"/>
          <w:color w:val="000000" w:themeColor="text1"/>
          <w:sz w:val="24"/>
          <w:szCs w:val="24"/>
        </w:rPr>
      </w:pPr>
      <w:r w:rsidRPr="001C3B05">
        <w:rPr>
          <w:rFonts w:ascii="Times New Roman" w:hAnsi="Times New Roman" w:cs="Times New Roman"/>
          <w:color w:val="000000" w:themeColor="text1"/>
          <w:sz w:val="24"/>
          <w:szCs w:val="24"/>
        </w:rPr>
        <w:t>On 30 March 2017 President Jacob Zuma an</w:t>
      </w:r>
      <w:r w:rsidR="00EE2E80" w:rsidRPr="001C3B05">
        <w:rPr>
          <w:rFonts w:ascii="Times New Roman" w:hAnsi="Times New Roman" w:cs="Times New Roman"/>
          <w:color w:val="000000" w:themeColor="text1"/>
          <w:sz w:val="24"/>
          <w:szCs w:val="24"/>
        </w:rPr>
        <w:t>nounced changes to his Cabinet</w:t>
      </w:r>
      <w:r w:rsidR="00BA2D3B" w:rsidRPr="001C3B05">
        <w:rPr>
          <w:rFonts w:ascii="Times New Roman" w:hAnsi="Times New Roman" w:cs="Times New Roman"/>
          <w:color w:val="000000" w:themeColor="text1"/>
          <w:sz w:val="24"/>
          <w:szCs w:val="24"/>
        </w:rPr>
        <w:t>,</w:t>
      </w:r>
      <w:r w:rsidR="00EE2E80" w:rsidRPr="001C3B05">
        <w:rPr>
          <w:rFonts w:ascii="Times New Roman" w:hAnsi="Times New Roman" w:cs="Times New Roman"/>
          <w:color w:val="000000" w:themeColor="text1"/>
          <w:sz w:val="24"/>
          <w:szCs w:val="24"/>
        </w:rPr>
        <w:t xml:space="preserve"> in terms of which s</w:t>
      </w:r>
      <w:r w:rsidRPr="001C3B05">
        <w:rPr>
          <w:rFonts w:ascii="Times New Roman" w:hAnsi="Times New Roman" w:cs="Times New Roman"/>
          <w:color w:val="000000" w:themeColor="text1"/>
          <w:sz w:val="24"/>
          <w:szCs w:val="24"/>
        </w:rPr>
        <w:t>everal Ministers and Deputy Ministers</w:t>
      </w:r>
      <w:r w:rsidR="00EE2E80" w:rsidRPr="001C3B05">
        <w:rPr>
          <w:rFonts w:ascii="Times New Roman" w:hAnsi="Times New Roman" w:cs="Times New Roman"/>
          <w:color w:val="000000" w:themeColor="text1"/>
          <w:sz w:val="24"/>
          <w:szCs w:val="24"/>
        </w:rPr>
        <w:t>,</w:t>
      </w:r>
      <w:r w:rsidRPr="001C3B05">
        <w:rPr>
          <w:rFonts w:ascii="Times New Roman" w:hAnsi="Times New Roman" w:cs="Times New Roman"/>
          <w:color w:val="000000" w:themeColor="text1"/>
          <w:sz w:val="24"/>
          <w:szCs w:val="24"/>
        </w:rPr>
        <w:t xml:space="preserve"> including the then Minister of Finance, Pravin Gordhan, and his Deputy, Mcebisi Jonas, were relieved of their ministerial duties.  </w:t>
      </w:r>
      <w:r w:rsidR="002F074F" w:rsidRPr="001C3B05">
        <w:rPr>
          <w:rFonts w:ascii="Times New Roman" w:hAnsi="Times New Roman" w:cs="Times New Roman"/>
          <w:color w:val="000000" w:themeColor="text1"/>
          <w:sz w:val="24"/>
          <w:szCs w:val="24"/>
        </w:rPr>
        <w:t>On 4 April 2017, the Democratic Alliance (DA) launched an urgent application in the High Court of South Africa, Gauteng Division, Pretoria (High Court)</w:t>
      </w:r>
      <w:r w:rsidR="000A2FE1" w:rsidRPr="001C3B05">
        <w:rPr>
          <w:rFonts w:ascii="Times New Roman" w:hAnsi="Times New Roman" w:cs="Times New Roman"/>
          <w:color w:val="000000" w:themeColor="text1"/>
          <w:sz w:val="24"/>
          <w:szCs w:val="24"/>
        </w:rPr>
        <w:t xml:space="preserve"> seeking to review and set aside this decision and</w:t>
      </w:r>
      <w:r w:rsidR="002F074F" w:rsidRPr="001C3B05">
        <w:rPr>
          <w:rFonts w:ascii="Times New Roman" w:hAnsi="Times New Roman" w:cs="Times New Roman"/>
          <w:color w:val="000000" w:themeColor="text1"/>
          <w:sz w:val="24"/>
          <w:szCs w:val="24"/>
        </w:rPr>
        <w:t xml:space="preserve"> in terms of rule 53 of the Uniform Rules of Court, seeking the President’s reasons for and the record relating to the dismissals</w:t>
      </w:r>
      <w:r w:rsidR="000A2FE1" w:rsidRPr="001C3B05">
        <w:rPr>
          <w:rFonts w:ascii="Times New Roman" w:hAnsi="Times New Roman" w:cs="Times New Roman"/>
          <w:color w:val="000000" w:themeColor="text1"/>
          <w:sz w:val="24"/>
          <w:szCs w:val="24"/>
        </w:rPr>
        <w:t>.</w:t>
      </w:r>
      <w:r w:rsidR="00300592">
        <w:rPr>
          <w:rFonts w:ascii="Times New Roman" w:hAnsi="Times New Roman" w:cs="Times New Roman"/>
          <w:color w:val="000000" w:themeColor="text1"/>
          <w:sz w:val="24"/>
          <w:szCs w:val="24"/>
        </w:rPr>
        <w:t xml:space="preserve">  </w:t>
      </w:r>
      <w:r w:rsidR="002F074F" w:rsidRPr="001C3B05">
        <w:rPr>
          <w:rFonts w:ascii="Times New Roman" w:hAnsi="Times New Roman" w:cs="Times New Roman"/>
          <w:color w:val="000000" w:themeColor="text1"/>
          <w:sz w:val="24"/>
          <w:szCs w:val="24"/>
        </w:rPr>
        <w:t>When the President failed to make the record available to them</w:t>
      </w:r>
      <w:r w:rsidR="00DE24AC" w:rsidRPr="001C3B05">
        <w:rPr>
          <w:rFonts w:ascii="Times New Roman" w:hAnsi="Times New Roman" w:cs="Times New Roman"/>
          <w:color w:val="000000" w:themeColor="text1"/>
          <w:sz w:val="24"/>
          <w:szCs w:val="24"/>
        </w:rPr>
        <w:t xml:space="preserve">, the DA applied for an </w:t>
      </w:r>
      <w:r w:rsidR="00005520" w:rsidRPr="001C3B05">
        <w:rPr>
          <w:rFonts w:ascii="Times New Roman" w:hAnsi="Times New Roman" w:cs="Times New Roman"/>
          <w:color w:val="000000" w:themeColor="text1"/>
          <w:sz w:val="24"/>
          <w:szCs w:val="24"/>
        </w:rPr>
        <w:t xml:space="preserve">interlocutory </w:t>
      </w:r>
      <w:r w:rsidR="00DE24AC" w:rsidRPr="001C3B05">
        <w:rPr>
          <w:rFonts w:ascii="Times New Roman" w:hAnsi="Times New Roman" w:cs="Times New Roman"/>
          <w:color w:val="000000" w:themeColor="text1"/>
          <w:sz w:val="24"/>
          <w:szCs w:val="24"/>
        </w:rPr>
        <w:t xml:space="preserve">order </w:t>
      </w:r>
      <w:r w:rsidR="00BA2D3B" w:rsidRPr="001C3B05">
        <w:rPr>
          <w:rFonts w:ascii="Times New Roman" w:hAnsi="Times New Roman" w:cs="Times New Roman"/>
          <w:color w:val="000000" w:themeColor="text1"/>
          <w:sz w:val="24"/>
          <w:szCs w:val="24"/>
        </w:rPr>
        <w:t xml:space="preserve">compelling </w:t>
      </w:r>
      <w:r w:rsidR="00DE24AC" w:rsidRPr="001C3B05">
        <w:rPr>
          <w:rFonts w:ascii="Times New Roman" w:hAnsi="Times New Roman" w:cs="Times New Roman"/>
          <w:color w:val="000000" w:themeColor="text1"/>
          <w:sz w:val="24"/>
          <w:szCs w:val="24"/>
        </w:rPr>
        <w:t>the President to do so.</w:t>
      </w:r>
    </w:p>
    <w:p w:rsidR="00DE24AC" w:rsidRPr="001C3B05" w:rsidRDefault="00DE24AC" w:rsidP="00105D17">
      <w:pPr>
        <w:spacing w:after="0" w:line="240" w:lineRule="auto"/>
        <w:jc w:val="both"/>
        <w:rPr>
          <w:rFonts w:ascii="Times New Roman" w:hAnsi="Times New Roman" w:cs="Times New Roman"/>
          <w:color w:val="000000" w:themeColor="text1"/>
          <w:sz w:val="24"/>
          <w:szCs w:val="24"/>
        </w:rPr>
      </w:pPr>
    </w:p>
    <w:p w:rsidR="00DE24AC" w:rsidRPr="001C3B05" w:rsidRDefault="00DE24AC" w:rsidP="00105D17">
      <w:pPr>
        <w:spacing w:after="0" w:line="240" w:lineRule="auto"/>
        <w:jc w:val="both"/>
        <w:rPr>
          <w:rFonts w:ascii="Times New Roman" w:hAnsi="Times New Roman" w:cs="Times New Roman"/>
          <w:color w:val="000000" w:themeColor="text1"/>
          <w:sz w:val="24"/>
          <w:szCs w:val="24"/>
        </w:rPr>
      </w:pPr>
      <w:r w:rsidRPr="001C3B05">
        <w:rPr>
          <w:rFonts w:ascii="Times New Roman" w:hAnsi="Times New Roman" w:cs="Times New Roman"/>
          <w:color w:val="000000" w:themeColor="text1"/>
          <w:sz w:val="24"/>
          <w:szCs w:val="24"/>
        </w:rPr>
        <w:t>The High Court granted the order</w:t>
      </w:r>
      <w:r w:rsidR="00DB50C9" w:rsidRPr="001C3B05">
        <w:rPr>
          <w:rFonts w:ascii="Times New Roman" w:hAnsi="Times New Roman" w:cs="Times New Roman"/>
          <w:color w:val="000000" w:themeColor="text1"/>
          <w:sz w:val="24"/>
          <w:szCs w:val="24"/>
        </w:rPr>
        <w:t xml:space="preserve"> </w:t>
      </w:r>
      <w:r w:rsidR="00BA2D3B" w:rsidRPr="001C3B05">
        <w:rPr>
          <w:rFonts w:ascii="Times New Roman" w:hAnsi="Times New Roman" w:cs="Times New Roman"/>
          <w:color w:val="000000" w:themeColor="text1"/>
          <w:sz w:val="24"/>
          <w:szCs w:val="24"/>
        </w:rPr>
        <w:t>directing</w:t>
      </w:r>
      <w:r w:rsidR="00DB50C9" w:rsidRPr="001C3B05">
        <w:rPr>
          <w:rFonts w:ascii="Times New Roman" w:hAnsi="Times New Roman" w:cs="Times New Roman"/>
          <w:color w:val="000000" w:themeColor="text1"/>
          <w:sz w:val="24"/>
          <w:szCs w:val="24"/>
        </w:rPr>
        <w:t xml:space="preserve"> the President to provide the D</w:t>
      </w:r>
      <w:r w:rsidR="00BA2D3B" w:rsidRPr="001C3B05">
        <w:rPr>
          <w:rFonts w:ascii="Times New Roman" w:hAnsi="Times New Roman" w:cs="Times New Roman"/>
          <w:color w:val="000000" w:themeColor="text1"/>
          <w:sz w:val="24"/>
          <w:szCs w:val="24"/>
        </w:rPr>
        <w:t xml:space="preserve">A </w:t>
      </w:r>
      <w:r w:rsidR="00DB50C9" w:rsidRPr="001C3B05">
        <w:rPr>
          <w:rFonts w:ascii="Times New Roman" w:hAnsi="Times New Roman" w:cs="Times New Roman"/>
          <w:color w:val="000000" w:themeColor="text1"/>
          <w:sz w:val="24"/>
          <w:szCs w:val="24"/>
        </w:rPr>
        <w:t>with the record and reasons for the d</w:t>
      </w:r>
      <w:r w:rsidR="00BA2D3B" w:rsidRPr="001C3B05">
        <w:rPr>
          <w:rFonts w:ascii="Times New Roman" w:hAnsi="Times New Roman" w:cs="Times New Roman"/>
          <w:color w:val="000000" w:themeColor="text1"/>
          <w:sz w:val="24"/>
          <w:szCs w:val="24"/>
        </w:rPr>
        <w:t>ismissals</w:t>
      </w:r>
      <w:r w:rsidRPr="001C3B05">
        <w:rPr>
          <w:rFonts w:ascii="Times New Roman" w:hAnsi="Times New Roman" w:cs="Times New Roman"/>
          <w:color w:val="000000" w:themeColor="text1"/>
          <w:sz w:val="24"/>
          <w:szCs w:val="24"/>
        </w:rPr>
        <w:t xml:space="preserve">. </w:t>
      </w:r>
      <w:r w:rsidR="00DB50C9" w:rsidRPr="001C3B05">
        <w:rPr>
          <w:rFonts w:ascii="Times New Roman" w:hAnsi="Times New Roman" w:cs="Times New Roman"/>
          <w:color w:val="000000" w:themeColor="text1"/>
          <w:sz w:val="24"/>
          <w:szCs w:val="24"/>
        </w:rPr>
        <w:t xml:space="preserve"> T</w:t>
      </w:r>
      <w:r w:rsidRPr="001C3B05">
        <w:rPr>
          <w:rFonts w:ascii="Times New Roman" w:hAnsi="Times New Roman" w:cs="Times New Roman"/>
          <w:color w:val="000000" w:themeColor="text1"/>
          <w:sz w:val="24"/>
          <w:szCs w:val="24"/>
        </w:rPr>
        <w:t xml:space="preserve">he President </w:t>
      </w:r>
      <w:r w:rsidR="00005520" w:rsidRPr="001C3B05">
        <w:rPr>
          <w:rFonts w:ascii="Times New Roman" w:hAnsi="Times New Roman" w:cs="Times New Roman"/>
          <w:color w:val="000000" w:themeColor="text1"/>
          <w:sz w:val="24"/>
          <w:szCs w:val="24"/>
        </w:rPr>
        <w:t xml:space="preserve">then </w:t>
      </w:r>
      <w:r w:rsidR="00DB50C9" w:rsidRPr="001C3B05">
        <w:rPr>
          <w:rFonts w:ascii="Times New Roman" w:hAnsi="Times New Roman" w:cs="Times New Roman"/>
          <w:color w:val="000000" w:themeColor="text1"/>
          <w:sz w:val="24"/>
          <w:szCs w:val="24"/>
        </w:rPr>
        <w:t>applied for and was granted leave to appeal to the Supreme Court of Appeal</w:t>
      </w:r>
      <w:r w:rsidR="00BA2D3B" w:rsidRPr="001C3B05">
        <w:rPr>
          <w:rFonts w:ascii="Times New Roman" w:hAnsi="Times New Roman" w:cs="Times New Roman"/>
          <w:color w:val="000000" w:themeColor="text1"/>
          <w:sz w:val="24"/>
          <w:szCs w:val="24"/>
        </w:rPr>
        <w:t xml:space="preserve"> (SCA)</w:t>
      </w:r>
      <w:r w:rsidR="00236B9B" w:rsidRPr="001C3B05">
        <w:rPr>
          <w:rFonts w:ascii="Times New Roman" w:hAnsi="Times New Roman" w:cs="Times New Roman"/>
          <w:color w:val="000000" w:themeColor="text1"/>
          <w:sz w:val="24"/>
          <w:szCs w:val="24"/>
        </w:rPr>
        <w:t xml:space="preserve">.  While the appeal was pending, President </w:t>
      </w:r>
      <w:r w:rsidR="00005520" w:rsidRPr="001C3B05">
        <w:rPr>
          <w:rFonts w:ascii="Times New Roman" w:hAnsi="Times New Roman" w:cs="Times New Roman"/>
          <w:color w:val="000000" w:themeColor="text1"/>
          <w:sz w:val="24"/>
          <w:szCs w:val="24"/>
        </w:rPr>
        <w:t>Jacob</w:t>
      </w:r>
      <w:r w:rsidR="00BA2D3B" w:rsidRPr="001C3B05">
        <w:rPr>
          <w:rFonts w:ascii="Times New Roman" w:hAnsi="Times New Roman" w:cs="Times New Roman"/>
          <w:color w:val="000000" w:themeColor="text1"/>
          <w:sz w:val="24"/>
          <w:szCs w:val="24"/>
        </w:rPr>
        <w:t xml:space="preserve"> </w:t>
      </w:r>
      <w:r w:rsidR="00236B9B" w:rsidRPr="001C3B05">
        <w:rPr>
          <w:rFonts w:ascii="Times New Roman" w:hAnsi="Times New Roman" w:cs="Times New Roman"/>
          <w:color w:val="000000" w:themeColor="text1"/>
          <w:sz w:val="24"/>
          <w:szCs w:val="24"/>
        </w:rPr>
        <w:t>Zuma resigned and was replaced by President Cyril Ramaphosa</w:t>
      </w:r>
      <w:r w:rsidR="00FC0174" w:rsidRPr="001C3B05">
        <w:rPr>
          <w:rFonts w:ascii="Times New Roman" w:hAnsi="Times New Roman" w:cs="Times New Roman"/>
          <w:color w:val="000000" w:themeColor="text1"/>
          <w:sz w:val="24"/>
          <w:szCs w:val="24"/>
        </w:rPr>
        <w:t>.  T</w:t>
      </w:r>
      <w:r w:rsidRPr="001C3B05">
        <w:rPr>
          <w:rFonts w:ascii="Times New Roman" w:hAnsi="Times New Roman" w:cs="Times New Roman"/>
          <w:color w:val="000000" w:themeColor="text1"/>
          <w:sz w:val="24"/>
          <w:szCs w:val="24"/>
        </w:rPr>
        <w:t xml:space="preserve">he </w:t>
      </w:r>
      <w:r w:rsidR="00FC0174" w:rsidRPr="001C3B05">
        <w:rPr>
          <w:rFonts w:ascii="Times New Roman" w:hAnsi="Times New Roman" w:cs="Times New Roman"/>
          <w:color w:val="000000" w:themeColor="text1"/>
          <w:sz w:val="24"/>
          <w:szCs w:val="24"/>
        </w:rPr>
        <w:t xml:space="preserve">review </w:t>
      </w:r>
      <w:r w:rsidRPr="001C3B05">
        <w:rPr>
          <w:rFonts w:ascii="Times New Roman" w:hAnsi="Times New Roman" w:cs="Times New Roman"/>
          <w:color w:val="000000" w:themeColor="text1"/>
          <w:sz w:val="24"/>
          <w:szCs w:val="24"/>
        </w:rPr>
        <w:t>application to challenge the dismissal</w:t>
      </w:r>
      <w:r w:rsidR="00FC0174" w:rsidRPr="001C3B05">
        <w:rPr>
          <w:rFonts w:ascii="Times New Roman" w:hAnsi="Times New Roman" w:cs="Times New Roman"/>
          <w:color w:val="000000" w:themeColor="text1"/>
          <w:sz w:val="24"/>
          <w:szCs w:val="24"/>
        </w:rPr>
        <w:t>s</w:t>
      </w:r>
      <w:r w:rsidRPr="001C3B05">
        <w:rPr>
          <w:rFonts w:ascii="Times New Roman" w:hAnsi="Times New Roman" w:cs="Times New Roman"/>
          <w:color w:val="000000" w:themeColor="text1"/>
          <w:sz w:val="24"/>
          <w:szCs w:val="24"/>
        </w:rPr>
        <w:t xml:space="preserve"> was </w:t>
      </w:r>
      <w:r w:rsidR="00FC0174" w:rsidRPr="001C3B05">
        <w:rPr>
          <w:rFonts w:ascii="Times New Roman" w:hAnsi="Times New Roman" w:cs="Times New Roman"/>
          <w:color w:val="000000" w:themeColor="text1"/>
          <w:sz w:val="24"/>
          <w:szCs w:val="24"/>
        </w:rPr>
        <w:t xml:space="preserve">subsequently </w:t>
      </w:r>
      <w:r w:rsidRPr="001C3B05">
        <w:rPr>
          <w:rFonts w:ascii="Times New Roman" w:hAnsi="Times New Roman" w:cs="Times New Roman"/>
          <w:color w:val="000000" w:themeColor="text1"/>
          <w:sz w:val="24"/>
          <w:szCs w:val="24"/>
        </w:rPr>
        <w:t xml:space="preserve">withdrawn by both parties, rendering the pending application for leave </w:t>
      </w:r>
      <w:r w:rsidR="00DB50C9" w:rsidRPr="001C3B05">
        <w:rPr>
          <w:rFonts w:ascii="Times New Roman" w:hAnsi="Times New Roman" w:cs="Times New Roman"/>
          <w:color w:val="000000" w:themeColor="text1"/>
          <w:sz w:val="24"/>
          <w:szCs w:val="24"/>
        </w:rPr>
        <w:t xml:space="preserve">to appeal </w:t>
      </w:r>
      <w:r w:rsidRPr="001C3B05">
        <w:rPr>
          <w:rFonts w:ascii="Times New Roman" w:hAnsi="Times New Roman" w:cs="Times New Roman"/>
          <w:color w:val="000000" w:themeColor="text1"/>
          <w:sz w:val="24"/>
          <w:szCs w:val="24"/>
        </w:rPr>
        <w:t>moot.</w:t>
      </w:r>
      <w:r w:rsidR="00005520" w:rsidRPr="001C3B05">
        <w:rPr>
          <w:rFonts w:ascii="Times New Roman" w:hAnsi="Times New Roman" w:cs="Times New Roman"/>
          <w:color w:val="000000" w:themeColor="text1"/>
          <w:sz w:val="24"/>
          <w:szCs w:val="24"/>
        </w:rPr>
        <w:t xml:space="preserve">  </w:t>
      </w:r>
      <w:r w:rsidR="00FC0174" w:rsidRPr="001C3B05">
        <w:rPr>
          <w:rFonts w:ascii="Times New Roman" w:hAnsi="Times New Roman" w:cs="Times New Roman"/>
          <w:color w:val="000000" w:themeColor="text1"/>
          <w:sz w:val="24"/>
          <w:szCs w:val="24"/>
        </w:rPr>
        <w:t xml:space="preserve">Before the SCA, the DA argued that it was not necessary to proceed with the appeal by reason of its mootness, whereas the President contended that the High Court had extended the scope of rule 53 to executive actions which amounted to a usurpation of the powers of the Rules Board.  </w:t>
      </w:r>
      <w:r w:rsidR="00005520" w:rsidRPr="001C3B05">
        <w:rPr>
          <w:rFonts w:ascii="Times New Roman" w:hAnsi="Times New Roman" w:cs="Times New Roman"/>
          <w:color w:val="000000" w:themeColor="text1"/>
          <w:sz w:val="24"/>
          <w:szCs w:val="24"/>
        </w:rPr>
        <w:t>The</w:t>
      </w:r>
      <w:r w:rsidR="00FC0174" w:rsidRPr="001C3B05">
        <w:rPr>
          <w:rFonts w:ascii="Times New Roman" w:hAnsi="Times New Roman" w:cs="Times New Roman"/>
          <w:color w:val="000000" w:themeColor="text1"/>
          <w:sz w:val="24"/>
          <w:szCs w:val="24"/>
        </w:rPr>
        <w:t xml:space="preserve"> appeal was dismissed by the SCA on the basis that the relief sought would </w:t>
      </w:r>
      <w:r w:rsidR="00FC0174" w:rsidRPr="001C3B05">
        <w:rPr>
          <w:rFonts w:ascii="Times New Roman" w:hAnsi="Times New Roman" w:cs="Times New Roman"/>
          <w:color w:val="000000" w:themeColor="text1"/>
          <w:sz w:val="24"/>
          <w:szCs w:val="24"/>
        </w:rPr>
        <w:lastRenderedPageBreak/>
        <w:t xml:space="preserve">have no practical effect.  </w:t>
      </w:r>
      <w:r w:rsidR="00005520" w:rsidRPr="001C3B05">
        <w:rPr>
          <w:rFonts w:ascii="Times New Roman" w:hAnsi="Times New Roman" w:cs="Times New Roman"/>
          <w:color w:val="000000" w:themeColor="text1"/>
          <w:sz w:val="24"/>
          <w:szCs w:val="24"/>
        </w:rPr>
        <w:t>The President then approached the Constitutional Court to provide clarity on the law</w:t>
      </w:r>
      <w:r w:rsidR="0058485E" w:rsidRPr="001C3B05">
        <w:rPr>
          <w:rFonts w:ascii="Times New Roman" w:hAnsi="Times New Roman" w:cs="Times New Roman"/>
          <w:color w:val="000000" w:themeColor="text1"/>
          <w:sz w:val="24"/>
          <w:szCs w:val="24"/>
        </w:rPr>
        <w:t xml:space="preserve"> regarding the applicability of rule 53 on executive decisions</w:t>
      </w:r>
      <w:r w:rsidR="00FC0174" w:rsidRPr="001C3B05">
        <w:rPr>
          <w:rFonts w:ascii="Times New Roman" w:hAnsi="Times New Roman" w:cs="Times New Roman"/>
          <w:color w:val="000000" w:themeColor="text1"/>
          <w:sz w:val="24"/>
          <w:szCs w:val="24"/>
        </w:rPr>
        <w:t>.</w:t>
      </w:r>
    </w:p>
    <w:p w:rsidR="00DE24AC" w:rsidRPr="001C3B05" w:rsidRDefault="00DE24AC" w:rsidP="00105D17">
      <w:pPr>
        <w:spacing w:after="0" w:line="240" w:lineRule="auto"/>
        <w:jc w:val="both"/>
        <w:rPr>
          <w:rFonts w:ascii="Times New Roman" w:hAnsi="Times New Roman" w:cs="Times New Roman"/>
          <w:color w:val="000000" w:themeColor="text1"/>
          <w:sz w:val="24"/>
          <w:szCs w:val="24"/>
        </w:rPr>
      </w:pPr>
    </w:p>
    <w:p w:rsidR="000A2FE1" w:rsidRPr="001C3B05" w:rsidRDefault="009B031C" w:rsidP="00105D17">
      <w:pPr>
        <w:spacing w:after="0" w:line="240" w:lineRule="auto"/>
        <w:jc w:val="both"/>
        <w:rPr>
          <w:rFonts w:ascii="Times New Roman" w:hAnsi="Times New Roman" w:cs="Times New Roman"/>
          <w:color w:val="000000" w:themeColor="text1"/>
          <w:sz w:val="24"/>
          <w:szCs w:val="24"/>
        </w:rPr>
      </w:pPr>
      <w:r w:rsidRPr="001C3B05">
        <w:rPr>
          <w:rFonts w:ascii="Times New Roman" w:hAnsi="Times New Roman" w:cs="Times New Roman"/>
          <w:color w:val="000000" w:themeColor="text1"/>
          <w:sz w:val="24"/>
          <w:szCs w:val="24"/>
        </w:rPr>
        <w:t>In a majority judgment</w:t>
      </w:r>
      <w:r w:rsidR="002F074F" w:rsidRPr="001C3B05">
        <w:rPr>
          <w:rFonts w:ascii="Times New Roman" w:hAnsi="Times New Roman" w:cs="Times New Roman"/>
          <w:color w:val="000000" w:themeColor="text1"/>
          <w:sz w:val="24"/>
          <w:szCs w:val="24"/>
        </w:rPr>
        <w:t xml:space="preserve"> </w:t>
      </w:r>
      <w:r w:rsidRPr="001C3B05">
        <w:rPr>
          <w:rFonts w:ascii="Times New Roman" w:hAnsi="Times New Roman" w:cs="Times New Roman"/>
          <w:color w:val="000000" w:themeColor="text1"/>
          <w:sz w:val="24"/>
          <w:szCs w:val="24"/>
        </w:rPr>
        <w:t>penned by</w:t>
      </w:r>
      <w:r w:rsidR="00DE24AC" w:rsidRPr="001C3B05">
        <w:rPr>
          <w:rFonts w:ascii="Times New Roman" w:hAnsi="Times New Roman" w:cs="Times New Roman"/>
          <w:color w:val="000000" w:themeColor="text1"/>
          <w:sz w:val="24"/>
          <w:szCs w:val="24"/>
        </w:rPr>
        <w:t xml:space="preserve"> Mogoeng CJ</w:t>
      </w:r>
      <w:r w:rsidR="00F34A2A" w:rsidRPr="001C3B05">
        <w:rPr>
          <w:rFonts w:ascii="Times New Roman" w:hAnsi="Times New Roman" w:cs="Times New Roman"/>
          <w:color w:val="000000" w:themeColor="text1"/>
          <w:sz w:val="24"/>
          <w:szCs w:val="24"/>
        </w:rPr>
        <w:t xml:space="preserve"> </w:t>
      </w:r>
      <w:r w:rsidR="00F34A2A" w:rsidRPr="001C3B05">
        <w:rPr>
          <w:rFonts w:ascii="Times New Roman" w:eastAsia="Times New Roman" w:hAnsi="Times New Roman" w:cs="Times New Roman"/>
          <w:color w:val="000000" w:themeColor="text1"/>
          <w:sz w:val="24"/>
          <w:szCs w:val="24"/>
          <w:lang w:val="en-ZA"/>
        </w:rPr>
        <w:t>(with Cameron J,</w:t>
      </w:r>
      <w:r w:rsidR="00105D17" w:rsidRPr="001C3B05">
        <w:rPr>
          <w:rFonts w:ascii="Times New Roman" w:eastAsia="Times New Roman" w:hAnsi="Times New Roman" w:cs="Times New Roman"/>
          <w:color w:val="000000" w:themeColor="text1"/>
          <w:sz w:val="24"/>
          <w:szCs w:val="24"/>
          <w:lang w:val="en-ZA"/>
        </w:rPr>
        <w:t xml:space="preserve"> Froneman J,</w:t>
      </w:r>
      <w:r w:rsidR="00F34A2A" w:rsidRPr="001C3B05">
        <w:rPr>
          <w:rFonts w:ascii="Times New Roman" w:eastAsia="Times New Roman" w:hAnsi="Times New Roman" w:cs="Times New Roman"/>
          <w:color w:val="000000" w:themeColor="text1"/>
          <w:sz w:val="24"/>
          <w:szCs w:val="24"/>
          <w:lang w:val="en-ZA"/>
        </w:rPr>
        <w:t xml:space="preserve"> Khampepe J, Ledwaba AJ, Madlanga J, Mhlantla J, Nicholls AJ and Theron J concurring)</w:t>
      </w:r>
      <w:r w:rsidRPr="001C3B05">
        <w:rPr>
          <w:rFonts w:ascii="Times New Roman" w:hAnsi="Times New Roman" w:cs="Times New Roman"/>
          <w:color w:val="000000" w:themeColor="text1"/>
          <w:sz w:val="24"/>
          <w:szCs w:val="24"/>
        </w:rPr>
        <w:t xml:space="preserve">, </w:t>
      </w:r>
      <w:r w:rsidR="00F34A2A" w:rsidRPr="001C3B05">
        <w:rPr>
          <w:rFonts w:ascii="Times New Roman" w:hAnsi="Times New Roman" w:cs="Times New Roman"/>
          <w:color w:val="000000" w:themeColor="text1"/>
          <w:sz w:val="24"/>
          <w:szCs w:val="24"/>
        </w:rPr>
        <w:t>the Constitutional Court</w:t>
      </w:r>
      <w:r w:rsidR="00DE24AC" w:rsidRPr="001C3B05">
        <w:rPr>
          <w:rFonts w:ascii="Times New Roman" w:hAnsi="Times New Roman" w:cs="Times New Roman"/>
          <w:color w:val="000000" w:themeColor="text1"/>
          <w:sz w:val="24"/>
          <w:szCs w:val="24"/>
        </w:rPr>
        <w:t xml:space="preserve"> </w:t>
      </w:r>
      <w:r w:rsidR="00EF098A" w:rsidRPr="001C3B05">
        <w:rPr>
          <w:rFonts w:ascii="Times New Roman" w:hAnsi="Times New Roman" w:cs="Times New Roman"/>
          <w:color w:val="000000" w:themeColor="text1"/>
          <w:sz w:val="24"/>
          <w:szCs w:val="24"/>
        </w:rPr>
        <w:t xml:space="preserve">held </w:t>
      </w:r>
      <w:r w:rsidR="00DE24AC" w:rsidRPr="001C3B05">
        <w:rPr>
          <w:rFonts w:ascii="Times New Roman" w:hAnsi="Times New Roman" w:cs="Times New Roman"/>
          <w:color w:val="000000" w:themeColor="text1"/>
          <w:sz w:val="24"/>
          <w:szCs w:val="24"/>
        </w:rPr>
        <w:t>that it is not in the interests of justice to grant leave</w:t>
      </w:r>
      <w:r w:rsidR="00F34A2A" w:rsidRPr="001C3B05">
        <w:rPr>
          <w:rFonts w:ascii="Times New Roman" w:hAnsi="Times New Roman" w:cs="Times New Roman"/>
          <w:color w:val="000000" w:themeColor="text1"/>
          <w:sz w:val="24"/>
          <w:szCs w:val="24"/>
        </w:rPr>
        <w:t xml:space="preserve"> to appeal</w:t>
      </w:r>
      <w:r w:rsidR="00DE24AC" w:rsidRPr="001C3B05">
        <w:rPr>
          <w:rFonts w:ascii="Times New Roman" w:hAnsi="Times New Roman" w:cs="Times New Roman"/>
          <w:color w:val="000000" w:themeColor="text1"/>
          <w:sz w:val="24"/>
          <w:szCs w:val="24"/>
        </w:rPr>
        <w:t>, not only because the issue is moot</w:t>
      </w:r>
      <w:r w:rsidR="00FC0174" w:rsidRPr="001C3B05">
        <w:rPr>
          <w:rFonts w:ascii="Times New Roman" w:hAnsi="Times New Roman" w:cs="Times New Roman"/>
          <w:color w:val="000000" w:themeColor="text1"/>
          <w:sz w:val="24"/>
          <w:szCs w:val="24"/>
        </w:rPr>
        <w:t>,</w:t>
      </w:r>
      <w:r w:rsidR="00DE24AC" w:rsidRPr="001C3B05">
        <w:rPr>
          <w:rFonts w:ascii="Times New Roman" w:hAnsi="Times New Roman" w:cs="Times New Roman"/>
          <w:color w:val="000000" w:themeColor="text1"/>
          <w:sz w:val="24"/>
          <w:szCs w:val="24"/>
        </w:rPr>
        <w:t xml:space="preserve"> but also because the order sought to be appealed against is interlocutory in character. </w:t>
      </w:r>
      <w:r w:rsidR="002F074F" w:rsidRPr="001C3B05">
        <w:rPr>
          <w:rFonts w:ascii="Times New Roman" w:hAnsi="Times New Roman" w:cs="Times New Roman"/>
          <w:color w:val="000000" w:themeColor="text1"/>
          <w:sz w:val="24"/>
          <w:szCs w:val="24"/>
        </w:rPr>
        <w:t xml:space="preserve"> The majority judgment concluded that</w:t>
      </w:r>
      <w:r w:rsidR="00DE24AC" w:rsidRPr="001C3B05">
        <w:rPr>
          <w:rFonts w:ascii="Times New Roman" w:hAnsi="Times New Roman" w:cs="Times New Roman"/>
          <w:color w:val="000000" w:themeColor="text1"/>
          <w:sz w:val="24"/>
          <w:szCs w:val="24"/>
        </w:rPr>
        <w:t xml:space="preserve"> it is ordinarily not in the interests of justice to entertain an appeal against</w:t>
      </w:r>
      <w:r w:rsidR="00127D69" w:rsidRPr="001C3B05">
        <w:rPr>
          <w:rFonts w:ascii="Times New Roman" w:hAnsi="Times New Roman" w:cs="Times New Roman"/>
          <w:color w:val="000000" w:themeColor="text1"/>
          <w:sz w:val="24"/>
          <w:szCs w:val="24"/>
        </w:rPr>
        <w:t xml:space="preserve"> an interlocutory order. </w:t>
      </w:r>
      <w:r w:rsidR="002F074F" w:rsidRPr="001C3B05">
        <w:rPr>
          <w:rFonts w:ascii="Times New Roman" w:hAnsi="Times New Roman" w:cs="Times New Roman"/>
          <w:color w:val="000000" w:themeColor="text1"/>
          <w:sz w:val="24"/>
          <w:szCs w:val="24"/>
        </w:rPr>
        <w:t xml:space="preserve"> </w:t>
      </w:r>
      <w:r w:rsidR="00127D69" w:rsidRPr="001C3B05">
        <w:rPr>
          <w:rFonts w:ascii="Times New Roman" w:hAnsi="Times New Roman" w:cs="Times New Roman"/>
          <w:color w:val="000000" w:themeColor="text1"/>
          <w:sz w:val="24"/>
          <w:szCs w:val="24"/>
        </w:rPr>
        <w:t>In the result</w:t>
      </w:r>
      <w:r w:rsidR="00F34A2A" w:rsidRPr="001C3B05">
        <w:rPr>
          <w:rFonts w:ascii="Times New Roman" w:hAnsi="Times New Roman" w:cs="Times New Roman"/>
          <w:color w:val="000000" w:themeColor="text1"/>
          <w:sz w:val="24"/>
          <w:szCs w:val="24"/>
        </w:rPr>
        <w:t>,</w:t>
      </w:r>
      <w:r w:rsidR="00127D69" w:rsidRPr="001C3B05">
        <w:rPr>
          <w:rFonts w:ascii="Times New Roman" w:hAnsi="Times New Roman" w:cs="Times New Roman"/>
          <w:color w:val="000000" w:themeColor="text1"/>
          <w:sz w:val="24"/>
          <w:szCs w:val="24"/>
        </w:rPr>
        <w:t xml:space="preserve"> the application for leave to appeal was dismiss</w:t>
      </w:r>
      <w:r w:rsidR="00F34A2A" w:rsidRPr="001C3B05">
        <w:rPr>
          <w:rFonts w:ascii="Times New Roman" w:hAnsi="Times New Roman" w:cs="Times New Roman"/>
          <w:color w:val="000000" w:themeColor="text1"/>
          <w:sz w:val="24"/>
          <w:szCs w:val="24"/>
        </w:rPr>
        <w:t>ed</w:t>
      </w:r>
      <w:r w:rsidR="00127D69" w:rsidRPr="001C3B05">
        <w:rPr>
          <w:rFonts w:ascii="Times New Roman" w:hAnsi="Times New Roman" w:cs="Times New Roman"/>
          <w:color w:val="000000" w:themeColor="text1"/>
          <w:sz w:val="24"/>
          <w:szCs w:val="24"/>
        </w:rPr>
        <w:t>.</w:t>
      </w:r>
    </w:p>
    <w:p w:rsidR="001C3B05" w:rsidRPr="001C3B05" w:rsidRDefault="001C3B05" w:rsidP="00105D17">
      <w:pPr>
        <w:spacing w:after="0" w:line="240" w:lineRule="auto"/>
        <w:jc w:val="both"/>
        <w:rPr>
          <w:rFonts w:ascii="Times New Roman" w:hAnsi="Times New Roman" w:cs="Times New Roman"/>
          <w:color w:val="000000" w:themeColor="text1"/>
          <w:sz w:val="24"/>
        </w:rPr>
      </w:pPr>
    </w:p>
    <w:p w:rsidR="009535C3" w:rsidRPr="001C3B05" w:rsidRDefault="002F074F" w:rsidP="00105D17">
      <w:pPr>
        <w:pStyle w:val="JUDGMENTNUMBERED"/>
        <w:numPr>
          <w:ilvl w:val="0"/>
          <w:numId w:val="0"/>
        </w:numPr>
        <w:spacing w:line="240" w:lineRule="auto"/>
        <w:rPr>
          <w:color w:val="000000" w:themeColor="text1"/>
          <w:sz w:val="24"/>
          <w:szCs w:val="24"/>
        </w:rPr>
      </w:pPr>
      <w:r w:rsidRPr="001C3B05">
        <w:rPr>
          <w:color w:val="000000" w:themeColor="text1"/>
          <w:sz w:val="24"/>
          <w:szCs w:val="24"/>
        </w:rPr>
        <w:t xml:space="preserve">The </w:t>
      </w:r>
      <w:r w:rsidR="001C3B05" w:rsidRPr="001C3B05">
        <w:rPr>
          <w:color w:val="000000" w:themeColor="text1"/>
          <w:sz w:val="24"/>
          <w:szCs w:val="24"/>
        </w:rPr>
        <w:t>second</w:t>
      </w:r>
      <w:r w:rsidRPr="001C3B05">
        <w:rPr>
          <w:color w:val="000000" w:themeColor="text1"/>
          <w:sz w:val="24"/>
          <w:szCs w:val="24"/>
        </w:rPr>
        <w:t xml:space="preserve"> </w:t>
      </w:r>
      <w:r w:rsidR="009535C3" w:rsidRPr="001C3B05">
        <w:rPr>
          <w:color w:val="000000" w:themeColor="text1"/>
          <w:sz w:val="24"/>
          <w:szCs w:val="24"/>
        </w:rPr>
        <w:t>judgment</w:t>
      </w:r>
      <w:r w:rsidRPr="001C3B05">
        <w:rPr>
          <w:color w:val="000000" w:themeColor="text1"/>
          <w:sz w:val="24"/>
          <w:szCs w:val="24"/>
        </w:rPr>
        <w:t xml:space="preserve"> penned by</w:t>
      </w:r>
      <w:r w:rsidR="00FC0174" w:rsidRPr="001C3B05">
        <w:rPr>
          <w:color w:val="000000" w:themeColor="text1"/>
          <w:sz w:val="24"/>
          <w:szCs w:val="24"/>
        </w:rPr>
        <w:t>,</w:t>
      </w:r>
      <w:r w:rsidR="009535C3" w:rsidRPr="001C3B05">
        <w:rPr>
          <w:color w:val="000000" w:themeColor="text1"/>
          <w:sz w:val="24"/>
          <w:szCs w:val="24"/>
        </w:rPr>
        <w:t xml:space="preserve"> Jafta J agrees </w:t>
      </w:r>
      <w:r w:rsidRPr="001C3B05">
        <w:rPr>
          <w:color w:val="000000" w:themeColor="text1"/>
          <w:sz w:val="24"/>
          <w:szCs w:val="24"/>
        </w:rPr>
        <w:t xml:space="preserve">with the majority judgment </w:t>
      </w:r>
      <w:r w:rsidR="009535C3" w:rsidRPr="001C3B05">
        <w:rPr>
          <w:color w:val="000000" w:themeColor="text1"/>
          <w:sz w:val="24"/>
          <w:szCs w:val="24"/>
        </w:rPr>
        <w:t xml:space="preserve">that the matter between the President and the </w:t>
      </w:r>
      <w:r w:rsidR="00FC0174" w:rsidRPr="001C3B05">
        <w:rPr>
          <w:color w:val="000000" w:themeColor="text1"/>
          <w:sz w:val="24"/>
          <w:szCs w:val="24"/>
        </w:rPr>
        <w:t xml:space="preserve">DA </w:t>
      </w:r>
      <w:r w:rsidR="009535C3" w:rsidRPr="001C3B05">
        <w:rPr>
          <w:color w:val="000000" w:themeColor="text1"/>
          <w:sz w:val="24"/>
          <w:szCs w:val="24"/>
        </w:rPr>
        <w:t>is moot</w:t>
      </w:r>
      <w:r w:rsidR="00F34A2A" w:rsidRPr="001C3B05">
        <w:rPr>
          <w:color w:val="000000" w:themeColor="text1"/>
          <w:sz w:val="24"/>
          <w:szCs w:val="24"/>
        </w:rPr>
        <w:t>,</w:t>
      </w:r>
      <w:r w:rsidR="009535C3" w:rsidRPr="001C3B05">
        <w:rPr>
          <w:color w:val="000000" w:themeColor="text1"/>
          <w:sz w:val="24"/>
          <w:szCs w:val="24"/>
        </w:rPr>
        <w:t xml:space="preserve"> but finds that it is in the interests of justice to interpret rule 53 for guidance of future cases.</w:t>
      </w:r>
      <w:r w:rsidRPr="001C3B05">
        <w:rPr>
          <w:color w:val="000000" w:themeColor="text1"/>
          <w:sz w:val="24"/>
          <w:szCs w:val="24"/>
        </w:rPr>
        <w:t xml:space="preserve">  </w:t>
      </w:r>
      <w:r w:rsidR="009535C3" w:rsidRPr="001C3B05">
        <w:rPr>
          <w:color w:val="000000" w:themeColor="text1"/>
          <w:sz w:val="24"/>
          <w:szCs w:val="24"/>
        </w:rPr>
        <w:t xml:space="preserve">In finding that it is in the interests of justice to hear this matter, the </w:t>
      </w:r>
      <w:r w:rsidR="001C3B05" w:rsidRPr="001C3B05">
        <w:rPr>
          <w:color w:val="000000" w:themeColor="text1"/>
          <w:sz w:val="24"/>
          <w:szCs w:val="24"/>
        </w:rPr>
        <w:t>second</w:t>
      </w:r>
      <w:r w:rsidRPr="001C3B05">
        <w:rPr>
          <w:color w:val="000000" w:themeColor="text1"/>
          <w:sz w:val="24"/>
          <w:szCs w:val="24"/>
        </w:rPr>
        <w:t xml:space="preserve"> </w:t>
      </w:r>
      <w:r w:rsidR="009535C3" w:rsidRPr="001C3B05">
        <w:rPr>
          <w:color w:val="000000" w:themeColor="text1"/>
          <w:sz w:val="24"/>
          <w:szCs w:val="24"/>
        </w:rPr>
        <w:t xml:space="preserve">judgment holds that a judgment of this </w:t>
      </w:r>
      <w:r w:rsidR="00F34A2A" w:rsidRPr="001C3B05">
        <w:rPr>
          <w:color w:val="000000" w:themeColor="text1"/>
          <w:sz w:val="24"/>
          <w:szCs w:val="24"/>
        </w:rPr>
        <w:t>C</w:t>
      </w:r>
      <w:r w:rsidR="009535C3" w:rsidRPr="001C3B05">
        <w:rPr>
          <w:color w:val="000000" w:themeColor="text1"/>
          <w:sz w:val="24"/>
          <w:szCs w:val="24"/>
        </w:rPr>
        <w:t xml:space="preserve">ourt would have a practical effect on the President and any other party who wishes to review an executive decision.  The </w:t>
      </w:r>
      <w:r w:rsidR="001C3B05" w:rsidRPr="001C3B05">
        <w:rPr>
          <w:color w:val="000000" w:themeColor="text1"/>
          <w:sz w:val="24"/>
          <w:szCs w:val="24"/>
        </w:rPr>
        <w:t>second</w:t>
      </w:r>
      <w:r w:rsidRPr="001C3B05">
        <w:rPr>
          <w:color w:val="000000" w:themeColor="text1"/>
          <w:sz w:val="24"/>
          <w:szCs w:val="24"/>
        </w:rPr>
        <w:t xml:space="preserve"> </w:t>
      </w:r>
      <w:r w:rsidR="009535C3" w:rsidRPr="001C3B05">
        <w:rPr>
          <w:color w:val="000000" w:themeColor="text1"/>
          <w:sz w:val="24"/>
          <w:szCs w:val="24"/>
        </w:rPr>
        <w:t xml:space="preserve">judgment further </w:t>
      </w:r>
      <w:r w:rsidR="000A2FE1" w:rsidRPr="001C3B05">
        <w:rPr>
          <w:color w:val="000000" w:themeColor="text1"/>
          <w:sz w:val="24"/>
          <w:szCs w:val="24"/>
        </w:rPr>
        <w:t xml:space="preserve">holds </w:t>
      </w:r>
      <w:r w:rsidR="009535C3" w:rsidRPr="001C3B05">
        <w:rPr>
          <w:color w:val="000000" w:themeColor="text1"/>
          <w:sz w:val="24"/>
          <w:szCs w:val="24"/>
        </w:rPr>
        <w:t xml:space="preserve">that incorrect statements of law in the High Court judgment also favour the adjudication of this matter.  The </w:t>
      </w:r>
      <w:r w:rsidR="001C3B05" w:rsidRPr="001C3B05">
        <w:rPr>
          <w:color w:val="000000" w:themeColor="text1"/>
          <w:sz w:val="24"/>
          <w:szCs w:val="24"/>
        </w:rPr>
        <w:t>second</w:t>
      </w:r>
      <w:r w:rsidR="009535C3" w:rsidRPr="001C3B05">
        <w:rPr>
          <w:color w:val="000000" w:themeColor="text1"/>
          <w:sz w:val="24"/>
          <w:szCs w:val="24"/>
        </w:rPr>
        <w:t xml:space="preserve"> judgment further holds that this matter is of great importance to the public not only because it involves a challenge to the appointment or dismissal from Cabinet that governs the country, but also for the need to clarify procedural rights of a party who wishes to impugn these types of decisions.</w:t>
      </w:r>
    </w:p>
    <w:p w:rsidR="009535C3" w:rsidRPr="001C3B05" w:rsidRDefault="009535C3" w:rsidP="00105D17">
      <w:pPr>
        <w:pStyle w:val="JUDGMENTCONTINUED"/>
        <w:spacing w:line="240" w:lineRule="auto"/>
        <w:rPr>
          <w:color w:val="000000" w:themeColor="text1"/>
          <w:sz w:val="24"/>
          <w:szCs w:val="24"/>
        </w:rPr>
      </w:pPr>
    </w:p>
    <w:p w:rsidR="009535C3" w:rsidRPr="001C3B05" w:rsidRDefault="009535C3" w:rsidP="00105D17">
      <w:pPr>
        <w:pStyle w:val="JUDGMENTNUMBERED"/>
        <w:numPr>
          <w:ilvl w:val="0"/>
          <w:numId w:val="0"/>
        </w:numPr>
        <w:spacing w:line="240" w:lineRule="auto"/>
        <w:rPr>
          <w:color w:val="000000" w:themeColor="text1"/>
          <w:sz w:val="24"/>
          <w:szCs w:val="24"/>
        </w:rPr>
      </w:pPr>
      <w:r w:rsidRPr="001C3B05">
        <w:rPr>
          <w:color w:val="000000" w:themeColor="text1"/>
          <w:sz w:val="24"/>
          <w:szCs w:val="24"/>
        </w:rPr>
        <w:t xml:space="preserve">On the merits, the </w:t>
      </w:r>
      <w:r w:rsidR="001C3B05" w:rsidRPr="001C3B05">
        <w:rPr>
          <w:color w:val="000000" w:themeColor="text1"/>
          <w:sz w:val="24"/>
          <w:szCs w:val="24"/>
        </w:rPr>
        <w:t>second</w:t>
      </w:r>
      <w:r w:rsidR="002F074F" w:rsidRPr="001C3B05">
        <w:rPr>
          <w:color w:val="000000" w:themeColor="text1"/>
          <w:sz w:val="24"/>
          <w:szCs w:val="24"/>
        </w:rPr>
        <w:t xml:space="preserve"> </w:t>
      </w:r>
      <w:r w:rsidRPr="001C3B05">
        <w:rPr>
          <w:color w:val="000000" w:themeColor="text1"/>
          <w:sz w:val="24"/>
          <w:szCs w:val="24"/>
        </w:rPr>
        <w:t xml:space="preserve">judgment holds that the interpretation of rule 53 requires </w:t>
      </w:r>
      <w:r w:rsidR="0058485E" w:rsidRPr="001C3B05">
        <w:rPr>
          <w:color w:val="000000" w:themeColor="text1"/>
          <w:sz w:val="24"/>
          <w:szCs w:val="24"/>
        </w:rPr>
        <w:t>a</w:t>
      </w:r>
      <w:r w:rsidRPr="001C3B05">
        <w:rPr>
          <w:color w:val="000000" w:themeColor="text1"/>
          <w:sz w:val="24"/>
          <w:szCs w:val="24"/>
        </w:rPr>
        <w:t xml:space="preserve"> look at the language of the rule; the context in which the rule appears; its purpose; and material known to the Chief Justice in 1965 when the rules were made.</w:t>
      </w:r>
    </w:p>
    <w:p w:rsidR="009535C3" w:rsidRPr="00CB59D1" w:rsidRDefault="009535C3" w:rsidP="00105D17">
      <w:pPr>
        <w:pStyle w:val="JUDGMENTCONTINUED"/>
        <w:spacing w:line="240" w:lineRule="auto"/>
        <w:rPr>
          <w:color w:val="000000" w:themeColor="text1"/>
          <w:sz w:val="24"/>
        </w:rPr>
      </w:pPr>
    </w:p>
    <w:p w:rsidR="00127D69" w:rsidRPr="001C3B05" w:rsidRDefault="009535C3" w:rsidP="00105D17">
      <w:pPr>
        <w:spacing w:after="0" w:line="240" w:lineRule="auto"/>
        <w:jc w:val="both"/>
        <w:rPr>
          <w:rFonts w:ascii="Times New Roman" w:hAnsi="Times New Roman" w:cs="Times New Roman"/>
          <w:color w:val="000000" w:themeColor="text1"/>
          <w:sz w:val="24"/>
          <w:szCs w:val="24"/>
        </w:rPr>
      </w:pPr>
      <w:r w:rsidRPr="001C3B05">
        <w:rPr>
          <w:rFonts w:ascii="Times New Roman" w:hAnsi="Times New Roman" w:cs="Times New Roman"/>
          <w:color w:val="000000" w:themeColor="text1"/>
          <w:sz w:val="24"/>
          <w:szCs w:val="24"/>
        </w:rPr>
        <w:t xml:space="preserve">The </w:t>
      </w:r>
      <w:r w:rsidR="001C3B05" w:rsidRPr="001C3B05">
        <w:rPr>
          <w:rFonts w:ascii="Times New Roman" w:hAnsi="Times New Roman" w:cs="Times New Roman"/>
          <w:color w:val="000000" w:themeColor="text1"/>
          <w:sz w:val="24"/>
          <w:szCs w:val="24"/>
        </w:rPr>
        <w:t>second</w:t>
      </w:r>
      <w:r w:rsidRPr="001C3B05">
        <w:rPr>
          <w:rFonts w:ascii="Times New Roman" w:hAnsi="Times New Roman" w:cs="Times New Roman"/>
          <w:color w:val="000000" w:themeColor="text1"/>
          <w:sz w:val="24"/>
          <w:szCs w:val="24"/>
        </w:rPr>
        <w:t xml:space="preserve"> judgment concludes that rule 53 does not apply to the review of decisions to appoint or dismiss Ministers from Cabinet.  The </w:t>
      </w:r>
      <w:r w:rsidR="001C3B05" w:rsidRPr="001C3B05">
        <w:rPr>
          <w:rFonts w:ascii="Times New Roman" w:hAnsi="Times New Roman" w:cs="Times New Roman"/>
          <w:color w:val="000000" w:themeColor="text1"/>
          <w:sz w:val="24"/>
          <w:szCs w:val="24"/>
        </w:rPr>
        <w:t>second</w:t>
      </w:r>
      <w:r w:rsidRPr="001C3B05">
        <w:rPr>
          <w:rFonts w:ascii="Times New Roman" w:hAnsi="Times New Roman" w:cs="Times New Roman"/>
          <w:color w:val="000000" w:themeColor="text1"/>
          <w:sz w:val="24"/>
          <w:szCs w:val="24"/>
        </w:rPr>
        <w:t xml:space="preserve"> judgment would grant leave to appeal and uphold the appeal</w:t>
      </w:r>
      <w:r w:rsidR="009A2433" w:rsidRPr="001C3B05">
        <w:rPr>
          <w:rFonts w:ascii="Times New Roman" w:hAnsi="Times New Roman" w:cs="Times New Roman"/>
          <w:color w:val="000000" w:themeColor="text1"/>
          <w:sz w:val="24"/>
          <w:szCs w:val="24"/>
        </w:rPr>
        <w:t>.</w:t>
      </w:r>
    </w:p>
    <w:sectPr w:rsidR="00127D69" w:rsidRPr="001C3B0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2451" w:rsidRDefault="001A2451" w:rsidP="00866E61">
      <w:pPr>
        <w:spacing w:after="0" w:line="240" w:lineRule="auto"/>
      </w:pPr>
      <w:r>
        <w:separator/>
      </w:r>
    </w:p>
  </w:endnote>
  <w:endnote w:type="continuationSeparator" w:id="0">
    <w:p w:rsidR="001A2451" w:rsidRDefault="001A2451" w:rsidP="00866E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2451" w:rsidRDefault="001A2451" w:rsidP="00866E61">
      <w:pPr>
        <w:spacing w:after="0" w:line="240" w:lineRule="auto"/>
      </w:pPr>
      <w:r>
        <w:separator/>
      </w:r>
    </w:p>
  </w:footnote>
  <w:footnote w:type="continuationSeparator" w:id="0">
    <w:p w:rsidR="001A2451" w:rsidRDefault="001A2451" w:rsidP="00866E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5EAF"/>
    <w:rsid w:val="00005520"/>
    <w:rsid w:val="00074082"/>
    <w:rsid w:val="000A2FE1"/>
    <w:rsid w:val="000C5AE8"/>
    <w:rsid w:val="00105D17"/>
    <w:rsid w:val="00127D69"/>
    <w:rsid w:val="001335D9"/>
    <w:rsid w:val="001A2451"/>
    <w:rsid w:val="001C3B05"/>
    <w:rsid w:val="00234453"/>
    <w:rsid w:val="00236B9B"/>
    <w:rsid w:val="002F074F"/>
    <w:rsid w:val="00300592"/>
    <w:rsid w:val="004201CB"/>
    <w:rsid w:val="004C6BF8"/>
    <w:rsid w:val="004E09EC"/>
    <w:rsid w:val="0058485E"/>
    <w:rsid w:val="00661055"/>
    <w:rsid w:val="007B5EAF"/>
    <w:rsid w:val="008031F1"/>
    <w:rsid w:val="008559DB"/>
    <w:rsid w:val="00866E61"/>
    <w:rsid w:val="0087488F"/>
    <w:rsid w:val="009535C3"/>
    <w:rsid w:val="009A2433"/>
    <w:rsid w:val="009B031C"/>
    <w:rsid w:val="009D6CD6"/>
    <w:rsid w:val="00A70287"/>
    <w:rsid w:val="00A712F2"/>
    <w:rsid w:val="00BA2D3B"/>
    <w:rsid w:val="00CB59D1"/>
    <w:rsid w:val="00DA5260"/>
    <w:rsid w:val="00DB50C9"/>
    <w:rsid w:val="00DE24AC"/>
    <w:rsid w:val="00EE2E80"/>
    <w:rsid w:val="00EF098A"/>
    <w:rsid w:val="00F34A2A"/>
    <w:rsid w:val="00F54EA5"/>
    <w:rsid w:val="00F73301"/>
    <w:rsid w:val="00FC0174"/>
    <w:rsid w:val="00FC79C7"/>
    <w:rsid w:val="00FF27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9535C3"/>
    <w:pPr>
      <w:numPr>
        <w:numId w:val="1"/>
      </w:numPr>
      <w:spacing w:after="0" w:line="360" w:lineRule="auto"/>
      <w:ind w:left="0" w:firstLine="0"/>
      <w:jc w:val="both"/>
    </w:pPr>
    <w:rPr>
      <w:rFonts w:ascii="Times New Roman" w:eastAsia="Calibri" w:hAnsi="Times New Roman" w:cs="Times New Roman"/>
      <w:sz w:val="26"/>
      <w:lang w:val="en-ZA"/>
    </w:rPr>
  </w:style>
  <w:style w:type="paragraph" w:customStyle="1" w:styleId="JUDGMENTCONTINUED">
    <w:name w:val="JUDGMENT CONTINUED"/>
    <w:basedOn w:val="JUDGMENTNUMBERED"/>
    <w:next w:val="JUDGMENTNUMBERED"/>
    <w:qFormat/>
    <w:rsid w:val="009535C3"/>
    <w:pPr>
      <w:numPr>
        <w:numId w:val="0"/>
      </w:numPr>
    </w:pPr>
  </w:style>
  <w:style w:type="paragraph" w:customStyle="1" w:styleId="HEADING">
    <w:name w:val="HEADING"/>
    <w:basedOn w:val="JUDGMENTNUMBERED"/>
    <w:next w:val="JUDGMENTNUMBERED"/>
    <w:link w:val="HEADINGChar"/>
    <w:qFormat/>
    <w:rsid w:val="009535C3"/>
    <w:pPr>
      <w:keepNext/>
      <w:numPr>
        <w:numId w:val="0"/>
      </w:numPr>
      <w:spacing w:after="120"/>
    </w:pPr>
    <w:rPr>
      <w:i/>
    </w:rPr>
  </w:style>
  <w:style w:type="character" w:customStyle="1" w:styleId="JUDGMENTNUMBEREDChar">
    <w:name w:val="JUDGMENT NUMBERED Char"/>
    <w:basedOn w:val="DefaultParagraphFont"/>
    <w:link w:val="JUDGMENTNUMBERED"/>
    <w:rsid w:val="009535C3"/>
    <w:rPr>
      <w:rFonts w:ascii="Times New Roman" w:eastAsia="Calibri" w:hAnsi="Times New Roman" w:cs="Times New Roman"/>
      <w:sz w:val="26"/>
      <w:lang w:val="en-ZA"/>
    </w:rPr>
  </w:style>
  <w:style w:type="character" w:customStyle="1" w:styleId="HEADINGChar">
    <w:name w:val="HEADING Char"/>
    <w:basedOn w:val="JUDGMENTNUMBEREDChar"/>
    <w:link w:val="HEADING"/>
    <w:rsid w:val="009535C3"/>
    <w:rPr>
      <w:rFonts w:ascii="Times New Roman" w:eastAsia="Calibri" w:hAnsi="Times New Roman" w:cs="Times New Roman"/>
      <w:i/>
      <w:sz w:val="26"/>
      <w:lang w:val="en-ZA"/>
    </w:rPr>
  </w:style>
  <w:style w:type="paragraph" w:styleId="BalloonText">
    <w:name w:val="Balloon Text"/>
    <w:basedOn w:val="Normal"/>
    <w:link w:val="BalloonTextChar"/>
    <w:uiPriority w:val="99"/>
    <w:semiHidden/>
    <w:unhideWhenUsed/>
    <w:rsid w:val="004E09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09EC"/>
    <w:rPr>
      <w:rFonts w:ascii="Tahoma" w:hAnsi="Tahoma" w:cs="Tahoma"/>
      <w:sz w:val="16"/>
      <w:szCs w:val="16"/>
    </w:rPr>
  </w:style>
  <w:style w:type="paragraph" w:styleId="Header">
    <w:name w:val="header"/>
    <w:basedOn w:val="Normal"/>
    <w:link w:val="HeaderChar"/>
    <w:uiPriority w:val="99"/>
    <w:unhideWhenUsed/>
    <w:rsid w:val="00866E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6E61"/>
  </w:style>
  <w:style w:type="paragraph" w:styleId="Footer">
    <w:name w:val="footer"/>
    <w:basedOn w:val="Normal"/>
    <w:link w:val="FooterChar"/>
    <w:uiPriority w:val="99"/>
    <w:unhideWhenUsed/>
    <w:rsid w:val="00866E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6E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png@01CF121A.2263A8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24D8A-AF6D-45D1-BA8A-658472233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664</Words>
  <Characters>3790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2019-09-18T10:18:00Z</dcterms:created>
  <dcterms:modified xsi:type="dcterms:W3CDTF">2019-09-18T10:18:00Z</dcterms:modified>
</cp:coreProperties>
</file>