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264BA5" w14:textId="77777777" w:rsidR="003A18CF" w:rsidRPr="00297F25" w:rsidRDefault="0003374F" w:rsidP="003A18CF">
      <w:pPr>
        <w:spacing w:line="240" w:lineRule="auto"/>
        <w:jc w:val="center"/>
        <w:outlineLvl w:val="0"/>
        <w:rPr>
          <w:szCs w:val="26"/>
        </w:rPr>
      </w:pPr>
      <w:r w:rsidRPr="00297F25">
        <w:rPr>
          <w:b/>
          <w:bCs/>
          <w:noProof/>
          <w:szCs w:val="26"/>
          <w:lang w:eastAsia="en-ZA"/>
        </w:rPr>
        <w:drawing>
          <wp:inline distT="0" distB="0" distL="0" distR="0" wp14:anchorId="16C3B0C5" wp14:editId="59731B6B">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6330B9E7" w14:textId="77777777" w:rsidR="003A18CF" w:rsidRPr="00297F25" w:rsidRDefault="003A18CF" w:rsidP="003A18CF">
      <w:pPr>
        <w:spacing w:line="240" w:lineRule="auto"/>
        <w:jc w:val="center"/>
        <w:outlineLvl w:val="0"/>
        <w:rPr>
          <w:szCs w:val="26"/>
        </w:rPr>
      </w:pPr>
    </w:p>
    <w:p w14:paraId="5F58BF43" w14:textId="77777777" w:rsidR="003A18CF" w:rsidRPr="00297F25" w:rsidRDefault="003A18CF" w:rsidP="003A18CF">
      <w:pPr>
        <w:spacing w:line="240" w:lineRule="auto"/>
        <w:jc w:val="center"/>
        <w:outlineLvl w:val="0"/>
        <w:rPr>
          <w:b/>
          <w:szCs w:val="26"/>
        </w:rPr>
      </w:pPr>
      <w:r w:rsidRPr="00297F25">
        <w:rPr>
          <w:b/>
          <w:szCs w:val="26"/>
        </w:rPr>
        <w:t>CONSTITUTIONAL COURT OF SOUTH AFRICA</w:t>
      </w:r>
    </w:p>
    <w:p w14:paraId="6AAE6034" w14:textId="77777777" w:rsidR="003A18CF" w:rsidRPr="00297F25" w:rsidRDefault="003A18CF" w:rsidP="003A18CF">
      <w:pPr>
        <w:spacing w:line="240" w:lineRule="auto"/>
        <w:rPr>
          <w:szCs w:val="26"/>
        </w:rPr>
      </w:pPr>
    </w:p>
    <w:p w14:paraId="3EAD9630" w14:textId="77777777" w:rsidR="00770030" w:rsidRPr="00297F25" w:rsidRDefault="00770030" w:rsidP="00770030">
      <w:pPr>
        <w:spacing w:line="240" w:lineRule="auto"/>
      </w:pPr>
    </w:p>
    <w:p w14:paraId="24678D79" w14:textId="4BB4DF5E" w:rsidR="00770030" w:rsidRPr="00F5717A" w:rsidRDefault="00770030" w:rsidP="00770030">
      <w:pPr>
        <w:tabs>
          <w:tab w:val="right" w:pos="9029"/>
        </w:tabs>
        <w:spacing w:line="240" w:lineRule="auto"/>
      </w:pPr>
      <w:r w:rsidRPr="00297F25">
        <w:tab/>
      </w:r>
      <w:r w:rsidRPr="00F5717A">
        <w:t>C</w:t>
      </w:r>
      <w:r w:rsidR="00A7719A" w:rsidRPr="00F5717A">
        <w:t>ase</w:t>
      </w:r>
      <w:r w:rsidRPr="00F5717A">
        <w:t xml:space="preserve"> CCT 174/18 and CCT 178/18</w:t>
      </w:r>
    </w:p>
    <w:p w14:paraId="33AB3339" w14:textId="77777777" w:rsidR="00770030" w:rsidRPr="00F5717A" w:rsidRDefault="00770030" w:rsidP="00770030">
      <w:pPr>
        <w:tabs>
          <w:tab w:val="right" w:pos="9029"/>
        </w:tabs>
        <w:spacing w:line="240" w:lineRule="auto"/>
      </w:pPr>
    </w:p>
    <w:p w14:paraId="49D8EA7F" w14:textId="77777777" w:rsidR="00770030" w:rsidRPr="00F5717A" w:rsidRDefault="00770030" w:rsidP="00770030">
      <w:pPr>
        <w:tabs>
          <w:tab w:val="right" w:pos="9029"/>
        </w:tabs>
        <w:spacing w:line="240" w:lineRule="auto"/>
      </w:pPr>
      <w:r w:rsidRPr="00F5717A">
        <w:tab/>
        <w:t>Case CCT 174/18</w:t>
      </w:r>
    </w:p>
    <w:p w14:paraId="21A8ED58" w14:textId="77777777" w:rsidR="00770030" w:rsidRPr="00297F25" w:rsidRDefault="00770030" w:rsidP="00770030">
      <w:pPr>
        <w:tabs>
          <w:tab w:val="left" w:pos="8998"/>
        </w:tabs>
        <w:spacing w:line="240" w:lineRule="auto"/>
      </w:pPr>
    </w:p>
    <w:p w14:paraId="68A60F53" w14:textId="77777777" w:rsidR="00770030" w:rsidRPr="00297F25" w:rsidRDefault="00770030" w:rsidP="00770030">
      <w:pPr>
        <w:tabs>
          <w:tab w:val="left" w:pos="8998"/>
        </w:tabs>
        <w:spacing w:line="240" w:lineRule="auto"/>
      </w:pPr>
      <w:r w:rsidRPr="00297F25">
        <w:t>In the matter between:</w:t>
      </w:r>
    </w:p>
    <w:p w14:paraId="45A6D27F" w14:textId="77777777" w:rsidR="00770030" w:rsidRPr="00297F25" w:rsidRDefault="00770030" w:rsidP="00770030">
      <w:pPr>
        <w:tabs>
          <w:tab w:val="left" w:pos="8998"/>
        </w:tabs>
        <w:spacing w:line="240" w:lineRule="auto"/>
      </w:pPr>
    </w:p>
    <w:p w14:paraId="2BE628D5" w14:textId="77777777" w:rsidR="00770030" w:rsidRPr="00297F25" w:rsidRDefault="00770030" w:rsidP="00770030">
      <w:pPr>
        <w:tabs>
          <w:tab w:val="right" w:pos="9029"/>
        </w:tabs>
        <w:spacing w:line="240" w:lineRule="auto"/>
        <w:rPr>
          <w:szCs w:val="26"/>
        </w:rPr>
      </w:pPr>
      <w:r w:rsidRPr="00297F25">
        <w:rPr>
          <w:b/>
          <w:szCs w:val="26"/>
        </w:rPr>
        <w:t>GENERAL ALFRED MOYO</w:t>
      </w:r>
      <w:r w:rsidRPr="00297F25">
        <w:rPr>
          <w:szCs w:val="26"/>
        </w:rPr>
        <w:tab/>
        <w:t>First Applicant</w:t>
      </w:r>
    </w:p>
    <w:p w14:paraId="37B92CED" w14:textId="77777777" w:rsidR="00770030" w:rsidRPr="00297F25" w:rsidRDefault="00770030" w:rsidP="00770030">
      <w:pPr>
        <w:tabs>
          <w:tab w:val="right" w:pos="9029"/>
        </w:tabs>
        <w:spacing w:line="240" w:lineRule="auto"/>
        <w:rPr>
          <w:szCs w:val="26"/>
        </w:rPr>
      </w:pPr>
    </w:p>
    <w:p w14:paraId="55FD46C1" w14:textId="77777777" w:rsidR="00770030" w:rsidRPr="00297F25" w:rsidRDefault="00770030" w:rsidP="00770030">
      <w:pPr>
        <w:tabs>
          <w:tab w:val="right" w:pos="9029"/>
        </w:tabs>
        <w:spacing w:line="240" w:lineRule="auto"/>
        <w:rPr>
          <w:szCs w:val="26"/>
        </w:rPr>
      </w:pPr>
      <w:r w:rsidRPr="00297F25">
        <w:rPr>
          <w:b/>
          <w:szCs w:val="26"/>
        </w:rPr>
        <w:t>CENTRE FOR APPLIED LEGAL STUDIES</w:t>
      </w:r>
      <w:r w:rsidRPr="00297F25">
        <w:rPr>
          <w:b/>
          <w:szCs w:val="26"/>
        </w:rPr>
        <w:tab/>
      </w:r>
      <w:r w:rsidRPr="00297F25">
        <w:rPr>
          <w:szCs w:val="26"/>
        </w:rPr>
        <w:t>Second Applicant</w:t>
      </w:r>
    </w:p>
    <w:p w14:paraId="70903EF7" w14:textId="77777777" w:rsidR="00770030" w:rsidRPr="00297F25" w:rsidRDefault="00770030" w:rsidP="00770030">
      <w:pPr>
        <w:spacing w:line="240" w:lineRule="auto"/>
        <w:rPr>
          <w:szCs w:val="26"/>
        </w:rPr>
      </w:pPr>
    </w:p>
    <w:p w14:paraId="68CC764D" w14:textId="77777777" w:rsidR="00770030" w:rsidRPr="00297F25" w:rsidRDefault="00770030" w:rsidP="00770030">
      <w:pPr>
        <w:spacing w:line="240" w:lineRule="auto"/>
        <w:rPr>
          <w:szCs w:val="26"/>
        </w:rPr>
      </w:pPr>
      <w:r w:rsidRPr="00297F25">
        <w:rPr>
          <w:szCs w:val="26"/>
        </w:rPr>
        <w:t>and</w:t>
      </w:r>
    </w:p>
    <w:p w14:paraId="06E34975" w14:textId="77777777" w:rsidR="00770030" w:rsidRPr="00297F25" w:rsidRDefault="00770030" w:rsidP="00770030">
      <w:pPr>
        <w:spacing w:line="240" w:lineRule="auto"/>
        <w:rPr>
          <w:szCs w:val="26"/>
        </w:rPr>
      </w:pPr>
    </w:p>
    <w:p w14:paraId="5885CD0B" w14:textId="77777777" w:rsidR="00770030" w:rsidRPr="00297F25" w:rsidRDefault="00770030" w:rsidP="00770030">
      <w:pPr>
        <w:tabs>
          <w:tab w:val="right" w:pos="9029"/>
        </w:tabs>
        <w:spacing w:line="240" w:lineRule="auto"/>
        <w:rPr>
          <w:szCs w:val="26"/>
        </w:rPr>
      </w:pPr>
      <w:r w:rsidRPr="00297F25">
        <w:rPr>
          <w:b/>
          <w:szCs w:val="26"/>
        </w:rPr>
        <w:t>MINISTER OF POLICE</w:t>
      </w:r>
      <w:r w:rsidRPr="00297F25">
        <w:rPr>
          <w:szCs w:val="26"/>
        </w:rPr>
        <w:tab/>
        <w:t>First Respondent</w:t>
      </w:r>
    </w:p>
    <w:p w14:paraId="2017FA09" w14:textId="77777777" w:rsidR="00770030" w:rsidRPr="00297F25" w:rsidRDefault="00770030" w:rsidP="00770030">
      <w:pPr>
        <w:tabs>
          <w:tab w:val="right" w:pos="9029"/>
        </w:tabs>
        <w:spacing w:line="240" w:lineRule="auto"/>
        <w:rPr>
          <w:szCs w:val="26"/>
        </w:rPr>
      </w:pPr>
    </w:p>
    <w:p w14:paraId="52DFF958" w14:textId="77777777" w:rsidR="00770030" w:rsidRPr="00297F25" w:rsidRDefault="00770030" w:rsidP="00770030">
      <w:pPr>
        <w:tabs>
          <w:tab w:val="right" w:pos="9029"/>
        </w:tabs>
        <w:spacing w:line="240" w:lineRule="auto"/>
        <w:rPr>
          <w:b/>
          <w:szCs w:val="26"/>
        </w:rPr>
      </w:pPr>
      <w:r w:rsidRPr="00297F25">
        <w:rPr>
          <w:b/>
          <w:szCs w:val="26"/>
        </w:rPr>
        <w:t xml:space="preserve">NATIONAL DIRECTOR OF </w:t>
      </w:r>
    </w:p>
    <w:p w14:paraId="756D8925" w14:textId="77777777" w:rsidR="00770030" w:rsidRPr="00297F25" w:rsidRDefault="00770030" w:rsidP="00770030">
      <w:pPr>
        <w:tabs>
          <w:tab w:val="right" w:pos="9029"/>
        </w:tabs>
        <w:spacing w:line="240" w:lineRule="auto"/>
        <w:rPr>
          <w:szCs w:val="26"/>
        </w:rPr>
      </w:pPr>
      <w:r w:rsidRPr="00297F25">
        <w:rPr>
          <w:b/>
          <w:szCs w:val="26"/>
        </w:rPr>
        <w:t>PUBLIC PROSECUTIONS</w:t>
      </w:r>
      <w:r w:rsidRPr="00297F25">
        <w:rPr>
          <w:b/>
          <w:sz w:val="24"/>
          <w:szCs w:val="24"/>
        </w:rPr>
        <w:tab/>
      </w:r>
      <w:r w:rsidRPr="00297F25">
        <w:rPr>
          <w:sz w:val="24"/>
          <w:szCs w:val="24"/>
        </w:rPr>
        <w:t>Second Respondent</w:t>
      </w:r>
    </w:p>
    <w:p w14:paraId="06334B07" w14:textId="77777777" w:rsidR="00770030" w:rsidRPr="00297F25" w:rsidRDefault="00770030" w:rsidP="00770030">
      <w:pPr>
        <w:spacing w:line="240" w:lineRule="auto"/>
      </w:pPr>
    </w:p>
    <w:p w14:paraId="2156B73A" w14:textId="256249B3" w:rsidR="004E4C0B" w:rsidRPr="00E12E49" w:rsidRDefault="00770030" w:rsidP="00770030">
      <w:pPr>
        <w:tabs>
          <w:tab w:val="right" w:pos="9029"/>
        </w:tabs>
        <w:spacing w:line="240" w:lineRule="auto"/>
        <w:rPr>
          <w:b/>
          <w:szCs w:val="26"/>
        </w:rPr>
      </w:pPr>
      <w:r w:rsidRPr="00297F25">
        <w:rPr>
          <w:b/>
          <w:szCs w:val="26"/>
        </w:rPr>
        <w:t>DIRECTOR OF PUBLIC PROSECUTIONS</w:t>
      </w:r>
    </w:p>
    <w:p w14:paraId="3A844A4A" w14:textId="57019E7F" w:rsidR="00A7719A" w:rsidRPr="00297F25" w:rsidRDefault="00A7719A">
      <w:pPr>
        <w:tabs>
          <w:tab w:val="right" w:pos="9029"/>
        </w:tabs>
        <w:spacing w:line="240" w:lineRule="auto"/>
        <w:rPr>
          <w:b/>
          <w:szCs w:val="26"/>
        </w:rPr>
      </w:pPr>
      <w:r w:rsidRPr="00E12E49">
        <w:rPr>
          <w:b/>
          <w:szCs w:val="26"/>
        </w:rPr>
        <w:t>SOUTH GAUTENG</w:t>
      </w:r>
      <w:r>
        <w:rPr>
          <w:szCs w:val="26"/>
        </w:rPr>
        <w:tab/>
        <w:t>Third Respondent</w:t>
      </w:r>
    </w:p>
    <w:p w14:paraId="48D237C4" w14:textId="5CB120C6" w:rsidR="00770030" w:rsidRPr="00297F25" w:rsidRDefault="00770030" w:rsidP="00E12E49">
      <w:pPr>
        <w:tabs>
          <w:tab w:val="left" w:pos="3643"/>
        </w:tabs>
        <w:spacing w:line="240" w:lineRule="auto"/>
      </w:pPr>
    </w:p>
    <w:p w14:paraId="4DAC2A81" w14:textId="24582CB8" w:rsidR="00A7719A" w:rsidRDefault="00770030" w:rsidP="00770030">
      <w:pPr>
        <w:tabs>
          <w:tab w:val="right" w:pos="9029"/>
        </w:tabs>
        <w:spacing w:line="240" w:lineRule="auto"/>
        <w:rPr>
          <w:b/>
          <w:szCs w:val="26"/>
        </w:rPr>
      </w:pPr>
      <w:r w:rsidRPr="00297F25">
        <w:rPr>
          <w:b/>
          <w:szCs w:val="26"/>
        </w:rPr>
        <w:t>MINISTER OF JUSTICE</w:t>
      </w:r>
    </w:p>
    <w:p w14:paraId="40D947AC" w14:textId="69303077" w:rsidR="00A7719A" w:rsidRPr="00E12E49" w:rsidRDefault="00A7719A">
      <w:pPr>
        <w:tabs>
          <w:tab w:val="right" w:pos="9029"/>
        </w:tabs>
        <w:spacing w:line="240" w:lineRule="auto"/>
        <w:rPr>
          <w:szCs w:val="26"/>
        </w:rPr>
      </w:pPr>
      <w:r>
        <w:rPr>
          <w:b/>
          <w:szCs w:val="26"/>
        </w:rPr>
        <w:t>AND CORRECTIONAL SERVICES</w:t>
      </w:r>
      <w:r>
        <w:rPr>
          <w:b/>
          <w:szCs w:val="26"/>
        </w:rPr>
        <w:tab/>
      </w:r>
      <w:r>
        <w:rPr>
          <w:szCs w:val="26"/>
        </w:rPr>
        <w:t>Fourth Respondent</w:t>
      </w:r>
    </w:p>
    <w:p w14:paraId="4E93F0B8" w14:textId="1C86AF6B" w:rsidR="00DA0196" w:rsidRDefault="00DA0196" w:rsidP="00770030">
      <w:pPr>
        <w:spacing w:line="240" w:lineRule="auto"/>
        <w:rPr>
          <w:szCs w:val="26"/>
        </w:rPr>
      </w:pPr>
    </w:p>
    <w:p w14:paraId="760456E9" w14:textId="369B8C26" w:rsidR="00DA0196" w:rsidRPr="00DA0196" w:rsidRDefault="0010181D" w:rsidP="00E12E49">
      <w:pPr>
        <w:tabs>
          <w:tab w:val="left" w:pos="720"/>
          <w:tab w:val="left" w:pos="1440"/>
          <w:tab w:val="left" w:pos="2160"/>
          <w:tab w:val="left" w:pos="2880"/>
          <w:tab w:val="left" w:pos="3600"/>
          <w:tab w:val="left" w:pos="4320"/>
          <w:tab w:val="right" w:pos="9027"/>
        </w:tabs>
        <w:spacing w:line="240" w:lineRule="auto"/>
        <w:rPr>
          <w:szCs w:val="26"/>
        </w:rPr>
      </w:pPr>
      <w:r>
        <w:rPr>
          <w:b/>
          <w:szCs w:val="26"/>
        </w:rPr>
        <w:t>THE RIGHT2</w:t>
      </w:r>
      <w:r w:rsidR="00DA0196">
        <w:rPr>
          <w:b/>
          <w:szCs w:val="26"/>
        </w:rPr>
        <w:t>KNOW CAMPAIGN</w:t>
      </w:r>
      <w:r>
        <w:rPr>
          <w:szCs w:val="26"/>
        </w:rPr>
        <w:tab/>
      </w:r>
      <w:r>
        <w:rPr>
          <w:szCs w:val="26"/>
        </w:rPr>
        <w:tab/>
      </w:r>
      <w:r w:rsidR="00A7719A">
        <w:rPr>
          <w:szCs w:val="26"/>
        </w:rPr>
        <w:t xml:space="preserve">Amicus </w:t>
      </w:r>
      <w:r w:rsidR="004E4C0B">
        <w:rPr>
          <w:szCs w:val="26"/>
        </w:rPr>
        <w:t>Curiae</w:t>
      </w:r>
    </w:p>
    <w:p w14:paraId="51994D2E" w14:textId="77777777" w:rsidR="00770030" w:rsidRPr="00297F25" w:rsidRDefault="00770030" w:rsidP="00770030">
      <w:pPr>
        <w:spacing w:line="240" w:lineRule="auto"/>
        <w:rPr>
          <w:b/>
          <w:szCs w:val="26"/>
        </w:rPr>
      </w:pPr>
    </w:p>
    <w:p w14:paraId="0132BB73" w14:textId="77777777" w:rsidR="00770030" w:rsidRPr="00297F25" w:rsidRDefault="00770030" w:rsidP="00770030">
      <w:pPr>
        <w:spacing w:line="240" w:lineRule="auto"/>
      </w:pPr>
    </w:p>
    <w:p w14:paraId="2B667BCB" w14:textId="1172ED28" w:rsidR="00A7719A" w:rsidRPr="00F5717A" w:rsidRDefault="00A7719A" w:rsidP="00E12E49">
      <w:pPr>
        <w:tabs>
          <w:tab w:val="left" w:pos="8124"/>
        </w:tabs>
        <w:spacing w:line="240" w:lineRule="auto"/>
        <w:jc w:val="right"/>
      </w:pPr>
      <w:r w:rsidRPr="00F5717A">
        <w:t>Case CCT 178/18</w:t>
      </w:r>
    </w:p>
    <w:p w14:paraId="51AA45E5" w14:textId="77777777" w:rsidR="00770030" w:rsidRPr="00297F25" w:rsidRDefault="00770030" w:rsidP="00770030">
      <w:pPr>
        <w:tabs>
          <w:tab w:val="left" w:pos="8124"/>
        </w:tabs>
        <w:spacing w:line="240" w:lineRule="auto"/>
        <w:rPr>
          <w:b/>
        </w:rPr>
      </w:pPr>
    </w:p>
    <w:p w14:paraId="0C484F67" w14:textId="77777777" w:rsidR="00770030" w:rsidRPr="00297F25" w:rsidRDefault="00770030" w:rsidP="00770030">
      <w:pPr>
        <w:tabs>
          <w:tab w:val="left" w:pos="8124"/>
        </w:tabs>
        <w:spacing w:line="240" w:lineRule="auto"/>
      </w:pPr>
      <w:r w:rsidRPr="00297F25">
        <w:t xml:space="preserve">In the matter between: </w:t>
      </w:r>
    </w:p>
    <w:p w14:paraId="1AEE13F5" w14:textId="49DF2370" w:rsidR="00770030" w:rsidRPr="00297F25" w:rsidRDefault="00770030" w:rsidP="00770030">
      <w:pPr>
        <w:tabs>
          <w:tab w:val="left" w:pos="8124"/>
        </w:tabs>
        <w:spacing w:line="240" w:lineRule="auto"/>
      </w:pPr>
    </w:p>
    <w:p w14:paraId="3A806F3A" w14:textId="11AC0A58" w:rsidR="00770030" w:rsidRPr="00297F25" w:rsidRDefault="00770030" w:rsidP="00E12E49">
      <w:pPr>
        <w:tabs>
          <w:tab w:val="right" w:pos="9027"/>
        </w:tabs>
        <w:spacing w:line="240" w:lineRule="auto"/>
        <w:rPr>
          <w:szCs w:val="26"/>
        </w:rPr>
      </w:pPr>
      <w:r w:rsidRPr="00297F25">
        <w:rPr>
          <w:b/>
          <w:szCs w:val="26"/>
        </w:rPr>
        <w:t>NOKULUNGA PRIMROSE SONTI</w:t>
      </w:r>
      <w:r w:rsidR="004E4C0B">
        <w:rPr>
          <w:szCs w:val="26"/>
        </w:rPr>
        <w:tab/>
        <w:t>First Applicant</w:t>
      </w:r>
    </w:p>
    <w:p w14:paraId="6C37DA03" w14:textId="77777777" w:rsidR="00770030" w:rsidRPr="00297F25" w:rsidRDefault="00770030" w:rsidP="00770030">
      <w:pPr>
        <w:tabs>
          <w:tab w:val="left" w:pos="8124"/>
        </w:tabs>
        <w:spacing w:line="240" w:lineRule="auto"/>
        <w:rPr>
          <w:b/>
          <w:szCs w:val="26"/>
        </w:rPr>
      </w:pPr>
    </w:p>
    <w:p w14:paraId="35B38C0B" w14:textId="77777777" w:rsidR="00770030" w:rsidRPr="00297F25" w:rsidRDefault="00770030" w:rsidP="00770030">
      <w:pPr>
        <w:tabs>
          <w:tab w:val="right" w:pos="9029"/>
        </w:tabs>
        <w:spacing w:line="240" w:lineRule="auto"/>
        <w:rPr>
          <w:b/>
          <w:szCs w:val="26"/>
        </w:rPr>
      </w:pPr>
      <w:r w:rsidRPr="00297F25">
        <w:rPr>
          <w:b/>
          <w:szCs w:val="26"/>
        </w:rPr>
        <w:t>SOCIO-ECONOMIC RIGHTS INSTITUTE</w:t>
      </w:r>
    </w:p>
    <w:p w14:paraId="44104BA7" w14:textId="5EC20607" w:rsidR="00770030" w:rsidRPr="00297F25" w:rsidRDefault="00770030" w:rsidP="00E12E49">
      <w:pPr>
        <w:tabs>
          <w:tab w:val="right" w:pos="9027"/>
        </w:tabs>
        <w:spacing w:line="240" w:lineRule="auto"/>
        <w:rPr>
          <w:szCs w:val="26"/>
        </w:rPr>
      </w:pPr>
      <w:r w:rsidRPr="00297F25">
        <w:rPr>
          <w:b/>
          <w:szCs w:val="26"/>
        </w:rPr>
        <w:t>OF SOUTH AFRICA</w:t>
      </w:r>
      <w:r w:rsidR="004E4C0B">
        <w:rPr>
          <w:szCs w:val="26"/>
        </w:rPr>
        <w:tab/>
        <w:t>Second Applicant</w:t>
      </w:r>
    </w:p>
    <w:p w14:paraId="40330E59" w14:textId="77777777" w:rsidR="00770030" w:rsidRPr="00297F25" w:rsidRDefault="00770030" w:rsidP="00770030">
      <w:pPr>
        <w:tabs>
          <w:tab w:val="left" w:pos="8124"/>
        </w:tabs>
        <w:spacing w:line="240" w:lineRule="auto"/>
        <w:rPr>
          <w:b/>
          <w:szCs w:val="26"/>
        </w:rPr>
      </w:pPr>
    </w:p>
    <w:p w14:paraId="01BA4D85" w14:textId="77777777" w:rsidR="00770030" w:rsidRPr="00297F25" w:rsidRDefault="00770030" w:rsidP="00770030">
      <w:pPr>
        <w:tabs>
          <w:tab w:val="left" w:pos="8124"/>
        </w:tabs>
        <w:spacing w:line="240" w:lineRule="auto"/>
        <w:rPr>
          <w:szCs w:val="26"/>
        </w:rPr>
      </w:pPr>
      <w:r w:rsidRPr="00297F25">
        <w:rPr>
          <w:szCs w:val="26"/>
        </w:rPr>
        <w:t>and</w:t>
      </w:r>
    </w:p>
    <w:p w14:paraId="633C8AFB" w14:textId="77777777" w:rsidR="00770030" w:rsidRPr="00297F25" w:rsidRDefault="00770030" w:rsidP="00770030">
      <w:pPr>
        <w:tabs>
          <w:tab w:val="left" w:pos="8124"/>
        </w:tabs>
        <w:spacing w:line="240" w:lineRule="auto"/>
      </w:pPr>
    </w:p>
    <w:p w14:paraId="24ACAAB6" w14:textId="1B391E6B" w:rsidR="00770030" w:rsidRPr="00297F25" w:rsidRDefault="00770030" w:rsidP="00E12E49">
      <w:pPr>
        <w:tabs>
          <w:tab w:val="right" w:pos="9027"/>
        </w:tabs>
        <w:spacing w:line="240" w:lineRule="auto"/>
        <w:rPr>
          <w:szCs w:val="26"/>
        </w:rPr>
      </w:pPr>
      <w:r w:rsidRPr="00297F25">
        <w:rPr>
          <w:b/>
          <w:szCs w:val="26"/>
        </w:rPr>
        <w:t>MINISTER OF POLICE</w:t>
      </w:r>
      <w:r w:rsidR="004E4C0B">
        <w:rPr>
          <w:szCs w:val="26"/>
        </w:rPr>
        <w:tab/>
        <w:t>First Respondent</w:t>
      </w:r>
    </w:p>
    <w:p w14:paraId="0F1DC556" w14:textId="77777777" w:rsidR="00770030" w:rsidRPr="00297F25" w:rsidRDefault="00770030" w:rsidP="00770030">
      <w:pPr>
        <w:tabs>
          <w:tab w:val="left" w:pos="8124"/>
        </w:tabs>
        <w:spacing w:line="240" w:lineRule="auto"/>
        <w:rPr>
          <w:szCs w:val="26"/>
        </w:rPr>
      </w:pPr>
    </w:p>
    <w:p w14:paraId="04283715" w14:textId="77777777" w:rsidR="00770030" w:rsidRPr="00297F25" w:rsidRDefault="00770030" w:rsidP="00770030">
      <w:pPr>
        <w:tabs>
          <w:tab w:val="right" w:pos="9029"/>
        </w:tabs>
        <w:spacing w:line="240" w:lineRule="auto"/>
        <w:rPr>
          <w:b/>
          <w:szCs w:val="26"/>
        </w:rPr>
      </w:pPr>
      <w:r w:rsidRPr="00297F25">
        <w:rPr>
          <w:b/>
          <w:szCs w:val="26"/>
        </w:rPr>
        <w:t xml:space="preserve">NATIONAL DIRECTOR OF </w:t>
      </w:r>
    </w:p>
    <w:p w14:paraId="15D5D502" w14:textId="17A7586F" w:rsidR="00770030" w:rsidRPr="00297F25" w:rsidRDefault="00770030" w:rsidP="00E12E49">
      <w:pPr>
        <w:tabs>
          <w:tab w:val="right" w:pos="9027"/>
        </w:tabs>
        <w:spacing w:line="240" w:lineRule="auto"/>
        <w:rPr>
          <w:szCs w:val="26"/>
        </w:rPr>
      </w:pPr>
      <w:r w:rsidRPr="00297F25">
        <w:rPr>
          <w:b/>
          <w:szCs w:val="26"/>
        </w:rPr>
        <w:t>PUBLIC PROSECUTIONS</w:t>
      </w:r>
      <w:r w:rsidR="004E4C0B">
        <w:rPr>
          <w:szCs w:val="26"/>
        </w:rPr>
        <w:tab/>
        <w:t>Second Respondent</w:t>
      </w:r>
    </w:p>
    <w:p w14:paraId="4AC1FBC3" w14:textId="7520AE1D" w:rsidR="00770030" w:rsidRPr="00297F25" w:rsidRDefault="00770030" w:rsidP="00770030">
      <w:pPr>
        <w:spacing w:line="240" w:lineRule="auto"/>
        <w:rPr>
          <w:szCs w:val="26"/>
        </w:rPr>
      </w:pPr>
    </w:p>
    <w:p w14:paraId="0EE43A90" w14:textId="77777777" w:rsidR="00770030" w:rsidRPr="00297F25" w:rsidRDefault="00770030" w:rsidP="00770030">
      <w:pPr>
        <w:tabs>
          <w:tab w:val="right" w:pos="9029"/>
        </w:tabs>
        <w:spacing w:line="240" w:lineRule="auto"/>
        <w:rPr>
          <w:b/>
          <w:szCs w:val="26"/>
        </w:rPr>
      </w:pPr>
      <w:r w:rsidRPr="00297F25">
        <w:rPr>
          <w:b/>
          <w:szCs w:val="26"/>
        </w:rPr>
        <w:t>DIRECTOR OF PUBLIC PROSECUTIONS</w:t>
      </w:r>
    </w:p>
    <w:p w14:paraId="64A76E2B" w14:textId="085C523B" w:rsidR="00770030" w:rsidRPr="00297F25" w:rsidRDefault="006020B2" w:rsidP="00E12E49">
      <w:pPr>
        <w:tabs>
          <w:tab w:val="right" w:pos="9027"/>
        </w:tabs>
        <w:spacing w:line="240" w:lineRule="auto"/>
        <w:rPr>
          <w:szCs w:val="26"/>
        </w:rPr>
      </w:pPr>
      <w:r>
        <w:rPr>
          <w:b/>
          <w:szCs w:val="26"/>
        </w:rPr>
        <w:t>NORTH WEST PROVINCE</w:t>
      </w:r>
      <w:r w:rsidR="004E4C0B">
        <w:rPr>
          <w:szCs w:val="26"/>
        </w:rPr>
        <w:tab/>
        <w:t>Third Respondent</w:t>
      </w:r>
    </w:p>
    <w:p w14:paraId="063A48E2" w14:textId="77777777" w:rsidR="00770030" w:rsidRPr="00297F25" w:rsidRDefault="00770030" w:rsidP="00770030">
      <w:pPr>
        <w:tabs>
          <w:tab w:val="left" w:pos="8124"/>
        </w:tabs>
        <w:spacing w:line="240" w:lineRule="auto"/>
        <w:rPr>
          <w:szCs w:val="26"/>
        </w:rPr>
      </w:pPr>
    </w:p>
    <w:p w14:paraId="050AB0BD" w14:textId="77777777" w:rsidR="00770030" w:rsidRPr="00297F25" w:rsidRDefault="00770030" w:rsidP="00770030">
      <w:pPr>
        <w:tabs>
          <w:tab w:val="right" w:pos="9029"/>
        </w:tabs>
        <w:spacing w:line="240" w:lineRule="auto"/>
        <w:rPr>
          <w:b/>
          <w:szCs w:val="26"/>
        </w:rPr>
      </w:pPr>
      <w:r w:rsidRPr="00297F25">
        <w:rPr>
          <w:b/>
          <w:szCs w:val="26"/>
        </w:rPr>
        <w:t>MINISTER OF JUSTICE</w:t>
      </w:r>
    </w:p>
    <w:p w14:paraId="062B03B4" w14:textId="4C2EA952" w:rsidR="00770030" w:rsidRPr="00297F25" w:rsidRDefault="00770030" w:rsidP="00E12E49">
      <w:pPr>
        <w:tabs>
          <w:tab w:val="right" w:pos="9027"/>
        </w:tabs>
        <w:spacing w:line="240" w:lineRule="auto"/>
        <w:rPr>
          <w:szCs w:val="26"/>
        </w:rPr>
      </w:pPr>
      <w:r w:rsidRPr="00297F25">
        <w:rPr>
          <w:b/>
          <w:szCs w:val="26"/>
        </w:rPr>
        <w:t>AND CORRECTIONAL SERVICES</w:t>
      </w:r>
      <w:r w:rsidR="004E4C0B">
        <w:rPr>
          <w:szCs w:val="26"/>
        </w:rPr>
        <w:tab/>
        <w:t>Fourth Respondent</w:t>
      </w:r>
    </w:p>
    <w:p w14:paraId="3B39B6FB" w14:textId="77777777" w:rsidR="00770030" w:rsidRPr="00297F25" w:rsidRDefault="00770030" w:rsidP="00770030">
      <w:pPr>
        <w:tabs>
          <w:tab w:val="left" w:pos="8124"/>
        </w:tabs>
        <w:spacing w:line="240" w:lineRule="auto"/>
        <w:rPr>
          <w:szCs w:val="26"/>
        </w:rPr>
      </w:pPr>
    </w:p>
    <w:p w14:paraId="302D8391" w14:textId="77777777" w:rsidR="00770030" w:rsidRPr="00297F25" w:rsidRDefault="00770030" w:rsidP="00770030">
      <w:pPr>
        <w:tabs>
          <w:tab w:val="left" w:pos="8124"/>
        </w:tabs>
        <w:spacing w:line="240" w:lineRule="auto"/>
        <w:rPr>
          <w:szCs w:val="26"/>
        </w:rPr>
      </w:pPr>
    </w:p>
    <w:p w14:paraId="5D1D16FC" w14:textId="77777777" w:rsidR="00770030" w:rsidRPr="00297F25" w:rsidRDefault="00770030" w:rsidP="00770030">
      <w:pPr>
        <w:tabs>
          <w:tab w:val="left" w:pos="8124"/>
        </w:tabs>
        <w:spacing w:line="240" w:lineRule="auto"/>
        <w:rPr>
          <w:szCs w:val="26"/>
        </w:rPr>
      </w:pPr>
    </w:p>
    <w:p w14:paraId="40079C10" w14:textId="2259114B" w:rsidR="00770030" w:rsidRPr="00297F25" w:rsidRDefault="00770030" w:rsidP="00770030">
      <w:pPr>
        <w:spacing w:line="240" w:lineRule="auto"/>
        <w:ind w:left="2160" w:hanging="2160"/>
      </w:pPr>
      <w:r w:rsidRPr="00297F25">
        <w:rPr>
          <w:b/>
        </w:rPr>
        <w:t>Neutral citation:</w:t>
      </w:r>
      <w:r w:rsidRPr="00297F25">
        <w:tab/>
      </w:r>
      <w:proofErr w:type="spellStart"/>
      <w:r w:rsidR="00CD302A" w:rsidRPr="00261E92">
        <w:rPr>
          <w:i/>
        </w:rPr>
        <w:t>Moyo</w:t>
      </w:r>
      <w:proofErr w:type="spellEnd"/>
      <w:r w:rsidR="00CD302A" w:rsidRPr="00261E92">
        <w:rPr>
          <w:i/>
        </w:rPr>
        <w:t xml:space="preserve"> and Another </w:t>
      </w:r>
      <w:proofErr w:type="gramStart"/>
      <w:r w:rsidR="00CD302A" w:rsidRPr="00261E92">
        <w:rPr>
          <w:i/>
        </w:rPr>
        <w:t>v</w:t>
      </w:r>
      <w:proofErr w:type="gramEnd"/>
      <w:r w:rsidR="00CD302A" w:rsidRPr="00261E92">
        <w:rPr>
          <w:i/>
        </w:rPr>
        <w:t xml:space="preserve"> Minister of Police and Others</w:t>
      </w:r>
      <w:r w:rsidRPr="00261E92">
        <w:rPr>
          <w:i/>
        </w:rPr>
        <w:t xml:space="preserve"> </w:t>
      </w:r>
      <w:r w:rsidRPr="00261E92">
        <w:t>[</w:t>
      </w:r>
      <w:r w:rsidR="00CD302A" w:rsidRPr="00261E92">
        <w:t>2019</w:t>
      </w:r>
      <w:r w:rsidR="0010181D">
        <w:t>] ZACC </w:t>
      </w:r>
      <w:r w:rsidR="0010181D" w:rsidRPr="0010181D">
        <w:t>40</w:t>
      </w:r>
    </w:p>
    <w:p w14:paraId="7EFAD578" w14:textId="77777777" w:rsidR="00770030" w:rsidRPr="00297F25" w:rsidRDefault="00770030" w:rsidP="00770030">
      <w:pPr>
        <w:spacing w:line="240" w:lineRule="auto"/>
      </w:pPr>
    </w:p>
    <w:p w14:paraId="77DC5D9E" w14:textId="7B0A0F2D" w:rsidR="00770030" w:rsidRPr="00297F25" w:rsidRDefault="00770030" w:rsidP="00770030">
      <w:pPr>
        <w:pStyle w:val="BODYNON-NUMBERED"/>
        <w:spacing w:after="0"/>
        <w:ind w:left="2160" w:hanging="2160"/>
        <w:rPr>
          <w:szCs w:val="26"/>
        </w:rPr>
      </w:pPr>
      <w:r w:rsidRPr="00297F25">
        <w:rPr>
          <w:b/>
        </w:rPr>
        <w:t>Coram:</w:t>
      </w:r>
      <w:r w:rsidRPr="00297F25">
        <w:tab/>
        <w:t xml:space="preserve">Cameron J, </w:t>
      </w:r>
      <w:proofErr w:type="spellStart"/>
      <w:r w:rsidRPr="00297F25">
        <w:t>Froneman</w:t>
      </w:r>
      <w:proofErr w:type="spellEnd"/>
      <w:r w:rsidRPr="00297F25">
        <w:t xml:space="preserve"> J, </w:t>
      </w:r>
      <w:proofErr w:type="spellStart"/>
      <w:r w:rsidR="00792D22" w:rsidRPr="00297F25">
        <w:t>Jafta</w:t>
      </w:r>
      <w:proofErr w:type="spellEnd"/>
      <w:r w:rsidR="00792D22" w:rsidRPr="00297F25">
        <w:t xml:space="preserve"> J, </w:t>
      </w:r>
      <w:proofErr w:type="spellStart"/>
      <w:r w:rsidR="00792D22" w:rsidRPr="00297F25">
        <w:t>Khampepe</w:t>
      </w:r>
      <w:proofErr w:type="spellEnd"/>
      <w:r w:rsidR="00792D22" w:rsidRPr="00297F25">
        <w:t xml:space="preserve"> J, </w:t>
      </w:r>
      <w:proofErr w:type="spellStart"/>
      <w:r w:rsidR="00792D22" w:rsidRPr="00297F25">
        <w:t>Ledwaba</w:t>
      </w:r>
      <w:proofErr w:type="spellEnd"/>
      <w:r w:rsidR="00792D22" w:rsidRPr="00297F25">
        <w:t xml:space="preserve"> AJ</w:t>
      </w:r>
      <w:r w:rsidRPr="00297F25">
        <w:t xml:space="preserve">, </w:t>
      </w:r>
      <w:r w:rsidR="00792D22" w:rsidRPr="00297F25">
        <w:t xml:space="preserve">Madlanga J, </w:t>
      </w:r>
      <w:proofErr w:type="spellStart"/>
      <w:r w:rsidRPr="00297F25">
        <w:t>Mhlantla</w:t>
      </w:r>
      <w:proofErr w:type="spellEnd"/>
      <w:r w:rsidRPr="00297F25">
        <w:t xml:space="preserve"> J, </w:t>
      </w:r>
      <w:r w:rsidR="00792D22" w:rsidRPr="00297F25">
        <w:t>Nicholls</w:t>
      </w:r>
      <w:r w:rsidR="0010181D">
        <w:t xml:space="preserve"> AJ and Theron J</w:t>
      </w:r>
    </w:p>
    <w:p w14:paraId="5C006E82" w14:textId="77777777" w:rsidR="00770030" w:rsidRPr="00297F25" w:rsidRDefault="00770030" w:rsidP="00770030">
      <w:pPr>
        <w:spacing w:line="240" w:lineRule="auto"/>
      </w:pPr>
    </w:p>
    <w:p w14:paraId="01DA709B" w14:textId="676428A7" w:rsidR="00770030" w:rsidRPr="00297F25" w:rsidRDefault="0010181D" w:rsidP="00922D20">
      <w:pPr>
        <w:spacing w:line="240" w:lineRule="auto"/>
        <w:ind w:left="2160" w:hanging="2160"/>
      </w:pPr>
      <w:r>
        <w:rPr>
          <w:b/>
        </w:rPr>
        <w:t>Judgment</w:t>
      </w:r>
      <w:r w:rsidR="00770030" w:rsidRPr="00297F25">
        <w:rPr>
          <w:b/>
        </w:rPr>
        <w:t>:</w:t>
      </w:r>
      <w:r w:rsidR="00770030" w:rsidRPr="00297F25">
        <w:tab/>
      </w:r>
      <w:proofErr w:type="spellStart"/>
      <w:r w:rsidR="00792D22" w:rsidRPr="00261E92">
        <w:t>Ledwaba</w:t>
      </w:r>
      <w:proofErr w:type="spellEnd"/>
      <w:r w:rsidR="00792D22" w:rsidRPr="00261E92">
        <w:t xml:space="preserve"> </w:t>
      </w:r>
      <w:r w:rsidR="00770030" w:rsidRPr="00261E92">
        <w:t>AJ (</w:t>
      </w:r>
      <w:r w:rsidR="00922D20" w:rsidRPr="00261E92">
        <w:t>unanimous)</w:t>
      </w:r>
    </w:p>
    <w:p w14:paraId="341E8CC7" w14:textId="77777777" w:rsidR="00770030" w:rsidRPr="00297F25" w:rsidRDefault="00770030" w:rsidP="00770030">
      <w:pPr>
        <w:spacing w:line="240" w:lineRule="auto"/>
        <w:ind w:left="2160" w:hanging="2160"/>
      </w:pPr>
    </w:p>
    <w:p w14:paraId="130B770E" w14:textId="77777777" w:rsidR="00770030" w:rsidRPr="00297F25" w:rsidRDefault="00770030" w:rsidP="00770030">
      <w:pPr>
        <w:spacing w:line="240" w:lineRule="auto"/>
      </w:pPr>
    </w:p>
    <w:p w14:paraId="39E30683" w14:textId="77777777" w:rsidR="00770030" w:rsidRPr="00297F25" w:rsidRDefault="00770030" w:rsidP="00770030">
      <w:pPr>
        <w:spacing w:line="240" w:lineRule="auto"/>
        <w:ind w:left="2160" w:hanging="2160"/>
      </w:pPr>
      <w:r w:rsidRPr="00297F25">
        <w:rPr>
          <w:b/>
        </w:rPr>
        <w:t>Heard on:</w:t>
      </w:r>
      <w:r w:rsidR="00792D22" w:rsidRPr="00297F25">
        <w:tab/>
        <w:t>19 February 2019</w:t>
      </w:r>
    </w:p>
    <w:p w14:paraId="557DB2CB" w14:textId="77777777" w:rsidR="00770030" w:rsidRPr="00297F25" w:rsidRDefault="00770030" w:rsidP="00770030">
      <w:pPr>
        <w:spacing w:line="240" w:lineRule="auto"/>
        <w:ind w:left="2160" w:hanging="2160"/>
      </w:pPr>
    </w:p>
    <w:p w14:paraId="52410277" w14:textId="12E08217" w:rsidR="00770030" w:rsidRPr="00297F25" w:rsidRDefault="00770030" w:rsidP="00770030">
      <w:pPr>
        <w:spacing w:line="240" w:lineRule="auto"/>
        <w:ind w:left="2160" w:hanging="2160"/>
      </w:pPr>
      <w:r w:rsidRPr="00297F25">
        <w:rPr>
          <w:b/>
        </w:rPr>
        <w:t>Decided on:</w:t>
      </w:r>
      <w:r w:rsidRPr="00297F25">
        <w:tab/>
      </w:r>
      <w:r w:rsidR="00261E92">
        <w:t>22 October 2019</w:t>
      </w:r>
    </w:p>
    <w:p w14:paraId="23087E93" w14:textId="77777777" w:rsidR="00770030" w:rsidRPr="00297F25" w:rsidRDefault="00770030" w:rsidP="00770030">
      <w:pPr>
        <w:spacing w:line="240" w:lineRule="auto"/>
      </w:pPr>
    </w:p>
    <w:p w14:paraId="17ECA419" w14:textId="10B8C61F" w:rsidR="00770030" w:rsidRPr="00297F25" w:rsidRDefault="00770030" w:rsidP="00770030">
      <w:pPr>
        <w:spacing w:line="240" w:lineRule="auto"/>
        <w:ind w:left="2160" w:hanging="2160"/>
      </w:pPr>
      <w:r w:rsidRPr="00297F25">
        <w:rPr>
          <w:b/>
        </w:rPr>
        <w:t>Summary:</w:t>
      </w:r>
      <w:r w:rsidRPr="00297F25">
        <w:rPr>
          <w:b/>
        </w:rPr>
        <w:tab/>
      </w:r>
      <w:r w:rsidR="00CD302A" w:rsidRPr="00261E92">
        <w:t>Intimidation Act 72 of 1982</w:t>
      </w:r>
      <w:r w:rsidRPr="00261E92">
        <w:t xml:space="preserve"> — </w:t>
      </w:r>
      <w:r w:rsidR="00B55A07" w:rsidRPr="00261E92">
        <w:t>constitutionality of section 1</w:t>
      </w:r>
      <w:r w:rsidR="00CD302A" w:rsidRPr="00261E92">
        <w:t>(1)(b) and section 1(2)</w:t>
      </w:r>
      <w:r w:rsidRPr="00261E92">
        <w:t xml:space="preserve"> — </w:t>
      </w:r>
      <w:r w:rsidR="00CD302A" w:rsidRPr="00261E92">
        <w:t>provision</w:t>
      </w:r>
      <w:r w:rsidR="00261E92">
        <w:t>s are</w:t>
      </w:r>
      <w:r w:rsidR="00CD302A" w:rsidRPr="00261E92">
        <w:t xml:space="preserve"> unconstitution</w:t>
      </w:r>
      <w:r w:rsidR="008E2E95">
        <w:t>al</w:t>
      </w:r>
    </w:p>
    <w:p w14:paraId="6609C75E" w14:textId="02326D5A" w:rsidR="00770030" w:rsidRPr="00297F25" w:rsidRDefault="00770030" w:rsidP="00261E92">
      <w:pPr>
        <w:spacing w:line="240" w:lineRule="auto"/>
      </w:pPr>
    </w:p>
    <w:p w14:paraId="203254B1" w14:textId="77777777" w:rsidR="00770030" w:rsidRPr="00297F25" w:rsidRDefault="00770030" w:rsidP="00770030">
      <w:pPr>
        <w:spacing w:line="240" w:lineRule="auto"/>
      </w:pPr>
    </w:p>
    <w:p w14:paraId="45E7C139" w14:textId="77777777" w:rsidR="00770030" w:rsidRDefault="00770030" w:rsidP="00770030">
      <w:pPr>
        <w:spacing w:line="240" w:lineRule="auto"/>
        <w:rPr>
          <w:highlight w:val="yellow"/>
        </w:rPr>
        <w:sectPr w:rsidR="00770030" w:rsidSect="00F55C2F">
          <w:headerReference w:type="default" r:id="rId9"/>
          <w:footerReference w:type="default" r:id="rId10"/>
          <w:type w:val="continuous"/>
          <w:pgSz w:w="11907" w:h="16839" w:code="9"/>
          <w:pgMar w:top="1440" w:right="1440" w:bottom="1440" w:left="1440" w:header="708" w:footer="708" w:gutter="0"/>
          <w:pgNumType w:start="1"/>
          <w:cols w:space="708"/>
          <w:titlePg/>
          <w:docGrid w:linePitch="360"/>
        </w:sectPr>
      </w:pPr>
    </w:p>
    <w:p w14:paraId="66EC8704" w14:textId="77777777" w:rsidR="00770030" w:rsidRPr="004D02BA" w:rsidRDefault="00770030" w:rsidP="00770030">
      <w:pPr>
        <w:spacing w:line="240" w:lineRule="auto"/>
        <w:rPr>
          <w:highlight w:val="yellow"/>
        </w:rPr>
      </w:pPr>
    </w:p>
    <w:p w14:paraId="531B5268" w14:textId="77777777" w:rsidR="00E90A7D" w:rsidRDefault="00E90A7D" w:rsidP="00E90A7D">
      <w:pPr>
        <w:keepNext/>
        <w:pBdr>
          <w:top w:val="single" w:sz="4" w:space="1" w:color="auto"/>
          <w:bottom w:val="single" w:sz="4" w:space="1" w:color="auto"/>
        </w:pBdr>
        <w:spacing w:line="240" w:lineRule="auto"/>
        <w:jc w:val="center"/>
      </w:pPr>
    </w:p>
    <w:p w14:paraId="5A35301A" w14:textId="77777777" w:rsidR="00E90A7D" w:rsidRDefault="00E90A7D" w:rsidP="00E90A7D">
      <w:pPr>
        <w:keepNext/>
        <w:pBdr>
          <w:top w:val="single" w:sz="4" w:space="1" w:color="auto"/>
          <w:bottom w:val="single" w:sz="4" w:space="1" w:color="auto"/>
        </w:pBdr>
        <w:spacing w:line="240" w:lineRule="auto"/>
        <w:jc w:val="center"/>
        <w:outlineLvl w:val="0"/>
        <w:rPr>
          <w:b/>
        </w:rPr>
      </w:pPr>
      <w:r>
        <w:rPr>
          <w:b/>
        </w:rPr>
        <w:t>ORDER</w:t>
      </w:r>
    </w:p>
    <w:p w14:paraId="45834ADC" w14:textId="77777777" w:rsidR="00E90A7D" w:rsidRDefault="00E90A7D" w:rsidP="00E90A7D">
      <w:pPr>
        <w:pBdr>
          <w:top w:val="single" w:sz="4" w:space="1" w:color="auto"/>
          <w:bottom w:val="single" w:sz="4" w:space="1" w:color="auto"/>
        </w:pBdr>
        <w:spacing w:line="240" w:lineRule="auto"/>
        <w:jc w:val="center"/>
      </w:pPr>
    </w:p>
    <w:p w14:paraId="7C3C5EDA" w14:textId="77777777" w:rsidR="004E4C0B" w:rsidRPr="00261E92" w:rsidRDefault="004E4C0B" w:rsidP="001B3908">
      <w:pPr>
        <w:spacing w:line="240" w:lineRule="auto"/>
        <w:rPr>
          <w:color w:val="000000" w:themeColor="text1"/>
          <w:szCs w:val="26"/>
        </w:rPr>
      </w:pPr>
    </w:p>
    <w:p w14:paraId="330FCC87" w14:textId="77777777" w:rsidR="004E4C0B" w:rsidRPr="00261E92" w:rsidRDefault="004E4C0B" w:rsidP="001B3908">
      <w:pPr>
        <w:spacing w:line="240" w:lineRule="auto"/>
        <w:rPr>
          <w:color w:val="000000" w:themeColor="text1"/>
          <w:szCs w:val="26"/>
        </w:rPr>
      </w:pPr>
    </w:p>
    <w:p w14:paraId="16B2D1D1" w14:textId="730EEE35" w:rsidR="00AC334F" w:rsidRDefault="00E90A7D" w:rsidP="001B3908">
      <w:pPr>
        <w:spacing w:line="240" w:lineRule="auto"/>
      </w:pPr>
      <w:r>
        <w:rPr>
          <w:szCs w:val="26"/>
        </w:rPr>
        <w:t xml:space="preserve">On appeal from </w:t>
      </w:r>
      <w:r w:rsidR="0010181D">
        <w:rPr>
          <w:szCs w:val="26"/>
        </w:rPr>
        <w:t xml:space="preserve">the </w:t>
      </w:r>
      <w:r>
        <w:rPr>
          <w:szCs w:val="26"/>
        </w:rPr>
        <w:t xml:space="preserve">Supreme Court of Appeal (hearing an appeal from the </w:t>
      </w:r>
      <w:r>
        <w:t>High Court of South Africa, Gauteng Division, Pretoria</w:t>
      </w:r>
      <w:r w:rsidR="00B55A07">
        <w:t>)</w:t>
      </w:r>
      <w:r>
        <w:t>:</w:t>
      </w:r>
    </w:p>
    <w:p w14:paraId="51E4062C" w14:textId="77777777" w:rsidR="004E4C0B" w:rsidRDefault="004E4C0B" w:rsidP="00E90A7D">
      <w:pPr>
        <w:spacing w:line="240" w:lineRule="auto"/>
      </w:pPr>
    </w:p>
    <w:p w14:paraId="4FA58176" w14:textId="08F7BD20" w:rsidR="00E90A7D" w:rsidRDefault="00E90A7D" w:rsidP="00D73527">
      <w:pPr>
        <w:pStyle w:val="ORDER"/>
        <w:ind w:left="0" w:firstLine="0"/>
      </w:pPr>
      <w:r>
        <w:t xml:space="preserve">Under </w:t>
      </w:r>
      <w:r w:rsidRPr="00FB1FF2">
        <w:t>CCT 174</w:t>
      </w:r>
      <w:r w:rsidR="004E4C0B">
        <w:t>/</w:t>
      </w:r>
      <w:r w:rsidRPr="00FB1FF2">
        <w:t xml:space="preserve">18 General Alfred </w:t>
      </w:r>
      <w:proofErr w:type="spellStart"/>
      <w:r w:rsidRPr="00FB1FF2">
        <w:t>Moyo</w:t>
      </w:r>
      <w:proofErr w:type="spellEnd"/>
      <w:r w:rsidRPr="00FB1FF2">
        <w:t xml:space="preserve"> and Another </w:t>
      </w:r>
      <w:proofErr w:type="gramStart"/>
      <w:r w:rsidRPr="00FB1FF2">
        <w:t>v</w:t>
      </w:r>
      <w:proofErr w:type="gramEnd"/>
      <w:r w:rsidRPr="00FB1FF2">
        <w:t xml:space="preserve"> The Minister of Police</w:t>
      </w:r>
      <w:r w:rsidR="00501BD1">
        <w:t xml:space="preserve"> and Others</w:t>
      </w:r>
      <w:r>
        <w:t>:</w:t>
      </w:r>
    </w:p>
    <w:p w14:paraId="1B647764" w14:textId="579E3DB8" w:rsidR="00E90A7D" w:rsidRDefault="00E90A7D" w:rsidP="001B3908">
      <w:pPr>
        <w:pStyle w:val="ORDER"/>
        <w:numPr>
          <w:ilvl w:val="0"/>
          <w:numId w:val="17"/>
        </w:numPr>
      </w:pPr>
      <w:r>
        <w:t>Leave to appeal is granted.</w:t>
      </w:r>
    </w:p>
    <w:p w14:paraId="784503E7" w14:textId="1A394B58" w:rsidR="00E90A7D" w:rsidRDefault="00E90A7D" w:rsidP="001B3908">
      <w:pPr>
        <w:pStyle w:val="ORDER"/>
        <w:numPr>
          <w:ilvl w:val="0"/>
          <w:numId w:val="17"/>
        </w:numPr>
      </w:pPr>
      <w:r>
        <w:t>The appeal is upheld.</w:t>
      </w:r>
    </w:p>
    <w:p w14:paraId="0AB3A730" w14:textId="2F47A5D5" w:rsidR="00E90A7D" w:rsidRDefault="00E90A7D" w:rsidP="001B3908">
      <w:pPr>
        <w:pStyle w:val="ORDER"/>
        <w:numPr>
          <w:ilvl w:val="0"/>
          <w:numId w:val="17"/>
        </w:numPr>
      </w:pPr>
      <w:r>
        <w:lastRenderedPageBreak/>
        <w:t>The order of the Supreme Court of Appeal is set aside a</w:t>
      </w:r>
      <w:r w:rsidR="008E2E95">
        <w:t>nd replaced with the following:</w:t>
      </w:r>
    </w:p>
    <w:p w14:paraId="36912162" w14:textId="432E23BC" w:rsidR="00E90A7D" w:rsidRPr="001D2DF3" w:rsidRDefault="008E2E95" w:rsidP="008E2E95">
      <w:pPr>
        <w:pStyle w:val="ORDER"/>
        <w:ind w:firstLine="0"/>
      </w:pPr>
      <w:r>
        <w:t>“</w:t>
      </w:r>
      <w:r w:rsidR="00E90A7D">
        <w:t xml:space="preserve">It is declared that section 1(1)(b) of the Intimidation Act 72 of 1982 is </w:t>
      </w:r>
      <w:r>
        <w:t>unconstitutional and invalid.”</w:t>
      </w:r>
    </w:p>
    <w:p w14:paraId="78BA7B93" w14:textId="5630852B" w:rsidR="00E90A7D" w:rsidRDefault="00E90A7D" w:rsidP="001B3908">
      <w:pPr>
        <w:pStyle w:val="ORDER"/>
        <w:numPr>
          <w:ilvl w:val="0"/>
          <w:numId w:val="17"/>
        </w:numPr>
      </w:pPr>
      <w:r>
        <w:t xml:space="preserve">The order of invalidity is retrospective to the extent that it operates in trials or pending appeals based on contravention of section 1(1)(b) of the </w:t>
      </w:r>
      <w:r w:rsidR="008E2E95">
        <w:t xml:space="preserve">Intimidation </w:t>
      </w:r>
      <w:r>
        <w:t>Act</w:t>
      </w:r>
      <w:r w:rsidR="008E2E95">
        <w:t xml:space="preserve"> 72 of 1982</w:t>
      </w:r>
      <w:r>
        <w:t xml:space="preserve"> where the right of appeal has not yet been exhausted.</w:t>
      </w:r>
    </w:p>
    <w:p w14:paraId="2523A17A" w14:textId="49A6A396" w:rsidR="00E90A7D" w:rsidRPr="00844026" w:rsidRDefault="00F92A77" w:rsidP="001B3908">
      <w:pPr>
        <w:pStyle w:val="ORDER"/>
        <w:numPr>
          <w:ilvl w:val="0"/>
          <w:numId w:val="17"/>
        </w:numPr>
      </w:pPr>
      <w:r>
        <w:t>The first</w:t>
      </w:r>
      <w:r w:rsidR="00E90A7D">
        <w:t xml:space="preserve"> respondent (the Minister of </w:t>
      </w:r>
      <w:r>
        <w:t>Police</w:t>
      </w:r>
      <w:r w:rsidR="00E90A7D">
        <w:t xml:space="preserve">) is ordered to pay the first and second applicants’ (General Alfred </w:t>
      </w:r>
      <w:proofErr w:type="spellStart"/>
      <w:r w:rsidR="008E2E95">
        <w:t>Moyo</w:t>
      </w:r>
      <w:proofErr w:type="spellEnd"/>
      <w:r w:rsidR="008E2E95">
        <w:t xml:space="preserve"> and the Centre for Applied Legal Studies</w:t>
      </w:r>
      <w:r w:rsidR="00E90A7D">
        <w:t>) costs, including the cost</w:t>
      </w:r>
      <w:r w:rsidR="00A26E2B">
        <w:t>s</w:t>
      </w:r>
      <w:r w:rsidR="00E90A7D">
        <w:t xml:space="preserve"> of two counsel.</w:t>
      </w:r>
    </w:p>
    <w:p w14:paraId="62F68E86" w14:textId="77777777" w:rsidR="00E90A7D" w:rsidRDefault="00E90A7D" w:rsidP="00E90A7D">
      <w:pPr>
        <w:pStyle w:val="JUDGMENTCONTINUED"/>
      </w:pPr>
    </w:p>
    <w:p w14:paraId="087FF557" w14:textId="61186587" w:rsidR="00E90A7D" w:rsidRPr="009032B6" w:rsidRDefault="00E90A7D" w:rsidP="0010181D">
      <w:pPr>
        <w:pStyle w:val="JUDGMENTNUMBERED"/>
        <w:numPr>
          <w:ilvl w:val="0"/>
          <w:numId w:val="0"/>
        </w:numPr>
      </w:pPr>
      <w:r>
        <w:t xml:space="preserve">Under </w:t>
      </w:r>
      <w:r w:rsidRPr="00FB1FF2">
        <w:t>CCT 178</w:t>
      </w:r>
      <w:r w:rsidR="004E4C0B">
        <w:t>/</w:t>
      </w:r>
      <w:r w:rsidRPr="00FB1FF2">
        <w:t xml:space="preserve">18 </w:t>
      </w:r>
      <w:proofErr w:type="spellStart"/>
      <w:r w:rsidRPr="00FB1FF2">
        <w:t>Nokulunga</w:t>
      </w:r>
      <w:proofErr w:type="spellEnd"/>
      <w:r w:rsidRPr="00FB1FF2">
        <w:t xml:space="preserve"> Primrose </w:t>
      </w:r>
      <w:proofErr w:type="spellStart"/>
      <w:r w:rsidRPr="00FB1FF2">
        <w:t>Sonti</w:t>
      </w:r>
      <w:proofErr w:type="spellEnd"/>
      <w:r w:rsidRPr="00FB1FF2">
        <w:t xml:space="preserve"> and Another </w:t>
      </w:r>
      <w:proofErr w:type="gramStart"/>
      <w:r w:rsidRPr="00FB1FF2">
        <w:t>v</w:t>
      </w:r>
      <w:proofErr w:type="gramEnd"/>
      <w:r w:rsidRPr="00FB1FF2">
        <w:t xml:space="preserve"> The Minister of Police</w:t>
      </w:r>
      <w:r w:rsidR="00501BD1">
        <w:t xml:space="preserve"> and Others</w:t>
      </w:r>
      <w:r>
        <w:t>:</w:t>
      </w:r>
    </w:p>
    <w:p w14:paraId="2FF3D263" w14:textId="0A45F017" w:rsidR="00E90A7D" w:rsidRDefault="00E90A7D" w:rsidP="001B3908">
      <w:pPr>
        <w:pStyle w:val="ORDER"/>
        <w:numPr>
          <w:ilvl w:val="0"/>
          <w:numId w:val="16"/>
        </w:numPr>
      </w:pPr>
      <w:r>
        <w:t>Condonation is granted.</w:t>
      </w:r>
    </w:p>
    <w:p w14:paraId="381860C6" w14:textId="798FC448" w:rsidR="005246CD" w:rsidRDefault="005246CD" w:rsidP="001B3908">
      <w:pPr>
        <w:pStyle w:val="ORDER"/>
        <w:numPr>
          <w:ilvl w:val="0"/>
          <w:numId w:val="16"/>
        </w:numPr>
      </w:pPr>
      <w:r>
        <w:t>Leave to appeal is granted</w:t>
      </w:r>
    </w:p>
    <w:p w14:paraId="37DAFA41" w14:textId="55873B1D" w:rsidR="00E90A7D" w:rsidRDefault="005246CD" w:rsidP="001B3908">
      <w:pPr>
        <w:pStyle w:val="ORDER"/>
        <w:numPr>
          <w:ilvl w:val="0"/>
          <w:numId w:val="16"/>
        </w:numPr>
      </w:pPr>
      <w:r>
        <w:t>The</w:t>
      </w:r>
      <w:r w:rsidR="00E90A7D">
        <w:t xml:space="preserve"> appeal is upheld</w:t>
      </w:r>
      <w:r w:rsidR="008E2E95">
        <w:t>.</w:t>
      </w:r>
    </w:p>
    <w:p w14:paraId="66BF64BB" w14:textId="752A5B92" w:rsidR="00E90A7D" w:rsidRDefault="00E90A7D" w:rsidP="001B3908">
      <w:pPr>
        <w:pStyle w:val="ORDER"/>
        <w:numPr>
          <w:ilvl w:val="0"/>
          <w:numId w:val="16"/>
        </w:numPr>
      </w:pPr>
      <w:r>
        <w:t>It is declared that section 1(2) of the Intimidation Act 72 of 1982 is unconstitutional and invalid.</w:t>
      </w:r>
    </w:p>
    <w:p w14:paraId="578840F5" w14:textId="78541131" w:rsidR="00E90A7D" w:rsidRDefault="00E90A7D" w:rsidP="001B3908">
      <w:pPr>
        <w:pStyle w:val="ORDER"/>
        <w:numPr>
          <w:ilvl w:val="0"/>
          <w:numId w:val="16"/>
        </w:numPr>
      </w:pPr>
      <w:r>
        <w:t xml:space="preserve">The order of invalidity is retrospective </w:t>
      </w:r>
      <w:r w:rsidR="008D3429">
        <w:t>to the extent that it operates i</w:t>
      </w:r>
      <w:r>
        <w:t xml:space="preserve">n trials </w:t>
      </w:r>
      <w:r w:rsidR="008D3429">
        <w:t>or</w:t>
      </w:r>
      <w:r>
        <w:t xml:space="preserve"> pending appeals where th</w:t>
      </w:r>
      <w:r w:rsidR="00A26E2B">
        <w:t>e onus was based on section </w:t>
      </w:r>
      <w:r>
        <w:t>1(2</w:t>
      </w:r>
      <w:r w:rsidR="008E2E95">
        <w:t xml:space="preserve">) of the </w:t>
      </w:r>
      <w:r w:rsidR="00A26E2B">
        <w:t xml:space="preserve">Intimidation </w:t>
      </w:r>
      <w:r w:rsidR="008E2E95">
        <w:t>Act</w:t>
      </w:r>
      <w:r w:rsidR="00A26E2B">
        <w:t xml:space="preserve"> 72 of 1982</w:t>
      </w:r>
      <w:r w:rsidR="008E2E95">
        <w:t>.</w:t>
      </w:r>
    </w:p>
    <w:p w14:paraId="59419702" w14:textId="2B98846D" w:rsidR="00FC4005" w:rsidRDefault="00F92A77" w:rsidP="00A26E2B">
      <w:pPr>
        <w:pStyle w:val="ORDER"/>
        <w:numPr>
          <w:ilvl w:val="0"/>
          <w:numId w:val="16"/>
        </w:numPr>
        <w:ind w:left="1134" w:hanging="425"/>
      </w:pPr>
      <w:r>
        <w:t>The first respondent (the Minister of Police</w:t>
      </w:r>
      <w:r w:rsidR="00E90A7D">
        <w:t>) is ordered to pay the</w:t>
      </w:r>
      <w:r w:rsidR="008E2E95">
        <w:t xml:space="preserve"> first and second applicants’ (</w:t>
      </w:r>
      <w:proofErr w:type="spellStart"/>
      <w:r w:rsidR="008E2E95">
        <w:t>Nokulunga</w:t>
      </w:r>
      <w:proofErr w:type="spellEnd"/>
      <w:r w:rsidR="00E90A7D">
        <w:t xml:space="preserve"> Primrose </w:t>
      </w:r>
      <w:proofErr w:type="spellStart"/>
      <w:r w:rsidR="00E90A7D">
        <w:t>Sonti</w:t>
      </w:r>
      <w:proofErr w:type="spellEnd"/>
      <w:r w:rsidR="007C0FAE">
        <w:t xml:space="preserve"> and the Socio-E</w:t>
      </w:r>
      <w:r w:rsidR="008E2E95">
        <w:t>conomic Rights Institute of South Africa</w:t>
      </w:r>
      <w:r w:rsidR="00E90A7D">
        <w:t>) costs, including the costs of two counsel.</w:t>
      </w:r>
    </w:p>
    <w:p w14:paraId="12BA801F" w14:textId="232DDC03" w:rsidR="008E2E95" w:rsidRDefault="008E2E95" w:rsidP="008E2E95">
      <w:pPr>
        <w:pStyle w:val="ORDER"/>
        <w:spacing w:line="240" w:lineRule="auto"/>
        <w:ind w:left="0" w:firstLine="0"/>
      </w:pPr>
    </w:p>
    <w:p w14:paraId="315E218D" w14:textId="14DAB5C6" w:rsidR="00904D65" w:rsidRDefault="00904D65" w:rsidP="008E2E95">
      <w:pPr>
        <w:pStyle w:val="ORDER"/>
        <w:spacing w:line="240" w:lineRule="auto"/>
        <w:ind w:left="0" w:firstLine="0"/>
      </w:pPr>
    </w:p>
    <w:p w14:paraId="257C243B" w14:textId="3C8BD6E5" w:rsidR="00904D65" w:rsidRDefault="00904D65" w:rsidP="008E2E95">
      <w:pPr>
        <w:pStyle w:val="ORDER"/>
        <w:spacing w:line="240" w:lineRule="auto"/>
        <w:ind w:left="0" w:firstLine="0"/>
      </w:pPr>
    </w:p>
    <w:p w14:paraId="5BBFE19C" w14:textId="5F178DCE" w:rsidR="00904D65" w:rsidRDefault="00904D65" w:rsidP="008E2E95">
      <w:pPr>
        <w:pStyle w:val="ORDER"/>
        <w:spacing w:line="240" w:lineRule="auto"/>
        <w:ind w:left="0" w:firstLine="0"/>
      </w:pPr>
    </w:p>
    <w:p w14:paraId="25A80562" w14:textId="4972DE28" w:rsidR="00904D65" w:rsidRDefault="00904D65" w:rsidP="008E2E95">
      <w:pPr>
        <w:pStyle w:val="ORDER"/>
        <w:spacing w:line="240" w:lineRule="auto"/>
        <w:ind w:left="0" w:firstLine="0"/>
      </w:pPr>
    </w:p>
    <w:p w14:paraId="56C16F75" w14:textId="67C8ABAE" w:rsidR="00904D65" w:rsidRDefault="00904D65" w:rsidP="008E2E95">
      <w:pPr>
        <w:pStyle w:val="ORDER"/>
        <w:spacing w:line="240" w:lineRule="auto"/>
        <w:ind w:left="0" w:firstLine="0"/>
      </w:pPr>
    </w:p>
    <w:p w14:paraId="186F3257" w14:textId="0AF9363C" w:rsidR="00904D65" w:rsidRDefault="00904D65" w:rsidP="008E2E95">
      <w:pPr>
        <w:pStyle w:val="ORDER"/>
        <w:spacing w:line="240" w:lineRule="auto"/>
        <w:ind w:left="0" w:firstLine="0"/>
      </w:pPr>
    </w:p>
    <w:p w14:paraId="15A25472" w14:textId="41FAC95B" w:rsidR="00904D65" w:rsidRDefault="00904D65" w:rsidP="008E2E95">
      <w:pPr>
        <w:pStyle w:val="ORDER"/>
        <w:spacing w:line="240" w:lineRule="auto"/>
        <w:ind w:left="0" w:firstLine="0"/>
      </w:pPr>
    </w:p>
    <w:p w14:paraId="4D0B70D0" w14:textId="77777777" w:rsidR="00904D65" w:rsidRDefault="00904D65" w:rsidP="008E2E95">
      <w:pPr>
        <w:pStyle w:val="ORDER"/>
        <w:spacing w:line="240" w:lineRule="auto"/>
        <w:ind w:left="0" w:firstLine="0"/>
      </w:pPr>
    </w:p>
    <w:p w14:paraId="0E736A1B" w14:textId="77777777" w:rsidR="008E2E95" w:rsidRDefault="008E2E95" w:rsidP="008E2E95">
      <w:pPr>
        <w:pStyle w:val="JUDGMENTCONTINUED"/>
        <w:spacing w:line="240" w:lineRule="auto"/>
      </w:pPr>
    </w:p>
    <w:p w14:paraId="20793A5C" w14:textId="77777777" w:rsidR="008E2E95" w:rsidRPr="008E2E95" w:rsidRDefault="008E2E95" w:rsidP="008E2E95">
      <w:pPr>
        <w:pStyle w:val="JUDGMENTNUMBERED"/>
        <w:sectPr w:rsidR="008E2E95" w:rsidRPr="008E2E95" w:rsidSect="00A4705D">
          <w:headerReference w:type="default" r:id="rId11"/>
          <w:type w:val="continuous"/>
          <w:pgSz w:w="11907" w:h="16839" w:code="9"/>
          <w:pgMar w:top="1440" w:right="1440" w:bottom="1440" w:left="1440" w:header="708" w:footer="708" w:gutter="0"/>
          <w:cols w:space="708"/>
          <w:docGrid w:linePitch="360"/>
        </w:sectPr>
      </w:pPr>
    </w:p>
    <w:p w14:paraId="65280222" w14:textId="77777777" w:rsidR="003A18CF" w:rsidRPr="00A37390" w:rsidRDefault="003A18CF" w:rsidP="003A18CF">
      <w:pPr>
        <w:keepNext/>
        <w:pBdr>
          <w:top w:val="single" w:sz="4" w:space="1" w:color="auto"/>
          <w:bottom w:val="single" w:sz="4" w:space="1" w:color="auto"/>
        </w:pBdr>
        <w:spacing w:line="240" w:lineRule="auto"/>
        <w:jc w:val="center"/>
        <w:rPr>
          <w:szCs w:val="26"/>
        </w:rPr>
      </w:pPr>
    </w:p>
    <w:p w14:paraId="4AE6CFEE" w14:textId="339BE601" w:rsidR="003A18CF" w:rsidRPr="00A37390" w:rsidRDefault="00FC711E" w:rsidP="003A18CF">
      <w:pPr>
        <w:keepNext/>
        <w:pBdr>
          <w:top w:val="single" w:sz="4" w:space="1" w:color="auto"/>
          <w:bottom w:val="single" w:sz="4" w:space="1" w:color="auto"/>
        </w:pBdr>
        <w:spacing w:line="240" w:lineRule="auto"/>
        <w:jc w:val="center"/>
        <w:outlineLvl w:val="0"/>
        <w:rPr>
          <w:b/>
          <w:szCs w:val="26"/>
        </w:rPr>
      </w:pPr>
      <w:r>
        <w:rPr>
          <w:b/>
          <w:szCs w:val="26"/>
        </w:rPr>
        <w:t>JUDGMENT</w:t>
      </w:r>
    </w:p>
    <w:p w14:paraId="13C3C7CA" w14:textId="77777777" w:rsidR="003A18CF" w:rsidRPr="00A37390" w:rsidRDefault="003A18CF" w:rsidP="003A18CF">
      <w:pPr>
        <w:pBdr>
          <w:top w:val="single" w:sz="4" w:space="1" w:color="auto"/>
          <w:bottom w:val="single" w:sz="4" w:space="1" w:color="auto"/>
        </w:pBdr>
        <w:spacing w:line="240" w:lineRule="auto"/>
        <w:jc w:val="center"/>
        <w:rPr>
          <w:szCs w:val="26"/>
        </w:rPr>
      </w:pPr>
    </w:p>
    <w:p w14:paraId="60C95146" w14:textId="26EDC7C5" w:rsidR="00792D22" w:rsidRDefault="00792D22" w:rsidP="00792D22">
      <w:pPr>
        <w:spacing w:line="240" w:lineRule="auto"/>
      </w:pPr>
    </w:p>
    <w:p w14:paraId="263FE4B7" w14:textId="75445E83" w:rsidR="00792D22" w:rsidRDefault="00792D22" w:rsidP="00792D22">
      <w:pPr>
        <w:spacing w:line="240" w:lineRule="auto"/>
      </w:pPr>
    </w:p>
    <w:p w14:paraId="5AEAAFF7" w14:textId="77777777" w:rsidR="00B55A07" w:rsidRPr="009C3888" w:rsidRDefault="00B55A07" w:rsidP="00792D22">
      <w:pPr>
        <w:spacing w:line="240" w:lineRule="auto"/>
      </w:pPr>
    </w:p>
    <w:p w14:paraId="3F60B2B5" w14:textId="5A7B7AAE" w:rsidR="00792D22" w:rsidRDefault="00792D22" w:rsidP="00AD1EDA">
      <w:pPr>
        <w:pStyle w:val="BODYNON-NUMBERED"/>
        <w:spacing w:after="0"/>
      </w:pPr>
      <w:r>
        <w:t>LEDWAB</w:t>
      </w:r>
      <w:r w:rsidR="00C61464">
        <w:t xml:space="preserve">A AJ (Cameron J, </w:t>
      </w:r>
      <w:proofErr w:type="spellStart"/>
      <w:r w:rsidR="00C61464">
        <w:t>Froneman</w:t>
      </w:r>
      <w:proofErr w:type="spellEnd"/>
      <w:r w:rsidR="00C61464">
        <w:t xml:space="preserve"> J, </w:t>
      </w:r>
      <w:proofErr w:type="spellStart"/>
      <w:r w:rsidR="00C61464">
        <w:t>Jafta</w:t>
      </w:r>
      <w:proofErr w:type="spellEnd"/>
      <w:r w:rsidR="00C61464">
        <w:t xml:space="preserve"> J, </w:t>
      </w:r>
      <w:proofErr w:type="spellStart"/>
      <w:r w:rsidR="00C61464">
        <w:t>Khampepe</w:t>
      </w:r>
      <w:proofErr w:type="spellEnd"/>
      <w:r w:rsidR="00C61464">
        <w:t xml:space="preserve"> J,</w:t>
      </w:r>
      <w:r w:rsidR="00261E92">
        <w:t xml:space="preserve"> Madlanga J,</w:t>
      </w:r>
      <w:r w:rsidR="008E2E95">
        <w:t xml:space="preserve"> </w:t>
      </w:r>
      <w:proofErr w:type="spellStart"/>
      <w:r w:rsidR="008E2E95">
        <w:t>Mhlantla</w:t>
      </w:r>
      <w:proofErr w:type="spellEnd"/>
      <w:r w:rsidR="008E2E95">
        <w:t> </w:t>
      </w:r>
      <w:r w:rsidR="00C61464">
        <w:t>J, Nicholls AJ and Theron J concurring</w:t>
      </w:r>
      <w:r w:rsidR="00AD1EDA">
        <w:t>):</w:t>
      </w:r>
    </w:p>
    <w:p w14:paraId="1C3B5972" w14:textId="04049FAC" w:rsidR="00AD1EDA" w:rsidRDefault="00AD1EDA" w:rsidP="008E2E95">
      <w:pPr>
        <w:pStyle w:val="BODYNON-NUMBERED"/>
        <w:spacing w:after="0" w:line="240" w:lineRule="auto"/>
      </w:pPr>
    </w:p>
    <w:p w14:paraId="406E2D60" w14:textId="77777777" w:rsidR="00B55A07" w:rsidRDefault="00B55A07" w:rsidP="008E2E95">
      <w:pPr>
        <w:pStyle w:val="BODYNON-NUMBERED"/>
        <w:spacing w:after="0" w:line="240" w:lineRule="auto"/>
      </w:pPr>
    </w:p>
    <w:p w14:paraId="0DA2D939" w14:textId="25F3EDDB" w:rsidR="0057281B" w:rsidRPr="0057281B" w:rsidRDefault="00770875" w:rsidP="00AC0936">
      <w:pPr>
        <w:pStyle w:val="HEADING"/>
      </w:pPr>
      <w:r>
        <w:t>Introduction</w:t>
      </w:r>
    </w:p>
    <w:p w14:paraId="5B8D548C" w14:textId="53179F6F" w:rsidR="00F06E60" w:rsidRDefault="00F06E60" w:rsidP="004B627E">
      <w:pPr>
        <w:pStyle w:val="JUDGMENTNUMBERED"/>
      </w:pPr>
      <w:r w:rsidRPr="00881F62">
        <w:t>This is a consolidated application concerning the constitutionalit</w:t>
      </w:r>
      <w:r w:rsidR="00A26E2B">
        <w:t>y of sections </w:t>
      </w:r>
      <w:r w:rsidRPr="00881F62">
        <w:t>1(1)(b) and 1(2) of the Intimidati</w:t>
      </w:r>
      <w:r w:rsidR="00FC711E">
        <w:t>on Act (the Act</w:t>
      </w:r>
      <w:r>
        <w:t>)</w:t>
      </w:r>
      <w:r w:rsidR="00C00EFE">
        <w:t>.</w:t>
      </w:r>
      <w:r w:rsidR="00076AD8">
        <w:rPr>
          <w:rStyle w:val="FootnoteReference"/>
        </w:rPr>
        <w:footnoteReference w:id="2"/>
      </w:r>
      <w:r w:rsidR="00AC0936">
        <w:t xml:space="preserve"> </w:t>
      </w:r>
      <w:r w:rsidR="00C00EFE">
        <w:t xml:space="preserve"> </w:t>
      </w:r>
      <w:r w:rsidR="00AC0936">
        <w:t xml:space="preserve">The applicants seek leave to appeal against the judgment </w:t>
      </w:r>
      <w:r w:rsidR="00AE5ABA">
        <w:t>of</w:t>
      </w:r>
      <w:r w:rsidR="00AC0936">
        <w:t xml:space="preserve"> </w:t>
      </w:r>
      <w:r w:rsidR="00FC711E">
        <w:t>the Supreme Court of Appeal</w:t>
      </w:r>
      <w:r w:rsidR="00AC0936">
        <w:t>.</w:t>
      </w:r>
    </w:p>
    <w:p w14:paraId="57F1534D" w14:textId="77777777" w:rsidR="00F06E60" w:rsidRPr="00881F62" w:rsidRDefault="00F06E60" w:rsidP="00F06E60">
      <w:pPr>
        <w:pStyle w:val="JUDGMENTCONTINUED"/>
      </w:pPr>
    </w:p>
    <w:p w14:paraId="6015A602" w14:textId="79CE3986" w:rsidR="00F06E60" w:rsidRDefault="00575519" w:rsidP="00F06E60">
      <w:pPr>
        <w:pStyle w:val="JUDGMENTNUMBERED"/>
      </w:pPr>
      <w:r>
        <w:t xml:space="preserve">Case </w:t>
      </w:r>
      <w:r w:rsidR="00FF00A0">
        <w:t xml:space="preserve">CCT </w:t>
      </w:r>
      <w:r>
        <w:t>174/</w:t>
      </w:r>
      <w:r w:rsidR="00695065">
        <w:t xml:space="preserve">18 </w:t>
      </w:r>
      <w:r w:rsidR="00FC711E">
        <w:t xml:space="preserve">(the </w:t>
      </w:r>
      <w:proofErr w:type="spellStart"/>
      <w:r w:rsidR="00FC711E">
        <w:t>Moyo</w:t>
      </w:r>
      <w:proofErr w:type="spellEnd"/>
      <w:r w:rsidR="00FC711E">
        <w:t xml:space="preserve"> matter</w:t>
      </w:r>
      <w:r w:rsidR="00F06E60" w:rsidRPr="00881F62">
        <w:t>)</w:t>
      </w:r>
      <w:r w:rsidR="00FC711E">
        <w:t xml:space="preserve"> and </w:t>
      </w:r>
      <w:r w:rsidR="00FF00A0">
        <w:t>CCT</w:t>
      </w:r>
      <w:r w:rsidR="00FC711E">
        <w:t xml:space="preserve"> 178/18 (the </w:t>
      </w:r>
      <w:proofErr w:type="spellStart"/>
      <w:r w:rsidR="00695065">
        <w:t>Sonti</w:t>
      </w:r>
      <w:proofErr w:type="spellEnd"/>
      <w:r w:rsidR="00695065">
        <w:t xml:space="preserve"> matter</w:t>
      </w:r>
      <w:r w:rsidR="008A14E5">
        <w:t>) have been consolidated and w</w:t>
      </w:r>
      <w:r w:rsidR="00695065">
        <w:t>ere</w:t>
      </w:r>
      <w:r w:rsidR="00E54B47">
        <w:t xml:space="preserve"> also</w:t>
      </w:r>
      <w:r w:rsidR="00695065">
        <w:t xml:space="preserve"> heard tog</w:t>
      </w:r>
      <w:r w:rsidR="00FC711E">
        <w:t xml:space="preserve">ether in </w:t>
      </w:r>
      <w:r w:rsidR="00C73B64">
        <w:t xml:space="preserve">the </w:t>
      </w:r>
      <w:r w:rsidR="001A508E">
        <w:t xml:space="preserve">High Court of South Africa, </w:t>
      </w:r>
      <w:r w:rsidR="00FC711E">
        <w:t xml:space="preserve">Gauteng </w:t>
      </w:r>
      <w:r w:rsidR="001A508E">
        <w:t>Division</w:t>
      </w:r>
      <w:r w:rsidR="00FC711E">
        <w:t xml:space="preserve">, </w:t>
      </w:r>
      <w:r w:rsidR="00695065">
        <w:t xml:space="preserve">Pretoria </w:t>
      </w:r>
      <w:r w:rsidR="001A508E">
        <w:t xml:space="preserve">(High Court) </w:t>
      </w:r>
      <w:r w:rsidR="00695065">
        <w:t>and in the S</w:t>
      </w:r>
      <w:r w:rsidR="0099563F">
        <w:t>upreme Court of Appeal</w:t>
      </w:r>
      <w:r w:rsidR="00695065">
        <w:t>.</w:t>
      </w:r>
    </w:p>
    <w:p w14:paraId="1717D374" w14:textId="77777777" w:rsidR="00695065" w:rsidRDefault="00695065" w:rsidP="00695065">
      <w:pPr>
        <w:pStyle w:val="JUDGMENTCONTINUED"/>
      </w:pPr>
    </w:p>
    <w:p w14:paraId="0817D3FF" w14:textId="4AAD6985" w:rsidR="00695065" w:rsidRPr="00695065" w:rsidDel="00C00EFE" w:rsidRDefault="00695065" w:rsidP="00695065">
      <w:pPr>
        <w:pStyle w:val="JUDGMENTNUMBERED"/>
      </w:pPr>
      <w:r w:rsidDel="00C00EFE">
        <w:t>The applicants have filed an application for leave to appeal and an application</w:t>
      </w:r>
      <w:r w:rsidR="000926E7" w:rsidDel="00C00EFE">
        <w:t xml:space="preserve"> to</w:t>
      </w:r>
      <w:r w:rsidDel="00C00EFE">
        <w:t xml:space="preserve"> dec</w:t>
      </w:r>
      <w:r w:rsidR="006A6D3A" w:rsidDel="00C00EFE">
        <w:t xml:space="preserve">lare section 1(1)(b) of the Act unconstitutional. </w:t>
      </w:r>
      <w:r w:rsidR="00535D79">
        <w:t xml:space="preserve"> </w:t>
      </w:r>
      <w:r w:rsidR="006A6D3A" w:rsidDel="00C00EFE">
        <w:t xml:space="preserve">They also seek confirmation of the </w:t>
      </w:r>
      <w:r w:rsidR="000926E7" w:rsidDel="00C00EFE">
        <w:t>order of the S</w:t>
      </w:r>
      <w:r w:rsidR="007271F6">
        <w:t xml:space="preserve">upreme </w:t>
      </w:r>
      <w:r w:rsidR="000926E7" w:rsidDel="00C00EFE">
        <w:t>C</w:t>
      </w:r>
      <w:r w:rsidR="007271F6">
        <w:t xml:space="preserve">ourt of </w:t>
      </w:r>
      <w:r w:rsidR="000926E7" w:rsidDel="00C00EFE">
        <w:t>A</w:t>
      </w:r>
      <w:r w:rsidR="007271F6">
        <w:t>ppeal</w:t>
      </w:r>
      <w:r w:rsidR="000926E7" w:rsidDel="00C00EFE">
        <w:t xml:space="preserve"> declaring</w:t>
      </w:r>
      <w:r w:rsidR="006A6D3A" w:rsidDel="00C00EFE">
        <w:t xml:space="preserve"> section 1(2) of the Act unconstitutional and invalid.</w:t>
      </w:r>
    </w:p>
    <w:p w14:paraId="61B12B44" w14:textId="2311FD7F" w:rsidR="00F06E60" w:rsidDel="00C00EFE" w:rsidRDefault="00F06E60" w:rsidP="00B97BEF">
      <w:pPr>
        <w:pStyle w:val="JUDGMENTNUMBERED"/>
        <w:numPr>
          <w:ilvl w:val="0"/>
          <w:numId w:val="0"/>
        </w:numPr>
      </w:pPr>
    </w:p>
    <w:p w14:paraId="64D5B574" w14:textId="5C30E9A4" w:rsidR="00F06E60" w:rsidRPr="00EB55A7" w:rsidRDefault="00AD1EDA" w:rsidP="00F06E60">
      <w:pPr>
        <w:pStyle w:val="HEADING"/>
        <w:rPr>
          <w:color w:val="auto"/>
        </w:rPr>
      </w:pPr>
      <w:r>
        <w:rPr>
          <w:color w:val="auto"/>
        </w:rPr>
        <w:t>The p</w:t>
      </w:r>
      <w:r w:rsidR="00F06E60" w:rsidRPr="00EB55A7">
        <w:rPr>
          <w:color w:val="auto"/>
        </w:rPr>
        <w:t xml:space="preserve">arties </w:t>
      </w:r>
    </w:p>
    <w:p w14:paraId="7D698F1D" w14:textId="1C002EE5" w:rsidR="00D5222B" w:rsidRPr="00EB55A7" w:rsidRDefault="00D5222B" w:rsidP="00D5222B">
      <w:pPr>
        <w:pStyle w:val="JUDGMENTNUMBERED"/>
        <w:rPr>
          <w:color w:val="auto"/>
        </w:rPr>
      </w:pPr>
      <w:r w:rsidRPr="00EB55A7">
        <w:rPr>
          <w:color w:val="auto"/>
        </w:rPr>
        <w:t>The first applicants in each application are r</w:t>
      </w:r>
      <w:r>
        <w:rPr>
          <w:color w:val="auto"/>
        </w:rPr>
        <w:t xml:space="preserve">espectively General Alfred </w:t>
      </w:r>
      <w:proofErr w:type="spellStart"/>
      <w:r>
        <w:rPr>
          <w:color w:val="auto"/>
        </w:rPr>
        <w:t>Moyo</w:t>
      </w:r>
      <w:proofErr w:type="spellEnd"/>
      <w:r>
        <w:rPr>
          <w:color w:val="auto"/>
        </w:rPr>
        <w:t> </w:t>
      </w:r>
      <w:r w:rsidRPr="00EB55A7">
        <w:rPr>
          <w:color w:val="auto"/>
        </w:rPr>
        <w:t xml:space="preserve">(Mr </w:t>
      </w:r>
      <w:proofErr w:type="spellStart"/>
      <w:r w:rsidRPr="00EB55A7">
        <w:rPr>
          <w:color w:val="auto"/>
        </w:rPr>
        <w:t>Moyo</w:t>
      </w:r>
      <w:proofErr w:type="spellEnd"/>
      <w:r w:rsidRPr="00EB55A7">
        <w:rPr>
          <w:color w:val="auto"/>
        </w:rPr>
        <w:t xml:space="preserve">), a community leader of an informal settlement near Germiston and </w:t>
      </w:r>
      <w:r>
        <w:rPr>
          <w:color w:val="auto"/>
        </w:rPr>
        <w:t xml:space="preserve">Ms </w:t>
      </w:r>
      <w:proofErr w:type="spellStart"/>
      <w:r w:rsidRPr="00EB55A7">
        <w:rPr>
          <w:color w:val="auto"/>
        </w:rPr>
        <w:t>Nokulunga</w:t>
      </w:r>
      <w:proofErr w:type="spellEnd"/>
      <w:r w:rsidRPr="00EB55A7">
        <w:rPr>
          <w:color w:val="auto"/>
        </w:rPr>
        <w:t xml:space="preserve"> Primrose </w:t>
      </w:r>
      <w:proofErr w:type="spellStart"/>
      <w:r w:rsidRPr="00EB55A7">
        <w:rPr>
          <w:color w:val="auto"/>
        </w:rPr>
        <w:t>Sonti</w:t>
      </w:r>
      <w:proofErr w:type="spellEnd"/>
      <w:r w:rsidRPr="00EB55A7">
        <w:rPr>
          <w:color w:val="auto"/>
        </w:rPr>
        <w:t xml:space="preserve"> (Ms </w:t>
      </w:r>
      <w:proofErr w:type="spellStart"/>
      <w:r w:rsidRPr="00EB55A7">
        <w:rPr>
          <w:color w:val="auto"/>
        </w:rPr>
        <w:t>Sonti</w:t>
      </w:r>
      <w:proofErr w:type="spellEnd"/>
      <w:r w:rsidRPr="00EB55A7">
        <w:rPr>
          <w:color w:val="auto"/>
        </w:rPr>
        <w:t>), a Member of Parliament.</w:t>
      </w:r>
    </w:p>
    <w:p w14:paraId="73330EA0" w14:textId="5621C43D" w:rsidR="00B22EDF" w:rsidRPr="00EB55A7" w:rsidRDefault="00B22EDF" w:rsidP="00B22EDF">
      <w:pPr>
        <w:pStyle w:val="JUDGMENTCONTINUED"/>
        <w:rPr>
          <w:color w:val="auto"/>
        </w:rPr>
      </w:pPr>
    </w:p>
    <w:p w14:paraId="08C4F38F" w14:textId="1A18A900" w:rsidR="00B22EDF" w:rsidRPr="00EB55A7" w:rsidRDefault="00B22EDF" w:rsidP="00B22EDF">
      <w:pPr>
        <w:pStyle w:val="JUDGMENTNUMBERED"/>
        <w:rPr>
          <w:color w:val="auto"/>
        </w:rPr>
      </w:pPr>
      <w:r w:rsidRPr="00EB55A7">
        <w:rPr>
          <w:color w:val="auto"/>
        </w:rPr>
        <w:lastRenderedPageBreak/>
        <w:t>The second applicants in each application, the Centre for Applied Legal Studies (CALS) and the S</w:t>
      </w:r>
      <w:bookmarkStart w:id="0" w:name="_GoBack"/>
      <w:bookmarkEnd w:id="0"/>
      <w:r w:rsidRPr="00EB55A7">
        <w:rPr>
          <w:color w:val="auto"/>
        </w:rPr>
        <w:t>ocio-Economic Rights Institute of South Africa (SERI)</w:t>
      </w:r>
      <w:r w:rsidR="002700C6">
        <w:rPr>
          <w:color w:val="auto"/>
        </w:rPr>
        <w:t>,</w:t>
      </w:r>
      <w:r w:rsidRPr="00EB55A7">
        <w:rPr>
          <w:color w:val="auto"/>
        </w:rPr>
        <w:t xml:space="preserve"> are public interest organisations</w:t>
      </w:r>
      <w:r w:rsidR="009C01BB">
        <w:rPr>
          <w:color w:val="auto"/>
        </w:rPr>
        <w:t>.  The second applicants join</w:t>
      </w:r>
      <w:r w:rsidRPr="00EB55A7">
        <w:rPr>
          <w:color w:val="auto"/>
        </w:rPr>
        <w:t xml:space="preserve"> the proce</w:t>
      </w:r>
      <w:r w:rsidR="006A6D3A">
        <w:rPr>
          <w:color w:val="auto"/>
        </w:rPr>
        <w:t>edings in the public interest.</w:t>
      </w:r>
    </w:p>
    <w:p w14:paraId="06C069ED" w14:textId="77777777" w:rsidR="00B22EDF" w:rsidRPr="00EB55A7" w:rsidRDefault="00B22EDF" w:rsidP="00B22EDF">
      <w:pPr>
        <w:pStyle w:val="JUDGMENTCONTINUED"/>
        <w:rPr>
          <w:color w:val="auto"/>
        </w:rPr>
      </w:pPr>
    </w:p>
    <w:p w14:paraId="57D24945" w14:textId="2F684408" w:rsidR="00B22EDF" w:rsidRPr="00A70BEE" w:rsidRDefault="001F6082" w:rsidP="00AA2EBA">
      <w:pPr>
        <w:pStyle w:val="JUDGMENTNUMBERED"/>
        <w:rPr>
          <w:rStyle w:val="CommentReference"/>
          <w:color w:val="auto"/>
          <w:sz w:val="26"/>
          <w:szCs w:val="26"/>
        </w:rPr>
      </w:pPr>
      <w:r w:rsidRPr="006C582E">
        <w:t>In each application t</w:t>
      </w:r>
      <w:r w:rsidR="00B22EDF" w:rsidRPr="006C582E">
        <w:t>he first respondent is the Minister of Police</w:t>
      </w:r>
      <w:r w:rsidR="00396671" w:rsidRPr="006C582E">
        <w:t xml:space="preserve"> and</w:t>
      </w:r>
      <w:r w:rsidR="006C582E" w:rsidRPr="006C582E">
        <w:t xml:space="preserve"> is cited as the M</w:t>
      </w:r>
      <w:r w:rsidR="00B22EDF" w:rsidRPr="006C582E">
        <w:t>inister responsible for the administration of the Act.  The second respondent is the National Director of Public Prosecutions</w:t>
      </w:r>
      <w:r w:rsidR="00396671" w:rsidRPr="006C582E">
        <w:t xml:space="preserve"> and</w:t>
      </w:r>
      <w:r w:rsidR="00B22EDF" w:rsidRPr="006C582E">
        <w:t xml:space="preserve"> is cited in his capacity as the Head of the National Prosecuting Authority with the power to direct and control the institution</w:t>
      </w:r>
      <w:r w:rsidR="001437F3" w:rsidRPr="006C582E">
        <w:t xml:space="preserve"> </w:t>
      </w:r>
      <w:r w:rsidR="00B578C3" w:rsidRPr="006C582E">
        <w:t>of</w:t>
      </w:r>
      <w:r w:rsidR="00B22EDF" w:rsidRPr="006C582E">
        <w:t xml:space="preserve"> criminal proceedings.  The third respondent</w:t>
      </w:r>
      <w:r w:rsidR="005246CD">
        <w:t>s</w:t>
      </w:r>
      <w:r w:rsidR="00B22EDF" w:rsidRPr="006C582E">
        <w:t xml:space="preserve"> </w:t>
      </w:r>
      <w:r w:rsidR="005246CD">
        <w:t>in each matter are,</w:t>
      </w:r>
      <w:r w:rsidR="00950930">
        <w:t xml:space="preserve"> respectively</w:t>
      </w:r>
      <w:r w:rsidR="005246CD">
        <w:t>,</w:t>
      </w:r>
      <w:r w:rsidR="00B22EDF" w:rsidRPr="006C582E">
        <w:t xml:space="preserve"> the Director of Public Prosecutions, South Gauteng</w:t>
      </w:r>
      <w:r w:rsidR="00950930">
        <w:t xml:space="preserve"> and the Director of Public Prosecutions, North West</w:t>
      </w:r>
      <w:r w:rsidR="00D5222B">
        <w:t>,</w:t>
      </w:r>
      <w:r w:rsidR="00AE5ABA" w:rsidRPr="006C582E">
        <w:t xml:space="preserve"> and</w:t>
      </w:r>
      <w:r w:rsidR="00B22EDF" w:rsidRPr="006C582E">
        <w:t xml:space="preserve"> </w:t>
      </w:r>
      <w:r w:rsidR="00EA5BAB">
        <w:t>are cited in their</w:t>
      </w:r>
      <w:r w:rsidR="00B22EDF" w:rsidRPr="006C582E">
        <w:t xml:space="preserve"> c</w:t>
      </w:r>
      <w:r w:rsidR="00D5222B">
        <w:t xml:space="preserve">apacity as </w:t>
      </w:r>
      <w:r w:rsidR="00EA5BAB">
        <w:t xml:space="preserve">the </w:t>
      </w:r>
      <w:r w:rsidR="00D5222B">
        <w:t>D</w:t>
      </w:r>
      <w:r w:rsidR="000926E7" w:rsidRPr="006C582E">
        <w:t>irector</w:t>
      </w:r>
      <w:r w:rsidR="00EA5BAB">
        <w:t>s</w:t>
      </w:r>
      <w:r w:rsidR="000926E7" w:rsidRPr="006C582E">
        <w:t xml:space="preserve"> of </w:t>
      </w:r>
      <w:r w:rsidR="00D5222B">
        <w:t>Public P</w:t>
      </w:r>
      <w:r w:rsidR="00727666" w:rsidRPr="006C582E">
        <w:t xml:space="preserve">rosecutions in </w:t>
      </w:r>
      <w:r w:rsidR="00EA5BAB">
        <w:t>each</w:t>
      </w:r>
      <w:r w:rsidR="001437F3" w:rsidRPr="006C582E">
        <w:t xml:space="preserve"> province</w:t>
      </w:r>
      <w:r w:rsidR="00727666" w:rsidRPr="006C582E">
        <w:t xml:space="preserve">. </w:t>
      </w:r>
      <w:r w:rsidR="00EA5BAB">
        <w:t xml:space="preserve"> </w:t>
      </w:r>
      <w:r w:rsidR="00B22EDF" w:rsidRPr="006C582E">
        <w:t>The fourth respondent</w:t>
      </w:r>
      <w:r w:rsidR="005246CD">
        <w:t xml:space="preserve"> in both matters</w:t>
      </w:r>
      <w:r w:rsidR="00B22EDF" w:rsidRPr="006C582E">
        <w:t xml:space="preserve"> is the Min</w:t>
      </w:r>
      <w:r w:rsidR="00A70BEE">
        <w:t>i</w:t>
      </w:r>
      <w:r w:rsidR="00B22EDF" w:rsidRPr="006C582E">
        <w:t>st</w:t>
      </w:r>
      <w:r w:rsidR="00D5222B">
        <w:t>er of Justice and Correctional</w:t>
      </w:r>
      <w:r w:rsidR="00B22EDF" w:rsidRPr="006C582E">
        <w:t xml:space="preserve"> </w:t>
      </w:r>
      <w:r w:rsidR="00A70BEE">
        <w:t>Services</w:t>
      </w:r>
      <w:r w:rsidR="00AE5ABA" w:rsidRPr="006C582E">
        <w:t xml:space="preserve"> and</w:t>
      </w:r>
      <w:r w:rsidR="00B22EDF" w:rsidRPr="006C582E">
        <w:t xml:space="preserve"> is cited </w:t>
      </w:r>
      <w:r w:rsidR="006C582E" w:rsidRPr="006C582E">
        <w:t>in his capacity as the M</w:t>
      </w:r>
      <w:r w:rsidR="00B22EDF" w:rsidRPr="006C582E">
        <w:t xml:space="preserve">inister that is ultimately responsible for the administration of the criminal justice system. </w:t>
      </w:r>
      <w:r w:rsidR="00396671" w:rsidRPr="006C582E">
        <w:t xml:space="preserve"> Only the Minist</w:t>
      </w:r>
      <w:r w:rsidR="00D5222B">
        <w:t xml:space="preserve">er </w:t>
      </w:r>
      <w:r w:rsidR="00F92A77">
        <w:t>of Police</w:t>
      </w:r>
      <w:r w:rsidR="00A70BEE">
        <w:t xml:space="preserve"> </w:t>
      </w:r>
      <w:r w:rsidR="00F92A77">
        <w:t>elected to participate</w:t>
      </w:r>
      <w:r w:rsidR="00AE5ABA" w:rsidRPr="006C582E">
        <w:t xml:space="preserve"> in this </w:t>
      </w:r>
      <w:r w:rsidR="00AE5ABA" w:rsidRPr="00A70BEE">
        <w:rPr>
          <w:szCs w:val="26"/>
        </w:rPr>
        <w:t>matter.</w:t>
      </w:r>
    </w:p>
    <w:p w14:paraId="2185F56E" w14:textId="77777777" w:rsidR="006C582E" w:rsidRPr="006C582E" w:rsidRDefault="006C582E" w:rsidP="006C582E">
      <w:pPr>
        <w:pStyle w:val="JUDGMENTCONTINUED"/>
      </w:pPr>
    </w:p>
    <w:p w14:paraId="3951B1C9" w14:textId="1585EF58" w:rsidR="00B22EDF" w:rsidRDefault="00B22EDF" w:rsidP="00B22EDF">
      <w:pPr>
        <w:pStyle w:val="JUDGMENTNUMBERED"/>
        <w:rPr>
          <w:color w:val="auto"/>
        </w:rPr>
      </w:pPr>
      <w:r w:rsidRPr="00EB55A7">
        <w:rPr>
          <w:color w:val="auto"/>
        </w:rPr>
        <w:t>The</w:t>
      </w:r>
      <w:r w:rsidR="001437F3">
        <w:rPr>
          <w:color w:val="auto"/>
        </w:rPr>
        <w:t xml:space="preserve"> </w:t>
      </w:r>
      <w:r w:rsidR="001437F3" w:rsidRPr="006C582E">
        <w:rPr>
          <w:color w:val="auto"/>
        </w:rPr>
        <w:t>amicus curia</w:t>
      </w:r>
      <w:r w:rsidR="006A6D3A" w:rsidRPr="006C582E">
        <w:rPr>
          <w:color w:val="auto"/>
        </w:rPr>
        <w:t>e</w:t>
      </w:r>
      <w:r w:rsidR="00B578C3">
        <w:rPr>
          <w:color w:val="auto"/>
        </w:rPr>
        <w:t xml:space="preserve"> </w:t>
      </w:r>
      <w:proofErr w:type="gramStart"/>
      <w:r w:rsidR="00D5222B">
        <w:rPr>
          <w:color w:val="auto"/>
        </w:rPr>
        <w:t>is</w:t>
      </w:r>
      <w:proofErr w:type="gramEnd"/>
      <w:r w:rsidR="00D5222B">
        <w:rPr>
          <w:color w:val="auto"/>
        </w:rPr>
        <w:t xml:space="preserve"> the Right2Know C</w:t>
      </w:r>
      <w:r w:rsidR="001437F3">
        <w:rPr>
          <w:color w:val="auto"/>
        </w:rPr>
        <w:t>ampaign (R2K)</w:t>
      </w:r>
      <w:r w:rsidR="00B97BEF">
        <w:rPr>
          <w:color w:val="auto"/>
        </w:rPr>
        <w:t xml:space="preserve">.  R2K is a </w:t>
      </w:r>
      <w:r w:rsidRPr="00EB55A7">
        <w:rPr>
          <w:color w:val="auto"/>
        </w:rPr>
        <w:t>non-profit organi</w:t>
      </w:r>
      <w:r w:rsidR="001437F3">
        <w:rPr>
          <w:color w:val="auto"/>
        </w:rPr>
        <w:t>sation that works</w:t>
      </w:r>
      <w:r w:rsidRPr="00EB55A7">
        <w:rPr>
          <w:color w:val="auto"/>
        </w:rPr>
        <w:t xml:space="preserve"> to raise public awareness, mobilise communities, </w:t>
      </w:r>
      <w:r w:rsidR="001437F3">
        <w:rPr>
          <w:color w:val="auto"/>
        </w:rPr>
        <w:t xml:space="preserve">and </w:t>
      </w:r>
      <w:r w:rsidRPr="00EB55A7">
        <w:rPr>
          <w:color w:val="auto"/>
        </w:rPr>
        <w:t>undertake</w:t>
      </w:r>
      <w:r w:rsidR="001437F3">
        <w:rPr>
          <w:color w:val="auto"/>
        </w:rPr>
        <w:t>s</w:t>
      </w:r>
      <w:r w:rsidRPr="00EB55A7">
        <w:rPr>
          <w:color w:val="auto"/>
        </w:rPr>
        <w:t xml:space="preserve"> research and targeted advocacy</w:t>
      </w:r>
      <w:r w:rsidR="001437F3">
        <w:rPr>
          <w:color w:val="auto"/>
        </w:rPr>
        <w:t xml:space="preserve"> campaign</w:t>
      </w:r>
      <w:r w:rsidR="00D23D57">
        <w:rPr>
          <w:color w:val="auto"/>
        </w:rPr>
        <w:t>ing</w:t>
      </w:r>
      <w:r w:rsidRPr="00EB55A7">
        <w:rPr>
          <w:color w:val="auto"/>
        </w:rPr>
        <w:t xml:space="preserve"> with the aim of ensuring the free flow of information necessary to meet people’s social, economic and political needs. </w:t>
      </w:r>
      <w:r w:rsidR="00AE5ABA">
        <w:rPr>
          <w:color w:val="auto"/>
        </w:rPr>
        <w:t xml:space="preserve"> R2K</w:t>
      </w:r>
      <w:r w:rsidR="00D5222B">
        <w:rPr>
          <w:color w:val="auto"/>
        </w:rPr>
        <w:t xml:space="preserve"> </w:t>
      </w:r>
      <w:r w:rsidR="001437F3">
        <w:rPr>
          <w:color w:val="auto"/>
        </w:rPr>
        <w:t xml:space="preserve">was admitted as </w:t>
      </w:r>
      <w:r w:rsidR="004B627E" w:rsidRPr="00E12E49">
        <w:rPr>
          <w:color w:val="auto"/>
        </w:rPr>
        <w:t>amicus curiae</w:t>
      </w:r>
      <w:r w:rsidR="00E54B47">
        <w:rPr>
          <w:color w:val="auto"/>
        </w:rPr>
        <w:t xml:space="preserve"> having shown a direct and substantial interest in the matter</w:t>
      </w:r>
      <w:r w:rsidR="00AE5ABA">
        <w:rPr>
          <w:color w:val="auto"/>
        </w:rPr>
        <w:t>.  The Court is indebted to</w:t>
      </w:r>
      <w:r w:rsidR="00A70BEE">
        <w:rPr>
          <w:color w:val="auto"/>
        </w:rPr>
        <w:t xml:space="preserve"> R2K for</w:t>
      </w:r>
      <w:r w:rsidR="00AE5ABA">
        <w:rPr>
          <w:color w:val="auto"/>
        </w:rPr>
        <w:t xml:space="preserve"> their submissions.</w:t>
      </w:r>
    </w:p>
    <w:p w14:paraId="7582F2AA" w14:textId="77777777" w:rsidR="00AD1EDA" w:rsidRPr="00AD1EDA" w:rsidRDefault="00AD1EDA" w:rsidP="00AD1EDA">
      <w:pPr>
        <w:pStyle w:val="JUDGMENTCONTINUED"/>
      </w:pPr>
    </w:p>
    <w:p w14:paraId="5B802EAA" w14:textId="6E3C828E" w:rsidR="00AD1EDA" w:rsidRDefault="00AD1EDA" w:rsidP="00AD1EDA">
      <w:pPr>
        <w:pStyle w:val="HEADING"/>
      </w:pPr>
      <w:r>
        <w:t xml:space="preserve">Factual </w:t>
      </w:r>
      <w:r w:rsidR="003E1D13">
        <w:t>b</w:t>
      </w:r>
      <w:r>
        <w:t>ackground</w:t>
      </w:r>
    </w:p>
    <w:p w14:paraId="72B5A00A" w14:textId="77777777" w:rsidR="00AD1EDA" w:rsidRPr="00356B89" w:rsidRDefault="00AD1EDA" w:rsidP="00AD1EDA">
      <w:pPr>
        <w:pStyle w:val="HEADING"/>
        <w:ind w:firstLine="720"/>
      </w:pPr>
      <w:proofErr w:type="spellStart"/>
      <w:r>
        <w:t>Moyo</w:t>
      </w:r>
      <w:proofErr w:type="spellEnd"/>
      <w:r>
        <w:t xml:space="preserve"> matter</w:t>
      </w:r>
    </w:p>
    <w:p w14:paraId="3CC98F47" w14:textId="3C1516FD" w:rsidR="00AD1EDA" w:rsidRPr="00EB55A7" w:rsidRDefault="00AD1EDA" w:rsidP="00AD1EDA">
      <w:pPr>
        <w:pStyle w:val="JUDGMENTNUMBERED"/>
        <w:rPr>
          <w:color w:val="auto"/>
        </w:rPr>
      </w:pPr>
      <w:r w:rsidRPr="00EB55A7">
        <w:rPr>
          <w:color w:val="auto"/>
        </w:rPr>
        <w:t xml:space="preserve">The events surrounding </w:t>
      </w:r>
      <w:r w:rsidR="00A55E77">
        <w:rPr>
          <w:color w:val="auto"/>
        </w:rPr>
        <w:t xml:space="preserve">the </w:t>
      </w:r>
      <w:proofErr w:type="spellStart"/>
      <w:r w:rsidR="00A55E77">
        <w:rPr>
          <w:color w:val="auto"/>
        </w:rPr>
        <w:t>Moyo</w:t>
      </w:r>
      <w:proofErr w:type="spellEnd"/>
      <w:r w:rsidR="00A55E77">
        <w:rPr>
          <w:color w:val="auto"/>
        </w:rPr>
        <w:t xml:space="preserve"> matter took place on 18</w:t>
      </w:r>
      <w:r w:rsidRPr="00EB55A7">
        <w:rPr>
          <w:color w:val="auto"/>
        </w:rPr>
        <w:t xml:space="preserve"> October 2012 during a meeting at the Primrose Police Station, Germiston.  Mr </w:t>
      </w:r>
      <w:proofErr w:type="spellStart"/>
      <w:r w:rsidRPr="00EB55A7">
        <w:rPr>
          <w:color w:val="auto"/>
        </w:rPr>
        <w:t>Moyo’s</w:t>
      </w:r>
      <w:proofErr w:type="spellEnd"/>
      <w:r w:rsidRPr="00EB55A7">
        <w:rPr>
          <w:color w:val="auto"/>
        </w:rPr>
        <w:t xml:space="preserve"> organisation, the </w:t>
      </w:r>
      <w:proofErr w:type="spellStart"/>
      <w:r w:rsidRPr="00EB55A7">
        <w:rPr>
          <w:color w:val="auto"/>
        </w:rPr>
        <w:t>Makause</w:t>
      </w:r>
      <w:proofErr w:type="spellEnd"/>
      <w:r w:rsidRPr="00EB55A7">
        <w:rPr>
          <w:color w:val="auto"/>
        </w:rPr>
        <w:t xml:space="preserve"> Community Development Forum, had sought to obtain permission to march to the Ekurhuleni Metropolitan Police Department in terms of the Regulation of </w:t>
      </w:r>
      <w:r w:rsidRPr="00EB55A7">
        <w:rPr>
          <w:color w:val="auto"/>
        </w:rPr>
        <w:lastRenderedPageBreak/>
        <w:t>Gatherings Act.</w:t>
      </w:r>
      <w:r w:rsidRPr="00EB55A7">
        <w:rPr>
          <w:rStyle w:val="FootnoteReference"/>
          <w:color w:val="auto"/>
        </w:rPr>
        <w:footnoteReference w:id="3"/>
      </w:r>
      <w:r w:rsidRPr="00EB55A7">
        <w:rPr>
          <w:color w:val="auto"/>
        </w:rPr>
        <w:t xml:space="preserve">  Upon the request to march being denied, Mr </w:t>
      </w:r>
      <w:proofErr w:type="spellStart"/>
      <w:r w:rsidRPr="00EB55A7">
        <w:rPr>
          <w:color w:val="auto"/>
        </w:rPr>
        <w:t>Moyo</w:t>
      </w:r>
      <w:proofErr w:type="spellEnd"/>
      <w:r w:rsidRPr="00EB55A7">
        <w:rPr>
          <w:color w:val="auto"/>
        </w:rPr>
        <w:t xml:space="preserve"> allegedly made statements and conducted himself in a manner described by the complainants, Lieutenant Colonel </w:t>
      </w:r>
      <w:proofErr w:type="spellStart"/>
      <w:r w:rsidRPr="00EB55A7">
        <w:rPr>
          <w:color w:val="auto"/>
        </w:rPr>
        <w:t>Nkwashu</w:t>
      </w:r>
      <w:proofErr w:type="spellEnd"/>
      <w:r w:rsidRPr="00EB55A7">
        <w:rPr>
          <w:color w:val="auto"/>
        </w:rPr>
        <w:t xml:space="preserve"> and the station commander Lieutenant Colonel </w:t>
      </w:r>
      <w:proofErr w:type="spellStart"/>
      <w:r w:rsidRPr="00EB55A7">
        <w:rPr>
          <w:color w:val="auto"/>
        </w:rPr>
        <w:t>Shiburi</w:t>
      </w:r>
      <w:proofErr w:type="spellEnd"/>
      <w:r w:rsidRPr="00EB55A7">
        <w:rPr>
          <w:color w:val="auto"/>
        </w:rPr>
        <w:t>, as threatening and violent.</w:t>
      </w:r>
      <w:r w:rsidRPr="00EB55A7">
        <w:rPr>
          <w:rStyle w:val="FootnoteReference"/>
          <w:color w:val="auto"/>
        </w:rPr>
        <w:footnoteReference w:id="4"/>
      </w:r>
    </w:p>
    <w:p w14:paraId="1B8A62FF" w14:textId="77777777" w:rsidR="00AD1EDA" w:rsidRPr="00EB55A7" w:rsidRDefault="00AD1EDA" w:rsidP="00AD1EDA">
      <w:pPr>
        <w:pStyle w:val="JUDGMENTCONTINUED"/>
        <w:rPr>
          <w:color w:val="auto"/>
        </w:rPr>
      </w:pPr>
    </w:p>
    <w:p w14:paraId="2704A010" w14:textId="59CC5529" w:rsidR="00AD1EDA" w:rsidRPr="00E67B85" w:rsidRDefault="00AD1EDA" w:rsidP="00AD1EDA">
      <w:pPr>
        <w:pStyle w:val="JUDGMENTNUMBERED"/>
      </w:pPr>
      <w:r w:rsidRPr="00EB55A7">
        <w:t xml:space="preserve">As a result of the above conduct, Mr </w:t>
      </w:r>
      <w:proofErr w:type="spellStart"/>
      <w:r w:rsidRPr="00EB55A7">
        <w:t>Moyo</w:t>
      </w:r>
      <w:proofErr w:type="spellEnd"/>
      <w:r w:rsidRPr="00EB55A7">
        <w:t xml:space="preserve"> was arrested a</w:t>
      </w:r>
      <w:r>
        <w:t>nd</w:t>
      </w:r>
      <w:r w:rsidRPr="00EB55A7">
        <w:t xml:space="preserve"> charg</w:t>
      </w:r>
      <w:r>
        <w:t>ed with</w:t>
      </w:r>
      <w:r w:rsidRPr="00EB55A7">
        <w:t xml:space="preserve"> contraven</w:t>
      </w:r>
      <w:r>
        <w:t xml:space="preserve">ing section 1(1)(b) of the Act.  Mr </w:t>
      </w:r>
      <w:proofErr w:type="spellStart"/>
      <w:r>
        <w:t>Moyo</w:t>
      </w:r>
      <w:proofErr w:type="spellEnd"/>
      <w:r w:rsidRPr="00EB55A7">
        <w:t xml:space="preserve"> conte</w:t>
      </w:r>
      <w:r>
        <w:t>nded</w:t>
      </w:r>
      <w:r w:rsidRPr="00EB55A7">
        <w:t xml:space="preserve"> that the charges levelled against him </w:t>
      </w:r>
      <w:r>
        <w:t>were intended</w:t>
      </w:r>
      <w:r w:rsidRPr="00EB55A7">
        <w:t xml:space="preserve"> </w:t>
      </w:r>
      <w:r>
        <w:t>to frustrate the</w:t>
      </w:r>
      <w:r w:rsidRPr="00EB55A7">
        <w:t xml:space="preserve"> organisation’s legitimate right to protest </w:t>
      </w:r>
      <w:r w:rsidR="009C01BB">
        <w:t>and criticise what he considered</w:t>
      </w:r>
      <w:r w:rsidRPr="00EB55A7">
        <w:t xml:space="preserve"> to be biased policing policies sanctioned by the complainants. </w:t>
      </w:r>
      <w:r>
        <w:t xml:space="preserve"> Mr </w:t>
      </w:r>
      <w:proofErr w:type="spellStart"/>
      <w:r>
        <w:t>Moyo</w:t>
      </w:r>
      <w:proofErr w:type="spellEnd"/>
      <w:r>
        <w:t xml:space="preserve"> further denied</w:t>
      </w:r>
      <w:r w:rsidRPr="00EB55A7">
        <w:t xml:space="preserve"> that he did or said anything with the intent of intimidating the complainants.</w:t>
      </w:r>
    </w:p>
    <w:p w14:paraId="777D4DF7" w14:textId="77777777" w:rsidR="00AD1EDA" w:rsidRDefault="00AD1EDA" w:rsidP="00AD1EDA">
      <w:pPr>
        <w:pStyle w:val="JUDGMENTNUMBERED"/>
        <w:numPr>
          <w:ilvl w:val="0"/>
          <w:numId w:val="0"/>
        </w:numPr>
        <w:rPr>
          <w:color w:val="auto"/>
        </w:rPr>
      </w:pPr>
    </w:p>
    <w:p w14:paraId="1D24F9DD" w14:textId="77777777" w:rsidR="00AD1EDA" w:rsidRPr="00D442DA" w:rsidRDefault="00AD1EDA" w:rsidP="00AD1EDA">
      <w:pPr>
        <w:pStyle w:val="HEADING"/>
        <w:ind w:firstLine="720"/>
        <w:rPr>
          <w:color w:val="365F91" w:themeColor="accent1" w:themeShade="BF"/>
        </w:rPr>
      </w:pPr>
      <w:proofErr w:type="spellStart"/>
      <w:r>
        <w:t>Sonti</w:t>
      </w:r>
      <w:proofErr w:type="spellEnd"/>
      <w:r>
        <w:t xml:space="preserve"> matter</w:t>
      </w:r>
    </w:p>
    <w:p w14:paraId="2E9253CD" w14:textId="0F863712" w:rsidR="00AD1EDA" w:rsidRDefault="00AD1EDA" w:rsidP="00AD1EDA">
      <w:pPr>
        <w:pStyle w:val="JUDGMENTNUMBERED"/>
      </w:pPr>
      <w:r>
        <w:t xml:space="preserve">Ms </w:t>
      </w:r>
      <w:proofErr w:type="spellStart"/>
      <w:r>
        <w:t>Sonti</w:t>
      </w:r>
      <w:proofErr w:type="spellEnd"/>
      <w:r>
        <w:t xml:space="preserve"> was charged under section</w:t>
      </w:r>
      <w:r w:rsidR="00D5222B">
        <w:t>s</w:t>
      </w:r>
      <w:r>
        <w:t xml:space="preserve"> 1(1)(a)(ii) and </w:t>
      </w:r>
      <w:r w:rsidR="00110C05">
        <w:t>1(1)(b)(</w:t>
      </w:r>
      <w:proofErr w:type="spellStart"/>
      <w:r w:rsidR="00110C05">
        <w:t>i</w:t>
      </w:r>
      <w:proofErr w:type="spellEnd"/>
      <w:r w:rsidR="00110C05">
        <w:t>) of the Act.  Section </w:t>
      </w:r>
      <w:r>
        <w:t xml:space="preserve">1(2) of the Act relates to the onus of proof for any prosecution brought under section 1.  The charge emanated from telephone calls and text messages of a threatening nature that the complainant, Ms </w:t>
      </w:r>
      <w:proofErr w:type="spellStart"/>
      <w:r>
        <w:t>Nobuhle</w:t>
      </w:r>
      <w:proofErr w:type="spellEnd"/>
      <w:r>
        <w:t xml:space="preserve"> </w:t>
      </w:r>
      <w:proofErr w:type="spellStart"/>
      <w:r>
        <w:t>Zimela</w:t>
      </w:r>
      <w:proofErr w:type="spellEnd"/>
      <w:r>
        <w:t xml:space="preserve">, alleged were sent to her by Ms </w:t>
      </w:r>
      <w:proofErr w:type="spellStart"/>
      <w:r>
        <w:t>Sonti</w:t>
      </w:r>
      <w:proofErr w:type="spellEnd"/>
      <w:r>
        <w:t xml:space="preserve"> on 17 an</w:t>
      </w:r>
      <w:r w:rsidR="00D57894">
        <w:t>d 18 December 2012.  The allegation was that the communications were</w:t>
      </w:r>
      <w:r>
        <w:t xml:space="preserve"> an attempt to compel the complainant to withdraw a criminal co</w:t>
      </w:r>
      <w:r w:rsidR="00D5222B">
        <w:t>mplaint she had laid against Mr</w:t>
      </w:r>
      <w:r>
        <w:t xml:space="preserve"> Anele </w:t>
      </w:r>
      <w:proofErr w:type="spellStart"/>
      <w:r>
        <w:t>Zonke</w:t>
      </w:r>
      <w:proofErr w:type="spellEnd"/>
      <w:r>
        <w:t>.  The text messages and telephone calls were alleged to contain threats to kill the complainant and burn her house down.</w:t>
      </w:r>
    </w:p>
    <w:p w14:paraId="3EA5A202" w14:textId="77777777" w:rsidR="00AD1EDA" w:rsidRPr="00D442DA" w:rsidRDefault="00AD1EDA" w:rsidP="00AD1EDA">
      <w:pPr>
        <w:pStyle w:val="JUDGMENTCONTINUED"/>
      </w:pPr>
    </w:p>
    <w:p w14:paraId="73450BF4" w14:textId="0CEDB21C" w:rsidR="00AD1EDA" w:rsidRDefault="00AD1EDA" w:rsidP="00AD1EDA">
      <w:pPr>
        <w:pStyle w:val="JUDGMENTNUMBERED"/>
      </w:pPr>
      <w:r>
        <w:t>The allegations were</w:t>
      </w:r>
      <w:r w:rsidR="00461A13">
        <w:t>,</w:t>
      </w:r>
      <w:r>
        <w:t xml:space="preserve"> however</w:t>
      </w:r>
      <w:r w:rsidR="00461A13">
        <w:t>,</w:t>
      </w:r>
      <w:r>
        <w:t xml:space="preserve"> denied by Ms </w:t>
      </w:r>
      <w:proofErr w:type="spellStart"/>
      <w:r>
        <w:t>Son</w:t>
      </w:r>
      <w:r w:rsidR="009C01BB">
        <w:t>ti</w:t>
      </w:r>
      <w:proofErr w:type="spellEnd"/>
      <w:r w:rsidR="009C01BB">
        <w:t xml:space="preserve">.  According to Ms </w:t>
      </w:r>
      <w:proofErr w:type="spellStart"/>
      <w:r w:rsidR="009C01BB">
        <w:t>Sonti</w:t>
      </w:r>
      <w:proofErr w:type="spellEnd"/>
      <w:r w:rsidR="009C01BB">
        <w:t xml:space="preserve">, </w:t>
      </w:r>
      <w:r>
        <w:t xml:space="preserve">her text messages and telephone calls </w:t>
      </w:r>
      <w:r w:rsidR="009C01BB">
        <w:t xml:space="preserve">came </w:t>
      </w:r>
      <w:r>
        <w:t>as a result of a request</w:t>
      </w:r>
      <w:r w:rsidR="00D5222B">
        <w:t xml:space="preserve"> made by a relative of Mr </w:t>
      </w:r>
      <w:proofErr w:type="spellStart"/>
      <w:r w:rsidR="00D5222B">
        <w:t>Zonke</w:t>
      </w:r>
      <w:proofErr w:type="spellEnd"/>
      <w:r w:rsidR="00D5222B">
        <w:t xml:space="preserve">. </w:t>
      </w:r>
      <w:r>
        <w:t xml:space="preserve"> Ms </w:t>
      </w:r>
      <w:proofErr w:type="spellStart"/>
      <w:r>
        <w:t>Sonti</w:t>
      </w:r>
      <w:proofErr w:type="spellEnd"/>
      <w:r w:rsidR="00D5222B">
        <w:t xml:space="preserve"> states that she was asked</w:t>
      </w:r>
      <w:r>
        <w:t xml:space="preserve"> to contact the complainant to find out </w:t>
      </w:r>
      <w:r>
        <w:lastRenderedPageBreak/>
        <w:t xml:space="preserve">the reason behind Mr </w:t>
      </w:r>
      <w:proofErr w:type="spellStart"/>
      <w:r>
        <w:t>Zonke’s</w:t>
      </w:r>
      <w:proofErr w:type="spellEnd"/>
      <w:r>
        <w:t xml:space="preserve"> arrest and whether the dispute between the complainant and Mr</w:t>
      </w:r>
      <w:r w:rsidR="00461A13">
        <w:t> </w:t>
      </w:r>
      <w:proofErr w:type="spellStart"/>
      <w:r>
        <w:t>Zonke</w:t>
      </w:r>
      <w:proofErr w:type="spellEnd"/>
      <w:r>
        <w:t xml:space="preserve"> could not be resolved by the families.</w:t>
      </w:r>
    </w:p>
    <w:p w14:paraId="3AE878B1" w14:textId="77777777" w:rsidR="00AD1EDA" w:rsidRPr="00EB55A7" w:rsidRDefault="00AD1EDA" w:rsidP="00AD1EDA">
      <w:pPr>
        <w:pStyle w:val="JUDGMENTCONTINUED"/>
        <w:rPr>
          <w:color w:val="auto"/>
        </w:rPr>
      </w:pPr>
    </w:p>
    <w:p w14:paraId="036AEB1B" w14:textId="148AFE40" w:rsidR="00AD1EDA" w:rsidRDefault="00AD1EDA" w:rsidP="00FE7778">
      <w:pPr>
        <w:pStyle w:val="JUDGMENTNUMBERED"/>
      </w:pPr>
      <w:r w:rsidRPr="00EB55A7">
        <w:t xml:space="preserve">The </w:t>
      </w:r>
      <w:r>
        <w:t>facts and allegations in which these applications arose have no weight in determining the constitutionality, or otherwise, of the impugned sections</w:t>
      </w:r>
      <w:r w:rsidRPr="00EB55A7">
        <w:t>.  That is becau</w:t>
      </w:r>
      <w:r w:rsidR="00170304">
        <w:t xml:space="preserve">se both Mr </w:t>
      </w:r>
      <w:proofErr w:type="spellStart"/>
      <w:r w:rsidR="00170304">
        <w:t>Moyo</w:t>
      </w:r>
      <w:proofErr w:type="spellEnd"/>
      <w:r w:rsidR="00170304">
        <w:t xml:space="preserve"> and M</w:t>
      </w:r>
      <w:r>
        <w:t xml:space="preserve">s </w:t>
      </w:r>
      <w:proofErr w:type="spellStart"/>
      <w:r>
        <w:t>Sonti</w:t>
      </w:r>
      <w:proofErr w:type="spellEnd"/>
      <w:r>
        <w:t>, opting</w:t>
      </w:r>
      <w:r w:rsidRPr="00EB55A7">
        <w:t xml:space="preserve"> to first mount their constitutional challenge, are still awaiting their respective trials.  A trial court is the appropriate forum in which to decide whether their alleged conduct</w:t>
      </w:r>
      <w:r>
        <w:t xml:space="preserve"> in fact occurred </w:t>
      </w:r>
      <w:r w:rsidR="003E1D13">
        <w:t xml:space="preserve">and </w:t>
      </w:r>
      <w:r>
        <w:t>constituted a statutory crime</w:t>
      </w:r>
      <w:r w:rsidRPr="00EB55A7">
        <w:t xml:space="preserve">.  </w:t>
      </w:r>
      <w:r w:rsidR="00B578C3">
        <w:t>T</w:t>
      </w:r>
      <w:r w:rsidRPr="00EB55A7">
        <w:t xml:space="preserve">his Court will </w:t>
      </w:r>
      <w:r w:rsidR="00B578C3">
        <w:t xml:space="preserve">thus </w:t>
      </w:r>
      <w:r w:rsidRPr="00EB55A7">
        <w:t xml:space="preserve">not </w:t>
      </w:r>
      <w:r>
        <w:t>deal with</w:t>
      </w:r>
      <w:r w:rsidRPr="00EB55A7">
        <w:t xml:space="preserve"> </w:t>
      </w:r>
      <w:r>
        <w:t xml:space="preserve">the validity or otherwise of the </w:t>
      </w:r>
      <w:r w:rsidRPr="00EB55A7">
        <w:t>allegations concern</w:t>
      </w:r>
      <w:r w:rsidR="00D5222B">
        <w:t xml:space="preserve">ing the conduct of Mr </w:t>
      </w:r>
      <w:proofErr w:type="spellStart"/>
      <w:r w:rsidR="00D5222B">
        <w:t>Moyo</w:t>
      </w:r>
      <w:proofErr w:type="spellEnd"/>
      <w:r w:rsidR="00D5222B">
        <w:t xml:space="preserve"> or M</w:t>
      </w:r>
      <w:r w:rsidRPr="00EB55A7">
        <w:t xml:space="preserve">s </w:t>
      </w:r>
      <w:proofErr w:type="spellStart"/>
      <w:r w:rsidRPr="00EB55A7">
        <w:t>Son</w:t>
      </w:r>
      <w:r>
        <w:t>ti</w:t>
      </w:r>
      <w:proofErr w:type="spellEnd"/>
      <w:r w:rsidR="00E66684">
        <w:t>.</w:t>
      </w:r>
    </w:p>
    <w:p w14:paraId="45294C8A" w14:textId="77777777" w:rsidR="00AD1EDA" w:rsidRDefault="00AD1EDA" w:rsidP="00E12E49">
      <w:pPr>
        <w:pStyle w:val="JUDGMENTCONTINUED"/>
      </w:pPr>
    </w:p>
    <w:p w14:paraId="5DE02F52" w14:textId="542DAC6F" w:rsidR="00F50255" w:rsidRDefault="003959CF" w:rsidP="003959CF">
      <w:pPr>
        <w:pStyle w:val="HEADING"/>
      </w:pPr>
      <w:r>
        <w:t>Litigation history</w:t>
      </w:r>
    </w:p>
    <w:p w14:paraId="0B647926" w14:textId="5992E416" w:rsidR="00B52B2E" w:rsidRPr="00B52B2E" w:rsidRDefault="00B52B2E" w:rsidP="00B52B2E">
      <w:pPr>
        <w:pStyle w:val="HEADING"/>
      </w:pPr>
      <w:r>
        <w:tab/>
        <w:t>High Court</w:t>
      </w:r>
    </w:p>
    <w:p w14:paraId="2865FA32" w14:textId="1D6296C1" w:rsidR="004E3583" w:rsidRDefault="004E3583" w:rsidP="004E3583">
      <w:pPr>
        <w:pStyle w:val="JUDGMENTNUMBERED"/>
      </w:pPr>
      <w:r>
        <w:t>The High Court dismissed both applications for declarations of constitutional invali</w:t>
      </w:r>
      <w:r w:rsidR="00C96A9B">
        <w:t xml:space="preserve">dity.  In the </w:t>
      </w:r>
      <w:proofErr w:type="spellStart"/>
      <w:r w:rsidR="00C96A9B">
        <w:t>Moyo</w:t>
      </w:r>
      <w:proofErr w:type="spellEnd"/>
      <w:r w:rsidR="00C96A9B">
        <w:t xml:space="preserve"> matter, the C</w:t>
      </w:r>
      <w:r>
        <w:t>ourt found that the section was constitutionally permissible as, although it infringed speech falling within section 16(1) of the</w:t>
      </w:r>
      <w:r w:rsidR="00461A13">
        <w:t xml:space="preserve"> </w:t>
      </w:r>
      <w:r>
        <w:t>Constitution, such an i</w:t>
      </w:r>
      <w:r w:rsidR="00BC7020">
        <w:t xml:space="preserve">nfringement was reasonable and justifiable, due in part to the necessity of criminal sanction for </w:t>
      </w:r>
      <w:proofErr w:type="spellStart"/>
      <w:r w:rsidR="00BC7020">
        <w:t>intimidatory</w:t>
      </w:r>
      <w:proofErr w:type="spellEnd"/>
      <w:r w:rsidR="00BC7020">
        <w:t xml:space="preserve"> conduct.</w:t>
      </w:r>
      <w:r w:rsidR="009C1165">
        <w:t xml:space="preserve">  Similarly, in the </w:t>
      </w:r>
      <w:proofErr w:type="spellStart"/>
      <w:r w:rsidR="009C1165">
        <w:t>Sonti</w:t>
      </w:r>
      <w:proofErr w:type="spellEnd"/>
      <w:r w:rsidR="009C1165">
        <w:t xml:space="preserve"> matter, section 1(2) was held </w:t>
      </w:r>
      <w:r w:rsidR="00C96A9B">
        <w:t>as a justifiable infringement of</w:t>
      </w:r>
      <w:r w:rsidR="009C1165">
        <w:t xml:space="preserve"> an accused’s fair trial rights, as without the section it would be near impossible for the State to </w:t>
      </w:r>
      <w:r w:rsidR="00D57894">
        <w:t>secure</w:t>
      </w:r>
      <w:r w:rsidR="009C1165">
        <w:t xml:space="preserve"> a competent conviction.</w:t>
      </w:r>
    </w:p>
    <w:p w14:paraId="5C094CCF" w14:textId="77777777" w:rsidR="009C1165" w:rsidRPr="009C1165" w:rsidRDefault="009C1165" w:rsidP="009C1165">
      <w:pPr>
        <w:pStyle w:val="JUDGMENTCONTINUED"/>
      </w:pPr>
    </w:p>
    <w:p w14:paraId="15DDD283" w14:textId="0DCFB8D0" w:rsidR="003959CF" w:rsidRPr="003959CF" w:rsidRDefault="003959CF" w:rsidP="003959CF">
      <w:pPr>
        <w:pStyle w:val="HEADING"/>
      </w:pPr>
      <w:r>
        <w:tab/>
        <w:t>Supreme Court of Appeal</w:t>
      </w:r>
    </w:p>
    <w:p w14:paraId="6AC40AA7" w14:textId="6438187F" w:rsidR="003959CF" w:rsidRDefault="003959CF" w:rsidP="003959CF">
      <w:pPr>
        <w:pStyle w:val="JUDGMENTNUMBERED"/>
      </w:pPr>
      <w:r>
        <w:t>In the</w:t>
      </w:r>
      <w:r w:rsidR="004E3583">
        <w:t xml:space="preserve"> </w:t>
      </w:r>
      <w:proofErr w:type="spellStart"/>
      <w:r w:rsidR="004E3583">
        <w:t>Moyo</w:t>
      </w:r>
      <w:proofErr w:type="spellEnd"/>
      <w:r w:rsidR="004E3583">
        <w:t xml:space="preserve"> matter</w:t>
      </w:r>
      <w:r w:rsidR="005246CD">
        <w:t>,</w:t>
      </w:r>
      <w:r w:rsidR="004E3583">
        <w:t xml:space="preserve"> the</w:t>
      </w:r>
      <w:r>
        <w:t xml:space="preserve"> </w:t>
      </w:r>
      <w:r w:rsidR="004E3583">
        <w:t>majority of the S</w:t>
      </w:r>
      <w:r w:rsidR="00D57894">
        <w:t xml:space="preserve">upreme </w:t>
      </w:r>
      <w:r w:rsidR="004E3583">
        <w:t>C</w:t>
      </w:r>
      <w:r w:rsidR="00D57894">
        <w:t xml:space="preserve">ourt of </w:t>
      </w:r>
      <w:r w:rsidR="004E3583">
        <w:t>A</w:t>
      </w:r>
      <w:r w:rsidR="00D57894">
        <w:t>ppeal</w:t>
      </w:r>
      <w:r>
        <w:t xml:space="preserve"> found that section 1(1)(b) pass</w:t>
      </w:r>
      <w:r w:rsidR="00D57894">
        <w:t>ed constitutional muster.  The C</w:t>
      </w:r>
      <w:r>
        <w:t xml:space="preserve">ourt held that the applicants’ submissions </w:t>
      </w:r>
      <w:r w:rsidR="00B52B2E">
        <w:t>ignored fundamental rules regarding the</w:t>
      </w:r>
      <w:r>
        <w:t xml:space="preserve"> constitutional approach to the interpretation of statutes and other well established principles of statutory interpretation.</w:t>
      </w:r>
    </w:p>
    <w:p w14:paraId="109D9F10" w14:textId="77777777" w:rsidR="00E5284E" w:rsidRDefault="00E5284E" w:rsidP="00E5284E">
      <w:pPr>
        <w:pStyle w:val="JUDGMENTCONTINUED"/>
      </w:pPr>
    </w:p>
    <w:p w14:paraId="38D92FC5" w14:textId="05F98FE1" w:rsidR="00E5284E" w:rsidRDefault="00E5284E" w:rsidP="00E5284E">
      <w:pPr>
        <w:pStyle w:val="JUDGMENTNUMBERED"/>
      </w:pPr>
      <w:r>
        <w:t>The principle was reaffirmed that, wherever possible and without straining the language of a statutory provision, leg</w:t>
      </w:r>
      <w:r w:rsidR="00B578C3">
        <w:t>islation</w:t>
      </w:r>
      <w:r>
        <w:t xml:space="preserve"> should be</w:t>
      </w:r>
      <w:r w:rsidR="00D57894">
        <w:t xml:space="preserve"> given an interpretation that falls</w:t>
      </w:r>
      <w:r>
        <w:t xml:space="preserve"> </w:t>
      </w:r>
      <w:r>
        <w:lastRenderedPageBreak/>
        <w:t>within constitutional bounds in preference to one that involves an infringement of constitutionally protected rights.</w:t>
      </w:r>
    </w:p>
    <w:p w14:paraId="7DD98799" w14:textId="77777777" w:rsidR="003959CF" w:rsidRDefault="003959CF" w:rsidP="00E12E49">
      <w:pPr>
        <w:pStyle w:val="JUDGMENTCONTINUED"/>
      </w:pPr>
    </w:p>
    <w:p w14:paraId="523D04E4" w14:textId="65727AC9" w:rsidR="00E5284E" w:rsidRDefault="00C96A9B" w:rsidP="00E5284E">
      <w:pPr>
        <w:pStyle w:val="JUDGMENTNUMBERED"/>
      </w:pPr>
      <w:r>
        <w:t>The C</w:t>
      </w:r>
      <w:r w:rsidR="003959CF">
        <w:t>ourt found that if section 1(1)(b) is properly interpreted,</w:t>
      </w:r>
      <w:r w:rsidR="00720A1A">
        <w:t xml:space="preserve"> the State is required to prove the elements of</w:t>
      </w:r>
      <w:r w:rsidR="003959CF">
        <w:t xml:space="preserve"> </w:t>
      </w:r>
      <w:proofErr w:type="spellStart"/>
      <w:r w:rsidR="003959CF" w:rsidRPr="000244B9">
        <w:rPr>
          <w:i/>
        </w:rPr>
        <w:t>mens</w:t>
      </w:r>
      <w:proofErr w:type="spellEnd"/>
      <w:r w:rsidR="003959CF" w:rsidRPr="000244B9">
        <w:rPr>
          <w:i/>
        </w:rPr>
        <w:t xml:space="preserve"> rea</w:t>
      </w:r>
      <w:r w:rsidR="00720A1A">
        <w:t xml:space="preserve"> and unlawfulness.  Further, it held that the</w:t>
      </w:r>
      <w:r w:rsidR="003959CF">
        <w:t xml:space="preserve"> section was only concerned with </w:t>
      </w:r>
      <w:proofErr w:type="spellStart"/>
      <w:r w:rsidR="003959CF">
        <w:t>i</w:t>
      </w:r>
      <w:r w:rsidR="00720A1A">
        <w:t>ntimidatory</w:t>
      </w:r>
      <w:proofErr w:type="spellEnd"/>
      <w:r w:rsidR="00720A1A">
        <w:t xml:space="preserve"> conduct that induced</w:t>
      </w:r>
      <w:r w:rsidR="003959CF">
        <w:t xml:space="preserve"> or would induc</w:t>
      </w:r>
      <w:r w:rsidR="00E5284E">
        <w:t>e a reasonable fear in another</w:t>
      </w:r>
      <w:r w:rsidR="00720A1A">
        <w:t xml:space="preserve">. </w:t>
      </w:r>
      <w:r w:rsidR="00D57894">
        <w:t xml:space="preserve"> </w:t>
      </w:r>
      <w:r w:rsidR="00720A1A">
        <w:t xml:space="preserve">The upshot being that conduct that was </w:t>
      </w:r>
      <w:r w:rsidR="003959CF">
        <w:t>otherwise lawful in terms of the Cons</w:t>
      </w:r>
      <w:r w:rsidR="00720A1A">
        <w:t xml:space="preserve">titution and other legislation was not criminalised by the section. </w:t>
      </w:r>
      <w:r w:rsidR="00C15BF7">
        <w:t xml:space="preserve"> </w:t>
      </w:r>
      <w:r w:rsidR="00E5284E">
        <w:t>The offence of intimidation should also not be measured by appealing to the subjective feelings of the most timorous amongst us.  Instead</w:t>
      </w:r>
      <w:r w:rsidR="00D57894">
        <w:t>,</w:t>
      </w:r>
      <w:r w:rsidR="00E5284E">
        <w:t xml:space="preserve"> the section </w:t>
      </w:r>
      <w:r w:rsidR="009C01BB">
        <w:t>requires</w:t>
      </w:r>
      <w:r w:rsidR="00E5284E">
        <w:t xml:space="preserve"> an objective as opposed to subjective determination of the effect of the conduct complained of.</w:t>
      </w:r>
    </w:p>
    <w:p w14:paraId="47277172" w14:textId="77777777" w:rsidR="003959CF" w:rsidRDefault="003959CF" w:rsidP="003959CF">
      <w:pPr>
        <w:pStyle w:val="JUDGMENTCONTINUED"/>
      </w:pPr>
    </w:p>
    <w:p w14:paraId="4F37EED7" w14:textId="5B332599" w:rsidR="003959CF" w:rsidRDefault="00B52B2E" w:rsidP="003959CF">
      <w:pPr>
        <w:pStyle w:val="JUDGMENTNUMBERED"/>
      </w:pPr>
      <w:r>
        <w:t xml:space="preserve">The </w:t>
      </w:r>
      <w:r w:rsidR="00575519">
        <w:t>applicants’ “subjective fear”</w:t>
      </w:r>
      <w:r>
        <w:t xml:space="preserve"> argument was dismissed, as it was held to result in</w:t>
      </w:r>
      <w:r w:rsidR="003959CF">
        <w:t xml:space="preserve"> </w:t>
      </w:r>
      <w:r>
        <w:t xml:space="preserve">an </w:t>
      </w:r>
      <w:r w:rsidR="003959CF">
        <w:t>illogica</w:t>
      </w:r>
      <w:r w:rsidR="00C52B17">
        <w:t xml:space="preserve">l construction of the section. </w:t>
      </w:r>
      <w:r w:rsidR="00C15BF7">
        <w:t xml:space="preserve"> </w:t>
      </w:r>
      <w:r w:rsidR="00C52B17">
        <w:t xml:space="preserve">Properly interpreted, the section </w:t>
      </w:r>
      <w:r w:rsidR="003959CF">
        <w:t>require</w:t>
      </w:r>
      <w:r w:rsidR="00C52B17">
        <w:t>s</w:t>
      </w:r>
      <w:r w:rsidR="003959CF">
        <w:t xml:space="preserve"> proof that the fear was reasonable in both circumstances postulated in the section.</w:t>
      </w:r>
    </w:p>
    <w:p w14:paraId="2FD29270" w14:textId="77777777" w:rsidR="003959CF" w:rsidRDefault="003959CF" w:rsidP="003959CF">
      <w:pPr>
        <w:pStyle w:val="JUDGMENTCONTINUED"/>
      </w:pPr>
    </w:p>
    <w:p w14:paraId="3C488E7B" w14:textId="352C362C" w:rsidR="003959CF" w:rsidRPr="00EB55A7" w:rsidRDefault="003959CF" w:rsidP="003959CF">
      <w:pPr>
        <w:pStyle w:val="JUDGMENTNUMBERED"/>
        <w:rPr>
          <w:color w:val="auto"/>
        </w:rPr>
      </w:pPr>
      <w:r>
        <w:t>Fin</w:t>
      </w:r>
      <w:r w:rsidR="00575519">
        <w:t>ally, it held that there was a “lawfulness defence”</w:t>
      </w:r>
      <w:r>
        <w:t xml:space="preserve"> to the crime of intimidation.  </w:t>
      </w:r>
      <w:r w:rsidRPr="00EB55A7">
        <w:rPr>
          <w:color w:val="auto"/>
        </w:rPr>
        <w:t xml:space="preserve">The defence being that, while expressive acts that intentionally cause reasonable and genuine fear of imminent harm are criminalised, such acts will be lawful if they enjoy constitutional or statutory protection. </w:t>
      </w:r>
      <w:r>
        <w:rPr>
          <w:color w:val="auto"/>
        </w:rPr>
        <w:t xml:space="preserve"> </w:t>
      </w:r>
      <w:r w:rsidRPr="00EB55A7">
        <w:rPr>
          <w:color w:val="auto"/>
        </w:rPr>
        <w:t>So</w:t>
      </w:r>
      <w:r w:rsidR="00C15BF7">
        <w:rPr>
          <w:color w:val="auto"/>
        </w:rPr>
        <w:t>,</w:t>
      </w:r>
      <w:r w:rsidRPr="00EB55A7">
        <w:rPr>
          <w:color w:val="auto"/>
        </w:rPr>
        <w:t xml:space="preserve"> while a person engaging in such constitutionally-protected expressive acts might not avoid arrest, being charged under the Act, or detention, they will nevertheless escape conviction.</w:t>
      </w:r>
    </w:p>
    <w:p w14:paraId="468EDC93" w14:textId="77777777" w:rsidR="003959CF" w:rsidRDefault="003959CF" w:rsidP="003959CF">
      <w:pPr>
        <w:pStyle w:val="JUDGMENTCONTINUED"/>
      </w:pPr>
    </w:p>
    <w:p w14:paraId="5E567DB5" w14:textId="2B4039EF" w:rsidR="003959CF" w:rsidRDefault="00B52B2E" w:rsidP="003959CF">
      <w:pPr>
        <w:pStyle w:val="JUDGMENTNUMBERED"/>
      </w:pPr>
      <w:r>
        <w:t>On the back of this interpretation</w:t>
      </w:r>
      <w:r w:rsidR="003959CF">
        <w:t>, the majority of</w:t>
      </w:r>
      <w:r w:rsidR="00C96A9B">
        <w:t xml:space="preserve"> the</w:t>
      </w:r>
      <w:r w:rsidR="003959CF">
        <w:t xml:space="preserve"> S</w:t>
      </w:r>
      <w:r w:rsidR="003E1D13">
        <w:t>upreme Court of Appeal</w:t>
      </w:r>
      <w:r w:rsidR="0027564F">
        <w:t xml:space="preserve"> </w:t>
      </w:r>
      <w:r w:rsidR="003959CF">
        <w:t>found that the section could be construed in a manner that was compatible with the Constitution and that would serve the valuable purpose of providing a protection in criminal law agains</w:t>
      </w:r>
      <w:r w:rsidR="00720A1A">
        <w:t xml:space="preserve">t </w:t>
      </w:r>
      <w:proofErr w:type="spellStart"/>
      <w:r w:rsidR="00720A1A">
        <w:t>intimidatory</w:t>
      </w:r>
      <w:proofErr w:type="spellEnd"/>
      <w:r w:rsidR="00720A1A">
        <w:t xml:space="preserve"> conduct that is antithetical to an</w:t>
      </w:r>
      <w:r>
        <w:t xml:space="preserve"> open democratic society.</w:t>
      </w:r>
    </w:p>
    <w:p w14:paraId="2E4BF750" w14:textId="77777777" w:rsidR="008C0057" w:rsidRDefault="008C0057" w:rsidP="008C0057">
      <w:pPr>
        <w:pStyle w:val="JUDGMENTCONTINUED"/>
      </w:pPr>
    </w:p>
    <w:p w14:paraId="335B8A43" w14:textId="2EB993DD" w:rsidR="008C0057" w:rsidRPr="008C0057" w:rsidRDefault="008C0057" w:rsidP="008C0057">
      <w:pPr>
        <w:pStyle w:val="JUDGMENTNUMBERED"/>
      </w:pPr>
      <w:r>
        <w:t xml:space="preserve">On the other hand, the minority </w:t>
      </w:r>
      <w:r w:rsidR="00A752BA">
        <w:t xml:space="preserve">held that section 1(1)(b) blurred the line between </w:t>
      </w:r>
      <w:r w:rsidR="00C52B17">
        <w:t>true threats and what can be considered</w:t>
      </w:r>
      <w:r w:rsidR="00575519">
        <w:t xml:space="preserve"> “political hyperbole”</w:t>
      </w:r>
      <w:r w:rsidR="00A752BA">
        <w:t>.  I</w:t>
      </w:r>
      <w:r w:rsidR="00C52B17">
        <w:t>n doing so</w:t>
      </w:r>
      <w:r w:rsidR="00C15BF7">
        <w:t>,</w:t>
      </w:r>
      <w:r w:rsidR="00C52B17">
        <w:t xml:space="preserve"> it directly </w:t>
      </w:r>
      <w:r w:rsidR="00C52B17">
        <w:lastRenderedPageBreak/>
        <w:t>infringes</w:t>
      </w:r>
      <w:r w:rsidR="00A752BA">
        <w:t xml:space="preserve"> on the right to freedom of expression.  Such a limitation was </w:t>
      </w:r>
      <w:r w:rsidR="00E5284E">
        <w:t>held as unjustifiable</w:t>
      </w:r>
      <w:r w:rsidR="00A752BA">
        <w:t xml:space="preserve"> and the minority declared the section unconstitutional and invalid.</w:t>
      </w:r>
    </w:p>
    <w:p w14:paraId="645FF4EE" w14:textId="77777777" w:rsidR="003959CF" w:rsidRPr="003959CF" w:rsidRDefault="003959CF" w:rsidP="003959CF">
      <w:pPr>
        <w:pStyle w:val="JUDGMENTCONTINUED"/>
      </w:pPr>
    </w:p>
    <w:p w14:paraId="1BAD2D86" w14:textId="79702402" w:rsidR="00C52B17" w:rsidRDefault="00B52B2E" w:rsidP="00C52B17">
      <w:pPr>
        <w:pStyle w:val="JUDGMENTNUMBERED"/>
        <w:rPr>
          <w:color w:val="auto"/>
        </w:rPr>
      </w:pPr>
      <w:r w:rsidRPr="00C52B17">
        <w:rPr>
          <w:color w:val="auto"/>
        </w:rPr>
        <w:t>With regard to section 1(2), t</w:t>
      </w:r>
      <w:r w:rsidR="003959CF" w:rsidRPr="00C52B17">
        <w:rPr>
          <w:color w:val="auto"/>
        </w:rPr>
        <w:t>he S</w:t>
      </w:r>
      <w:r w:rsidR="00D57894">
        <w:rPr>
          <w:color w:val="auto"/>
        </w:rPr>
        <w:t xml:space="preserve">upreme </w:t>
      </w:r>
      <w:r w:rsidR="003959CF" w:rsidRPr="00C52B17">
        <w:rPr>
          <w:color w:val="auto"/>
        </w:rPr>
        <w:t>C</w:t>
      </w:r>
      <w:r w:rsidR="00D57894">
        <w:rPr>
          <w:color w:val="auto"/>
        </w:rPr>
        <w:t xml:space="preserve">ourt of </w:t>
      </w:r>
      <w:r w:rsidR="003959CF" w:rsidRPr="00C52B17">
        <w:rPr>
          <w:color w:val="auto"/>
        </w:rPr>
        <w:t>A</w:t>
      </w:r>
      <w:r w:rsidR="00D57894">
        <w:rPr>
          <w:color w:val="auto"/>
        </w:rPr>
        <w:t>ppeal</w:t>
      </w:r>
      <w:r w:rsidRPr="00C52B17">
        <w:rPr>
          <w:color w:val="auto"/>
        </w:rPr>
        <w:t xml:space="preserve"> held that the section was</w:t>
      </w:r>
      <w:r w:rsidR="003959CF" w:rsidRPr="00C52B17">
        <w:rPr>
          <w:color w:val="auto"/>
        </w:rPr>
        <w:t xml:space="preserve"> unconstitutional and that no basis existed upon which the constitutional infringement could be justified under section 36 of the Constitution.</w:t>
      </w:r>
    </w:p>
    <w:p w14:paraId="7C752658" w14:textId="77777777" w:rsidR="00C52B17" w:rsidRPr="00C52B17" w:rsidRDefault="00C52B17" w:rsidP="00C52B17">
      <w:pPr>
        <w:pStyle w:val="JUDGMENTCONTINUED"/>
      </w:pPr>
    </w:p>
    <w:p w14:paraId="662CEA71" w14:textId="16B912CF" w:rsidR="003959CF" w:rsidRPr="00C52B17" w:rsidRDefault="003959CF" w:rsidP="00C52B17">
      <w:pPr>
        <w:pStyle w:val="JUDGMENTNUMBERED"/>
        <w:rPr>
          <w:color w:val="auto"/>
        </w:rPr>
      </w:pPr>
      <w:r w:rsidRPr="00C52B17">
        <w:rPr>
          <w:color w:val="auto"/>
        </w:rPr>
        <w:t xml:space="preserve">The </w:t>
      </w:r>
      <w:r w:rsidR="00720A1A" w:rsidRPr="00C52B17">
        <w:rPr>
          <w:color w:val="auto"/>
        </w:rPr>
        <w:t xml:space="preserve">majority </w:t>
      </w:r>
      <w:r w:rsidRPr="00C52B17">
        <w:rPr>
          <w:color w:val="auto"/>
        </w:rPr>
        <w:t xml:space="preserve">held </w:t>
      </w:r>
      <w:r w:rsidR="00C52B17">
        <w:rPr>
          <w:color w:val="auto"/>
        </w:rPr>
        <w:t>that the</w:t>
      </w:r>
      <w:r w:rsidRPr="00C52B17">
        <w:rPr>
          <w:color w:val="auto"/>
        </w:rPr>
        <w:t xml:space="preserve"> section</w:t>
      </w:r>
      <w:r w:rsidR="00C52B17" w:rsidRPr="00C52B17">
        <w:rPr>
          <w:color w:val="auto"/>
        </w:rPr>
        <w:t xml:space="preserve"> infringed </w:t>
      </w:r>
      <w:r w:rsidRPr="00C52B17">
        <w:rPr>
          <w:color w:val="auto"/>
        </w:rPr>
        <w:t>the presu</w:t>
      </w:r>
      <w:r w:rsidR="00720A1A" w:rsidRPr="00C52B17">
        <w:rPr>
          <w:color w:val="auto"/>
        </w:rPr>
        <w:t xml:space="preserve">mption of innocence as enshrined in </w:t>
      </w:r>
      <w:r w:rsidRPr="00C52B17">
        <w:rPr>
          <w:color w:val="auto"/>
        </w:rPr>
        <w:t>section 35(3)(h) of the Constitution</w:t>
      </w:r>
      <w:r w:rsidR="003E1D13">
        <w:rPr>
          <w:color w:val="auto"/>
        </w:rPr>
        <w:t xml:space="preserve"> in that it </w:t>
      </w:r>
      <w:r w:rsidR="00C52B17" w:rsidRPr="00C52B17">
        <w:rPr>
          <w:color w:val="auto"/>
        </w:rPr>
        <w:t xml:space="preserve">created an evidentiary burden that was constitutionally objectionable.  </w:t>
      </w:r>
      <w:r w:rsidRPr="00C52B17">
        <w:rPr>
          <w:color w:val="auto"/>
        </w:rPr>
        <w:t>The S</w:t>
      </w:r>
      <w:r w:rsidR="00D57894">
        <w:rPr>
          <w:color w:val="auto"/>
        </w:rPr>
        <w:t xml:space="preserve">upreme Court of </w:t>
      </w:r>
      <w:r w:rsidRPr="00C52B17">
        <w:rPr>
          <w:color w:val="auto"/>
        </w:rPr>
        <w:t>A</w:t>
      </w:r>
      <w:r w:rsidR="00D57894">
        <w:rPr>
          <w:color w:val="auto"/>
        </w:rPr>
        <w:t>ppeal</w:t>
      </w:r>
      <w:r w:rsidRPr="00C52B17">
        <w:rPr>
          <w:color w:val="auto"/>
        </w:rPr>
        <w:t xml:space="preserve"> further concluded that no purpose would be served by suspending the order of invalidity. </w:t>
      </w:r>
      <w:r w:rsidR="00C15BF7">
        <w:rPr>
          <w:color w:val="auto"/>
        </w:rPr>
        <w:t xml:space="preserve"> </w:t>
      </w:r>
      <w:r w:rsidRPr="00C52B17">
        <w:rPr>
          <w:color w:val="auto"/>
        </w:rPr>
        <w:t xml:space="preserve">The declaration of invalidity </w:t>
      </w:r>
      <w:r w:rsidR="00C52B17">
        <w:rPr>
          <w:color w:val="auto"/>
        </w:rPr>
        <w:t>was to apply</w:t>
      </w:r>
      <w:r w:rsidRPr="00C52B17">
        <w:rPr>
          <w:color w:val="auto"/>
        </w:rPr>
        <w:t xml:space="preserve"> retrospectively to the extent that it affected trials or appeals where the right of appeal had not yet </w:t>
      </w:r>
      <w:r w:rsidR="0011055A">
        <w:rPr>
          <w:color w:val="auto"/>
        </w:rPr>
        <w:t xml:space="preserve">been </w:t>
      </w:r>
      <w:r w:rsidRPr="00C52B17">
        <w:rPr>
          <w:color w:val="auto"/>
        </w:rPr>
        <w:t>exhausted.</w:t>
      </w:r>
    </w:p>
    <w:p w14:paraId="55854B55" w14:textId="77777777" w:rsidR="00B52B2E" w:rsidRDefault="00B52B2E" w:rsidP="00B52B2E">
      <w:pPr>
        <w:pStyle w:val="JUDGMENTCONTINUED"/>
      </w:pPr>
    </w:p>
    <w:p w14:paraId="6DBE5541" w14:textId="3824DE61" w:rsidR="00F50255" w:rsidRDefault="00B52B2E" w:rsidP="00F50255">
      <w:pPr>
        <w:pStyle w:val="JUDGMENTNUMBERED"/>
      </w:pPr>
      <w:r>
        <w:t>The minority differed only to the ext</w:t>
      </w:r>
      <w:r w:rsidR="00A752BA">
        <w:t>ent that they were of the view that section</w:t>
      </w:r>
      <w:r w:rsidR="00C15BF7">
        <w:t> </w:t>
      </w:r>
      <w:r w:rsidR="00A752BA">
        <w:t>1(2) created a</w:t>
      </w:r>
      <w:r>
        <w:t xml:space="preserve"> reverse onus and not a mere evidentiary burden.</w:t>
      </w:r>
    </w:p>
    <w:p w14:paraId="7973FA8A" w14:textId="77777777" w:rsidR="005246CD" w:rsidRPr="005246CD" w:rsidRDefault="005246CD" w:rsidP="005246CD">
      <w:pPr>
        <w:pStyle w:val="JUDGMENTCONTINUED"/>
      </w:pPr>
    </w:p>
    <w:p w14:paraId="39D97E26" w14:textId="7E64D2BC" w:rsidR="00F50255" w:rsidRDefault="006A6D3A" w:rsidP="005246CD">
      <w:pPr>
        <w:pStyle w:val="HEADING"/>
      </w:pPr>
      <w:r>
        <w:t>Condonation, j</w:t>
      </w:r>
      <w:r w:rsidR="00F50255">
        <w:t>urisdiction and leave to appeal</w:t>
      </w:r>
    </w:p>
    <w:p w14:paraId="78EEA63B" w14:textId="224739A7" w:rsidR="006A6D3A" w:rsidRPr="002227AC" w:rsidRDefault="006A6D3A" w:rsidP="006A6D3A">
      <w:pPr>
        <w:pStyle w:val="JUDGMENTNUMBERED"/>
      </w:pPr>
      <w:r>
        <w:t xml:space="preserve">In the </w:t>
      </w:r>
      <w:proofErr w:type="spellStart"/>
      <w:r>
        <w:t>Sonti</w:t>
      </w:r>
      <w:proofErr w:type="spellEnd"/>
      <w:r>
        <w:t xml:space="preserve"> matter, con</w:t>
      </w:r>
      <w:r w:rsidR="003E1D13">
        <w:t xml:space="preserve">donation </w:t>
      </w:r>
      <w:r>
        <w:t xml:space="preserve">is sought for the late filing of the confirmation application.  The application was filed on 13 July 2017.  It was </w:t>
      </w:r>
      <w:r w:rsidR="00E12E49">
        <w:t xml:space="preserve">accordingly </w:t>
      </w:r>
      <w:r>
        <w:t xml:space="preserve">filed one day out of time. </w:t>
      </w:r>
      <w:r w:rsidR="00C15BF7">
        <w:t xml:space="preserve"> </w:t>
      </w:r>
      <w:r>
        <w:t xml:space="preserve">The reasons for </w:t>
      </w:r>
      <w:r w:rsidR="003E1D13">
        <w:t>this</w:t>
      </w:r>
      <w:r>
        <w:t xml:space="preserve"> </w:t>
      </w:r>
      <w:r w:rsidR="003E1D13">
        <w:t xml:space="preserve">delay </w:t>
      </w:r>
      <w:r>
        <w:t>are accepted</w:t>
      </w:r>
      <w:r w:rsidR="003C1ABC">
        <w:t xml:space="preserve"> by this Court</w:t>
      </w:r>
      <w:r w:rsidR="00BB59D0">
        <w:t xml:space="preserve"> and</w:t>
      </w:r>
      <w:r w:rsidR="003C1ABC">
        <w:t>,</w:t>
      </w:r>
      <w:r w:rsidR="002700C6">
        <w:t xml:space="preserve"> as there</w:t>
      </w:r>
      <w:r w:rsidR="00CE1923">
        <w:t xml:space="preserve"> is</w:t>
      </w:r>
      <w:r w:rsidR="00BB59D0">
        <w:t xml:space="preserve"> </w:t>
      </w:r>
      <w:r>
        <w:t>no prejudice to the respondents, condonation is granted.</w:t>
      </w:r>
    </w:p>
    <w:p w14:paraId="642BA1E4" w14:textId="77777777" w:rsidR="006A6D3A" w:rsidRPr="006A6D3A" w:rsidRDefault="006A6D3A" w:rsidP="006A6D3A">
      <w:pPr>
        <w:pStyle w:val="JUDGMENTNUMBERED"/>
        <w:numPr>
          <w:ilvl w:val="0"/>
          <w:numId w:val="0"/>
        </w:numPr>
      </w:pPr>
    </w:p>
    <w:p w14:paraId="2EF81384" w14:textId="2BF0BF98" w:rsidR="00F50255" w:rsidRDefault="001F6082" w:rsidP="00A420A6">
      <w:pPr>
        <w:pStyle w:val="JUDGMENTNUMBERED"/>
      </w:pPr>
      <w:r>
        <w:t xml:space="preserve">This </w:t>
      </w:r>
      <w:r w:rsidR="003E1D13">
        <w:t>case</w:t>
      </w:r>
      <w:r>
        <w:t xml:space="preserve"> is</w:t>
      </w:r>
      <w:r w:rsidR="00F50255">
        <w:t xml:space="preserve"> concerned with a frontal challenge to the constitutionality of </w:t>
      </w:r>
      <w:r w:rsidR="0011055A">
        <w:t>section </w:t>
      </w:r>
      <w:r>
        <w:t>1(1)(b) of the Act</w:t>
      </w:r>
      <w:r w:rsidR="00F50255">
        <w:t xml:space="preserve">.  The </w:t>
      </w:r>
      <w:r>
        <w:t>section</w:t>
      </w:r>
      <w:r w:rsidR="003D6D26">
        <w:t xml:space="preserve"> aims to criminalise</w:t>
      </w:r>
      <w:r w:rsidR="00F50255">
        <w:t xml:space="preserve"> conduct and expressive acts which violate the right</w:t>
      </w:r>
      <w:r w:rsidR="006E5EAA">
        <w:t>s</w:t>
      </w:r>
      <w:r w:rsidR="00F50255">
        <w:t xml:space="preserve"> to dignity, personal freedom and security.  The Act is that part of our legislative scheme which provides a shield against treatment that is cruel, inhumane or degrading.</w:t>
      </w:r>
      <w:r w:rsidR="00F50255">
        <w:rPr>
          <w:rStyle w:val="FootnoteReference"/>
        </w:rPr>
        <w:footnoteReference w:id="5"/>
      </w:r>
      <w:r w:rsidR="00F50255">
        <w:t xml:space="preserve">  </w:t>
      </w:r>
      <w:proofErr w:type="spellStart"/>
      <w:r w:rsidR="00F50255">
        <w:t>Intimidatory</w:t>
      </w:r>
      <w:proofErr w:type="spellEnd"/>
      <w:r w:rsidR="00F50255">
        <w:t xml:space="preserve"> conduct that negates these rights has no place in </w:t>
      </w:r>
      <w:r w:rsidR="00F50255">
        <w:lastRenderedPageBreak/>
        <w:t>a</w:t>
      </w:r>
      <w:r w:rsidR="00BB5E24">
        <w:t>n open and</w:t>
      </w:r>
      <w:r w:rsidR="00F50255">
        <w:t xml:space="preserve"> democratic society </w:t>
      </w:r>
      <w:r w:rsidR="00087FEF">
        <w:t>that</w:t>
      </w:r>
      <w:r w:rsidR="006A6D3A">
        <w:t xml:space="preserve"> promotes democratic values, social justice and fundamental human rights</w:t>
      </w:r>
      <w:r w:rsidR="00BB5E24">
        <w:t>.</w:t>
      </w:r>
      <w:r w:rsidR="00BB5E24">
        <w:rPr>
          <w:rStyle w:val="FootnoteReference"/>
        </w:rPr>
        <w:footnoteReference w:id="6"/>
      </w:r>
    </w:p>
    <w:p w14:paraId="42B27CF4" w14:textId="77777777" w:rsidR="00A420A6" w:rsidRPr="00A420A6" w:rsidRDefault="00A420A6" w:rsidP="00A420A6">
      <w:pPr>
        <w:pStyle w:val="JUDGMENTCONTINUED"/>
      </w:pPr>
    </w:p>
    <w:p w14:paraId="7E116F2A" w14:textId="799CCB2E" w:rsidR="00F50255" w:rsidRDefault="00BB5E24" w:rsidP="00F50255">
      <w:pPr>
        <w:pStyle w:val="JUDGMENTNUMBERED"/>
      </w:pPr>
      <w:r>
        <w:t xml:space="preserve">The rights to dignity and security </w:t>
      </w:r>
      <w:r w:rsidR="00F50255">
        <w:t xml:space="preserve">must, however, be balanced with the competing right to </w:t>
      </w:r>
      <w:r>
        <w:t>freedom of expression</w:t>
      </w:r>
      <w:r w:rsidR="00F50255">
        <w:t>.  Robust deba</w:t>
      </w:r>
      <w:r w:rsidR="00575519">
        <w:t>te has rightly been called the “lifeblood of democracy”</w:t>
      </w:r>
      <w:r w:rsidR="00F50255">
        <w:t>.</w:t>
      </w:r>
      <w:r w:rsidR="00F50255">
        <w:rPr>
          <w:rStyle w:val="FootnoteReference"/>
        </w:rPr>
        <w:footnoteReference w:id="7"/>
      </w:r>
      <w:r w:rsidR="00F50255">
        <w:t xml:space="preserve">  The Constitution </w:t>
      </w:r>
      <w:r w:rsidR="001437F3">
        <w:t xml:space="preserve">duly </w:t>
      </w:r>
      <w:r w:rsidR="00F50255">
        <w:t>empowers everyone to speak their mind without fear of undue recrimination.</w:t>
      </w:r>
    </w:p>
    <w:p w14:paraId="7DE291A5" w14:textId="77777777" w:rsidR="00F50255" w:rsidRDefault="00F50255" w:rsidP="00F50255">
      <w:pPr>
        <w:pStyle w:val="JUDGMENTCONTINUED"/>
      </w:pPr>
    </w:p>
    <w:p w14:paraId="77FA5CA7" w14:textId="503295F0" w:rsidR="00F50255" w:rsidRDefault="00F50255" w:rsidP="00F50255">
      <w:pPr>
        <w:pStyle w:val="JUDGMENTNUMBERED"/>
      </w:pPr>
      <w:r>
        <w:t xml:space="preserve">The above </w:t>
      </w:r>
      <w:r w:rsidR="00EE7D74">
        <w:t>indicates</w:t>
      </w:r>
      <w:r w:rsidR="001437F3">
        <w:t xml:space="preserve"> that this</w:t>
      </w:r>
      <w:r>
        <w:t xml:space="preserve"> matter raises a </w:t>
      </w:r>
      <w:r w:rsidR="00AE5ABA">
        <w:t>c</w:t>
      </w:r>
      <w:r w:rsidR="001437F3">
        <w:t xml:space="preserve">onstitutional issue </w:t>
      </w:r>
      <w:r w:rsidR="00EE7D74">
        <w:t>that</w:t>
      </w:r>
      <w:r>
        <w:t xml:space="preserve"> this Court </w:t>
      </w:r>
      <w:r w:rsidR="00EE7D74">
        <w:t>should hear</w:t>
      </w:r>
      <w:r>
        <w:t>.</w:t>
      </w:r>
      <w:r>
        <w:rPr>
          <w:rStyle w:val="FootnoteReference"/>
        </w:rPr>
        <w:footnoteReference w:id="8"/>
      </w:r>
    </w:p>
    <w:p w14:paraId="2DB78045" w14:textId="3B28BF2B" w:rsidR="00F50255" w:rsidRDefault="00F50255" w:rsidP="00F50255">
      <w:pPr>
        <w:pStyle w:val="JUDGMENTCONTINUED"/>
      </w:pPr>
    </w:p>
    <w:p w14:paraId="73C09C13" w14:textId="19167F03" w:rsidR="00F50255" w:rsidRDefault="00886D1E" w:rsidP="00F50255">
      <w:pPr>
        <w:pStyle w:val="JUDGMENTNUMBERED"/>
      </w:pPr>
      <w:r>
        <w:t>I</w:t>
      </w:r>
      <w:r w:rsidR="00F50255">
        <w:t xml:space="preserve">n </w:t>
      </w:r>
      <w:proofErr w:type="spellStart"/>
      <w:r w:rsidR="00F50255">
        <w:rPr>
          <w:i/>
        </w:rPr>
        <w:t>Savoi</w:t>
      </w:r>
      <w:proofErr w:type="spellEnd"/>
      <w:r>
        <w:t>,</w:t>
      </w:r>
      <w:r w:rsidR="001E7938">
        <w:t xml:space="preserve"> Madlanga J</w:t>
      </w:r>
      <w:r w:rsidR="00F50255" w:rsidRPr="00A701C8">
        <w:t xml:space="preserve"> in </w:t>
      </w:r>
      <w:r w:rsidR="003E1D13">
        <w:t xml:space="preserve">holding that the Court had </w:t>
      </w:r>
      <w:r w:rsidR="00F50255" w:rsidRPr="00A701C8">
        <w:t>jurisdiction in the context of a constitutional c</w:t>
      </w:r>
      <w:r w:rsidR="0011055A">
        <w:t>hallenge in the abstract, said:</w:t>
      </w:r>
    </w:p>
    <w:p w14:paraId="3F3069E8" w14:textId="77777777" w:rsidR="00F50255" w:rsidRPr="003D081F" w:rsidRDefault="00F50255" w:rsidP="003D081F">
      <w:pPr>
        <w:pStyle w:val="QUOTATION"/>
      </w:pPr>
    </w:p>
    <w:p w14:paraId="3F5BBD6D" w14:textId="35381088" w:rsidR="00F50255" w:rsidRDefault="00ED7EFC" w:rsidP="003D081F">
      <w:pPr>
        <w:pStyle w:val="QUOTATION"/>
      </w:pPr>
      <w:r>
        <w:t>“</w:t>
      </w:r>
      <w:r w:rsidR="00F50255">
        <w:t xml:space="preserve">This does not, however, make it irrelevant that this challenge is brought in the abstract. </w:t>
      </w:r>
      <w:r w:rsidR="001B3458">
        <w:t xml:space="preserve"> </w:t>
      </w:r>
      <w:r w:rsidR="00F50255">
        <w:t xml:space="preserve">Courts generally treat abstract challenges with disfavour. </w:t>
      </w:r>
      <w:r w:rsidR="001B3458">
        <w:t xml:space="preserve"> </w:t>
      </w:r>
      <w:r w:rsidR="00F50255">
        <w:t xml:space="preserve">And rightly so. </w:t>
      </w:r>
      <w:r w:rsidR="001B3458">
        <w:t xml:space="preserve"> </w:t>
      </w:r>
      <w:r w:rsidR="00F50255">
        <w:t xml:space="preserve">Will hearsay, similar facts or evidence of previous convictions be led at the applicants’ trial? </w:t>
      </w:r>
      <w:r w:rsidR="001B3458">
        <w:t xml:space="preserve"> </w:t>
      </w:r>
      <w:r w:rsidR="00F50255">
        <w:t xml:space="preserve">At this stage we simply do not know. </w:t>
      </w:r>
      <w:r w:rsidR="001B3458">
        <w:t xml:space="preserve"> </w:t>
      </w:r>
      <w:r w:rsidR="00F50255">
        <w:t xml:space="preserve">Abstract challenges ask courts to peer into the future, and in doing so they stretch the limits of judicial competence. </w:t>
      </w:r>
      <w:r w:rsidR="001B3458">
        <w:t xml:space="preserve"> </w:t>
      </w:r>
      <w:r w:rsidR="00F50255">
        <w:t xml:space="preserve">For that reason, the </w:t>
      </w:r>
      <w:r w:rsidR="00F50255">
        <w:lastRenderedPageBreak/>
        <w:t>applicants in this case bear a heavy burden – that of showing that the provisions they seek to impugn are constitutionall</w:t>
      </w:r>
      <w:r>
        <w:t>y unsound merely on their face.”</w:t>
      </w:r>
      <w:r w:rsidR="00F50255">
        <w:rPr>
          <w:rStyle w:val="FootnoteReference"/>
        </w:rPr>
        <w:footnoteReference w:id="9"/>
      </w:r>
    </w:p>
    <w:p w14:paraId="3D7ED7C3" w14:textId="77777777" w:rsidR="00F50255" w:rsidRPr="00EB1289" w:rsidRDefault="00F50255" w:rsidP="002141F6">
      <w:pPr>
        <w:pStyle w:val="JUDGMENTCONTINUED"/>
      </w:pPr>
    </w:p>
    <w:p w14:paraId="46283386" w14:textId="5853EAEC" w:rsidR="00F50255" w:rsidRDefault="00575519" w:rsidP="00F50255">
      <w:pPr>
        <w:pStyle w:val="JUDGMENTNUMBERED"/>
      </w:pPr>
      <w:r>
        <w:t>The question is whether this “heavy burden”</w:t>
      </w:r>
      <w:r w:rsidR="00F50255">
        <w:t xml:space="preserve"> rests on the shoulders of the applicants in the present matter.</w:t>
      </w:r>
      <w:r w:rsidR="003C453E">
        <w:t xml:space="preserve"> </w:t>
      </w:r>
      <w:r w:rsidR="00F50255">
        <w:t xml:space="preserve"> I think it does.  </w:t>
      </w:r>
      <w:r w:rsidR="00EE7D74">
        <w:t>This Court is now required to</w:t>
      </w:r>
      <w:r w:rsidR="00F50255">
        <w:t xml:space="preserve"> </w:t>
      </w:r>
      <w:r w:rsidR="00EE7D74">
        <w:t xml:space="preserve">analyse </w:t>
      </w:r>
      <w:r w:rsidR="00F50255">
        <w:t xml:space="preserve">the </w:t>
      </w:r>
      <w:r w:rsidR="00886D1E">
        <w:t xml:space="preserve">constitutionality </w:t>
      </w:r>
      <w:r w:rsidR="00F50255">
        <w:t>of the crime of intimidation with neither the benefit of the context in which the crime was allegedly committed nor with an understanding of the interpretive approach</w:t>
      </w:r>
      <w:r w:rsidR="00886D1E">
        <w:t xml:space="preserve"> that would have been</w:t>
      </w:r>
      <w:r w:rsidR="00F50255">
        <w:t xml:space="preserve"> adopted by the trial court.  In such judicial twilight, if we are to be persuaded that the section is unconstitutional, then the applicants must </w:t>
      </w:r>
      <w:r w:rsidR="00886D1E">
        <w:t>present</w:t>
      </w:r>
      <w:r w:rsidR="00F50255">
        <w:t xml:space="preserve"> argument strong enough to light the path.</w:t>
      </w:r>
    </w:p>
    <w:p w14:paraId="68507FD0" w14:textId="77777777" w:rsidR="00F50255" w:rsidRDefault="00F50255" w:rsidP="00F50255">
      <w:pPr>
        <w:pStyle w:val="JUDGMENTCONTINUED"/>
      </w:pPr>
    </w:p>
    <w:p w14:paraId="73443A88" w14:textId="0EA19AD7" w:rsidR="00F50255" w:rsidRDefault="00F50255" w:rsidP="00F50255">
      <w:pPr>
        <w:pStyle w:val="JUDGMENTNUMBERED"/>
      </w:pPr>
      <w:r>
        <w:t>With this in mind, the interest</w:t>
      </w:r>
      <w:r w:rsidR="0013131C">
        <w:t>s</w:t>
      </w:r>
      <w:r>
        <w:t xml:space="preserve"> of justice and the need for finality dictate that the constitutionality or otherwise of section 1(1)(b) of the Act falls to be determined.</w:t>
      </w:r>
    </w:p>
    <w:p w14:paraId="1B8669CC" w14:textId="77777777" w:rsidR="00F50255" w:rsidRPr="0051527B" w:rsidRDefault="00F50255" w:rsidP="00F50255">
      <w:pPr>
        <w:pStyle w:val="JUDGMENTCONTINUED"/>
      </w:pPr>
    </w:p>
    <w:p w14:paraId="58D26414" w14:textId="3412762F" w:rsidR="00886D1E" w:rsidRDefault="00F50255" w:rsidP="006A6D3A">
      <w:pPr>
        <w:pStyle w:val="JUDGMENTNUMBERED"/>
        <w:rPr>
          <w:color w:val="auto"/>
        </w:rPr>
      </w:pPr>
      <w:r>
        <w:t xml:space="preserve">In the </w:t>
      </w:r>
      <w:proofErr w:type="spellStart"/>
      <w:r>
        <w:t>Sonti</w:t>
      </w:r>
      <w:proofErr w:type="spellEnd"/>
      <w:r>
        <w:t xml:space="preserve"> matter, the ap</w:t>
      </w:r>
      <w:r w:rsidR="002141F6">
        <w:t>plicants seek to confirm the</w:t>
      </w:r>
      <w:r>
        <w:t xml:space="preserve"> order</w:t>
      </w:r>
      <w:r w:rsidR="002141F6">
        <w:t xml:space="preserve"> of the Supreme</w:t>
      </w:r>
      <w:r w:rsidR="001B3458">
        <w:t> </w:t>
      </w:r>
      <w:r w:rsidR="00E86E31">
        <w:t>Court </w:t>
      </w:r>
      <w:r w:rsidR="002141F6">
        <w:t xml:space="preserve">of Appeal that held section 1(2) </w:t>
      </w:r>
      <w:r w:rsidR="00E86E31">
        <w:t xml:space="preserve">as </w:t>
      </w:r>
      <w:r>
        <w:t>unconstitutional.  This Court’s jurisdiction is therefore engaged in terms of section 172(2)(a)</w:t>
      </w:r>
      <w:r w:rsidR="008B50A4">
        <w:t xml:space="preserve"> of the Constitution</w:t>
      </w:r>
      <w:r>
        <w:t xml:space="preserve">.  </w:t>
      </w:r>
      <w:r w:rsidR="00886D1E">
        <w:rPr>
          <w:color w:val="auto"/>
        </w:rPr>
        <w:t xml:space="preserve">Leave to appeal </w:t>
      </w:r>
      <w:r w:rsidR="00087FEF">
        <w:rPr>
          <w:color w:val="auto"/>
        </w:rPr>
        <w:t xml:space="preserve">should be </w:t>
      </w:r>
      <w:r w:rsidR="00886D1E">
        <w:rPr>
          <w:color w:val="auto"/>
        </w:rPr>
        <w:t>granted.</w:t>
      </w:r>
    </w:p>
    <w:p w14:paraId="59E691C9" w14:textId="77777777" w:rsidR="00087FEF" w:rsidRPr="00087FEF" w:rsidRDefault="00087FEF" w:rsidP="00087FEF">
      <w:pPr>
        <w:pStyle w:val="JUDGMENTCONTINUED"/>
      </w:pPr>
    </w:p>
    <w:p w14:paraId="79AE479C" w14:textId="42BA53E8" w:rsidR="00AD1EDA" w:rsidRDefault="00AD1EDA" w:rsidP="00AD1EDA">
      <w:pPr>
        <w:pStyle w:val="JUDGMENTNUMBERED"/>
      </w:pPr>
      <w:r>
        <w:t>The path to the merits of e</w:t>
      </w:r>
      <w:r w:rsidR="00E5284E">
        <w:t xml:space="preserve">ach application is now clear.  I shall </w:t>
      </w:r>
      <w:r w:rsidR="00487598">
        <w:t>deal first</w:t>
      </w:r>
      <w:r>
        <w:t xml:space="preserve"> with the confirmation application in the </w:t>
      </w:r>
      <w:proofErr w:type="spellStart"/>
      <w:r>
        <w:t>Sonti</w:t>
      </w:r>
      <w:proofErr w:type="spellEnd"/>
      <w:r>
        <w:t xml:space="preserve"> matter.  Following which, the constitutional chall</w:t>
      </w:r>
      <w:r w:rsidR="00E5284E">
        <w:t xml:space="preserve">enge in the </w:t>
      </w:r>
      <w:proofErr w:type="spellStart"/>
      <w:r w:rsidR="00E5284E">
        <w:t>Moyo</w:t>
      </w:r>
      <w:proofErr w:type="spellEnd"/>
      <w:r w:rsidR="00E5284E">
        <w:t xml:space="preserve"> matter will be addressed.</w:t>
      </w:r>
    </w:p>
    <w:p w14:paraId="0AF74159" w14:textId="77777777" w:rsidR="00AD1EDA" w:rsidRPr="00AD1EDA" w:rsidRDefault="00AD1EDA" w:rsidP="00AD1EDA">
      <w:pPr>
        <w:pStyle w:val="JUDGMENTCONTINUED"/>
      </w:pPr>
    </w:p>
    <w:p w14:paraId="63DBF457" w14:textId="663227CB" w:rsidR="00E54212" w:rsidRPr="00751E69" w:rsidRDefault="00AD1EDA" w:rsidP="00AD1EDA">
      <w:pPr>
        <w:pStyle w:val="HEADING"/>
        <w:rPr>
          <w:color w:val="auto"/>
        </w:rPr>
      </w:pPr>
      <w:r>
        <w:rPr>
          <w:color w:val="auto"/>
        </w:rPr>
        <w:t>Confirmation of declaration of constitutional invalidity of section 1(2)</w:t>
      </w:r>
    </w:p>
    <w:p w14:paraId="705309DC" w14:textId="00E38135" w:rsidR="008B5F22" w:rsidRDefault="0013131C" w:rsidP="008B5F22">
      <w:pPr>
        <w:pStyle w:val="JUDGMENTNUMBERED"/>
      </w:pPr>
      <w:r>
        <w:t>The section reads:</w:t>
      </w:r>
    </w:p>
    <w:p w14:paraId="00654557" w14:textId="77777777" w:rsidR="00726B1C" w:rsidRPr="0013131C" w:rsidRDefault="00726B1C" w:rsidP="0013131C">
      <w:pPr>
        <w:pStyle w:val="QUOTATION"/>
      </w:pPr>
    </w:p>
    <w:p w14:paraId="52E971D6" w14:textId="6EFF6760" w:rsidR="00F50255" w:rsidRPr="002141F6" w:rsidRDefault="002141F6" w:rsidP="002141F6">
      <w:pPr>
        <w:pStyle w:val="QUOTATION"/>
      </w:pPr>
      <w:r>
        <w:t>“</w:t>
      </w:r>
      <w:r w:rsidR="00F50255" w:rsidRPr="002141F6">
        <w:t xml:space="preserve">In any prosecution for an offence under subsection (1), the onus of proving the existence of a lawful reason as contemplated in that subsection shall be upon the accused, unless a statement clearly indicating the existence of such a lawful reason has </w:t>
      </w:r>
      <w:r w:rsidR="00F50255" w:rsidRPr="002141F6">
        <w:lastRenderedPageBreak/>
        <w:t>been made by or on behalf of the accused before the close of the case for the prosecution.</w:t>
      </w:r>
      <w:r>
        <w:t>”</w:t>
      </w:r>
    </w:p>
    <w:p w14:paraId="0B75554D" w14:textId="2F5629D7" w:rsidR="00AB1C3E" w:rsidRDefault="00AB1C3E" w:rsidP="0013131C">
      <w:pPr>
        <w:pStyle w:val="JUDGMENTCONTINUED"/>
      </w:pPr>
    </w:p>
    <w:p w14:paraId="178FDFCB" w14:textId="3A68A2C3" w:rsidR="00AB1C3E" w:rsidRDefault="00AB1C3E" w:rsidP="00AB1C3E">
      <w:pPr>
        <w:pStyle w:val="JUDGMENTNUMBERED"/>
        <w:rPr>
          <w:color w:val="auto"/>
        </w:rPr>
      </w:pPr>
      <w:r>
        <w:rPr>
          <w:color w:val="auto"/>
        </w:rPr>
        <w:t>T</w:t>
      </w:r>
      <w:r w:rsidRPr="00EB55A7">
        <w:rPr>
          <w:color w:val="auto"/>
        </w:rPr>
        <w:t xml:space="preserve">he applicants submit that both the majority and minority of the </w:t>
      </w:r>
      <w:r w:rsidR="00170A09">
        <w:rPr>
          <w:color w:val="auto"/>
        </w:rPr>
        <w:t>S</w:t>
      </w:r>
      <w:r w:rsidR="007271F6">
        <w:rPr>
          <w:color w:val="auto"/>
        </w:rPr>
        <w:t>upreme </w:t>
      </w:r>
      <w:r w:rsidR="00170A09">
        <w:rPr>
          <w:color w:val="auto"/>
        </w:rPr>
        <w:t>C</w:t>
      </w:r>
      <w:r w:rsidR="007271F6">
        <w:rPr>
          <w:color w:val="auto"/>
        </w:rPr>
        <w:t xml:space="preserve">ourt of </w:t>
      </w:r>
      <w:r w:rsidR="00170A09">
        <w:rPr>
          <w:color w:val="auto"/>
        </w:rPr>
        <w:t>A</w:t>
      </w:r>
      <w:r w:rsidR="007271F6">
        <w:rPr>
          <w:color w:val="auto"/>
        </w:rPr>
        <w:t>ppeal</w:t>
      </w:r>
      <w:r w:rsidRPr="00EB55A7">
        <w:rPr>
          <w:color w:val="auto"/>
        </w:rPr>
        <w:t xml:space="preserve"> were correct in holding that section 1(2) of the Act is constitutionally invalid.  However, the applicants</w:t>
      </w:r>
      <w:r w:rsidR="00087FEF">
        <w:rPr>
          <w:color w:val="auto"/>
        </w:rPr>
        <w:t xml:space="preserve">, agreeing with the minority judgment, </w:t>
      </w:r>
      <w:r w:rsidRPr="00EB55A7">
        <w:rPr>
          <w:color w:val="auto"/>
        </w:rPr>
        <w:t xml:space="preserve">take issue with the majority’s conclusion that </w:t>
      </w:r>
      <w:r w:rsidR="000244B9">
        <w:rPr>
          <w:color w:val="auto"/>
        </w:rPr>
        <w:t xml:space="preserve">section 1(2) creates a mere </w:t>
      </w:r>
      <w:r w:rsidRPr="00EB55A7">
        <w:rPr>
          <w:color w:val="auto"/>
        </w:rPr>
        <w:t xml:space="preserve">evidentiary burden. </w:t>
      </w:r>
      <w:r w:rsidR="002141F6">
        <w:rPr>
          <w:color w:val="auto"/>
        </w:rPr>
        <w:t xml:space="preserve"> </w:t>
      </w:r>
      <w:r w:rsidRPr="00EB55A7">
        <w:rPr>
          <w:color w:val="auto"/>
        </w:rPr>
        <w:t>This, they claim, is inconsistent with the word</w:t>
      </w:r>
      <w:r w:rsidR="003C453E">
        <w:rPr>
          <w:color w:val="auto"/>
        </w:rPr>
        <w:t>s used in the A</w:t>
      </w:r>
      <w:r w:rsidR="000244B9">
        <w:rPr>
          <w:color w:val="auto"/>
        </w:rPr>
        <w:t>ct</w:t>
      </w:r>
      <w:r w:rsidR="00E86E31">
        <w:rPr>
          <w:color w:val="auto"/>
        </w:rPr>
        <w:t xml:space="preserve"> where a </w:t>
      </w:r>
      <w:r w:rsidR="00575519">
        <w:rPr>
          <w:color w:val="auto"/>
        </w:rPr>
        <w:t xml:space="preserve">full </w:t>
      </w:r>
      <w:r w:rsidR="00E86E31">
        <w:rPr>
          <w:color w:val="auto"/>
        </w:rPr>
        <w:t>“</w:t>
      </w:r>
      <w:r w:rsidR="00575519">
        <w:rPr>
          <w:color w:val="auto"/>
        </w:rPr>
        <w:t>onus”</w:t>
      </w:r>
      <w:r w:rsidR="00087FEF">
        <w:rPr>
          <w:color w:val="auto"/>
        </w:rPr>
        <w:t xml:space="preserve"> is placed on </w:t>
      </w:r>
      <w:r w:rsidR="007271F6">
        <w:rPr>
          <w:color w:val="auto"/>
        </w:rPr>
        <w:t>an</w:t>
      </w:r>
      <w:r w:rsidR="00087FEF">
        <w:rPr>
          <w:color w:val="auto"/>
        </w:rPr>
        <w:t xml:space="preserve"> accused to provide a lawful reason for their conduct.</w:t>
      </w:r>
      <w:r w:rsidR="00835302">
        <w:rPr>
          <w:color w:val="auto"/>
        </w:rPr>
        <w:t xml:space="preserve"> </w:t>
      </w:r>
      <w:r w:rsidR="00087FEF">
        <w:rPr>
          <w:color w:val="auto"/>
        </w:rPr>
        <w:t xml:space="preserve"> Furthermore, a mere evidentiary burden </w:t>
      </w:r>
      <w:r w:rsidRPr="00EB55A7">
        <w:rPr>
          <w:color w:val="auto"/>
        </w:rPr>
        <w:t>does not accord with the majority’s own reasoning that the purpose of the section is to compel the making of incriminating admissions and to discourage the exerc</w:t>
      </w:r>
      <w:r w:rsidR="007271F6">
        <w:rPr>
          <w:color w:val="auto"/>
        </w:rPr>
        <w:t>ise of one</w:t>
      </w:r>
      <w:r w:rsidR="00087FEF">
        <w:rPr>
          <w:color w:val="auto"/>
        </w:rPr>
        <w:t>’</w:t>
      </w:r>
      <w:r w:rsidR="007271F6">
        <w:rPr>
          <w:color w:val="auto"/>
        </w:rPr>
        <w:t>s</w:t>
      </w:r>
      <w:r w:rsidR="00087FEF">
        <w:rPr>
          <w:color w:val="auto"/>
        </w:rPr>
        <w:t xml:space="preserve"> right to </w:t>
      </w:r>
      <w:r w:rsidR="002141F6">
        <w:rPr>
          <w:color w:val="auto"/>
        </w:rPr>
        <w:t>remain silent</w:t>
      </w:r>
      <w:r w:rsidR="00087FEF">
        <w:rPr>
          <w:color w:val="auto"/>
        </w:rPr>
        <w:t>.</w:t>
      </w:r>
    </w:p>
    <w:p w14:paraId="766DBBB4" w14:textId="77777777" w:rsidR="00672B61" w:rsidRDefault="00672B61" w:rsidP="00672B61">
      <w:pPr>
        <w:pStyle w:val="JUDGMENTCONTINUED"/>
      </w:pPr>
    </w:p>
    <w:p w14:paraId="6AC97203" w14:textId="41AFE82D" w:rsidR="00672B61" w:rsidRPr="00672B61" w:rsidRDefault="00672B61" w:rsidP="00672B61">
      <w:pPr>
        <w:pStyle w:val="JUDGMENTNUMBERED"/>
      </w:pPr>
      <w:r>
        <w:t>Before confirming the order, this Court should be satisfied that the impugned section is indeed inconsistent with the Constitution and invalid.</w:t>
      </w:r>
    </w:p>
    <w:p w14:paraId="428E2EEF" w14:textId="63AB4FE1" w:rsidR="00AB1C3E" w:rsidRDefault="00AB1C3E" w:rsidP="00AB1C3E">
      <w:pPr>
        <w:pStyle w:val="JUDGMENTCONTINUED"/>
      </w:pPr>
    </w:p>
    <w:p w14:paraId="67B3FFFA" w14:textId="459A0988" w:rsidR="003568B2" w:rsidRDefault="00AB1C3E" w:rsidP="00AB1C3E">
      <w:pPr>
        <w:pStyle w:val="JUDGMENTNUMBERED"/>
      </w:pPr>
      <w:r>
        <w:t xml:space="preserve">I </w:t>
      </w:r>
      <w:r w:rsidR="00EE7D74">
        <w:t>do not think it</w:t>
      </w:r>
      <w:r w:rsidR="00170A09">
        <w:t xml:space="preserve"> necessary to elaborate on</w:t>
      </w:r>
      <w:r>
        <w:t xml:space="preserve"> the conflicting views between the majority and minority</w:t>
      </w:r>
      <w:r w:rsidR="000D0773">
        <w:t xml:space="preserve"> judgments of</w:t>
      </w:r>
      <w:r>
        <w:t xml:space="preserve"> the S</w:t>
      </w:r>
      <w:r w:rsidR="007271F6">
        <w:t xml:space="preserve">upreme Court of </w:t>
      </w:r>
      <w:r>
        <w:t>A</w:t>
      </w:r>
      <w:r w:rsidR="007271F6">
        <w:t>ppeal</w:t>
      </w:r>
      <w:r w:rsidR="00672B61">
        <w:t xml:space="preserve"> in detail</w:t>
      </w:r>
      <w:r>
        <w:t xml:space="preserve">. </w:t>
      </w:r>
      <w:r w:rsidR="007C371C">
        <w:t xml:space="preserve"> </w:t>
      </w:r>
      <w:r>
        <w:t xml:space="preserve">It is clear </w:t>
      </w:r>
      <w:r w:rsidR="006863FA">
        <w:t>that section 1(2) absolves the S</w:t>
      </w:r>
      <w:r>
        <w:t>tate from proving all the elements of the crime created in section 1 of the Act.  This is a</w:t>
      </w:r>
      <w:r w:rsidR="003568B2">
        <w:t>n obvious</w:t>
      </w:r>
      <w:r>
        <w:t xml:space="preserve"> a</w:t>
      </w:r>
      <w:r w:rsidR="000244B9">
        <w:t>nd impermissible infringement of</w:t>
      </w:r>
      <w:r>
        <w:t xml:space="preserve"> the right</w:t>
      </w:r>
      <w:r w:rsidR="003568B2">
        <w:t xml:space="preserve"> to be presumed innocent, to remain silent and the right not to be compelled to give self-incriminating evidence, as enshrined in section 35(3)(h) and (j) of the Constitution. </w:t>
      </w:r>
      <w:r>
        <w:t xml:space="preserve"> </w:t>
      </w:r>
      <w:r w:rsidR="005B6777">
        <w:t xml:space="preserve">For </w:t>
      </w:r>
      <w:r w:rsidR="00462175">
        <w:t xml:space="preserve">at least </w:t>
      </w:r>
      <w:r w:rsidR="00EE7D74">
        <w:t>the</w:t>
      </w:r>
      <w:r w:rsidR="005B6777">
        <w:t xml:space="preserve"> past </w:t>
      </w:r>
      <w:r w:rsidR="005246CD">
        <w:t xml:space="preserve">century </w:t>
      </w:r>
      <w:r w:rsidR="005B6777">
        <w:t xml:space="preserve">our </w:t>
      </w:r>
      <w:r w:rsidR="00EE7D74">
        <w:t>law has</w:t>
      </w:r>
      <w:r w:rsidR="005B6777">
        <w:t xml:space="preserve"> recognised that no one can b</w:t>
      </w:r>
      <w:r w:rsidR="00EE7D74">
        <w:t>e compelled to give evidence</w:t>
      </w:r>
      <w:r w:rsidR="005B6777">
        <w:t xml:space="preserve"> incriminating hi</w:t>
      </w:r>
      <w:r w:rsidR="00462175">
        <w:t>m</w:t>
      </w:r>
      <w:r w:rsidR="005B6777">
        <w:t xml:space="preserve"> or herself.</w:t>
      </w:r>
      <w:r w:rsidR="005B6777">
        <w:rPr>
          <w:rStyle w:val="FootnoteReference"/>
        </w:rPr>
        <w:footnoteReference w:id="10"/>
      </w:r>
    </w:p>
    <w:p w14:paraId="0BECD9EC" w14:textId="77777777" w:rsidR="003568B2" w:rsidRDefault="003568B2" w:rsidP="003568B2">
      <w:pPr>
        <w:pStyle w:val="JUDGMENTCONTINUED"/>
      </w:pPr>
    </w:p>
    <w:p w14:paraId="1870DAD3" w14:textId="50D7D857" w:rsidR="003568B2" w:rsidRDefault="003568B2" w:rsidP="003568B2">
      <w:pPr>
        <w:pStyle w:val="JUDGMENTNUMBERED"/>
      </w:pPr>
      <w:r>
        <w:lastRenderedPageBreak/>
        <w:t>I cannot agree with the majority of the S</w:t>
      </w:r>
      <w:r w:rsidR="007271F6">
        <w:t xml:space="preserve">upreme </w:t>
      </w:r>
      <w:r>
        <w:t>C</w:t>
      </w:r>
      <w:r w:rsidR="007271F6">
        <w:t xml:space="preserve">ourt of </w:t>
      </w:r>
      <w:r>
        <w:t>A</w:t>
      </w:r>
      <w:r w:rsidR="007271F6">
        <w:t>ppeal</w:t>
      </w:r>
      <w:r>
        <w:t xml:space="preserve"> that section</w:t>
      </w:r>
      <w:r w:rsidR="001B3458">
        <w:t> </w:t>
      </w:r>
      <w:r>
        <w:t>1(2) creates a mere evidentiary burden.  The text of</w:t>
      </w:r>
      <w:r w:rsidR="00575519">
        <w:t xml:space="preserve"> the section refers to “</w:t>
      </w:r>
      <w:r w:rsidR="005B6777">
        <w:t>the onus of proving the existence of a lawful reason as contemplated in that subse</w:t>
      </w:r>
      <w:r w:rsidR="00575519">
        <w:t>ction shall be upon the accused”</w:t>
      </w:r>
      <w:r w:rsidR="00EE7D74">
        <w:t xml:space="preserve">.  It is unclear </w:t>
      </w:r>
      <w:r>
        <w:t>how this can be interpreted in any</w:t>
      </w:r>
      <w:r w:rsidR="0013131C">
        <w:t xml:space="preserve"> </w:t>
      </w:r>
      <w:r>
        <w:t>way other</w:t>
      </w:r>
      <w:r w:rsidR="005B6777">
        <w:t xml:space="preserve"> than creating a</w:t>
      </w:r>
      <w:r w:rsidR="00CC130E">
        <w:t xml:space="preserve"> reverse onus by absolving the S</w:t>
      </w:r>
      <w:r w:rsidR="005B6777">
        <w:t>tate from proving an element of the crime.</w:t>
      </w:r>
      <w:r w:rsidR="00575519">
        <w:t xml:space="preserve"> </w:t>
      </w:r>
      <w:r w:rsidR="005B6777">
        <w:t xml:space="preserve"> In so doing</w:t>
      </w:r>
      <w:r w:rsidR="00D23D57">
        <w:t>,</w:t>
      </w:r>
      <w:r>
        <w:t xml:space="preserve"> </w:t>
      </w:r>
      <w:r w:rsidR="005B6777">
        <w:t>the section</w:t>
      </w:r>
      <w:r>
        <w:t xml:space="preserve"> allows</w:t>
      </w:r>
      <w:r w:rsidR="00BD0D47">
        <w:t xml:space="preserve"> for an accused to be convicted </w:t>
      </w:r>
      <w:r w:rsidR="00D23D57">
        <w:t>in circumstances where there exists a</w:t>
      </w:r>
      <w:r>
        <w:t xml:space="preserve"> reasonable doubt </w:t>
      </w:r>
      <w:r w:rsidR="00575519">
        <w:t xml:space="preserve">as </w:t>
      </w:r>
      <w:r>
        <w:t>to the unlawfulness of their conduct.</w:t>
      </w:r>
      <w:r w:rsidR="00836355">
        <w:rPr>
          <w:rStyle w:val="FootnoteReference"/>
        </w:rPr>
        <w:footnoteReference w:id="11"/>
      </w:r>
    </w:p>
    <w:p w14:paraId="6D4552B0" w14:textId="5C44883A" w:rsidR="00535D79" w:rsidRDefault="00535D79" w:rsidP="00535D79">
      <w:pPr>
        <w:pStyle w:val="JUDGMENTCONTINUED"/>
      </w:pPr>
    </w:p>
    <w:p w14:paraId="3E244866" w14:textId="389A76AA" w:rsidR="00AB1C3E" w:rsidRDefault="00E70CF9" w:rsidP="00AD0E8F">
      <w:pPr>
        <w:pStyle w:val="JUDGMENTNUMBERED"/>
      </w:pPr>
      <w:r>
        <w:t>Unlike in the S</w:t>
      </w:r>
      <w:r w:rsidR="007271F6">
        <w:t xml:space="preserve">upreme </w:t>
      </w:r>
      <w:r>
        <w:t>C</w:t>
      </w:r>
      <w:r w:rsidR="007271F6">
        <w:t xml:space="preserve">ourt of </w:t>
      </w:r>
      <w:r>
        <w:t>A</w:t>
      </w:r>
      <w:r w:rsidR="007271F6">
        <w:t>ppeal</w:t>
      </w:r>
      <w:r>
        <w:t xml:space="preserve">, no justification was given by the State in this Court for </w:t>
      </w:r>
      <w:r w:rsidR="000C3BA6">
        <w:t xml:space="preserve">the reverse onus created by </w:t>
      </w:r>
      <w:r>
        <w:t>section 1(2).</w:t>
      </w:r>
      <w:r w:rsidR="00AD0E8F">
        <w:t xml:space="preserve">  It is not for </w:t>
      </w:r>
      <w:r w:rsidR="00575519">
        <w:t xml:space="preserve">this Court to speculate </w:t>
      </w:r>
      <w:r w:rsidR="00D23D57">
        <w:t>whether</w:t>
      </w:r>
      <w:r w:rsidR="00AD0E8F">
        <w:t xml:space="preserve"> a reasonable justification </w:t>
      </w:r>
      <w:r w:rsidR="00D23D57">
        <w:t xml:space="preserve">exists </w:t>
      </w:r>
      <w:r w:rsidR="00AD0E8F">
        <w:t xml:space="preserve">for </w:t>
      </w:r>
      <w:r w:rsidR="00575519">
        <w:t>a right-</w:t>
      </w:r>
      <w:r w:rsidR="00CC130E">
        <w:t>infringing provision when the S</w:t>
      </w:r>
      <w:r w:rsidR="00AD0E8F">
        <w:t xml:space="preserve">tate has conceded that there is none. </w:t>
      </w:r>
      <w:r w:rsidR="005F7604">
        <w:t xml:space="preserve"> </w:t>
      </w:r>
      <w:r w:rsidR="00AB1C3E">
        <w:t xml:space="preserve">The confirmation </w:t>
      </w:r>
      <w:r w:rsidR="00941D50">
        <w:t>should therefore succeed</w:t>
      </w:r>
      <w:r w:rsidR="00AB1C3E">
        <w:t xml:space="preserve">.  </w:t>
      </w:r>
      <w:r w:rsidR="00170A09">
        <w:t xml:space="preserve">Section 1(2) </w:t>
      </w:r>
      <w:r w:rsidR="00941D50">
        <w:t xml:space="preserve">falls to be </w:t>
      </w:r>
      <w:r w:rsidR="00170A09">
        <w:t>declared unconstitutional and invalid.</w:t>
      </w:r>
    </w:p>
    <w:p w14:paraId="70159C11" w14:textId="77777777" w:rsidR="001D2DF3" w:rsidRDefault="001D2DF3" w:rsidP="001D2DF3">
      <w:pPr>
        <w:pStyle w:val="JUDGMENTCONTINUED"/>
      </w:pPr>
    </w:p>
    <w:p w14:paraId="12EFA990" w14:textId="5B3E1471" w:rsidR="001D2DF3" w:rsidRDefault="001D2DF3" w:rsidP="001D2DF3">
      <w:pPr>
        <w:pStyle w:val="JUDGMENTNUMBERED"/>
      </w:pPr>
      <w:r>
        <w:t>The order of invalidity should operate immediately and be retrospective to the extent that it operates on pending trials and on pending appeals where the onus was based on section 1(2) of the Act.</w:t>
      </w:r>
    </w:p>
    <w:p w14:paraId="00F4D487" w14:textId="77777777" w:rsidR="00AB1C3E" w:rsidRPr="00E67B85" w:rsidRDefault="00AB1C3E" w:rsidP="00E67B85">
      <w:pPr>
        <w:pStyle w:val="JUDGMENTCONTINUED"/>
      </w:pPr>
    </w:p>
    <w:p w14:paraId="44102D57" w14:textId="2D5CA28A" w:rsidR="008B5F22" w:rsidRDefault="008B5F22" w:rsidP="00AD1EDA">
      <w:pPr>
        <w:pStyle w:val="HEADING"/>
      </w:pPr>
      <w:r>
        <w:t>The</w:t>
      </w:r>
      <w:r w:rsidR="006070F3">
        <w:t xml:space="preserve"> </w:t>
      </w:r>
      <w:r w:rsidR="00AD1EDA">
        <w:t xml:space="preserve">constitutional challenge to </w:t>
      </w:r>
      <w:r w:rsidR="00462175">
        <w:t>s</w:t>
      </w:r>
      <w:r w:rsidR="00AD1EDA">
        <w:t>ection 1(1)(b)</w:t>
      </w:r>
    </w:p>
    <w:p w14:paraId="1B005C12" w14:textId="1A1A766F" w:rsidR="00AC0936" w:rsidRDefault="00CE1923" w:rsidP="00AC0936">
      <w:pPr>
        <w:pStyle w:val="JUDGMENTNUMBERED"/>
      </w:pPr>
      <w:r>
        <w:t>Section 1(1)</w:t>
      </w:r>
      <w:r w:rsidR="00AC0936">
        <w:t xml:space="preserve"> of the Act read</w:t>
      </w:r>
      <w:r w:rsidR="00751E69">
        <w:t>s</w:t>
      </w:r>
      <w:r w:rsidR="006863FA">
        <w:t xml:space="preserve"> as follows:</w:t>
      </w:r>
    </w:p>
    <w:p w14:paraId="7529918B" w14:textId="77777777" w:rsidR="007C371C" w:rsidRPr="007054BB" w:rsidRDefault="007C371C" w:rsidP="007054BB">
      <w:pPr>
        <w:pStyle w:val="QUOTATION"/>
      </w:pPr>
    </w:p>
    <w:p w14:paraId="17FCE526" w14:textId="13F8A4D4" w:rsidR="00AC0936" w:rsidRPr="005246CD" w:rsidRDefault="007054BB" w:rsidP="005246CD">
      <w:pPr>
        <w:pStyle w:val="QUOTATION"/>
        <w:rPr>
          <w:szCs w:val="26"/>
        </w:rPr>
      </w:pPr>
      <w:r>
        <w:t>“</w:t>
      </w:r>
      <w:r w:rsidR="00CC130E" w:rsidRPr="00B77BE5">
        <w:t>A</w:t>
      </w:r>
      <w:r w:rsidR="00AC0936" w:rsidRPr="00B77BE5">
        <w:t>ny</w:t>
      </w:r>
      <w:r w:rsidR="00AC0936">
        <w:t xml:space="preserve"> pe</w:t>
      </w:r>
      <w:r w:rsidR="006863FA">
        <w:t>rson who</w:t>
      </w:r>
      <w:r w:rsidR="00AC0936">
        <w:rPr>
          <w:szCs w:val="26"/>
        </w:rPr>
        <w:t>—</w:t>
      </w:r>
    </w:p>
    <w:p w14:paraId="6D80F0B3" w14:textId="77FE5BBE" w:rsidR="00AC0936" w:rsidRDefault="00DA5F0A" w:rsidP="005246CD">
      <w:pPr>
        <w:pStyle w:val="QUOTATION"/>
        <w:ind w:left="1440" w:hanging="720"/>
        <w:rPr>
          <w:szCs w:val="26"/>
        </w:rPr>
      </w:pPr>
      <w:r>
        <w:rPr>
          <w:szCs w:val="26"/>
        </w:rPr>
        <w:t>(a)</w:t>
      </w:r>
      <w:r>
        <w:rPr>
          <w:szCs w:val="26"/>
        </w:rPr>
        <w:tab/>
      </w:r>
      <w:r w:rsidR="00AC0936">
        <w:rPr>
          <w:szCs w:val="26"/>
        </w:rPr>
        <w:t xml:space="preserve">without lawful reason and with intent to compel or induce any person or persons of a particular nature, class or kind of persons in general to do or to abstain from doing any act or to assume or to </w:t>
      </w:r>
      <w:r>
        <w:rPr>
          <w:szCs w:val="26"/>
        </w:rPr>
        <w:t>abandon a particular standpoint</w:t>
      </w:r>
      <w:r w:rsidR="00AC0936">
        <w:rPr>
          <w:szCs w:val="26"/>
        </w:rPr>
        <w:t>—</w:t>
      </w:r>
    </w:p>
    <w:p w14:paraId="5241D3C3" w14:textId="6B946D49" w:rsidR="00AC0936" w:rsidRDefault="00DA5F0A" w:rsidP="005246CD">
      <w:pPr>
        <w:pStyle w:val="QUOTATION"/>
        <w:ind w:firstLine="720"/>
        <w:rPr>
          <w:szCs w:val="26"/>
        </w:rPr>
      </w:pPr>
      <w:r>
        <w:rPr>
          <w:szCs w:val="26"/>
        </w:rPr>
        <w:t>(</w:t>
      </w:r>
      <w:proofErr w:type="spellStart"/>
      <w:r>
        <w:rPr>
          <w:szCs w:val="26"/>
        </w:rPr>
        <w:t>i</w:t>
      </w:r>
      <w:proofErr w:type="spellEnd"/>
      <w:r>
        <w:rPr>
          <w:szCs w:val="26"/>
        </w:rPr>
        <w:t>)</w:t>
      </w:r>
      <w:r>
        <w:rPr>
          <w:szCs w:val="26"/>
        </w:rPr>
        <w:tab/>
      </w:r>
      <w:r w:rsidR="00AC0936">
        <w:rPr>
          <w:szCs w:val="26"/>
        </w:rPr>
        <w:t xml:space="preserve">assaults, injures or </w:t>
      </w:r>
      <w:r w:rsidR="007054BB">
        <w:rPr>
          <w:szCs w:val="26"/>
        </w:rPr>
        <w:t>causes damage to any person; or</w:t>
      </w:r>
    </w:p>
    <w:p w14:paraId="42B0DE31" w14:textId="0AA5CE2B" w:rsidR="00AC0936" w:rsidRPr="007054BB" w:rsidRDefault="00DA5F0A" w:rsidP="005246CD">
      <w:pPr>
        <w:pStyle w:val="QUOTATION"/>
        <w:ind w:left="2160" w:hanging="720"/>
        <w:rPr>
          <w:szCs w:val="26"/>
        </w:rPr>
      </w:pPr>
      <w:r>
        <w:rPr>
          <w:szCs w:val="26"/>
        </w:rPr>
        <w:t>(ii)</w:t>
      </w:r>
      <w:r>
        <w:rPr>
          <w:szCs w:val="26"/>
        </w:rPr>
        <w:tab/>
      </w:r>
      <w:r w:rsidR="00AC0936">
        <w:rPr>
          <w:szCs w:val="26"/>
        </w:rPr>
        <w:t>in any manner threatens to kill, assault, injure or cause damage to any person or persons of a parti</w:t>
      </w:r>
      <w:r w:rsidR="007054BB">
        <w:rPr>
          <w:szCs w:val="26"/>
        </w:rPr>
        <w:t>cular nature, class or kind; or</w:t>
      </w:r>
    </w:p>
    <w:p w14:paraId="54738FD2" w14:textId="2390721E" w:rsidR="00AC0936" w:rsidRDefault="00DA5F0A" w:rsidP="005246CD">
      <w:pPr>
        <w:pStyle w:val="QUOTATION"/>
        <w:ind w:left="1440" w:hanging="720"/>
        <w:rPr>
          <w:szCs w:val="26"/>
        </w:rPr>
      </w:pPr>
      <w:r>
        <w:rPr>
          <w:szCs w:val="26"/>
        </w:rPr>
        <w:t>(b)</w:t>
      </w:r>
      <w:r>
        <w:rPr>
          <w:szCs w:val="26"/>
        </w:rPr>
        <w:tab/>
      </w:r>
      <w:r w:rsidR="00AC0936">
        <w:rPr>
          <w:szCs w:val="26"/>
        </w:rPr>
        <w:t>acts or conducts himself in such a manner or utters</w:t>
      </w:r>
      <w:r w:rsidR="00CE1923">
        <w:rPr>
          <w:szCs w:val="26"/>
        </w:rPr>
        <w:t xml:space="preserve"> or publishes such words that it</w:t>
      </w:r>
      <w:r w:rsidR="00AC0936">
        <w:rPr>
          <w:szCs w:val="26"/>
        </w:rPr>
        <w:t xml:space="preserve"> has or they have the effect, or that it might reasonably be expected that </w:t>
      </w:r>
      <w:r w:rsidR="00AC0936">
        <w:rPr>
          <w:szCs w:val="26"/>
        </w:rPr>
        <w:lastRenderedPageBreak/>
        <w:t>the natural and probable consequences thereof would be, that a person perceiving the act, cond</w:t>
      </w:r>
      <w:r w:rsidR="006863FA">
        <w:rPr>
          <w:szCs w:val="26"/>
        </w:rPr>
        <w:t xml:space="preserve">uct, utterance or </w:t>
      </w:r>
      <w:r w:rsidR="007054BB">
        <w:rPr>
          <w:szCs w:val="26"/>
        </w:rPr>
        <w:t>publication—</w:t>
      </w:r>
    </w:p>
    <w:p w14:paraId="12098559" w14:textId="0383E589" w:rsidR="00CC130E" w:rsidRDefault="00DA5F0A" w:rsidP="005246CD">
      <w:pPr>
        <w:pStyle w:val="QUOTATION"/>
        <w:ind w:left="2160" w:hanging="720"/>
        <w:rPr>
          <w:szCs w:val="26"/>
        </w:rPr>
      </w:pPr>
      <w:r>
        <w:rPr>
          <w:szCs w:val="26"/>
        </w:rPr>
        <w:t>(</w:t>
      </w:r>
      <w:proofErr w:type="spellStart"/>
      <w:r>
        <w:rPr>
          <w:szCs w:val="26"/>
        </w:rPr>
        <w:t>i</w:t>
      </w:r>
      <w:proofErr w:type="spellEnd"/>
      <w:r>
        <w:rPr>
          <w:szCs w:val="26"/>
        </w:rPr>
        <w:t>)</w:t>
      </w:r>
      <w:r>
        <w:rPr>
          <w:szCs w:val="26"/>
        </w:rPr>
        <w:tab/>
      </w:r>
      <w:r w:rsidR="007054BB">
        <w:rPr>
          <w:szCs w:val="26"/>
        </w:rPr>
        <w:t>f</w:t>
      </w:r>
      <w:r w:rsidR="00AC0936">
        <w:rPr>
          <w:szCs w:val="26"/>
        </w:rPr>
        <w:t>ears for his own safety or the safety of his property or the security of his livelihood, or for the safety of any other person or the safety of the property of any other person or the security of the l</w:t>
      </w:r>
      <w:r>
        <w:rPr>
          <w:szCs w:val="26"/>
        </w:rPr>
        <w:t>ivelihood of any other person</w:t>
      </w:r>
      <w:r w:rsidR="00170304">
        <w:rPr>
          <w:szCs w:val="26"/>
        </w:rPr>
        <w:t>.</w:t>
      </w:r>
    </w:p>
    <w:p w14:paraId="7DF7BEC3" w14:textId="57E05227" w:rsidR="00CC130E" w:rsidRDefault="00CC130E" w:rsidP="005246CD">
      <w:pPr>
        <w:pStyle w:val="QUOTATION"/>
        <w:ind w:firstLine="720"/>
        <w:rPr>
          <w:szCs w:val="26"/>
        </w:rPr>
      </w:pPr>
      <w:r>
        <w:rPr>
          <w:szCs w:val="26"/>
        </w:rPr>
        <w:t>(ii)</w:t>
      </w:r>
      <w:r>
        <w:rPr>
          <w:szCs w:val="26"/>
        </w:rPr>
        <w:tab/>
      </w:r>
      <w:r w:rsidR="00B77BE5">
        <w:rPr>
          <w:szCs w:val="26"/>
        </w:rPr>
        <w:t>. . . .</w:t>
      </w:r>
    </w:p>
    <w:p w14:paraId="70615B9B" w14:textId="61612A28" w:rsidR="00AC0936" w:rsidRDefault="00CC130E" w:rsidP="00CC130E">
      <w:pPr>
        <w:pStyle w:val="QUOTATION"/>
        <w:rPr>
          <w:szCs w:val="26"/>
        </w:rPr>
      </w:pPr>
      <w:r w:rsidRPr="00CC130E">
        <w:rPr>
          <w:szCs w:val="26"/>
        </w:rPr>
        <w:t xml:space="preserve">shall be guilty of an offence and liable on conviction </w:t>
      </w:r>
      <w:r>
        <w:rPr>
          <w:szCs w:val="26"/>
        </w:rPr>
        <w:t xml:space="preserve">to a fine not exceeding R40 000 </w:t>
      </w:r>
      <w:r w:rsidRPr="00CC130E">
        <w:rPr>
          <w:szCs w:val="26"/>
        </w:rPr>
        <w:t>or to imprisonment for a pe</w:t>
      </w:r>
      <w:r>
        <w:rPr>
          <w:szCs w:val="26"/>
        </w:rPr>
        <w:t xml:space="preserve">riod not exceeding ten years or </w:t>
      </w:r>
      <w:r w:rsidRPr="00CC130E">
        <w:rPr>
          <w:szCs w:val="26"/>
        </w:rPr>
        <w:t>to both such fine and such imprisonment.</w:t>
      </w:r>
      <w:r w:rsidR="00DA5F0A">
        <w:rPr>
          <w:szCs w:val="26"/>
        </w:rPr>
        <w:t>”</w:t>
      </w:r>
    </w:p>
    <w:p w14:paraId="572D51A0" w14:textId="26BAA5BE" w:rsidR="0059501F" w:rsidRPr="00EB55A7" w:rsidRDefault="0059501F" w:rsidP="0059501F">
      <w:pPr>
        <w:pStyle w:val="JUDGMENTCONTINUED"/>
        <w:rPr>
          <w:color w:val="auto"/>
        </w:rPr>
      </w:pPr>
    </w:p>
    <w:p w14:paraId="79F35630" w14:textId="76AC35DF" w:rsidR="003959CF" w:rsidRDefault="00A25737" w:rsidP="005B629D">
      <w:pPr>
        <w:pStyle w:val="HEADING"/>
        <w:ind w:firstLine="720"/>
      </w:pPr>
      <w:r>
        <w:t>The key</w:t>
      </w:r>
      <w:r w:rsidR="003959CF">
        <w:t xml:space="preserve"> issue</w:t>
      </w:r>
    </w:p>
    <w:p w14:paraId="77335FFF" w14:textId="7328F1C5" w:rsidR="005C0D9C" w:rsidRDefault="00A25737" w:rsidP="005C0D9C">
      <w:pPr>
        <w:pStyle w:val="JUDGMENTNUMBERED"/>
      </w:pPr>
      <w:r>
        <w:t>The key issue bef</w:t>
      </w:r>
      <w:r w:rsidR="00B71C95">
        <w:t>ore us is whether section 1(1)(</w:t>
      </w:r>
      <w:r>
        <w:t>b) is constitution</w:t>
      </w:r>
      <w:r w:rsidR="00B71C95">
        <w:t xml:space="preserve">ally invalid for unjustifiably </w:t>
      </w:r>
      <w:r>
        <w:t>criminalising expressive conduct that is protected by sectio</w:t>
      </w:r>
      <w:r w:rsidR="005C0D9C">
        <w:t xml:space="preserve">n 16(1) of the Constitution.  An evaluation of the interpretive approach undertaken by the majority </w:t>
      </w:r>
      <w:r w:rsidR="00B77BE5">
        <w:t>of</w:t>
      </w:r>
      <w:r w:rsidR="005C0D9C">
        <w:t xml:space="preserve"> the S</w:t>
      </w:r>
      <w:r w:rsidR="00170304">
        <w:t xml:space="preserve">upreme </w:t>
      </w:r>
      <w:r w:rsidR="005C0D9C">
        <w:t>C</w:t>
      </w:r>
      <w:r w:rsidR="00170304">
        <w:t xml:space="preserve">ourt of </w:t>
      </w:r>
      <w:r w:rsidR="005C0D9C">
        <w:t>A</w:t>
      </w:r>
      <w:r w:rsidR="00170304">
        <w:t>ppeal</w:t>
      </w:r>
      <w:r w:rsidR="005C0D9C">
        <w:t xml:space="preserve"> </w:t>
      </w:r>
      <w:r w:rsidR="004B627E">
        <w:t>and the submissions raised by the applicant</w:t>
      </w:r>
      <w:r w:rsidR="008644AD">
        <w:t>s</w:t>
      </w:r>
      <w:r w:rsidR="00170304">
        <w:t xml:space="preserve"> and amicus curiae </w:t>
      </w:r>
      <w:r w:rsidR="004B627E">
        <w:t>are</w:t>
      </w:r>
      <w:r w:rsidR="005C0D9C">
        <w:t xml:space="preserve"> pivotal to this determin</w:t>
      </w:r>
      <w:r w:rsidR="00487598">
        <w:t xml:space="preserve">ation. </w:t>
      </w:r>
      <w:r w:rsidR="004B627E">
        <w:t xml:space="preserve"> Two aspects require careful consideration.</w:t>
      </w:r>
    </w:p>
    <w:p w14:paraId="49F4B049" w14:textId="77777777" w:rsidR="005C0D9C" w:rsidRPr="005C0D9C" w:rsidRDefault="005C0D9C" w:rsidP="005C0D9C">
      <w:pPr>
        <w:pStyle w:val="JUDGMENTCONTINUED"/>
      </w:pPr>
    </w:p>
    <w:p w14:paraId="04D5F307" w14:textId="7191A66D" w:rsidR="00550A8C" w:rsidRDefault="005C0D9C" w:rsidP="007359EB">
      <w:pPr>
        <w:pStyle w:val="JUDGMENTNUMBERED"/>
      </w:pPr>
      <w:r>
        <w:t>First, it was common cause bet</w:t>
      </w:r>
      <w:r w:rsidR="00174CC5">
        <w:t>ween the parties that on a literal</w:t>
      </w:r>
      <w:r>
        <w:t xml:space="preserve"> reading section</w:t>
      </w:r>
      <w:r w:rsidR="00B77BE5">
        <w:t> </w:t>
      </w:r>
      <w:r>
        <w:t xml:space="preserve">1(1)(b) </w:t>
      </w:r>
      <w:r w:rsidR="004B627E">
        <w:t xml:space="preserve">appears to be </w:t>
      </w:r>
      <w:r>
        <w:t>constitutionally invalid</w:t>
      </w:r>
      <w:r w:rsidR="004B627E">
        <w:t>, in that it limits the right to freedom of expression</w:t>
      </w:r>
      <w:r>
        <w:t xml:space="preserve">. </w:t>
      </w:r>
      <w:r w:rsidR="00550A8C">
        <w:t xml:space="preserve"> This is quite clearly correct.  Absent any </w:t>
      </w:r>
      <w:r w:rsidR="004B627E">
        <w:t xml:space="preserve">careful </w:t>
      </w:r>
      <w:r w:rsidR="00550A8C">
        <w:t>interpretive le</w:t>
      </w:r>
      <w:r w:rsidR="006978EF">
        <w:t>ns</w:t>
      </w:r>
      <w:r w:rsidR="0081271A">
        <w:t>,</w:t>
      </w:r>
      <w:r w:rsidR="006978EF">
        <w:t xml:space="preserve"> the section</w:t>
      </w:r>
      <w:r w:rsidR="004B627E">
        <w:t xml:space="preserve"> can be read to criminalise</w:t>
      </w:r>
      <w:r w:rsidR="006978EF">
        <w:t xml:space="preserve"> any expressive act which induces </w:t>
      </w:r>
      <w:r w:rsidR="00550A8C">
        <w:t>any fear</w:t>
      </w:r>
      <w:r w:rsidR="006978EF">
        <w:t>, of any kind,</w:t>
      </w:r>
      <w:r w:rsidR="00550A8C">
        <w:t xml:space="preserve"> for one’s own safety, or the safety of one’s property, </w:t>
      </w:r>
      <w:r w:rsidR="006978EF">
        <w:t>the security of one’s</w:t>
      </w:r>
      <w:r w:rsidR="00550A8C">
        <w:t xml:space="preserve"> livelihood</w:t>
      </w:r>
      <w:r w:rsidR="006978EF">
        <w:t>, or the safety of another</w:t>
      </w:r>
      <w:r w:rsidR="00550A8C">
        <w:t xml:space="preserve">.  </w:t>
      </w:r>
      <w:r w:rsidR="006978EF">
        <w:t>As</w:t>
      </w:r>
      <w:r w:rsidR="004B627E">
        <w:t xml:space="preserve"> will be</w:t>
      </w:r>
      <w:r w:rsidR="006978EF">
        <w:t xml:space="preserve"> discussed in greater detail below, this cuts deep into the right to freedom of expression guaranteed in section 16(1) of the Constitution.  </w:t>
      </w:r>
      <w:r w:rsidR="00550A8C">
        <w:t xml:space="preserve">It is inconceivable that an infringement </w:t>
      </w:r>
      <w:r w:rsidR="006978EF">
        <w:t xml:space="preserve">of this kind </w:t>
      </w:r>
      <w:r w:rsidR="00550A8C">
        <w:t>could</w:t>
      </w:r>
      <w:r w:rsidR="006978EF">
        <w:t xml:space="preserve"> ever be</w:t>
      </w:r>
      <w:r w:rsidR="00550A8C">
        <w:t xml:space="preserve"> justifiable</w:t>
      </w:r>
      <w:r w:rsidR="00D23D57">
        <w:t xml:space="preserve"> in an open and democratic society based on human dignity, equality and freedom</w:t>
      </w:r>
      <w:r w:rsidR="00550A8C">
        <w:t>.</w:t>
      </w:r>
    </w:p>
    <w:p w14:paraId="0470F934" w14:textId="77777777" w:rsidR="00550A8C" w:rsidRDefault="00550A8C" w:rsidP="00550A8C">
      <w:pPr>
        <w:pStyle w:val="JUDGMENTNUMBERED"/>
        <w:numPr>
          <w:ilvl w:val="0"/>
          <w:numId w:val="0"/>
        </w:numPr>
      </w:pPr>
    </w:p>
    <w:p w14:paraId="7865C7E0" w14:textId="621BAAB9" w:rsidR="007359EB" w:rsidRPr="007359EB" w:rsidRDefault="00550A8C" w:rsidP="007359EB">
      <w:pPr>
        <w:pStyle w:val="JUDGMENTNUMBERED"/>
      </w:pPr>
      <w:r>
        <w:lastRenderedPageBreak/>
        <w:t xml:space="preserve">This leads to the second </w:t>
      </w:r>
      <w:r w:rsidR="00B71C95">
        <w:t>aspect</w:t>
      </w:r>
      <w:r>
        <w:t>.  A</w:t>
      </w:r>
      <w:r w:rsidR="005C0D9C">
        <w:t xml:space="preserve">t the heart of this </w:t>
      </w:r>
      <w:r w:rsidR="004B627E">
        <w:t>issue</w:t>
      </w:r>
      <w:r w:rsidR="005C0D9C">
        <w:t xml:space="preserve"> is whether the interpretive exercise conducted by the majority of the S</w:t>
      </w:r>
      <w:r w:rsidR="00DA5F0A">
        <w:t xml:space="preserve">upreme </w:t>
      </w:r>
      <w:r w:rsidR="005C0D9C">
        <w:t>C</w:t>
      </w:r>
      <w:r w:rsidR="00DA5F0A">
        <w:t xml:space="preserve">ourt of </w:t>
      </w:r>
      <w:r w:rsidR="005C0D9C">
        <w:t>A</w:t>
      </w:r>
      <w:r w:rsidR="00DA5F0A">
        <w:t>ppeal</w:t>
      </w:r>
      <w:r w:rsidR="005C0D9C">
        <w:t xml:space="preserve"> </w:t>
      </w:r>
      <w:r w:rsidR="004B627E">
        <w:t xml:space="preserve">is sustainable.  </w:t>
      </w:r>
      <w:r w:rsidR="007359EB">
        <w:t>To this en</w:t>
      </w:r>
      <w:r w:rsidR="0081271A">
        <w:t>d the following questions arise—</w:t>
      </w:r>
    </w:p>
    <w:p w14:paraId="249158EC" w14:textId="59EB86D8" w:rsidR="007359EB" w:rsidRDefault="00DA5F0A" w:rsidP="00DA5F0A">
      <w:pPr>
        <w:pStyle w:val="List1"/>
      </w:pPr>
      <w:r>
        <w:t>(a)</w:t>
      </w:r>
      <w:r>
        <w:tab/>
      </w:r>
      <w:r w:rsidR="00487598">
        <w:t>was</w:t>
      </w:r>
      <w:r w:rsidR="007359EB">
        <w:t xml:space="preserve"> the interpretive exercise undertaken by the majority in the S</w:t>
      </w:r>
      <w:r w:rsidR="007271F6">
        <w:t>upreme </w:t>
      </w:r>
      <w:r w:rsidR="007359EB">
        <w:t>C</w:t>
      </w:r>
      <w:r w:rsidR="007271F6">
        <w:t xml:space="preserve">ourt of </w:t>
      </w:r>
      <w:r w:rsidR="007359EB">
        <w:t>A</w:t>
      </w:r>
      <w:r w:rsidR="007271F6">
        <w:t>ppeal</w:t>
      </w:r>
      <w:r w:rsidR="007359EB">
        <w:t xml:space="preserve"> unduly strained</w:t>
      </w:r>
      <w:r w:rsidR="00550A8C">
        <w:t>, and if so;</w:t>
      </w:r>
    </w:p>
    <w:p w14:paraId="72DFFEEB" w14:textId="56E07342" w:rsidR="007359EB" w:rsidRDefault="00DA5F0A" w:rsidP="00DA5F0A">
      <w:pPr>
        <w:pStyle w:val="List1"/>
      </w:pPr>
      <w:r>
        <w:t>(b)</w:t>
      </w:r>
      <w:r>
        <w:tab/>
      </w:r>
      <w:r w:rsidR="00550A8C">
        <w:t>i</w:t>
      </w:r>
      <w:r w:rsidR="007359EB">
        <w:t xml:space="preserve">s another permissible interpretation available which renders </w:t>
      </w:r>
      <w:r w:rsidR="007054BB">
        <w:t>section </w:t>
      </w:r>
      <w:r w:rsidR="00550A8C">
        <w:t>1(1)(b) constitutional?</w:t>
      </w:r>
    </w:p>
    <w:p w14:paraId="59CF1008" w14:textId="77A6ED4D" w:rsidR="009B5DD3" w:rsidRDefault="009B5DD3" w:rsidP="009B5DD3">
      <w:pPr>
        <w:pStyle w:val="JUDGMENTCONTINUED"/>
      </w:pPr>
    </w:p>
    <w:p w14:paraId="3B7BA631" w14:textId="0F446647" w:rsidR="00BA08FD" w:rsidRDefault="00830F46" w:rsidP="005B629D">
      <w:pPr>
        <w:pStyle w:val="HEADING"/>
      </w:pPr>
      <w:r>
        <w:t>I</w:t>
      </w:r>
      <w:r w:rsidR="00994172">
        <w:t>nterpreting</w:t>
      </w:r>
      <w:r w:rsidR="00BA08FD">
        <w:t xml:space="preserve"> section 1(1)(b)</w:t>
      </w:r>
    </w:p>
    <w:p w14:paraId="11A37873" w14:textId="25E5AA47" w:rsidR="00BA08FD" w:rsidRDefault="00BA08FD" w:rsidP="00BA08FD">
      <w:pPr>
        <w:pStyle w:val="JUDGMENTNUMBERED"/>
      </w:pPr>
      <w:r>
        <w:t>Our courts have rightfully referred to</w:t>
      </w:r>
      <w:r w:rsidR="00706EB1">
        <w:t xml:space="preserve"> the framing of</w:t>
      </w:r>
      <w:r w:rsidR="00051AD1">
        <w:t xml:space="preserve"> section 1(1)(b) as “tortuous”</w:t>
      </w:r>
      <w:r>
        <w:t>.</w:t>
      </w:r>
      <w:r w:rsidR="003401E6">
        <w:rPr>
          <w:rStyle w:val="FootnoteReference"/>
        </w:rPr>
        <w:footnoteReference w:id="12"/>
      </w:r>
      <w:r>
        <w:t xml:space="preserve">  But that alone is not enough to render the sectio</w:t>
      </w:r>
      <w:r w:rsidR="0012244C">
        <w:t xml:space="preserve">n unconstitutional.  On a plain </w:t>
      </w:r>
      <w:r>
        <w:t>reading</w:t>
      </w:r>
      <w:r w:rsidR="00B77BE5">
        <w:t>,</w:t>
      </w:r>
      <w:r>
        <w:t xml:space="preserve"> the section criminalises any person who acts in a manner that has the effect of causing another to fear for their own safety, or the safety of their property or livelihood.  This</w:t>
      </w:r>
      <w:r w:rsidR="003401E6">
        <w:t>, in my view,</w:t>
      </w:r>
      <w:r>
        <w:t xml:space="preserve"> casts the net </w:t>
      </w:r>
      <w:r w:rsidR="00023523">
        <w:t xml:space="preserve">of liability too wide as it depends simply on the experience of </w:t>
      </w:r>
      <w:r>
        <w:t xml:space="preserve">fear by another.  For example, the act of handing out fliers advocating for expropriation </w:t>
      </w:r>
      <w:r w:rsidR="006020B2">
        <w:t xml:space="preserve">of land </w:t>
      </w:r>
      <w:r>
        <w:t xml:space="preserve">without compensation in a </w:t>
      </w:r>
      <w:r w:rsidR="005246CD">
        <w:t>known</w:t>
      </w:r>
      <w:r>
        <w:t xml:space="preserve"> libertarian suburb </w:t>
      </w:r>
      <w:r w:rsidR="003401E6">
        <w:t>could</w:t>
      </w:r>
      <w:r>
        <w:t xml:space="preserve">, all things considered, lead to a charge of intimidation.  </w:t>
      </w:r>
      <w:r w:rsidR="004B627E">
        <w:t xml:space="preserve">This is because </w:t>
      </w:r>
      <w:r w:rsidR="0012244C">
        <w:t>such</w:t>
      </w:r>
      <w:r w:rsidR="004B627E">
        <w:t xml:space="preserve"> </w:t>
      </w:r>
      <w:r w:rsidR="0012244C">
        <w:t xml:space="preserve">an </w:t>
      </w:r>
      <w:r w:rsidR="004B627E">
        <w:t>activity</w:t>
      </w:r>
      <w:r w:rsidR="00462175">
        <w:t xml:space="preserve"> </w:t>
      </w:r>
      <w:r w:rsidR="0012244C">
        <w:t>would, in all likelihood, be fear-causing</w:t>
      </w:r>
      <w:r w:rsidR="00462175">
        <w:t xml:space="preserve">. </w:t>
      </w:r>
      <w:r w:rsidR="004B627E">
        <w:t xml:space="preserve"> </w:t>
      </w:r>
      <w:r w:rsidR="0012244C">
        <w:t xml:space="preserve">It is unlikely </w:t>
      </w:r>
      <w:r w:rsidR="00321D78">
        <w:t xml:space="preserve">that </w:t>
      </w:r>
      <w:r w:rsidR="0012244C">
        <w:t>such an</w:t>
      </w:r>
      <w:r>
        <w:t xml:space="preserve"> infringement on freedom of expression and the adjacent political rights </w:t>
      </w:r>
      <w:r w:rsidR="004B627E">
        <w:t xml:space="preserve">could ever be </w:t>
      </w:r>
      <w:r>
        <w:t>justified under a section 36 analysis.</w:t>
      </w:r>
    </w:p>
    <w:p w14:paraId="475094AA" w14:textId="77777777" w:rsidR="00BA08FD" w:rsidRPr="000575B3" w:rsidRDefault="00BA08FD" w:rsidP="004B627E">
      <w:pPr>
        <w:pStyle w:val="JUDGMENTCONTINUED"/>
      </w:pPr>
    </w:p>
    <w:p w14:paraId="1FE1F61D" w14:textId="33FA7B5C" w:rsidR="00023523" w:rsidRDefault="00BA08FD" w:rsidP="004B627E">
      <w:pPr>
        <w:pStyle w:val="JUDGMENTNUMBERED"/>
      </w:pPr>
      <w:r>
        <w:t xml:space="preserve">The question </w:t>
      </w:r>
      <w:r w:rsidR="00706EB1">
        <w:t xml:space="preserve">then </w:t>
      </w:r>
      <w:r>
        <w:t xml:space="preserve">turns to whether the </w:t>
      </w:r>
      <w:r w:rsidR="00174CC5">
        <w:t>section can nevertheless be interpreted</w:t>
      </w:r>
      <w:r>
        <w:t xml:space="preserve"> in a manner that renders it constitutionally compliant</w:t>
      </w:r>
      <w:r w:rsidR="00023523">
        <w:t>,</w:t>
      </w:r>
      <w:r>
        <w:t xml:space="preserve"> as the </w:t>
      </w:r>
      <w:r w:rsidR="00706EB1">
        <w:t>majority of the S</w:t>
      </w:r>
      <w:r w:rsidR="00336604">
        <w:t>upreme Court </w:t>
      </w:r>
      <w:r w:rsidR="0012244C">
        <w:t xml:space="preserve">of </w:t>
      </w:r>
      <w:r w:rsidR="00706EB1">
        <w:t>A</w:t>
      </w:r>
      <w:r w:rsidR="0012244C">
        <w:t>ppeal</w:t>
      </w:r>
      <w:r>
        <w:t xml:space="preserve"> found.</w:t>
      </w:r>
    </w:p>
    <w:p w14:paraId="61B4D138" w14:textId="77777777" w:rsidR="00023523" w:rsidRPr="00023523" w:rsidRDefault="00023523">
      <w:pPr>
        <w:pStyle w:val="JUDGMENTCONTINUED"/>
      </w:pPr>
    </w:p>
    <w:p w14:paraId="79642322" w14:textId="2A352442" w:rsidR="00BA08FD" w:rsidRDefault="00BA08FD" w:rsidP="004B627E">
      <w:pPr>
        <w:pStyle w:val="JUDGMENTNUMBERED"/>
      </w:pPr>
      <w:r>
        <w:t>The main thrust</w:t>
      </w:r>
      <w:r w:rsidR="0030773B">
        <w:t xml:space="preserve"> of the applicants’ argument is</w:t>
      </w:r>
      <w:r w:rsidR="007054BB">
        <w:t xml:space="preserve"> that the interpre</w:t>
      </w:r>
      <w:r>
        <w:t>tive exercise</w:t>
      </w:r>
      <w:r w:rsidR="00B71C95">
        <w:t xml:space="preserve"> conducted by the majority </w:t>
      </w:r>
      <w:r w:rsidR="0012244C">
        <w:t>strains</w:t>
      </w:r>
      <w:r w:rsidR="00055127">
        <w:t xml:space="preserve"> the text of section 1(1)(b)</w:t>
      </w:r>
      <w:r>
        <w:t xml:space="preserve">.  </w:t>
      </w:r>
      <w:r w:rsidR="00916F6E">
        <w:t>T</w:t>
      </w:r>
      <w:r w:rsidR="00706EB1">
        <w:t>he applicants argue</w:t>
      </w:r>
      <w:r>
        <w:t xml:space="preserve"> that this </w:t>
      </w:r>
      <w:r w:rsidR="00706EB1">
        <w:t>amounts to an</w:t>
      </w:r>
      <w:r w:rsidR="00B71C95">
        <w:t xml:space="preserve"> impermissible “reading-in”</w:t>
      </w:r>
      <w:r>
        <w:t xml:space="preserve"> </w:t>
      </w:r>
      <w:r w:rsidR="00706EB1">
        <w:t>and they further submit</w:t>
      </w:r>
      <w:r w:rsidR="00916F6E">
        <w:t xml:space="preserve"> </w:t>
      </w:r>
      <w:r>
        <w:t>th</w:t>
      </w:r>
      <w:r w:rsidR="00B71C95">
        <w:t>at the section was “read-down”</w:t>
      </w:r>
      <w:r>
        <w:t xml:space="preserve"> in a manner that did not accord with the text.</w:t>
      </w:r>
    </w:p>
    <w:p w14:paraId="10ACD8A8" w14:textId="77777777" w:rsidR="00023523" w:rsidRDefault="00023523">
      <w:pPr>
        <w:pStyle w:val="JUDGMENTCONTINUED"/>
      </w:pPr>
    </w:p>
    <w:p w14:paraId="73E87288" w14:textId="7D4B7B82" w:rsidR="00023523" w:rsidRDefault="00023523" w:rsidP="004B627E">
      <w:pPr>
        <w:pStyle w:val="JUDGMENTNUMBERED"/>
      </w:pPr>
      <w:r>
        <w:t xml:space="preserve">The amicus curiae </w:t>
      </w:r>
      <w:proofErr w:type="gramStart"/>
      <w:r>
        <w:t>take</w:t>
      </w:r>
      <w:r w:rsidR="00321D78">
        <w:t>s</w:t>
      </w:r>
      <w:proofErr w:type="gramEnd"/>
      <w:r>
        <w:t xml:space="preserve"> the argument further.  They submit th</w:t>
      </w:r>
      <w:r w:rsidR="00336604">
        <w:t>at even if such a reading-in were</w:t>
      </w:r>
      <w:r>
        <w:t xml:space="preserve"> permissible, to accept the qualifications provided by the majority of the S</w:t>
      </w:r>
      <w:r w:rsidR="007271F6">
        <w:t xml:space="preserve">upreme </w:t>
      </w:r>
      <w:r>
        <w:t>C</w:t>
      </w:r>
      <w:r w:rsidR="007271F6">
        <w:t xml:space="preserve">ourt of </w:t>
      </w:r>
      <w:r>
        <w:t>A</w:t>
      </w:r>
      <w:r w:rsidR="007271F6">
        <w:t>ppeal</w:t>
      </w:r>
      <w:r>
        <w:t xml:space="preserve"> would exchange the problem of </w:t>
      </w:r>
      <w:proofErr w:type="spellStart"/>
      <w:r>
        <w:t>overbreadth</w:t>
      </w:r>
      <w:proofErr w:type="spellEnd"/>
      <w:r>
        <w:t xml:space="preserve"> for one of vagueness.  Moreover, the reading of numerous qualifications amounts not to interpreting but legislating, and so implicates the separation of powers doctrine.</w:t>
      </w:r>
    </w:p>
    <w:p w14:paraId="1A62E42A" w14:textId="77777777" w:rsidR="007359EB" w:rsidRDefault="007359EB">
      <w:pPr>
        <w:pStyle w:val="JUDGMENTNUMBERED"/>
        <w:numPr>
          <w:ilvl w:val="0"/>
          <w:numId w:val="0"/>
        </w:numPr>
      </w:pPr>
    </w:p>
    <w:p w14:paraId="5ED7DA4D" w14:textId="6C530214" w:rsidR="007359EB" w:rsidRPr="007359EB" w:rsidRDefault="00055127">
      <w:pPr>
        <w:pStyle w:val="JUDGMENTNUMBERED"/>
      </w:pPr>
      <w:r>
        <w:t xml:space="preserve"> I will now briefly deal with the arguments raised by the applicants.</w:t>
      </w:r>
    </w:p>
    <w:p w14:paraId="4A6FBDAF" w14:textId="77777777" w:rsidR="009267E8" w:rsidRDefault="009267E8" w:rsidP="002703EC">
      <w:pPr>
        <w:pStyle w:val="JUDGMENTCONTINUED"/>
      </w:pPr>
    </w:p>
    <w:p w14:paraId="49AFE6A8" w14:textId="6C7000D9" w:rsidR="006A2F01" w:rsidRDefault="0045392F" w:rsidP="007359EB">
      <w:pPr>
        <w:pStyle w:val="JUDGMENTNUMBERED"/>
      </w:pPr>
      <w:r>
        <w:t>A</w:t>
      </w:r>
      <w:r w:rsidR="009267E8">
        <w:t xml:space="preserve"> proper characterisation</w:t>
      </w:r>
      <w:r w:rsidR="00174CC5">
        <w:t xml:space="preserve"> and analysis</w:t>
      </w:r>
      <w:r w:rsidR="009267E8">
        <w:t xml:space="preserve"> of the interpretative exercise undertaken by the</w:t>
      </w:r>
      <w:r w:rsidR="009F56A5">
        <w:t xml:space="preserve"> majority of </w:t>
      </w:r>
      <w:r w:rsidR="003D0BDB">
        <w:t xml:space="preserve">the </w:t>
      </w:r>
      <w:r w:rsidR="00ED62D9">
        <w:t>S</w:t>
      </w:r>
      <w:r w:rsidR="007271F6">
        <w:t xml:space="preserve">upreme </w:t>
      </w:r>
      <w:r w:rsidR="00ED62D9">
        <w:t>C</w:t>
      </w:r>
      <w:r w:rsidR="007271F6">
        <w:t xml:space="preserve">ourt of </w:t>
      </w:r>
      <w:r w:rsidR="00ED62D9">
        <w:t>A</w:t>
      </w:r>
      <w:r w:rsidR="007271F6">
        <w:t>ppeal</w:t>
      </w:r>
      <w:r w:rsidR="00ED62D9">
        <w:t xml:space="preserve"> is required</w:t>
      </w:r>
      <w:r w:rsidR="009267E8">
        <w:t xml:space="preserve">. </w:t>
      </w:r>
      <w:r w:rsidR="00861640">
        <w:t xml:space="preserve"> </w:t>
      </w:r>
      <w:r w:rsidR="009267E8">
        <w:t>The qualifications ad</w:t>
      </w:r>
      <w:r w:rsidR="006A2F01">
        <w:t>opted by the S</w:t>
      </w:r>
      <w:r w:rsidR="007271F6">
        <w:t xml:space="preserve">upreme </w:t>
      </w:r>
      <w:r w:rsidR="006A2F01">
        <w:t>C</w:t>
      </w:r>
      <w:r w:rsidR="007271F6">
        <w:t xml:space="preserve">ourt of </w:t>
      </w:r>
      <w:r w:rsidR="006A2F01">
        <w:t>A</w:t>
      </w:r>
      <w:r w:rsidR="007271F6">
        <w:t>ppeal</w:t>
      </w:r>
      <w:r w:rsidR="006A2F01">
        <w:t xml:space="preserve"> are as follows—</w:t>
      </w:r>
    </w:p>
    <w:p w14:paraId="4B4F05A4" w14:textId="77777777" w:rsidR="006A2F01" w:rsidRDefault="006A2F01" w:rsidP="006A2F01">
      <w:pPr>
        <w:pStyle w:val="List1"/>
      </w:pPr>
      <w:r>
        <w:t>(a)</w:t>
      </w:r>
      <w:r>
        <w:tab/>
      </w:r>
      <w:r w:rsidR="009267E8">
        <w:t xml:space="preserve">the Act only applies to </w:t>
      </w:r>
      <w:proofErr w:type="spellStart"/>
      <w:r w:rsidR="009267E8">
        <w:t>intimidatory</w:t>
      </w:r>
      <w:proofErr w:type="spellEnd"/>
      <w:r w:rsidR="009267E8">
        <w:t xml:space="preserve"> conduct </w:t>
      </w:r>
      <w:r w:rsidR="00D545A6">
        <w:t>understoo</w:t>
      </w:r>
      <w:r w:rsidR="00861640">
        <w:t>d in the context of the statute</w:t>
      </w:r>
      <w:r>
        <w:t>;</w:t>
      </w:r>
    </w:p>
    <w:p w14:paraId="3FD14FD0" w14:textId="4B2B4977" w:rsidR="006A2F01" w:rsidRDefault="006A2F01" w:rsidP="006A2F01">
      <w:pPr>
        <w:pStyle w:val="List1"/>
      </w:pPr>
      <w:r>
        <w:t>(b)</w:t>
      </w:r>
      <w:r>
        <w:tab/>
      </w:r>
      <w:proofErr w:type="spellStart"/>
      <w:r w:rsidR="009267E8" w:rsidRPr="009C1FB0">
        <w:rPr>
          <w:i/>
        </w:rPr>
        <w:t>mens</w:t>
      </w:r>
      <w:proofErr w:type="spellEnd"/>
      <w:r w:rsidR="009267E8" w:rsidRPr="009C1FB0">
        <w:rPr>
          <w:i/>
        </w:rPr>
        <w:t xml:space="preserve"> rea </w:t>
      </w:r>
      <w:r>
        <w:t>is required;</w:t>
      </w:r>
    </w:p>
    <w:p w14:paraId="52797BC2" w14:textId="6BD523FD" w:rsidR="006A2F01" w:rsidRDefault="006A2F01" w:rsidP="006A2F01">
      <w:pPr>
        <w:pStyle w:val="List1"/>
      </w:pPr>
      <w:r>
        <w:t>(c)</w:t>
      </w:r>
      <w:r>
        <w:tab/>
      </w:r>
      <w:r w:rsidR="009267E8">
        <w:t>the fear relied upon must be</w:t>
      </w:r>
      <w:r w:rsidR="00916F6E">
        <w:t xml:space="preserve"> objectively</w:t>
      </w:r>
      <w:r w:rsidR="009267E8">
        <w:t xml:space="preserve"> genuine, reasonable and one based on a fear of imminent harm</w:t>
      </w:r>
      <w:r>
        <w:t>; and</w:t>
      </w:r>
    </w:p>
    <w:p w14:paraId="361A4834" w14:textId="580BD15C" w:rsidR="009267E8" w:rsidRDefault="006A2F01" w:rsidP="006A2F01">
      <w:pPr>
        <w:pStyle w:val="List1"/>
      </w:pPr>
      <w:r>
        <w:t>(d)</w:t>
      </w:r>
      <w:r>
        <w:tab/>
      </w:r>
      <w:r w:rsidR="009267E8">
        <w:t>the conduct must be unlawful.</w:t>
      </w:r>
    </w:p>
    <w:p w14:paraId="63CB3EB7" w14:textId="77777777" w:rsidR="00A705B3" w:rsidRDefault="00A705B3" w:rsidP="00A705B3">
      <w:pPr>
        <w:pStyle w:val="JUDGMENTCONTINUED"/>
      </w:pPr>
    </w:p>
    <w:p w14:paraId="0731EF64" w14:textId="55208B87" w:rsidR="00A705B3" w:rsidRPr="00A705B3" w:rsidRDefault="00A705B3" w:rsidP="00A705B3">
      <w:pPr>
        <w:pStyle w:val="JUDGMENTNUMBERED"/>
      </w:pPr>
      <w:r>
        <w:t>The question at the heart of this matter is whether these qualifications can be sourced in the text</w:t>
      </w:r>
      <w:r w:rsidR="00DA32E4">
        <w:t xml:space="preserve">, </w:t>
      </w:r>
      <w:r w:rsidR="00010145">
        <w:t xml:space="preserve">context </w:t>
      </w:r>
      <w:r w:rsidR="00DA32E4">
        <w:t xml:space="preserve">or purpose </w:t>
      </w:r>
      <w:r>
        <w:t>of section 1(1)(b).</w:t>
      </w:r>
    </w:p>
    <w:p w14:paraId="720BB8F7" w14:textId="77777777" w:rsidR="009267E8" w:rsidRDefault="009267E8" w:rsidP="002703EC">
      <w:pPr>
        <w:pStyle w:val="JUDGMENTCONTINUED"/>
      </w:pPr>
    </w:p>
    <w:p w14:paraId="0E88FF29" w14:textId="2FBBC36E" w:rsidR="002D558E" w:rsidRPr="002D558E" w:rsidRDefault="009267E8">
      <w:pPr>
        <w:pStyle w:val="JUDGMENTNUMBERED"/>
      </w:pPr>
      <w:r>
        <w:t>In order to dispense with</w:t>
      </w:r>
      <w:r w:rsidR="00055127">
        <w:t xml:space="preserve"> this issue</w:t>
      </w:r>
      <w:r>
        <w:t xml:space="preserve">, the </w:t>
      </w:r>
      <w:r w:rsidR="00EC5785">
        <w:t xml:space="preserve">appropriate </w:t>
      </w:r>
      <w:r>
        <w:t>approach to interpretation, specifically in light of a constitutional challenge to a provision that create</w:t>
      </w:r>
      <w:r w:rsidR="003D0BDB">
        <w:t>s</w:t>
      </w:r>
      <w:r>
        <w:t xml:space="preserve"> criminal liability, </w:t>
      </w:r>
      <w:r w:rsidR="003D0BDB">
        <w:t>needs to be discussed</w:t>
      </w:r>
      <w:r w:rsidR="0081271A">
        <w:t>.</w:t>
      </w:r>
    </w:p>
    <w:p w14:paraId="47201AFD" w14:textId="77777777" w:rsidR="00A03CE4" w:rsidRPr="00A03CE4" w:rsidRDefault="00A03CE4" w:rsidP="00A03CE4">
      <w:pPr>
        <w:pStyle w:val="JUDGMENTCONTINUED"/>
      </w:pPr>
    </w:p>
    <w:p w14:paraId="6D11E543" w14:textId="04456F09" w:rsidR="002F0F77" w:rsidRDefault="003013A5" w:rsidP="002703EC">
      <w:pPr>
        <w:pStyle w:val="JUDGMENTNUMBERED"/>
      </w:pPr>
      <w:r>
        <w:t xml:space="preserve">In </w:t>
      </w:r>
      <w:proofErr w:type="spellStart"/>
      <w:r>
        <w:rPr>
          <w:i/>
        </w:rPr>
        <w:t>Endumeni</w:t>
      </w:r>
      <w:proofErr w:type="spellEnd"/>
      <w:r>
        <w:rPr>
          <w:i/>
        </w:rPr>
        <w:t xml:space="preserve"> </w:t>
      </w:r>
      <w:r w:rsidR="00EC5785">
        <w:t xml:space="preserve">our jurisprudence on statutory </w:t>
      </w:r>
      <w:r>
        <w:t>interpretation was made clear.</w:t>
      </w:r>
      <w:r w:rsidR="00E40E12">
        <w:rPr>
          <w:rStyle w:val="FootnoteReference"/>
        </w:rPr>
        <w:footnoteReference w:id="13"/>
      </w:r>
      <w:r w:rsidR="007054BB">
        <w:t xml:space="preserve"> </w:t>
      </w:r>
      <w:r>
        <w:t>A</w:t>
      </w:r>
      <w:r w:rsidR="0081271A">
        <w:t> </w:t>
      </w:r>
      <w:r>
        <w:t>few points bear repeating.  The process of interpretation is not undertaken in a stepwise fashion</w:t>
      </w:r>
      <w:r w:rsidR="0081271A">
        <w:t>,</w:t>
      </w:r>
      <w:r>
        <w:t xml:space="preserve"> but involves the attribution of meaning to a particular provision, </w:t>
      </w:r>
      <w:r>
        <w:lastRenderedPageBreak/>
        <w:t xml:space="preserve">drawing on the ordinary rules of grammar and syntax, in light of the context in which the phrase appears.  </w:t>
      </w:r>
      <w:r w:rsidR="002F0F77">
        <w:t xml:space="preserve">The language and context must be considered together. </w:t>
      </w:r>
      <w:r w:rsidR="00475EE6">
        <w:t xml:space="preserve"> </w:t>
      </w:r>
      <w:r w:rsidR="00914D22">
        <w:t xml:space="preserve">Internal </w:t>
      </w:r>
      <w:r w:rsidR="00321D78">
        <w:t>inconsistency</w:t>
      </w:r>
      <w:r w:rsidR="00914D22">
        <w:t xml:space="preserve"> should be avoided so as to render the statute coherent</w:t>
      </w:r>
      <w:r w:rsidR="00516109">
        <w:t xml:space="preserve"> with its purpose</w:t>
      </w:r>
      <w:r w:rsidR="00914D22">
        <w:t xml:space="preserve">. </w:t>
      </w:r>
      <w:r w:rsidR="00861640">
        <w:t xml:space="preserve"> </w:t>
      </w:r>
      <w:r w:rsidR="00914D22">
        <w:t>The</w:t>
      </w:r>
      <w:r w:rsidR="002F0F77">
        <w:t xml:space="preserve"> </w:t>
      </w:r>
      <w:r w:rsidR="00516109">
        <w:t xml:space="preserve">interpretive process </w:t>
      </w:r>
      <w:r w:rsidR="00914D22">
        <w:t xml:space="preserve">is </w:t>
      </w:r>
      <w:r w:rsidR="002F0F77">
        <w:t>objective and not subjective.</w:t>
      </w:r>
    </w:p>
    <w:p w14:paraId="10C124C4" w14:textId="77777777" w:rsidR="002F0F77" w:rsidRDefault="002F0F77" w:rsidP="002703EC">
      <w:pPr>
        <w:pStyle w:val="JUDGMENTNUMBERED"/>
        <w:numPr>
          <w:ilvl w:val="0"/>
          <w:numId w:val="0"/>
        </w:numPr>
      </w:pPr>
    </w:p>
    <w:p w14:paraId="595456EA" w14:textId="0071C603" w:rsidR="002F0F77" w:rsidRDefault="00475EE6" w:rsidP="002703EC">
      <w:pPr>
        <w:pStyle w:val="JUDGMENTNUMBERED"/>
      </w:pPr>
      <w:r>
        <w:t xml:space="preserve">In stating the above, </w:t>
      </w:r>
      <w:proofErr w:type="spellStart"/>
      <w:r w:rsidR="002F0F77">
        <w:rPr>
          <w:i/>
        </w:rPr>
        <w:t>Endumeni</w:t>
      </w:r>
      <w:proofErr w:type="spellEnd"/>
      <w:r w:rsidR="002F0F77">
        <w:rPr>
          <w:i/>
        </w:rPr>
        <w:t xml:space="preserve"> </w:t>
      </w:r>
      <w:r w:rsidR="002F0F77">
        <w:t>also re</w:t>
      </w:r>
      <w:r w:rsidR="00916F6E">
        <w:t>-</w:t>
      </w:r>
      <w:r w:rsidR="002F0F77">
        <w:t xml:space="preserve">affirmed that our courts no longer adopt a slavish adherence to the plain meaning of a particular provision. </w:t>
      </w:r>
      <w:r w:rsidR="00861640">
        <w:t xml:space="preserve"> </w:t>
      </w:r>
      <w:r w:rsidR="002F0F77">
        <w:t xml:space="preserve">Further, our courts do not seek to uncover the subjective intention of the legislature in the interpretive process. </w:t>
      </w:r>
      <w:r w:rsidR="00861640">
        <w:t xml:space="preserve"> </w:t>
      </w:r>
      <w:r w:rsidR="00EC5785">
        <w:t>As eloquentl</w:t>
      </w:r>
      <w:r w:rsidR="003D0BDB">
        <w:t>y put by the S</w:t>
      </w:r>
      <w:r w:rsidR="0081271A">
        <w:t xml:space="preserve">upreme </w:t>
      </w:r>
      <w:r w:rsidR="003D0BDB">
        <w:t>C</w:t>
      </w:r>
      <w:r w:rsidR="0081271A">
        <w:t xml:space="preserve">ourt of </w:t>
      </w:r>
      <w:r w:rsidR="003D0BDB">
        <w:t>A</w:t>
      </w:r>
      <w:r w:rsidR="0081271A">
        <w:t>ppeal:</w:t>
      </w:r>
      <w:r w:rsidR="003D0BDB">
        <w:t xml:space="preserve"> “</w:t>
      </w:r>
      <w:r w:rsidR="002F0F77">
        <w:t>to characterise the task of interpretation as a search for such an ephemeral and possibly chimerical meaning is unrealistic and misleading.</w:t>
      </w:r>
      <w:r w:rsidR="003D0BDB">
        <w:t>”</w:t>
      </w:r>
      <w:r w:rsidR="00E40E12">
        <w:rPr>
          <w:rStyle w:val="FootnoteReference"/>
        </w:rPr>
        <w:footnoteReference w:id="14"/>
      </w:r>
    </w:p>
    <w:p w14:paraId="6BA72DBE" w14:textId="77777777" w:rsidR="00E40E12" w:rsidRDefault="00E40E12" w:rsidP="002703EC">
      <w:pPr>
        <w:pStyle w:val="JUDGMENTCONTINUED"/>
      </w:pPr>
    </w:p>
    <w:p w14:paraId="0792B276" w14:textId="3E504B73" w:rsidR="00E40E12" w:rsidRDefault="00E40E12" w:rsidP="002703EC">
      <w:pPr>
        <w:pStyle w:val="JUDGMENTNUMBERED"/>
      </w:pPr>
      <w:r>
        <w:t xml:space="preserve">Instead, what is sought is the purpose for which the statute was enacted. </w:t>
      </w:r>
      <w:r w:rsidR="00861640">
        <w:t xml:space="preserve"> </w:t>
      </w:r>
      <w:r>
        <w:t xml:space="preserve">The relevant context in which the provision rests is </w:t>
      </w:r>
      <w:r w:rsidR="00475EE6">
        <w:t>to be understood</w:t>
      </w:r>
      <w:r>
        <w:t xml:space="preserve"> </w:t>
      </w:r>
      <w:r w:rsidR="003D0BDB">
        <w:t>by</w:t>
      </w:r>
      <w:r>
        <w:t xml:space="preserve"> identifying the mischief that the statute seeks to address.</w:t>
      </w:r>
    </w:p>
    <w:p w14:paraId="65C37663" w14:textId="77777777" w:rsidR="00E40E12" w:rsidRDefault="00E40E12" w:rsidP="002703EC">
      <w:pPr>
        <w:pStyle w:val="JUDGMENTCONTINUED"/>
      </w:pPr>
    </w:p>
    <w:p w14:paraId="51CC46D9" w14:textId="20A86F22" w:rsidR="00E40E12" w:rsidRDefault="00E40E12" w:rsidP="002703EC">
      <w:pPr>
        <w:pStyle w:val="JUDGMENTNUMBERED"/>
      </w:pPr>
      <w:r>
        <w:t xml:space="preserve">The general approach given in </w:t>
      </w:r>
      <w:proofErr w:type="spellStart"/>
      <w:r>
        <w:rPr>
          <w:i/>
        </w:rPr>
        <w:t>Endumeni</w:t>
      </w:r>
      <w:proofErr w:type="spellEnd"/>
      <w:r>
        <w:rPr>
          <w:i/>
        </w:rPr>
        <w:t xml:space="preserve"> </w:t>
      </w:r>
      <w:r>
        <w:t>is further shaped in the context of</w:t>
      </w:r>
      <w:r w:rsidR="00475EE6">
        <w:t xml:space="preserve"> a constitutional challenge. </w:t>
      </w:r>
      <w:r w:rsidR="00861640">
        <w:t xml:space="preserve"> </w:t>
      </w:r>
      <w:r w:rsidR="00475EE6">
        <w:t>No</w:t>
      </w:r>
      <w:r>
        <w:t xml:space="preserve"> less than the Bill of Rights serves as an overarching </w:t>
      </w:r>
      <w:r w:rsidR="00D23D57">
        <w:t xml:space="preserve">framework </w:t>
      </w:r>
      <w:r>
        <w:t>when interpreting any statute in this regard.  Section 39(2)</w:t>
      </w:r>
      <w:r w:rsidR="009F56A5">
        <w:t xml:space="preserve"> of the Constitution</w:t>
      </w:r>
      <w:r>
        <w:t xml:space="preserve"> requires of courts that they promote the spirit, purport and objects of the Bill of Rights in the interpretive process.  This Court has </w:t>
      </w:r>
      <w:r w:rsidR="00D800DC">
        <w:t>repeatedly stated that if a provision is open to multiple, plausible, interpre</w:t>
      </w:r>
      <w:r w:rsidR="007054BB">
        <w:t>tations, then the one that best</w:t>
      </w:r>
      <w:r w:rsidR="00D800DC">
        <w:t xml:space="preserve"> conforms with the Constitution should be preferred.</w:t>
      </w:r>
      <w:r w:rsidR="00D800DC">
        <w:rPr>
          <w:rStyle w:val="FootnoteReference"/>
        </w:rPr>
        <w:footnoteReference w:id="15"/>
      </w:r>
    </w:p>
    <w:p w14:paraId="25D13BF9" w14:textId="73CFB1CA" w:rsidR="003812C1" w:rsidRDefault="003812C1" w:rsidP="00055127">
      <w:pPr>
        <w:pStyle w:val="JUDGMENTCONTINUED"/>
      </w:pPr>
    </w:p>
    <w:p w14:paraId="01E4767E" w14:textId="136D7F2D" w:rsidR="003812C1" w:rsidRPr="003812C1" w:rsidRDefault="00336604">
      <w:pPr>
        <w:pStyle w:val="JUDGMENTNUMBERED"/>
      </w:pPr>
      <w:r>
        <w:t>The</w:t>
      </w:r>
      <w:r w:rsidR="003812C1">
        <w:t xml:space="preserve"> interpretation of legislation in conformity with the Cons</w:t>
      </w:r>
      <w:r w:rsidR="007054BB">
        <w:t>titution, often called “reading-</w:t>
      </w:r>
      <w:r w:rsidR="003812C1">
        <w:t xml:space="preserve">down”, is to avoid inconsistency between the law and the Constitution. </w:t>
      </w:r>
      <w:r w:rsidR="005B629D">
        <w:t xml:space="preserve"> </w:t>
      </w:r>
      <w:r w:rsidR="003812C1">
        <w:t xml:space="preserve">It is </w:t>
      </w:r>
      <w:r w:rsidR="003812C1">
        <w:lastRenderedPageBreak/>
        <w:t>limited to what the text is reasonably capable of meaning.</w:t>
      </w:r>
      <w:r w:rsidR="003812C1">
        <w:rPr>
          <w:rStyle w:val="FootnoteReference"/>
        </w:rPr>
        <w:footnoteReference w:id="16"/>
      </w:r>
      <w:r w:rsidR="003812C1">
        <w:t xml:space="preserve"> </w:t>
      </w:r>
      <w:r w:rsidR="005B629D">
        <w:t xml:space="preserve"> </w:t>
      </w:r>
      <w:r w:rsidR="003812C1">
        <w:t xml:space="preserve">This method of statutory interpretation must be distinguished from the reading in of missing words from a statutory provision. </w:t>
      </w:r>
      <w:r w:rsidR="005B629D">
        <w:t xml:space="preserve"> </w:t>
      </w:r>
      <w:r w:rsidR="003812C1">
        <w:t xml:space="preserve">“Reading-in” is a constitutional remedy that </w:t>
      </w:r>
      <w:r w:rsidR="008D13C5">
        <w:t>may be granted after a court has concluded that a statute is constitutionally invalid.</w:t>
      </w:r>
      <w:r w:rsidR="008D13C5">
        <w:rPr>
          <w:rStyle w:val="FootnoteReference"/>
        </w:rPr>
        <w:footnoteReference w:id="17"/>
      </w:r>
    </w:p>
    <w:p w14:paraId="06BE6F42" w14:textId="77777777" w:rsidR="000150F6" w:rsidRDefault="000150F6" w:rsidP="002703EC">
      <w:pPr>
        <w:pStyle w:val="JUDGMENTNUMBERED"/>
        <w:numPr>
          <w:ilvl w:val="0"/>
          <w:numId w:val="0"/>
        </w:numPr>
      </w:pPr>
    </w:p>
    <w:p w14:paraId="73CE62E7" w14:textId="797898C8" w:rsidR="00CD1273" w:rsidRDefault="008D13C5" w:rsidP="002703EC">
      <w:pPr>
        <w:pStyle w:val="JUDGMENTNUMBERED"/>
      </w:pPr>
      <w:r>
        <w:t>When attempting to i</w:t>
      </w:r>
      <w:r w:rsidR="003D0BDB">
        <w:t xml:space="preserve">nterpret legislation by </w:t>
      </w:r>
      <w:r w:rsidR="00324180">
        <w:t>“</w:t>
      </w:r>
      <w:r w:rsidR="003D0BDB">
        <w:t>reading-</w:t>
      </w:r>
      <w:r>
        <w:t>down</w:t>
      </w:r>
      <w:r w:rsidR="00324180">
        <w:t>”</w:t>
      </w:r>
      <w:r>
        <w:t xml:space="preserve"> a section in order to bring it into conformity with the Constitution, care should be taken to stay within the boundaries of a reasonable and plausible construction that does not rewrite the text. </w:t>
      </w:r>
      <w:r w:rsidR="005B629D">
        <w:t xml:space="preserve"> </w:t>
      </w:r>
      <w:r>
        <w:t xml:space="preserve">To overstep this mark would be tantamount to </w:t>
      </w:r>
      <w:r w:rsidR="00336604">
        <w:t xml:space="preserve">the </w:t>
      </w:r>
      <w:r>
        <w:t>actual “reading-in” of words into the statute</w:t>
      </w:r>
      <w:r w:rsidR="00914D22">
        <w:t xml:space="preserve">.  To do so would be a clear breach of the separation of powers. </w:t>
      </w:r>
      <w:r w:rsidR="0003597B">
        <w:t xml:space="preserve"> </w:t>
      </w:r>
      <w:r w:rsidR="00914D22">
        <w:t xml:space="preserve">So much was said in </w:t>
      </w:r>
      <w:proofErr w:type="spellStart"/>
      <w:r w:rsidR="00324180">
        <w:rPr>
          <w:i/>
        </w:rPr>
        <w:t>Abahlali</w:t>
      </w:r>
      <w:proofErr w:type="spellEnd"/>
      <w:r w:rsidR="00475EE6">
        <w:rPr>
          <w:i/>
        </w:rPr>
        <w:t xml:space="preserve">, </w:t>
      </w:r>
      <w:r w:rsidR="00475EE6" w:rsidRPr="00475EE6">
        <w:t>where</w:t>
      </w:r>
      <w:r w:rsidR="00914D22" w:rsidRPr="00475EE6">
        <w:t xml:space="preserve"> </w:t>
      </w:r>
      <w:r w:rsidR="00914D22">
        <w:t xml:space="preserve">an approach that sought to </w:t>
      </w:r>
      <w:r w:rsidR="005F743C">
        <w:t>add</w:t>
      </w:r>
      <w:r w:rsidR="00914D22">
        <w:t xml:space="preserve"> at least six qualifications</w:t>
      </w:r>
      <w:r w:rsidR="005F743C">
        <w:t xml:space="preserve"> to the text</w:t>
      </w:r>
      <w:r w:rsidR="003D0BDB">
        <w:t xml:space="preserve"> was held to be “an intrusive interpretation” that “</w:t>
      </w:r>
      <w:r w:rsidR="00914D22">
        <w:t>offends requirements of the rule of law and the separation of powers.</w:t>
      </w:r>
      <w:r w:rsidR="003D0BDB">
        <w:t>”</w:t>
      </w:r>
      <w:r w:rsidR="00914D22">
        <w:rPr>
          <w:rStyle w:val="FootnoteReference"/>
        </w:rPr>
        <w:footnoteReference w:id="18"/>
      </w:r>
    </w:p>
    <w:p w14:paraId="756A0B90" w14:textId="77777777" w:rsidR="008644AD" w:rsidRPr="008644AD" w:rsidRDefault="008644AD" w:rsidP="008644AD">
      <w:pPr>
        <w:pStyle w:val="JUDGMENTCONTINUED"/>
      </w:pPr>
    </w:p>
    <w:p w14:paraId="276E758A" w14:textId="31FFB041" w:rsidR="00CD1273" w:rsidRDefault="00914D22" w:rsidP="00A03CE4">
      <w:pPr>
        <w:pStyle w:val="JUDGMENTNUMBERED"/>
      </w:pPr>
      <w:r>
        <w:t xml:space="preserve">The reference to the rule of law is particularly apposite to </w:t>
      </w:r>
      <w:r w:rsidR="00475EE6">
        <w:t xml:space="preserve">this matter. </w:t>
      </w:r>
      <w:r w:rsidR="00861640">
        <w:t xml:space="preserve"> </w:t>
      </w:r>
      <w:r w:rsidR="00EC5785">
        <w:t xml:space="preserve">That is, as a consequence </w:t>
      </w:r>
      <w:r>
        <w:t xml:space="preserve">of an invasive </w:t>
      </w:r>
      <w:r w:rsidR="005F743C">
        <w:t>interpretation</w:t>
      </w:r>
      <w:r w:rsidR="00EC5785">
        <w:t xml:space="preserve"> and reliance on numerous canons of statutory interpretation</w:t>
      </w:r>
      <w:r>
        <w:t xml:space="preserve">, it </w:t>
      </w:r>
      <w:r w:rsidR="00EC5785">
        <w:t>may become</w:t>
      </w:r>
      <w:r>
        <w:t xml:space="preserve"> impossible, notwithstanding legal guidance, for a person to know how a</w:t>
      </w:r>
      <w:r w:rsidR="00EC5785">
        <w:t xml:space="preserve"> given</w:t>
      </w:r>
      <w:r>
        <w:t xml:space="preserve"> provision will operate. </w:t>
      </w:r>
      <w:r w:rsidR="00861640">
        <w:t xml:space="preserve"> </w:t>
      </w:r>
      <w:r>
        <w:t>This concern is all the more pressing in cases, such as this, where the provision can result in the denial of that person’s liberty and freedom</w:t>
      </w:r>
      <w:r w:rsidR="00EC5785">
        <w:t xml:space="preserve"> of expression</w:t>
      </w:r>
      <w:r>
        <w:t>.</w:t>
      </w:r>
    </w:p>
    <w:p w14:paraId="5F84FA4D" w14:textId="77777777" w:rsidR="00475EE6" w:rsidRDefault="00475EE6" w:rsidP="00475EE6">
      <w:pPr>
        <w:pStyle w:val="JUDGMENTCONTINUED"/>
      </w:pPr>
    </w:p>
    <w:p w14:paraId="46EA593F" w14:textId="76B977D4" w:rsidR="00475EE6" w:rsidRDefault="00475EE6" w:rsidP="00475EE6">
      <w:pPr>
        <w:pStyle w:val="JUDGMENTNUMBERED"/>
      </w:pPr>
      <w:r>
        <w:t xml:space="preserve">A statutory offence should be sufficiently clear so that the person who is charged, especially an unrepresented accused, </w:t>
      </w:r>
      <w:r w:rsidR="00EC5785">
        <w:t xml:space="preserve">may understand </w:t>
      </w:r>
      <w:r>
        <w:t>the details of the charge.</w:t>
      </w:r>
      <w:r w:rsidR="00F95C39">
        <w:rPr>
          <w:rStyle w:val="FootnoteReference"/>
        </w:rPr>
        <w:footnoteReference w:id="19"/>
      </w:r>
      <w:r>
        <w:t xml:space="preserve">  </w:t>
      </w:r>
      <w:r w:rsidR="00916F6E">
        <w:t>T</w:t>
      </w:r>
      <w:r>
        <w:t xml:space="preserve">he presumptions that flow from our canons of construction of criminal statutes </w:t>
      </w:r>
      <w:r w:rsidR="007079D6">
        <w:t xml:space="preserve">which </w:t>
      </w:r>
      <w:r>
        <w:t xml:space="preserve">are not apparent on the text should be clarified so that the person who is charged shall </w:t>
      </w:r>
      <w:r>
        <w:lastRenderedPageBreak/>
        <w:t>sufficiently be informed and und</w:t>
      </w:r>
      <w:r w:rsidR="00EC5785">
        <w:t xml:space="preserve">erstand that charge against him or </w:t>
      </w:r>
      <w:r>
        <w:t>her.</w:t>
      </w:r>
      <w:r>
        <w:rPr>
          <w:rStyle w:val="FootnoteReference"/>
        </w:rPr>
        <w:footnoteReference w:id="20"/>
      </w:r>
      <w:r>
        <w:t xml:space="preserve"> </w:t>
      </w:r>
      <w:r w:rsidR="007079D6">
        <w:t xml:space="preserve"> </w:t>
      </w:r>
      <w:r>
        <w:t xml:space="preserve">An accused’s right to be informed of the charge with sufficient detail is important. </w:t>
      </w:r>
      <w:r w:rsidR="007079D6">
        <w:t xml:space="preserve"> </w:t>
      </w:r>
      <w:r>
        <w:t xml:space="preserve">The details of the charge should be crafted from the statutory offence. </w:t>
      </w:r>
      <w:r w:rsidR="007079D6">
        <w:t xml:space="preserve"> </w:t>
      </w:r>
      <w:r>
        <w:t xml:space="preserve">If the statutory offence </w:t>
      </w:r>
      <w:r w:rsidR="00916F6E">
        <w:t xml:space="preserve">is not </w:t>
      </w:r>
      <w:r>
        <w:t xml:space="preserve">clear, the charge sheet </w:t>
      </w:r>
      <w:r w:rsidR="00916F6E">
        <w:t xml:space="preserve">should not be used as a tool </w:t>
      </w:r>
      <w:r w:rsidR="007079D6">
        <w:t>to remedy</w:t>
      </w:r>
      <w:r>
        <w:t xml:space="preserve"> that.</w:t>
      </w:r>
      <w:r w:rsidR="00D23D57">
        <w:t xml:space="preserve">  Moreover, in the absence of clarity regarding its requirements, the deterrent value of a </w:t>
      </w:r>
      <w:r w:rsidR="00D23D57" w:rsidRPr="00F9700E">
        <w:t>statutory offence</w:t>
      </w:r>
      <w:r w:rsidR="00D23D57">
        <w:t xml:space="preserve"> would be diluted.</w:t>
      </w:r>
    </w:p>
    <w:p w14:paraId="45ABC1F5" w14:textId="77777777" w:rsidR="00A03CE4" w:rsidRPr="00A03CE4" w:rsidRDefault="00A03CE4" w:rsidP="00A03CE4">
      <w:pPr>
        <w:pStyle w:val="JUDGMENTNUMBERED"/>
        <w:numPr>
          <w:ilvl w:val="0"/>
          <w:numId w:val="0"/>
        </w:numPr>
      </w:pPr>
    </w:p>
    <w:p w14:paraId="5B5553FE" w14:textId="0B6EF08B" w:rsidR="00205EDD" w:rsidRDefault="00CD1273" w:rsidP="002703EC">
      <w:pPr>
        <w:pStyle w:val="JUDGMENTNUMBERED"/>
      </w:pPr>
      <w:r w:rsidRPr="00CD1273">
        <w:t>In terms of criminal statutes, a constitutionally compliant interpretation should protect the affected rights of both the accused and the complainant.</w:t>
      </w:r>
      <w:r w:rsidR="00205EDD">
        <w:t xml:space="preserve"> </w:t>
      </w:r>
      <w:r w:rsidR="000A54A7">
        <w:t xml:space="preserve"> </w:t>
      </w:r>
      <w:r w:rsidR="00205EDD">
        <w:t xml:space="preserve">A court should </w:t>
      </w:r>
      <w:r w:rsidR="00EC5785">
        <w:t>prefer</w:t>
      </w:r>
      <w:r w:rsidR="00205EDD">
        <w:t xml:space="preserve"> an interpretation </w:t>
      </w:r>
      <w:r w:rsidR="00F4354A">
        <w:t>that</w:t>
      </w:r>
      <w:r w:rsidR="0003597B">
        <w:t xml:space="preserve"> best promotes the liberty of a</w:t>
      </w:r>
      <w:r w:rsidR="00205EDD">
        <w:t xml:space="preserve"> subject</w:t>
      </w:r>
      <w:r w:rsidR="00F4354A">
        <w:t xml:space="preserve"> over one which does not</w:t>
      </w:r>
      <w:r w:rsidR="00205EDD">
        <w:t>.</w:t>
      </w:r>
      <w:r w:rsidR="00205EDD">
        <w:rPr>
          <w:rStyle w:val="FootnoteReference"/>
        </w:rPr>
        <w:footnoteReference w:id="21"/>
      </w:r>
    </w:p>
    <w:p w14:paraId="33320667" w14:textId="05B19441" w:rsidR="00205EDD" w:rsidRDefault="00205EDD" w:rsidP="002703EC">
      <w:pPr>
        <w:pStyle w:val="JUDGMENTCONTINUED"/>
      </w:pPr>
    </w:p>
    <w:p w14:paraId="465ABFBC" w14:textId="6AC7C365" w:rsidR="007D75B1" w:rsidRDefault="005352B6" w:rsidP="002703EC">
      <w:pPr>
        <w:pStyle w:val="JUDGMENTNUMBERED"/>
      </w:pPr>
      <w:r>
        <w:t xml:space="preserve">Accordingly, our law </w:t>
      </w:r>
      <w:r w:rsidR="005F743C">
        <w:t>recognises</w:t>
      </w:r>
      <w:r>
        <w:t xml:space="preserve"> certain canons of construction of criminal statutes. </w:t>
      </w:r>
      <w:r w:rsidR="000A54A7">
        <w:t xml:space="preserve"> </w:t>
      </w:r>
      <w:r>
        <w:t xml:space="preserve">Two are particularly germane to the present case. </w:t>
      </w:r>
      <w:r w:rsidR="000A54A7">
        <w:t xml:space="preserve"> </w:t>
      </w:r>
      <w:r>
        <w:t>The first is that there can be no criminal liability without fault.</w:t>
      </w:r>
      <w:r w:rsidR="009F28E8">
        <w:rPr>
          <w:rStyle w:val="FootnoteReference"/>
        </w:rPr>
        <w:footnoteReference w:id="22"/>
      </w:r>
      <w:r>
        <w:t xml:space="preserve"> </w:t>
      </w:r>
      <w:r w:rsidR="000A54A7">
        <w:t xml:space="preserve"> </w:t>
      </w:r>
      <w:r>
        <w:t xml:space="preserve">The second is that </w:t>
      </w:r>
      <w:r w:rsidR="007D75B1">
        <w:t>any conduct that is subject to criminal sanction necessarily must be unlawful.</w:t>
      </w:r>
      <w:r w:rsidR="009F28E8">
        <w:rPr>
          <w:rStyle w:val="FootnoteReference"/>
        </w:rPr>
        <w:footnoteReference w:id="23"/>
      </w:r>
      <w:r w:rsidR="007D75B1">
        <w:t xml:space="preserve">  It is immediately apparent that these two canons of construction deal specifically with the qualifications that the applicants contend are impermissibly </w:t>
      </w:r>
      <w:r w:rsidR="008644AD">
        <w:t>“</w:t>
      </w:r>
      <w:r w:rsidR="007D75B1">
        <w:t>read-in</w:t>
      </w:r>
      <w:r w:rsidR="008644AD">
        <w:t>”</w:t>
      </w:r>
      <w:r w:rsidR="007D75B1">
        <w:t xml:space="preserve">.  That is the unlawfulness requirement and the </w:t>
      </w:r>
      <w:proofErr w:type="spellStart"/>
      <w:r w:rsidR="007D75B1" w:rsidRPr="00D43FE1">
        <w:rPr>
          <w:i/>
        </w:rPr>
        <w:t>mens</w:t>
      </w:r>
      <w:proofErr w:type="spellEnd"/>
      <w:r w:rsidR="007D75B1" w:rsidRPr="00D43FE1">
        <w:rPr>
          <w:i/>
        </w:rPr>
        <w:t xml:space="preserve"> rea</w:t>
      </w:r>
      <w:r w:rsidR="007D75B1">
        <w:t xml:space="preserve"> requirement. </w:t>
      </w:r>
      <w:r w:rsidR="000E6A66">
        <w:t xml:space="preserve"> </w:t>
      </w:r>
      <w:r w:rsidR="007054BB">
        <w:t>It will become apparent fro</w:t>
      </w:r>
      <w:r w:rsidR="00F4354A">
        <w:t xml:space="preserve">m the discussion that follows that </w:t>
      </w:r>
      <w:r w:rsidR="000E6A66">
        <w:t>these canons are not qualifications that ar</w:t>
      </w:r>
      <w:r w:rsidR="00C5711C">
        <w:t xml:space="preserve">e </w:t>
      </w:r>
      <w:r w:rsidR="008644AD">
        <w:t>“</w:t>
      </w:r>
      <w:r w:rsidR="00C5711C">
        <w:t>read-in</w:t>
      </w:r>
      <w:r w:rsidR="008644AD">
        <w:t>”</w:t>
      </w:r>
      <w:r w:rsidR="00C5711C">
        <w:t xml:space="preserve"> </w:t>
      </w:r>
      <w:r w:rsidR="00F4354A">
        <w:t>at all</w:t>
      </w:r>
      <w:r w:rsidR="00C5711C">
        <w:t xml:space="preserve">. </w:t>
      </w:r>
      <w:r w:rsidR="00F4354A">
        <w:t xml:space="preserve"> </w:t>
      </w:r>
      <w:r w:rsidR="00C5711C">
        <w:t xml:space="preserve">They </w:t>
      </w:r>
      <w:r w:rsidR="00F4354A">
        <w:t>instead flow from</w:t>
      </w:r>
      <w:r w:rsidR="000E6A66">
        <w:t xml:space="preserve"> the legally permissible manner </w:t>
      </w:r>
      <w:r w:rsidR="007054BB">
        <w:t>in</w:t>
      </w:r>
      <w:r w:rsidR="000E6A66">
        <w:t xml:space="preserve"> which a criminal statute </w:t>
      </w:r>
      <w:r w:rsidR="00F4354A">
        <w:t xml:space="preserve">is </w:t>
      </w:r>
      <w:r w:rsidR="005D0190">
        <w:t>to be read</w:t>
      </w:r>
      <w:r w:rsidR="00E409D6">
        <w:t>.</w:t>
      </w:r>
    </w:p>
    <w:p w14:paraId="7166C804" w14:textId="77777777" w:rsidR="00A705B3" w:rsidRDefault="00A705B3" w:rsidP="00A705B3">
      <w:pPr>
        <w:pStyle w:val="JUDGMENTCONTINUED"/>
      </w:pPr>
    </w:p>
    <w:p w14:paraId="7B32682D" w14:textId="5B94FFA7" w:rsidR="008644AD" w:rsidRDefault="00A705B3" w:rsidP="005B629D">
      <w:pPr>
        <w:pStyle w:val="JUDGMENTNUMBERED"/>
      </w:pPr>
      <w:r>
        <w:t>It is in light of the above that the interpretive approach undertaken by the S</w:t>
      </w:r>
      <w:r w:rsidR="00D012D2">
        <w:t xml:space="preserve">upreme </w:t>
      </w:r>
      <w:r>
        <w:t>C</w:t>
      </w:r>
      <w:r w:rsidR="00D012D2">
        <w:t xml:space="preserve">ourt of </w:t>
      </w:r>
      <w:r>
        <w:t>A</w:t>
      </w:r>
      <w:r w:rsidR="00D012D2">
        <w:t>ppeal</w:t>
      </w:r>
      <w:r>
        <w:t xml:space="preserve"> must be tested. </w:t>
      </w:r>
      <w:r w:rsidR="005B629D">
        <w:t xml:space="preserve"> </w:t>
      </w:r>
      <w:r w:rsidR="005F743C">
        <w:t xml:space="preserve">To borrow from </w:t>
      </w:r>
      <w:r w:rsidR="005F743C">
        <w:rPr>
          <w:i/>
        </w:rPr>
        <w:t xml:space="preserve">NCGLE, </w:t>
      </w:r>
      <w:r w:rsidR="003D0BDB">
        <w:t>the process undertaken “</w:t>
      </w:r>
      <w:r w:rsidR="005F743C">
        <w:t>being an interpretive one, is limited to what the text i</w:t>
      </w:r>
      <w:r w:rsidR="00B66AAE">
        <w:t>s reasonably</w:t>
      </w:r>
      <w:r w:rsidR="003D0BDB">
        <w:t xml:space="preserve"> capable of meaning</w:t>
      </w:r>
      <w:r w:rsidR="002A6BE8">
        <w:t>.</w:t>
      </w:r>
      <w:r w:rsidR="003D0BDB">
        <w:t>”</w:t>
      </w:r>
      <w:r w:rsidR="005F743C">
        <w:rPr>
          <w:rStyle w:val="FootnoteReference"/>
        </w:rPr>
        <w:footnoteReference w:id="24"/>
      </w:r>
      <w:r w:rsidR="005F743C">
        <w:t xml:space="preserve">  It is on this ground that the judgment of the majority of the S</w:t>
      </w:r>
      <w:r w:rsidR="00B66AAE">
        <w:t>upreme </w:t>
      </w:r>
      <w:r w:rsidR="005F743C">
        <w:t>C</w:t>
      </w:r>
      <w:r w:rsidR="00D012D2">
        <w:t xml:space="preserve">ourt of </w:t>
      </w:r>
      <w:r w:rsidR="005F743C">
        <w:t>A</w:t>
      </w:r>
      <w:r w:rsidR="00D012D2">
        <w:t>ppeal</w:t>
      </w:r>
      <w:r w:rsidR="005F743C">
        <w:t xml:space="preserve"> must either stand or fall and it is to this which I now turn.</w:t>
      </w:r>
    </w:p>
    <w:p w14:paraId="05B1E6BA" w14:textId="77777777" w:rsidR="008644AD" w:rsidRPr="008644AD" w:rsidRDefault="008644AD" w:rsidP="008644AD">
      <w:pPr>
        <w:pStyle w:val="JUDGMENTCONTINUED"/>
      </w:pPr>
    </w:p>
    <w:p w14:paraId="40F825B2" w14:textId="0C6B1700" w:rsidR="005B629D" w:rsidRPr="005B629D" w:rsidRDefault="008644AD" w:rsidP="008644AD">
      <w:pPr>
        <w:pStyle w:val="HEADING"/>
      </w:pPr>
      <w:r>
        <w:t>Was</w:t>
      </w:r>
      <w:r w:rsidR="009F28E8" w:rsidRPr="005F743C">
        <w:t xml:space="preserve"> the majority of the S</w:t>
      </w:r>
      <w:r w:rsidR="00D012D2">
        <w:t xml:space="preserve">upreme </w:t>
      </w:r>
      <w:r w:rsidR="009F28E8" w:rsidRPr="005F743C">
        <w:t>C</w:t>
      </w:r>
      <w:r w:rsidR="00D012D2">
        <w:t xml:space="preserve">ourt of </w:t>
      </w:r>
      <w:r w:rsidR="009F28E8" w:rsidRPr="005F743C">
        <w:t>A</w:t>
      </w:r>
      <w:r w:rsidR="00D012D2">
        <w:t>ppeal</w:t>
      </w:r>
      <w:r w:rsidR="009F28E8" w:rsidRPr="005F743C">
        <w:t>’s interpretation unduly strained</w:t>
      </w:r>
      <w:r w:rsidR="009F28E8">
        <w:t>?</w:t>
      </w:r>
    </w:p>
    <w:p w14:paraId="679FB83E" w14:textId="105716E5" w:rsidR="00E60D8E" w:rsidRDefault="00C5711C">
      <w:pPr>
        <w:pStyle w:val="JUDGMENTNUMBERED"/>
      </w:pPr>
      <w:r>
        <w:t xml:space="preserve">The </w:t>
      </w:r>
      <w:r w:rsidR="00E409D6">
        <w:t>majority of</w:t>
      </w:r>
      <w:r w:rsidR="009F28E8">
        <w:t xml:space="preserve"> the </w:t>
      </w:r>
      <w:r>
        <w:t>S</w:t>
      </w:r>
      <w:r w:rsidR="00D012D2">
        <w:t xml:space="preserve">upreme </w:t>
      </w:r>
      <w:r>
        <w:t>C</w:t>
      </w:r>
      <w:r w:rsidR="00D012D2">
        <w:t xml:space="preserve">ourt of </w:t>
      </w:r>
      <w:r>
        <w:t>A</w:t>
      </w:r>
      <w:r w:rsidR="00D012D2">
        <w:t>ppeal</w:t>
      </w:r>
      <w:r>
        <w:t xml:space="preserve"> adopted a</w:t>
      </w:r>
      <w:r w:rsidR="008644AD">
        <w:t xml:space="preserve"> common-sense approach to what “</w:t>
      </w:r>
      <w:r>
        <w:t>intimi</w:t>
      </w:r>
      <w:r w:rsidR="008644AD">
        <w:t>dation”</w:t>
      </w:r>
      <w:r>
        <w:t xml:space="preserve"> means within the context of a criminal statute.</w:t>
      </w:r>
      <w:r w:rsidR="00D545A6">
        <w:rPr>
          <w:rStyle w:val="FootnoteReference"/>
        </w:rPr>
        <w:footnoteReference w:id="25"/>
      </w:r>
      <w:r w:rsidR="000A54A7">
        <w:t xml:space="preserve">  </w:t>
      </w:r>
      <w:r>
        <w:t xml:space="preserve">Intimidation in this setting refers to conduct that instils fear of a </w:t>
      </w:r>
      <w:r w:rsidR="008644AD">
        <w:t>certain kind, acts that intend “</w:t>
      </w:r>
      <w:r>
        <w:t>to discourage, restrain or silence illegally or unscrupulou</w:t>
      </w:r>
      <w:r w:rsidR="008644AD">
        <w:t>sly; as by threats of blackmail”</w:t>
      </w:r>
      <w:r>
        <w:t>.</w:t>
      </w:r>
      <w:r w:rsidR="000A54A7">
        <w:rPr>
          <w:rStyle w:val="FootnoteReference"/>
        </w:rPr>
        <w:footnoteReference w:id="26"/>
      </w:r>
    </w:p>
    <w:p w14:paraId="364C23FA" w14:textId="77777777" w:rsidR="00E60D8E" w:rsidRDefault="00E60D8E" w:rsidP="00055127">
      <w:pPr>
        <w:pStyle w:val="JUDGMENTNUMBERED"/>
        <w:numPr>
          <w:ilvl w:val="0"/>
          <w:numId w:val="0"/>
        </w:numPr>
      </w:pPr>
    </w:p>
    <w:p w14:paraId="12FBE0CD" w14:textId="071758F1" w:rsidR="00E60D8E" w:rsidRDefault="004621D5">
      <w:pPr>
        <w:pStyle w:val="JUDGMENTNUMBERED"/>
      </w:pPr>
      <w:r>
        <w:t>I understand the majority of the S</w:t>
      </w:r>
      <w:r w:rsidR="00D012D2">
        <w:t xml:space="preserve">upreme </w:t>
      </w:r>
      <w:r>
        <w:t>C</w:t>
      </w:r>
      <w:r w:rsidR="00D012D2">
        <w:t xml:space="preserve">ourt of </w:t>
      </w:r>
      <w:r>
        <w:t>A</w:t>
      </w:r>
      <w:r w:rsidR="00D012D2">
        <w:t>ppeal</w:t>
      </w:r>
      <w:r>
        <w:t xml:space="preserve"> to have held that by this definition, intimidation means some kind of incitement to imminent harm or an inculcation of a reasonable fear for imminent harm.</w:t>
      </w:r>
      <w:r>
        <w:rPr>
          <w:rStyle w:val="FootnoteReference"/>
        </w:rPr>
        <w:footnoteReference w:id="27"/>
      </w:r>
      <w:r>
        <w:t xml:space="preserve"> </w:t>
      </w:r>
      <w:r w:rsidR="003D0BDB">
        <w:t xml:space="preserve"> </w:t>
      </w:r>
      <w:r w:rsidR="00E60D8E">
        <w:t>T</w:t>
      </w:r>
      <w:r>
        <w:t>he majority invoked this purported connection to imminent harm in an attempt to place all intimidation criminalised under section 1(1)(b) within the ambit of section 16(2) of the Constitution.</w:t>
      </w:r>
      <w:r>
        <w:rPr>
          <w:rStyle w:val="FootnoteReference"/>
        </w:rPr>
        <w:footnoteReference w:id="28"/>
      </w:r>
      <w:r w:rsidR="00B918FB">
        <w:t xml:space="preserve">  </w:t>
      </w:r>
      <w:r>
        <w:t>In other words, intimidation would only ever constitute the incitement of imminent violence or hate speech.</w:t>
      </w:r>
    </w:p>
    <w:p w14:paraId="6860CD0D" w14:textId="77777777" w:rsidR="00E60D8E" w:rsidRDefault="00E60D8E" w:rsidP="00C61464">
      <w:pPr>
        <w:pStyle w:val="JUDGMENTCONTINUED"/>
      </w:pPr>
    </w:p>
    <w:p w14:paraId="1EB330D1" w14:textId="229DD133" w:rsidR="00D9419B" w:rsidRDefault="00E60D8E">
      <w:pPr>
        <w:pStyle w:val="JUDGMENTNUMBERED"/>
      </w:pPr>
      <w:r>
        <w:lastRenderedPageBreak/>
        <w:t>T</w:t>
      </w:r>
      <w:r w:rsidR="00615DB9">
        <w:t xml:space="preserve">his addresses the central issue, namely </w:t>
      </w:r>
      <w:r>
        <w:t xml:space="preserve">whether section 1(1)(b) is constitutionally invalid for unjustifiably infringing upon freedom of expression, specifically expressive conduct that does not incite imminent violence. </w:t>
      </w:r>
      <w:r w:rsidR="005B629D">
        <w:t xml:space="preserve"> </w:t>
      </w:r>
      <w:r w:rsidR="00615DB9">
        <w:t>On the S</w:t>
      </w:r>
      <w:r w:rsidR="00C503D0">
        <w:t>upreme </w:t>
      </w:r>
      <w:r w:rsidR="00615DB9">
        <w:t>C</w:t>
      </w:r>
      <w:r w:rsidR="007271F6">
        <w:t xml:space="preserve">ourt of </w:t>
      </w:r>
      <w:r w:rsidR="00615DB9">
        <w:t>A</w:t>
      </w:r>
      <w:r w:rsidR="007271F6">
        <w:t>ppeal</w:t>
      </w:r>
      <w:r w:rsidR="00615DB9">
        <w:t xml:space="preserve"> majority’s understanding of what is meant by intimidation this problem is avoided. </w:t>
      </w:r>
      <w:r w:rsidR="005B629D">
        <w:t xml:space="preserve"> </w:t>
      </w:r>
      <w:r w:rsidR="00615DB9">
        <w:t xml:space="preserve">If the section merely </w:t>
      </w:r>
      <w:r>
        <w:t>criminalise</w:t>
      </w:r>
      <w:r w:rsidR="00615DB9">
        <w:t>s</w:t>
      </w:r>
      <w:r>
        <w:t xml:space="preserve"> conduct that creates objectively reasonable fear of imminent violent injury to person, property</w:t>
      </w:r>
      <w:r w:rsidR="00615DB9">
        <w:t xml:space="preserve"> or security of livelihood,</w:t>
      </w:r>
      <w:r>
        <w:t xml:space="preserve"> it becomes easier to argue that it does not infringe on the constitutional guarantees of freedom of expression or peaceful protest. </w:t>
      </w:r>
      <w:r w:rsidR="005B629D">
        <w:t xml:space="preserve"> </w:t>
      </w:r>
      <w:r>
        <w:t>Incitement of imminent violence is not protected as</w:t>
      </w:r>
      <w:r w:rsidR="00615DB9">
        <w:t xml:space="preserve"> free expression</w:t>
      </w:r>
      <w:r>
        <w:t xml:space="preserve"> and it would be difficult to argue that conduct creating objectively reasonable fear of imminent violence to person, property or security of livelihood wou</w:t>
      </w:r>
      <w:r w:rsidR="00615DB9">
        <w:t>ld qualify as peaceful protest</w:t>
      </w:r>
      <w:r>
        <w:t>.</w:t>
      </w:r>
      <w:r w:rsidR="00615DB9">
        <w:rPr>
          <w:rStyle w:val="FootnoteReference"/>
        </w:rPr>
        <w:footnoteReference w:id="29"/>
      </w:r>
      <w:r w:rsidR="00D9419B">
        <w:t xml:space="preserve">  If</w:t>
      </w:r>
      <w:r>
        <w:t xml:space="preserve">, </w:t>
      </w:r>
      <w:r w:rsidR="00D9419B">
        <w:t xml:space="preserve">however, intimidation does not carry this broad meaning under the section, </w:t>
      </w:r>
      <w:r>
        <w:t>and it</w:t>
      </w:r>
      <w:r w:rsidR="00D9419B">
        <w:t xml:space="preserve"> is</w:t>
      </w:r>
      <w:r>
        <w:t xml:space="preserve"> held that any intentional conduct that creates objectively reasonable fear of harm to person, property or security of livelihood is covered, then it is overbroad because it would criminalise protected free speech that does not incite imminent violence and probably also peaceful forms of protest.</w:t>
      </w:r>
    </w:p>
    <w:p w14:paraId="79C20552" w14:textId="77777777" w:rsidR="00D9419B" w:rsidRDefault="00D9419B" w:rsidP="00C61464">
      <w:pPr>
        <w:pStyle w:val="JUDGMENTCONTINUED"/>
      </w:pPr>
    </w:p>
    <w:p w14:paraId="2210C5E5" w14:textId="42176169" w:rsidR="009839D5" w:rsidRDefault="00D9419B">
      <w:pPr>
        <w:pStyle w:val="JUDGMENTNUMBERED"/>
      </w:pPr>
      <w:r>
        <w:t xml:space="preserve">But this understanding of intimidation does not equate to </w:t>
      </w:r>
      <w:r w:rsidRPr="00D9419B">
        <w:t>the “incitement of imminent violence”</w:t>
      </w:r>
      <w:r>
        <w:t xml:space="preserve"> under section 16(2)(b)</w:t>
      </w:r>
      <w:r w:rsidR="00537395">
        <w:t xml:space="preserve"> of the Constitution</w:t>
      </w:r>
      <w:r w:rsidRPr="00D9419B">
        <w:t xml:space="preserve">.  This is not the same as intimidation </w:t>
      </w:r>
      <w:r>
        <w:t>because</w:t>
      </w:r>
      <w:r w:rsidRPr="00D9419B">
        <w:t xml:space="preserve"> (a) intimidation may incite harm that is distinct from violence (particularly with regard to property); and (b) intimidation may not “incite” any violence or harm because incitement assumes the participation or presence of a third party.  Instead, intimidation can threaten violence by the intimidator, without inciting a third party to cause imminent har</w:t>
      </w:r>
      <w:r>
        <w:t>m.</w:t>
      </w:r>
    </w:p>
    <w:p w14:paraId="46F5858D" w14:textId="310BBBD6" w:rsidR="00D875BD" w:rsidRDefault="00D875BD" w:rsidP="00055127">
      <w:pPr>
        <w:pStyle w:val="JUDGMENTNUMBERED"/>
        <w:numPr>
          <w:ilvl w:val="0"/>
          <w:numId w:val="0"/>
        </w:numPr>
      </w:pPr>
    </w:p>
    <w:p w14:paraId="2F9D52B8" w14:textId="44BBB659" w:rsidR="00D875BD" w:rsidRDefault="00D875BD" w:rsidP="00D875BD">
      <w:pPr>
        <w:pStyle w:val="JUDGMENTNUMBERED"/>
      </w:pPr>
      <w:r>
        <w:t xml:space="preserve">The difficulty with the imminent harm qualification is that it appears neither in the text nor context of the Act.  The mischief that the Act seeks to correct is </w:t>
      </w:r>
      <w:proofErr w:type="spellStart"/>
      <w:r>
        <w:t>intimidatory</w:t>
      </w:r>
      <w:proofErr w:type="spellEnd"/>
      <w:r>
        <w:t xml:space="preserve"> conduct.  Section 1(1)(b) speaks to </w:t>
      </w:r>
      <w:proofErr w:type="spellStart"/>
      <w:r>
        <w:t>intimidatory</w:t>
      </w:r>
      <w:proofErr w:type="spellEnd"/>
      <w:r>
        <w:t xml:space="preserve"> conduct of a certain kind.  The text</w:t>
      </w:r>
      <w:r w:rsidR="003D0BDB">
        <w:t xml:space="preserve"> </w:t>
      </w:r>
      <w:r w:rsidR="003D0BDB">
        <w:lastRenderedPageBreak/>
        <w:t>merely states that kind to be “fear for one’s safety” or the “</w:t>
      </w:r>
      <w:r>
        <w:t xml:space="preserve">fear for the safety of one’s property </w:t>
      </w:r>
      <w:r w:rsidR="003D0BDB">
        <w:t>or security of one’s livelihood”</w:t>
      </w:r>
      <w:r>
        <w:t>.  It does not support the notion that the fear is related to actual harm or that the threat of such harm should be imminent.</w:t>
      </w:r>
    </w:p>
    <w:p w14:paraId="11B89CB7" w14:textId="77777777" w:rsidR="00D875BD" w:rsidRPr="00D875BD" w:rsidRDefault="00D875BD" w:rsidP="00055127">
      <w:pPr>
        <w:pStyle w:val="JUDGMENTNUMBERED"/>
        <w:numPr>
          <w:ilvl w:val="0"/>
          <w:numId w:val="0"/>
        </w:numPr>
      </w:pPr>
    </w:p>
    <w:p w14:paraId="2A31C348" w14:textId="2DC8C3B1" w:rsidR="00D875BD" w:rsidRPr="00D875BD" w:rsidRDefault="00D875BD" w:rsidP="00055127">
      <w:pPr>
        <w:pStyle w:val="JUDGMENTNUMBERED"/>
      </w:pPr>
      <w:r>
        <w:t>The context of the provision lends even le</w:t>
      </w:r>
      <w:r w:rsidR="003D0BDB">
        <w:t>ss support to the notion of an “imminent harm”</w:t>
      </w:r>
      <w:r>
        <w:t xml:space="preserve"> qualification.  In the legislative scheme itself, harm seems to be accounted for in section 1(1)(a).  There the specific classes of physical harm of death, injury or damage are listed.  Section 1(A)(1) further deals with acts of violence as they relate to the general public or a particular po</w:t>
      </w:r>
      <w:r w:rsidR="00462175">
        <w:t>r</w:t>
      </w:r>
      <w:r>
        <w:t>tion of the population.</w:t>
      </w:r>
      <w:r>
        <w:rPr>
          <w:rStyle w:val="FootnoteReference"/>
        </w:rPr>
        <w:footnoteReference w:id="30"/>
      </w:r>
      <w:r>
        <w:t xml:space="preserve">  It is apparent that the purpose section 1(1)(b) serves is something other than the classes of harm listed elsewhere in the Act</w:t>
      </w:r>
      <w:r w:rsidR="006A7BC4">
        <w:t>.</w:t>
      </w:r>
    </w:p>
    <w:p w14:paraId="13DD5827" w14:textId="77777777" w:rsidR="009839D5" w:rsidRPr="009839D5" w:rsidRDefault="009839D5" w:rsidP="00055127">
      <w:pPr>
        <w:pStyle w:val="JUDGMENTCONTINUED"/>
      </w:pPr>
    </w:p>
    <w:p w14:paraId="77406521" w14:textId="4CAC20D8" w:rsidR="00956DB6" w:rsidRDefault="009839D5" w:rsidP="00055127">
      <w:pPr>
        <w:pStyle w:val="JUDGMENTNUMBERED"/>
      </w:pPr>
      <w:r>
        <w:t xml:space="preserve"> In my view</w:t>
      </w:r>
      <w:r w:rsidR="006A7BC4">
        <w:t>,</w:t>
      </w:r>
      <w:r>
        <w:t xml:space="preserve"> the majority’s definition of intimidation amounts to an unjustified “reading-in” of meaning that unduly strains the text. </w:t>
      </w:r>
      <w:r w:rsidR="00B918FB">
        <w:t xml:space="preserve"> </w:t>
      </w:r>
      <w:r w:rsidR="00C61464">
        <w:t xml:space="preserve">The </w:t>
      </w:r>
      <w:r>
        <w:t xml:space="preserve">section itself contains no mention of imminent violence. </w:t>
      </w:r>
      <w:r w:rsidR="003D0BDB">
        <w:t xml:space="preserve"> </w:t>
      </w:r>
      <w:r>
        <w:t xml:space="preserve">And if the proper reading of the section does not include </w:t>
      </w:r>
      <w:r w:rsidR="00956DB6">
        <w:t xml:space="preserve">incitement of imminent violence, but only </w:t>
      </w:r>
      <w:r w:rsidR="006A7BC4">
        <w:t xml:space="preserve">covers </w:t>
      </w:r>
      <w:r w:rsidR="00956DB6">
        <w:t xml:space="preserve">intentional conduct that creates </w:t>
      </w:r>
      <w:r w:rsidR="006A7BC4">
        <w:t xml:space="preserve">an </w:t>
      </w:r>
      <w:r w:rsidR="00956DB6">
        <w:t>objectively reasonable fear of harm to person, property or s</w:t>
      </w:r>
      <w:r w:rsidR="006A7BC4">
        <w:t>ecurity of livelihood</w:t>
      </w:r>
      <w:r w:rsidR="00956DB6">
        <w:t>, then it would criminalise protected free speech and probably also peaceful forms of protest.</w:t>
      </w:r>
    </w:p>
    <w:p w14:paraId="4418369B" w14:textId="6EA919EF" w:rsidR="00956DB6" w:rsidRDefault="00956DB6" w:rsidP="00055127">
      <w:pPr>
        <w:pStyle w:val="JUDGMENTCONTINUED"/>
      </w:pPr>
    </w:p>
    <w:p w14:paraId="6854CCC6" w14:textId="25548E7E" w:rsidR="00956DB6" w:rsidRDefault="00956DB6" w:rsidP="008644AD">
      <w:pPr>
        <w:pStyle w:val="HEADING"/>
      </w:pPr>
      <w:r>
        <w:lastRenderedPageBreak/>
        <w:t>Justified limitation?</w:t>
      </w:r>
    </w:p>
    <w:p w14:paraId="1CAE5D2F" w14:textId="40F531B7" w:rsidR="007039FD" w:rsidRDefault="00956DB6">
      <w:pPr>
        <w:pStyle w:val="JUDGMENTNUMBERED"/>
      </w:pPr>
      <w:r>
        <w:t>Very little was put up in the papers as justification under section 36 of the Constitution for this limitation of the right</w:t>
      </w:r>
      <w:r w:rsidR="006E329F">
        <w:t>s</w:t>
      </w:r>
      <w:r>
        <w:t xml:space="preserve"> to freedom of expression and protest. </w:t>
      </w:r>
      <w:r w:rsidR="006A7BC4">
        <w:t xml:space="preserve"> </w:t>
      </w:r>
      <w:r>
        <w:t>Mention was made of the countervailing right of security of</w:t>
      </w:r>
      <w:r w:rsidR="006A7BC4">
        <w:t xml:space="preserve"> the</w:t>
      </w:r>
      <w:r>
        <w:t xml:space="preserve"> person</w:t>
      </w:r>
      <w:r w:rsidR="007039FD">
        <w:t>,</w:t>
      </w:r>
      <w:r w:rsidR="007039FD">
        <w:rPr>
          <w:rStyle w:val="FootnoteReference"/>
        </w:rPr>
        <w:footnoteReference w:id="31"/>
      </w:r>
      <w:r w:rsidR="007039FD">
        <w:t xml:space="preserve"> but nothing further.</w:t>
      </w:r>
    </w:p>
    <w:p w14:paraId="64A06870" w14:textId="77777777" w:rsidR="007039FD" w:rsidRDefault="007039FD" w:rsidP="00055127">
      <w:pPr>
        <w:pStyle w:val="JUDGMENTNUMBERED"/>
        <w:numPr>
          <w:ilvl w:val="0"/>
          <w:numId w:val="0"/>
        </w:numPr>
      </w:pPr>
    </w:p>
    <w:p w14:paraId="105225CD" w14:textId="0AA2A01F" w:rsidR="00C5711C" w:rsidRPr="00E60D8E" w:rsidRDefault="007039FD">
      <w:pPr>
        <w:pStyle w:val="JUDGMENTNUMBERED"/>
      </w:pPr>
      <w:r>
        <w:t>That makes it unnecessary to deal in an</w:t>
      </w:r>
      <w:r w:rsidR="00673EC8">
        <w:t>y detail with any of the other “qualifications”</w:t>
      </w:r>
      <w:r>
        <w:t xml:space="preserve"> the majority read into the section. </w:t>
      </w:r>
      <w:r w:rsidR="00552673">
        <w:t xml:space="preserve"> </w:t>
      </w:r>
      <w:r>
        <w:t>Even assuming their correctness will not cure the constitutional defect.</w:t>
      </w:r>
    </w:p>
    <w:p w14:paraId="262E16BE" w14:textId="77777777" w:rsidR="002B2976" w:rsidRPr="002B2976" w:rsidRDefault="002B2976" w:rsidP="002B2976">
      <w:pPr>
        <w:pStyle w:val="JUDGMENTCONTINUED"/>
      </w:pPr>
    </w:p>
    <w:p w14:paraId="11BDFA8B" w14:textId="26EA6207" w:rsidR="002B2976" w:rsidRDefault="002B2976" w:rsidP="002B2976">
      <w:pPr>
        <w:pStyle w:val="HEADING"/>
      </w:pPr>
      <w:r>
        <w:t>Remedy</w:t>
      </w:r>
    </w:p>
    <w:p w14:paraId="58743D95" w14:textId="2EA6DEAF" w:rsidR="00F2127D" w:rsidRPr="00F2127D" w:rsidRDefault="0032058F" w:rsidP="00055127">
      <w:pPr>
        <w:pStyle w:val="JUDGMENTNUMBERED"/>
      </w:pPr>
      <w:r>
        <w:t xml:space="preserve">Section 1(1)(b) of the Act falls to be declared constitutionally invalid.  However, section 172(1)(b) </w:t>
      </w:r>
      <w:r w:rsidR="007338FE">
        <w:t xml:space="preserve">of the Constitution provides that a court may make any order that is just and equitable. </w:t>
      </w:r>
      <w:r w:rsidR="00552673">
        <w:t xml:space="preserve"> </w:t>
      </w:r>
      <w:r w:rsidR="007338FE">
        <w:t xml:space="preserve">The section </w:t>
      </w:r>
      <w:r>
        <w:t>confers a number of constitutional remedies that are available followin</w:t>
      </w:r>
      <w:r w:rsidR="007338FE">
        <w:t>g a declaration of invalidity.</w:t>
      </w:r>
      <w:r w:rsidR="007338FE">
        <w:rPr>
          <w:rStyle w:val="FootnoteReference"/>
        </w:rPr>
        <w:footnoteReference w:id="32"/>
      </w:r>
      <w:r w:rsidR="007338FE">
        <w:t xml:space="preserve">  </w:t>
      </w:r>
      <w:r>
        <w:t>Are any available in the present case? I think not.</w:t>
      </w:r>
    </w:p>
    <w:p w14:paraId="7B52B0B2" w14:textId="77777777" w:rsidR="004B2412" w:rsidRDefault="004B2412" w:rsidP="004B2412">
      <w:pPr>
        <w:pStyle w:val="JUDGMENTCONTINUED"/>
      </w:pPr>
    </w:p>
    <w:p w14:paraId="7B6A9095" w14:textId="7BA9FCE0" w:rsidR="001E5DC6" w:rsidRPr="004B2412" w:rsidRDefault="004B2412" w:rsidP="004B2412">
      <w:pPr>
        <w:pStyle w:val="HEADING"/>
      </w:pPr>
      <w:r>
        <w:t>Suspension of declaration of invalidity</w:t>
      </w:r>
      <w:r w:rsidR="00D875BD">
        <w:t>?</w:t>
      </w:r>
    </w:p>
    <w:p w14:paraId="43D4AE58" w14:textId="38A10E36" w:rsidR="001E5DC6" w:rsidRDefault="00950E61" w:rsidP="001E5DC6">
      <w:pPr>
        <w:pStyle w:val="JUDGMENTNUMBERED"/>
      </w:pPr>
      <w:r>
        <w:t xml:space="preserve">In </w:t>
      </w:r>
      <w:r w:rsidR="00A1262E">
        <w:t>declaring</w:t>
      </w:r>
      <w:r>
        <w:t xml:space="preserve"> that section 1(1)(b) is unconstitutional and invalid, it is open to this </w:t>
      </w:r>
      <w:r w:rsidR="00815D35">
        <w:t>C</w:t>
      </w:r>
      <w:r>
        <w:t xml:space="preserve">ourt to suspend the declaration of invalidity </w:t>
      </w:r>
      <w:r w:rsidR="00815D35">
        <w:t>so that the legislature may correct the defect.</w:t>
      </w:r>
      <w:r w:rsidR="00DC7502">
        <w:t xml:space="preserve"> </w:t>
      </w:r>
      <w:r w:rsidR="00815D35">
        <w:t xml:space="preserve"> The majority of the S</w:t>
      </w:r>
      <w:r w:rsidR="007271F6">
        <w:t xml:space="preserve">upreme </w:t>
      </w:r>
      <w:r w:rsidR="00815D35">
        <w:t>C</w:t>
      </w:r>
      <w:r w:rsidR="007271F6">
        <w:t xml:space="preserve">ourt of </w:t>
      </w:r>
      <w:r w:rsidR="00815D35">
        <w:t>A</w:t>
      </w:r>
      <w:r w:rsidR="007271F6">
        <w:t>ppeal</w:t>
      </w:r>
      <w:r w:rsidR="00815D35">
        <w:t xml:space="preserve"> would have opted for this route had they found in the alternative.</w:t>
      </w:r>
      <w:r w:rsidR="007338FE">
        <w:rPr>
          <w:rStyle w:val="FootnoteReference"/>
        </w:rPr>
        <w:footnoteReference w:id="33"/>
      </w:r>
    </w:p>
    <w:p w14:paraId="1BD51A68" w14:textId="5962CC31" w:rsidR="00815D35" w:rsidRDefault="00815D35" w:rsidP="00815D35">
      <w:pPr>
        <w:pStyle w:val="JUDGMENTCONTINUED"/>
      </w:pPr>
    </w:p>
    <w:p w14:paraId="527E291C" w14:textId="0F5CF621" w:rsidR="00A1262E" w:rsidRDefault="00815D35" w:rsidP="00815D35">
      <w:pPr>
        <w:pStyle w:val="JUDGMENTNUMBERED"/>
      </w:pPr>
      <w:r>
        <w:t xml:space="preserve">Notwithstanding the importance of regulating the conduct in question, it is my view that </w:t>
      </w:r>
      <w:r w:rsidR="00B66AAE">
        <w:t xml:space="preserve">the </w:t>
      </w:r>
      <w:r>
        <w:t xml:space="preserve">suspension of </w:t>
      </w:r>
      <w:r w:rsidR="00DD1F1D">
        <w:t xml:space="preserve">the declaration </w:t>
      </w:r>
      <w:r w:rsidR="00B66AAE">
        <w:t xml:space="preserve">of </w:t>
      </w:r>
      <w:r>
        <w:t>invalidity will cause more trouble than it</w:t>
      </w:r>
      <w:r w:rsidR="00C85180">
        <w:t xml:space="preserve"> would solve</w:t>
      </w:r>
      <w:r>
        <w:t xml:space="preserve">.  The test for whether a declaration of invalidity should </w:t>
      </w:r>
      <w:r w:rsidR="00A1262E">
        <w:t xml:space="preserve">be </w:t>
      </w:r>
      <w:r>
        <w:t xml:space="preserve">suspended was authoritatively stated in </w:t>
      </w:r>
      <w:proofErr w:type="spellStart"/>
      <w:r>
        <w:rPr>
          <w:i/>
        </w:rPr>
        <w:t>Mlungwana</w:t>
      </w:r>
      <w:proofErr w:type="spellEnd"/>
      <w:r w:rsidR="00806A18">
        <w:rPr>
          <w:i/>
        </w:rPr>
        <w:t>.</w:t>
      </w:r>
      <w:r w:rsidR="00806A18" w:rsidRPr="00552673">
        <w:rPr>
          <w:rStyle w:val="FootnoteReference"/>
        </w:rPr>
        <w:footnoteReference w:id="34"/>
      </w:r>
    </w:p>
    <w:p w14:paraId="7856F1E3" w14:textId="77777777" w:rsidR="00A1262E" w:rsidRPr="00A1262E" w:rsidRDefault="00A1262E" w:rsidP="00A1262E">
      <w:pPr>
        <w:pStyle w:val="JUDGMENTCONTINUED"/>
      </w:pPr>
    </w:p>
    <w:p w14:paraId="3E40476C" w14:textId="4ACEA448" w:rsidR="00815D35" w:rsidRDefault="00DE375C" w:rsidP="00815D35">
      <w:pPr>
        <w:pStyle w:val="JUDGMENTNUMBERED"/>
      </w:pPr>
      <w:r>
        <w:t>A declaration of invalid</w:t>
      </w:r>
      <w:r w:rsidR="00552673">
        <w:t>ity should be suspended only if—</w:t>
      </w:r>
    </w:p>
    <w:p w14:paraId="1E2CD659" w14:textId="77777777" w:rsidR="00BF1A89" w:rsidRPr="00BF1A89" w:rsidRDefault="00BF1A89" w:rsidP="00BF1A89">
      <w:pPr>
        <w:pStyle w:val="QUOTATION"/>
      </w:pPr>
    </w:p>
    <w:p w14:paraId="3789FAE8" w14:textId="2B656FF2" w:rsidR="00815D35" w:rsidRPr="00BF1A89" w:rsidRDefault="00552673" w:rsidP="00552673">
      <w:pPr>
        <w:pStyle w:val="QUOTATION"/>
        <w:ind w:left="1440" w:hanging="720"/>
      </w:pPr>
      <w:r>
        <w:t>“(a)</w:t>
      </w:r>
      <w:r>
        <w:tab/>
      </w:r>
      <w:r w:rsidR="00815D35" w:rsidRPr="00BF1A89">
        <w:t>the declaration of invalidity would result in a</w:t>
      </w:r>
      <w:r w:rsidR="00BF1A89" w:rsidRPr="00BF1A89">
        <w:t xml:space="preserve"> legal lacuna that would create </w:t>
      </w:r>
      <w:r w:rsidR="00815D35" w:rsidRPr="00BF1A89">
        <w:t>uncertainty, administrative confu</w:t>
      </w:r>
      <w:r>
        <w:t>sion or potential hardship;</w:t>
      </w:r>
    </w:p>
    <w:p w14:paraId="0BA227F9" w14:textId="532AA337" w:rsidR="00815D35" w:rsidRPr="00BF1A89" w:rsidRDefault="00552673" w:rsidP="00552673">
      <w:pPr>
        <w:pStyle w:val="QUOTATION"/>
        <w:ind w:left="1440" w:hanging="720"/>
      </w:pPr>
      <w:r>
        <w:t>(b)</w:t>
      </w:r>
      <w:r>
        <w:tab/>
      </w:r>
      <w:r w:rsidR="00815D35" w:rsidRPr="00BF1A89">
        <w:t>there are multiple ways in which the Legislature could cure the unconstituti</w:t>
      </w:r>
      <w:r>
        <w:t>onality of the legislation; and</w:t>
      </w:r>
    </w:p>
    <w:p w14:paraId="3FABF2C3" w14:textId="56240CDE" w:rsidR="00815D35" w:rsidRPr="00BF1A89" w:rsidRDefault="00552673" w:rsidP="00552673">
      <w:pPr>
        <w:pStyle w:val="QUOTATION"/>
        <w:ind w:left="1440" w:hanging="720"/>
      </w:pPr>
      <w:r>
        <w:t>(c)</w:t>
      </w:r>
      <w:r>
        <w:tab/>
      </w:r>
      <w:r w:rsidR="00815D35" w:rsidRPr="00BF1A89">
        <w:t>the right in question will not be undermined by suspending the declaration of invalidity.</w:t>
      </w:r>
      <w:r>
        <w:t>”</w:t>
      </w:r>
      <w:r w:rsidR="00BF1A89">
        <w:rPr>
          <w:rStyle w:val="FootnoteReference"/>
        </w:rPr>
        <w:footnoteReference w:id="35"/>
      </w:r>
    </w:p>
    <w:p w14:paraId="5C0517C1" w14:textId="4A6D2573" w:rsidR="00815D35" w:rsidRDefault="00815D35" w:rsidP="00806A18">
      <w:pPr>
        <w:pStyle w:val="JUDGMENTCONTINUED"/>
      </w:pPr>
    </w:p>
    <w:p w14:paraId="58427A8D" w14:textId="44808A88" w:rsidR="00815D35" w:rsidRDefault="00DE375C" w:rsidP="00815D35">
      <w:pPr>
        <w:pStyle w:val="JUDGMENTNUMBERED"/>
      </w:pPr>
      <w:r>
        <w:t xml:space="preserve">A factor in support of suspension is that a legal lacuna </w:t>
      </w:r>
      <w:r w:rsidR="00A1262E">
        <w:t>would</w:t>
      </w:r>
      <w:r>
        <w:t xml:space="preserve"> </w:t>
      </w:r>
      <w:r w:rsidR="00A1262E">
        <w:t>result</w:t>
      </w:r>
      <w:r>
        <w:t xml:space="preserve"> </w:t>
      </w:r>
      <w:r w:rsidR="00C85180">
        <w:t>upon a</w:t>
      </w:r>
      <w:r>
        <w:t xml:space="preserve"> </w:t>
      </w:r>
      <w:r w:rsidR="00A1262E">
        <w:t>declaration</w:t>
      </w:r>
      <w:r>
        <w:t xml:space="preserve"> of invalidity.  Apart from the Act, there is no other legislative scheme that criminalises </w:t>
      </w:r>
      <w:proofErr w:type="spellStart"/>
      <w:r>
        <w:t>intimidatory</w:t>
      </w:r>
      <w:proofErr w:type="spellEnd"/>
      <w:r>
        <w:t xml:space="preserve"> behaviour</w:t>
      </w:r>
      <w:r w:rsidR="00B44838">
        <w:t xml:space="preserve"> of the kind envisaged</w:t>
      </w:r>
      <w:r w:rsidR="00552E7A">
        <w:t xml:space="preserve"> in section 1(1)(b)</w:t>
      </w:r>
      <w:r>
        <w:t>.  T</w:t>
      </w:r>
      <w:r w:rsidR="00A1262E">
        <w:t xml:space="preserve">his </w:t>
      </w:r>
      <w:r>
        <w:t>would</w:t>
      </w:r>
      <w:r w:rsidR="00A1262E">
        <w:t>, however,</w:t>
      </w:r>
      <w:r>
        <w:t xml:space="preserve"> </w:t>
      </w:r>
      <w:r w:rsidR="00A1262E">
        <w:t xml:space="preserve">not </w:t>
      </w:r>
      <w:r>
        <w:t xml:space="preserve">lead to any uncertainty or administrative confusion.  In fact, in its present state, even read in light of the reasonable fear qualification and the </w:t>
      </w:r>
      <w:r>
        <w:lastRenderedPageBreak/>
        <w:t>presumptions, section 1(1)(b) is itself a cause of uncertainty and administrative confusion.</w:t>
      </w:r>
      <w:r>
        <w:rPr>
          <w:rStyle w:val="FootnoteReference"/>
        </w:rPr>
        <w:footnoteReference w:id="36"/>
      </w:r>
    </w:p>
    <w:p w14:paraId="1363A1CE" w14:textId="70430FAF" w:rsidR="00DD1F1D" w:rsidRDefault="00DD1F1D" w:rsidP="00DD1F1D">
      <w:pPr>
        <w:pStyle w:val="JUDGMENTCONTINUED"/>
      </w:pPr>
    </w:p>
    <w:p w14:paraId="57BDA116" w14:textId="4F625610" w:rsidR="00DD1F1D" w:rsidRPr="00DD1F1D" w:rsidRDefault="00BA2F0A" w:rsidP="00DD1F1D">
      <w:pPr>
        <w:pStyle w:val="JUDGMENTNUMBERED"/>
      </w:pPr>
      <w:r>
        <w:t>It is likely, s</w:t>
      </w:r>
      <w:r w:rsidR="00DD1F1D">
        <w:t>hould the declaration be suspended</w:t>
      </w:r>
      <w:r>
        <w:t xml:space="preserve">, </w:t>
      </w:r>
      <w:r w:rsidR="00DD1F1D">
        <w:t>that an accused will simply apply for a stay of prosecution pending the re-enact</w:t>
      </w:r>
      <w:r w:rsidR="00AF72B2">
        <w:t>ment of section 1(1)(b) by the L</w:t>
      </w:r>
      <w:r w:rsidR="00DD1F1D">
        <w:t xml:space="preserve">egislature.  While in </w:t>
      </w:r>
      <w:r w:rsidR="00DD1F1D">
        <w:rPr>
          <w:i/>
        </w:rPr>
        <w:t>Sanderson</w:t>
      </w:r>
      <w:r w:rsidR="00DD1F1D">
        <w:t xml:space="preserve"> thi</w:t>
      </w:r>
      <w:r w:rsidR="003D0BDB">
        <w:t>s Court has called such relief “radical”</w:t>
      </w:r>
      <w:r w:rsidR="00DD1F1D">
        <w:t>, it would not be unwarranted.</w:t>
      </w:r>
      <w:r w:rsidR="00DD1F1D">
        <w:rPr>
          <w:rStyle w:val="FootnoteReference"/>
        </w:rPr>
        <w:footnoteReference w:id="37"/>
      </w:r>
      <w:r w:rsidR="00CB5CB7">
        <w:t xml:space="preserve"> </w:t>
      </w:r>
      <w:r w:rsidR="00DD1F1D">
        <w:t xml:space="preserve"> In the present case, it is impossible to arrive at an interpretation of section 1(1)(b) that is </w:t>
      </w:r>
      <w:r w:rsidR="00D23D57">
        <w:t>neither</w:t>
      </w:r>
      <w:r w:rsidR="00DD1F1D">
        <w:t xml:space="preserve"> over</w:t>
      </w:r>
      <w:r w:rsidR="00CB5CB7">
        <w:t xml:space="preserve"> </w:t>
      </w:r>
      <w:r w:rsidR="00DD1F1D">
        <w:t xml:space="preserve">broad </w:t>
      </w:r>
      <w:r w:rsidR="00D23D57">
        <w:t>n</w:t>
      </w:r>
      <w:r w:rsidR="00DD1F1D">
        <w:t>or hopelessly vague.  It is highly possible then that an accused who is charged after this judgment is handed down might be convicted of a crime that no longer exists when secti</w:t>
      </w:r>
      <w:r>
        <w:t>on 1(1)(b) is corrected by the L</w:t>
      </w:r>
      <w:r w:rsidR="00DD1F1D">
        <w:t>egislature</w:t>
      </w:r>
      <w:r w:rsidR="00552E7A">
        <w:t>.</w:t>
      </w:r>
      <w:r w:rsidR="00DD1F1D">
        <w:t xml:space="preserve"> </w:t>
      </w:r>
      <w:r w:rsidR="00A1262E">
        <w:t xml:space="preserve"> </w:t>
      </w:r>
      <w:r w:rsidR="00806A18">
        <w:t>This is surely the kind of “significant prejudice”</w:t>
      </w:r>
      <w:r w:rsidR="00DD1F1D">
        <w:t xml:space="preserve"> that was </w:t>
      </w:r>
      <w:r w:rsidR="00A1262E">
        <w:t xml:space="preserve">held to be </w:t>
      </w:r>
      <w:r w:rsidR="00DD1F1D">
        <w:t>a suitable reason for</w:t>
      </w:r>
      <w:r w:rsidR="00A1262E">
        <w:t xml:space="preserve"> </w:t>
      </w:r>
      <w:r w:rsidR="00552E7A">
        <w:t>granting a</w:t>
      </w:r>
      <w:r w:rsidR="00DD1F1D">
        <w:t xml:space="preserve"> stay of prosecution in </w:t>
      </w:r>
      <w:r w:rsidR="00DD1F1D">
        <w:rPr>
          <w:i/>
        </w:rPr>
        <w:t>Sanderson</w:t>
      </w:r>
      <w:r w:rsidR="00DD1F1D">
        <w:t>.</w:t>
      </w:r>
    </w:p>
    <w:p w14:paraId="41C89983" w14:textId="47B606C3" w:rsidR="00DE375C" w:rsidRDefault="00DE375C" w:rsidP="00DE375C">
      <w:pPr>
        <w:pStyle w:val="JUDGMENTCONTINUED"/>
      </w:pPr>
    </w:p>
    <w:p w14:paraId="0D78BE1F" w14:textId="4F44335D" w:rsidR="00D8152C" w:rsidRPr="00D8152C" w:rsidRDefault="00DE375C" w:rsidP="00D8152C">
      <w:pPr>
        <w:pStyle w:val="JUDGMENTNUMBERED"/>
      </w:pPr>
      <w:r>
        <w:t xml:space="preserve">It is also </w:t>
      </w:r>
      <w:r w:rsidR="00DD1F1D">
        <w:t>apparent</w:t>
      </w:r>
      <w:r w:rsidR="00A1262E">
        <w:t>,</w:t>
      </w:r>
      <w:r w:rsidR="00DD1F1D">
        <w:t xml:space="preserve"> from what has already been said</w:t>
      </w:r>
      <w:r>
        <w:t xml:space="preserve"> </w:t>
      </w:r>
      <w:r w:rsidR="00A1262E">
        <w:t xml:space="preserve">above, </w:t>
      </w:r>
      <w:r>
        <w:t>that the rights in question will be undermined if the declaration of invali</w:t>
      </w:r>
      <w:r w:rsidR="00DD1F1D">
        <w:t>dity</w:t>
      </w:r>
      <w:r>
        <w:t xml:space="preserve"> is </w:t>
      </w:r>
      <w:r w:rsidR="00D8152C">
        <w:t>suspended.  Even if suspension was granted it is difficult to see what order woul</w:t>
      </w:r>
      <w:r w:rsidR="00252139">
        <w:t>d be given.  To read-in “imminent harm”</w:t>
      </w:r>
      <w:r w:rsidR="00D8152C">
        <w:t xml:space="preserve"> would render the provision nugatory.  Any other reading-in would leave the provision hopelessly vague and so undermine the right to freedom of expression </w:t>
      </w:r>
      <w:r w:rsidR="00D0496D">
        <w:t>further</w:t>
      </w:r>
      <w:r w:rsidR="00D8152C">
        <w:t>.</w:t>
      </w:r>
    </w:p>
    <w:p w14:paraId="6B212163" w14:textId="77777777" w:rsidR="00A1262E" w:rsidRPr="00A1262E" w:rsidRDefault="00A1262E" w:rsidP="00A1262E">
      <w:pPr>
        <w:pStyle w:val="JUDGMENTCONTINUED"/>
      </w:pPr>
    </w:p>
    <w:p w14:paraId="79E12283" w14:textId="212B588E" w:rsidR="00ED153B" w:rsidRDefault="00DD1F1D" w:rsidP="00ED153B">
      <w:pPr>
        <w:pStyle w:val="JUDGMENTNUMBERED"/>
      </w:pPr>
      <w:r>
        <w:t>The order of invalidity will t</w:t>
      </w:r>
      <w:r w:rsidR="00844026">
        <w:t xml:space="preserve">herefore operate immediately </w:t>
      </w:r>
      <w:r w:rsidR="00A1262E">
        <w:t>on hand-down of this judgment</w:t>
      </w:r>
      <w:r w:rsidR="00844026">
        <w:t xml:space="preserve">. </w:t>
      </w:r>
      <w:r w:rsidR="00A1262E">
        <w:t xml:space="preserve"> </w:t>
      </w:r>
      <w:r w:rsidR="00844026">
        <w:t>The order shall apply retrospectively t</w:t>
      </w:r>
      <w:r w:rsidR="001D2DF3">
        <w:t>o any pending matter involving a charge</w:t>
      </w:r>
      <w:r w:rsidR="00844026">
        <w:t xml:space="preserve"> under s</w:t>
      </w:r>
      <w:r w:rsidR="001D2DF3">
        <w:t>ection 1(1)(b) of the Act that has not been finalised on appeal.</w:t>
      </w:r>
      <w:r w:rsidR="00AD14F3">
        <w:rPr>
          <w:rStyle w:val="FootnoteReference"/>
        </w:rPr>
        <w:footnoteReference w:id="38"/>
      </w:r>
    </w:p>
    <w:p w14:paraId="56923D4E" w14:textId="77777777" w:rsidR="00ED153B" w:rsidRPr="00ED153B" w:rsidRDefault="00ED153B" w:rsidP="00ED153B">
      <w:pPr>
        <w:pStyle w:val="JUDGMENTCONTINUED"/>
      </w:pPr>
    </w:p>
    <w:p w14:paraId="69895872" w14:textId="623C3162" w:rsidR="001E5DC6" w:rsidRDefault="001E5DC6" w:rsidP="001E5DC6">
      <w:pPr>
        <w:pStyle w:val="HEADING"/>
      </w:pPr>
      <w:r>
        <w:lastRenderedPageBreak/>
        <w:t>Costs</w:t>
      </w:r>
    </w:p>
    <w:p w14:paraId="677AE6FA" w14:textId="0DDC166F" w:rsidR="00D17178" w:rsidRPr="00D17178" w:rsidRDefault="00D17178" w:rsidP="00D17178">
      <w:pPr>
        <w:pStyle w:val="JUDGMENTNUMBERED"/>
      </w:pPr>
      <w:r>
        <w:t>The applicants have both been successful</w:t>
      </w:r>
      <w:r w:rsidR="001F4ABA">
        <w:t>.  T</w:t>
      </w:r>
      <w:r>
        <w:t>here is no reason to depart from the general rule that costs follow the result.</w:t>
      </w:r>
      <w:r w:rsidR="001F4ABA">
        <w:rPr>
          <w:rStyle w:val="FootnoteReference"/>
        </w:rPr>
        <w:footnoteReference w:id="39"/>
      </w:r>
      <w:r>
        <w:t xml:space="preserve">  </w:t>
      </w:r>
      <w:r w:rsidR="001F4ABA">
        <w:t>There is also no good reason</w:t>
      </w:r>
      <w:r>
        <w:t xml:space="preserve"> to depart from the general rule that the amicus curiae is not entitled to their costs.</w:t>
      </w:r>
      <w:r w:rsidR="001F4ABA">
        <w:rPr>
          <w:rStyle w:val="FootnoteReference"/>
        </w:rPr>
        <w:footnoteReference w:id="40"/>
      </w:r>
    </w:p>
    <w:p w14:paraId="35634B0C" w14:textId="47BAFA26" w:rsidR="00205EDD" w:rsidRDefault="00205EDD" w:rsidP="00A03CE4">
      <w:pPr>
        <w:pStyle w:val="JUDGMENTNUMBERED"/>
        <w:numPr>
          <w:ilvl w:val="0"/>
          <w:numId w:val="0"/>
        </w:numPr>
      </w:pPr>
    </w:p>
    <w:p w14:paraId="6B1B6F79" w14:textId="3D5C6553" w:rsidR="00844026" w:rsidRDefault="00844026" w:rsidP="00844026">
      <w:pPr>
        <w:pStyle w:val="HEADING"/>
      </w:pPr>
      <w:r>
        <w:t xml:space="preserve">Order </w:t>
      </w:r>
    </w:p>
    <w:p w14:paraId="0375E267" w14:textId="07B8885B" w:rsidR="001D2DF3" w:rsidRDefault="00510139" w:rsidP="00510139">
      <w:pPr>
        <w:pStyle w:val="JUDGMENTNUMBERED"/>
      </w:pPr>
      <w:r>
        <w:t>The following order</w:t>
      </w:r>
      <w:r w:rsidR="006020B2">
        <w:t>s are</w:t>
      </w:r>
      <w:r>
        <w:t xml:space="preserve"> made:</w:t>
      </w:r>
    </w:p>
    <w:p w14:paraId="3F0CD364" w14:textId="77777777" w:rsidR="00D53C89" w:rsidRPr="00D53C89" w:rsidRDefault="00D53C89" w:rsidP="00C61464">
      <w:pPr>
        <w:pStyle w:val="JUDGMENTCONTINUED"/>
      </w:pPr>
    </w:p>
    <w:p w14:paraId="03DA9A96" w14:textId="328D5AC5" w:rsidR="00370EBE" w:rsidRDefault="00370EBE" w:rsidP="00370EBE">
      <w:pPr>
        <w:pStyle w:val="ORDER"/>
        <w:ind w:left="0" w:firstLine="0"/>
      </w:pPr>
      <w:r>
        <w:t xml:space="preserve">Under </w:t>
      </w:r>
      <w:r w:rsidRPr="00FB1FF2">
        <w:t>CCT 174</w:t>
      </w:r>
      <w:r>
        <w:t>/</w:t>
      </w:r>
      <w:r w:rsidRPr="00FB1FF2">
        <w:t xml:space="preserve">18 General Alfred </w:t>
      </w:r>
      <w:proofErr w:type="spellStart"/>
      <w:r w:rsidRPr="00FB1FF2">
        <w:t>Moyo</w:t>
      </w:r>
      <w:proofErr w:type="spellEnd"/>
      <w:r w:rsidRPr="00FB1FF2">
        <w:t xml:space="preserve"> and Another </w:t>
      </w:r>
      <w:proofErr w:type="gramStart"/>
      <w:r w:rsidRPr="00FB1FF2">
        <w:t>v</w:t>
      </w:r>
      <w:proofErr w:type="gramEnd"/>
      <w:r w:rsidRPr="00FB1FF2">
        <w:t xml:space="preserve"> The Minister of Police</w:t>
      </w:r>
      <w:r w:rsidR="00501BD1">
        <w:t xml:space="preserve"> and Others</w:t>
      </w:r>
      <w:r>
        <w:t>:</w:t>
      </w:r>
    </w:p>
    <w:p w14:paraId="74690CC9" w14:textId="77777777" w:rsidR="00370EBE" w:rsidRDefault="00370EBE" w:rsidP="00370EBE">
      <w:pPr>
        <w:pStyle w:val="ORDER"/>
        <w:numPr>
          <w:ilvl w:val="0"/>
          <w:numId w:val="24"/>
        </w:numPr>
      </w:pPr>
      <w:r>
        <w:t>Leave to appeal is granted.</w:t>
      </w:r>
    </w:p>
    <w:p w14:paraId="7D1C5FDF" w14:textId="77777777" w:rsidR="00370EBE" w:rsidRDefault="00370EBE" w:rsidP="00370EBE">
      <w:pPr>
        <w:pStyle w:val="ORDER"/>
        <w:numPr>
          <w:ilvl w:val="0"/>
          <w:numId w:val="24"/>
        </w:numPr>
      </w:pPr>
      <w:r>
        <w:t>The appeal is upheld.</w:t>
      </w:r>
    </w:p>
    <w:p w14:paraId="4496DABC" w14:textId="77777777" w:rsidR="00370EBE" w:rsidRDefault="00370EBE" w:rsidP="00370EBE">
      <w:pPr>
        <w:pStyle w:val="ORDER"/>
        <w:numPr>
          <w:ilvl w:val="0"/>
          <w:numId w:val="24"/>
        </w:numPr>
      </w:pPr>
      <w:r>
        <w:t>The order of the Supreme Court of Appeal is set aside and replaced with the following:</w:t>
      </w:r>
    </w:p>
    <w:p w14:paraId="6A52275A" w14:textId="77777777" w:rsidR="00370EBE" w:rsidRPr="001D2DF3" w:rsidRDefault="00370EBE" w:rsidP="00370EBE">
      <w:pPr>
        <w:pStyle w:val="ORDER"/>
        <w:ind w:firstLine="0"/>
      </w:pPr>
      <w:r>
        <w:t>“It is declared that section 1(1)(b) of the Intimidation Act 72 of 1982 is unconstitutional and invalid.”</w:t>
      </w:r>
    </w:p>
    <w:p w14:paraId="6CBC855A" w14:textId="77777777" w:rsidR="00370EBE" w:rsidRDefault="00370EBE" w:rsidP="00370EBE">
      <w:pPr>
        <w:pStyle w:val="ORDER"/>
        <w:numPr>
          <w:ilvl w:val="0"/>
          <w:numId w:val="24"/>
        </w:numPr>
      </w:pPr>
      <w:r>
        <w:t>The order of invalidity is retrospective to the extent that it operates in trials or pending appeals based on contravention of section 1(1)(b) of the Intimidation Act 72 of 1982 where the right of appeal has not yet been exhausted.</w:t>
      </w:r>
    </w:p>
    <w:p w14:paraId="1754CFD9" w14:textId="6CC64505" w:rsidR="00370EBE" w:rsidRPr="00844026" w:rsidRDefault="00F92A77" w:rsidP="00370EBE">
      <w:pPr>
        <w:pStyle w:val="ORDER"/>
        <w:numPr>
          <w:ilvl w:val="0"/>
          <w:numId w:val="24"/>
        </w:numPr>
      </w:pPr>
      <w:r>
        <w:t>The first</w:t>
      </w:r>
      <w:r w:rsidR="00370EBE">
        <w:t xml:space="preserve"> respondent (the Minister of </w:t>
      </w:r>
      <w:r>
        <w:t>Police</w:t>
      </w:r>
      <w:r w:rsidR="00370EBE">
        <w:t xml:space="preserve">) is ordered to pay the first and second applicants’ (General Alfred </w:t>
      </w:r>
      <w:proofErr w:type="spellStart"/>
      <w:r w:rsidR="00370EBE">
        <w:t>Moyo</w:t>
      </w:r>
      <w:proofErr w:type="spellEnd"/>
      <w:r w:rsidR="00370EBE">
        <w:t xml:space="preserve"> and the Centre for Applied Legal Studies) costs, including the costs of two counsel.</w:t>
      </w:r>
    </w:p>
    <w:p w14:paraId="2BB67EF1" w14:textId="77777777" w:rsidR="00370EBE" w:rsidRDefault="00370EBE" w:rsidP="00370EBE">
      <w:pPr>
        <w:pStyle w:val="JUDGMENTCONTINUED"/>
      </w:pPr>
    </w:p>
    <w:p w14:paraId="1330A57E" w14:textId="1E462F7B" w:rsidR="00370EBE" w:rsidRPr="009032B6" w:rsidRDefault="00370EBE" w:rsidP="00370EBE">
      <w:pPr>
        <w:pStyle w:val="JUDGMENTNUMBERED"/>
        <w:numPr>
          <w:ilvl w:val="0"/>
          <w:numId w:val="0"/>
        </w:numPr>
      </w:pPr>
      <w:r>
        <w:t xml:space="preserve">Under </w:t>
      </w:r>
      <w:r w:rsidRPr="00FB1FF2">
        <w:t>CCT 178</w:t>
      </w:r>
      <w:r>
        <w:t>/</w:t>
      </w:r>
      <w:r w:rsidRPr="00FB1FF2">
        <w:t xml:space="preserve">18 </w:t>
      </w:r>
      <w:proofErr w:type="spellStart"/>
      <w:r w:rsidRPr="00FB1FF2">
        <w:t>Nokulunga</w:t>
      </w:r>
      <w:proofErr w:type="spellEnd"/>
      <w:r w:rsidRPr="00FB1FF2">
        <w:t xml:space="preserve"> Primrose </w:t>
      </w:r>
      <w:proofErr w:type="spellStart"/>
      <w:r w:rsidRPr="00FB1FF2">
        <w:t>Sonti</w:t>
      </w:r>
      <w:proofErr w:type="spellEnd"/>
      <w:r w:rsidRPr="00FB1FF2">
        <w:t xml:space="preserve"> and Another </w:t>
      </w:r>
      <w:proofErr w:type="gramStart"/>
      <w:r w:rsidRPr="00FB1FF2">
        <w:t>v</w:t>
      </w:r>
      <w:proofErr w:type="gramEnd"/>
      <w:r w:rsidRPr="00FB1FF2">
        <w:t xml:space="preserve"> The Minister of Police</w:t>
      </w:r>
      <w:r w:rsidR="00501BD1">
        <w:t xml:space="preserve"> and Others</w:t>
      </w:r>
      <w:r>
        <w:t>:</w:t>
      </w:r>
    </w:p>
    <w:p w14:paraId="4C498041" w14:textId="200936EF" w:rsidR="00370EBE" w:rsidRDefault="00370EBE" w:rsidP="00370EBE">
      <w:pPr>
        <w:pStyle w:val="ORDER"/>
        <w:numPr>
          <w:ilvl w:val="0"/>
          <w:numId w:val="25"/>
        </w:numPr>
      </w:pPr>
      <w:r>
        <w:t>Condonation is granted.</w:t>
      </w:r>
    </w:p>
    <w:p w14:paraId="1C8D2EF7" w14:textId="00BDB6F0" w:rsidR="005246CD" w:rsidRDefault="005246CD" w:rsidP="00370EBE">
      <w:pPr>
        <w:pStyle w:val="ORDER"/>
        <w:numPr>
          <w:ilvl w:val="0"/>
          <w:numId w:val="25"/>
        </w:numPr>
      </w:pPr>
      <w:r>
        <w:lastRenderedPageBreak/>
        <w:t>Leave to appeal is granted.</w:t>
      </w:r>
    </w:p>
    <w:p w14:paraId="3ACA2145" w14:textId="371B402B" w:rsidR="00370EBE" w:rsidRDefault="005246CD" w:rsidP="00370EBE">
      <w:pPr>
        <w:pStyle w:val="ORDER"/>
        <w:numPr>
          <w:ilvl w:val="0"/>
          <w:numId w:val="25"/>
        </w:numPr>
      </w:pPr>
      <w:r>
        <w:t>The</w:t>
      </w:r>
      <w:r w:rsidR="00370EBE">
        <w:t xml:space="preserve"> appeal is upheld.</w:t>
      </w:r>
    </w:p>
    <w:p w14:paraId="776B1DDE" w14:textId="77777777" w:rsidR="00370EBE" w:rsidRDefault="00370EBE" w:rsidP="00370EBE">
      <w:pPr>
        <w:pStyle w:val="ORDER"/>
        <w:numPr>
          <w:ilvl w:val="0"/>
          <w:numId w:val="25"/>
        </w:numPr>
      </w:pPr>
      <w:r>
        <w:t>It is declared that section 1(2) of the Intimidation Act 72 of 1982 is unconstitutional and invalid.</w:t>
      </w:r>
    </w:p>
    <w:p w14:paraId="6365CAA1" w14:textId="63E5F8B7" w:rsidR="00370EBE" w:rsidRDefault="00370EBE" w:rsidP="00370EBE">
      <w:pPr>
        <w:pStyle w:val="ORDER"/>
        <w:numPr>
          <w:ilvl w:val="0"/>
          <w:numId w:val="25"/>
        </w:numPr>
      </w:pPr>
      <w:r>
        <w:t xml:space="preserve">The order of invalidity is retrospective </w:t>
      </w:r>
      <w:r w:rsidR="008D3429">
        <w:t>to the extent that it operates in trials or</w:t>
      </w:r>
      <w:r>
        <w:t xml:space="preserve"> pending appeals where the onus was based on section 1(2) of the Intimidation Act 72 of 1982.</w:t>
      </w:r>
    </w:p>
    <w:p w14:paraId="6C3A668D" w14:textId="5DCB1132" w:rsidR="00DF05B5" w:rsidRDefault="00370EBE" w:rsidP="00DF05B5">
      <w:pPr>
        <w:pStyle w:val="ORDER"/>
        <w:numPr>
          <w:ilvl w:val="0"/>
          <w:numId w:val="25"/>
        </w:numPr>
        <w:ind w:left="1134" w:hanging="425"/>
      </w:pPr>
      <w:r>
        <w:t>T</w:t>
      </w:r>
      <w:r w:rsidR="00F92A77">
        <w:t>he first respondent (the Minister of Police</w:t>
      </w:r>
      <w:r>
        <w:t>) is ordered to pay the first and second applicants’ (</w:t>
      </w:r>
      <w:proofErr w:type="spellStart"/>
      <w:r>
        <w:t>Nokulung</w:t>
      </w:r>
      <w:r w:rsidR="007C0FAE">
        <w:t>a</w:t>
      </w:r>
      <w:proofErr w:type="spellEnd"/>
      <w:r w:rsidR="007C0FAE">
        <w:t xml:space="preserve"> Primrose </w:t>
      </w:r>
      <w:proofErr w:type="spellStart"/>
      <w:r w:rsidR="007C0FAE">
        <w:t>Sonti</w:t>
      </w:r>
      <w:proofErr w:type="spellEnd"/>
      <w:r w:rsidR="007C0FAE">
        <w:t xml:space="preserve"> and the Socio-E</w:t>
      </w:r>
      <w:r>
        <w:t>conomic Rights Institute of South Africa) costs, including the costs of two counsel.</w:t>
      </w:r>
    </w:p>
    <w:p w14:paraId="0EC2C086" w14:textId="77777777" w:rsidR="00904D65" w:rsidRDefault="00904D65" w:rsidP="00DC28C7">
      <w:pPr>
        <w:spacing w:line="240" w:lineRule="auto"/>
        <w:jc w:val="left"/>
        <w:rPr>
          <w:color w:val="000000"/>
          <w14:scene3d>
            <w14:camera w14:prst="orthographicFront"/>
            <w14:lightRig w14:rig="threePt" w14:dir="t">
              <w14:rot w14:lat="0" w14:lon="0" w14:rev="0"/>
            </w14:lightRig>
          </w14:scene3d>
        </w:rPr>
        <w:sectPr w:rsidR="00904D65" w:rsidSect="0018667A">
          <w:headerReference w:type="default" r:id="rId12"/>
          <w:footerReference w:type="default" r:id="rId13"/>
          <w:type w:val="continuous"/>
          <w:pgSz w:w="11907" w:h="16839" w:code="9"/>
          <w:pgMar w:top="1440" w:right="1440" w:bottom="1440" w:left="1440" w:header="708" w:footer="708" w:gutter="0"/>
          <w:cols w:space="708"/>
          <w:docGrid w:linePitch="360"/>
        </w:sectPr>
      </w:pPr>
    </w:p>
    <w:p w14:paraId="314B8CDA" w14:textId="600DDC21" w:rsidR="00904D65" w:rsidRDefault="00904D65" w:rsidP="00DC28C7">
      <w:pPr>
        <w:spacing w:line="240" w:lineRule="auto"/>
        <w:jc w:val="left"/>
        <w:rPr>
          <w:color w:val="000000"/>
          <w14:scene3d>
            <w14:camera w14:prst="orthographicFront"/>
            <w14:lightRig w14:rig="threePt" w14:dir="t">
              <w14:rot w14:lat="0" w14:lon="0" w14:rev="0"/>
            </w14:lightRig>
          </w14:scene3d>
        </w:rPr>
      </w:pPr>
    </w:p>
    <w:p w14:paraId="187EC71A" w14:textId="5B805596" w:rsidR="00A4718C" w:rsidRPr="00A4718C" w:rsidRDefault="00A4718C" w:rsidP="00A4718C">
      <w:pPr>
        <w:spacing w:line="360" w:lineRule="auto"/>
        <w:ind w:left="5040" w:hanging="5130"/>
      </w:pPr>
      <w:r w:rsidRPr="00A4718C">
        <w:t>For the Applicant</w:t>
      </w:r>
      <w:r>
        <w:t>s</w:t>
      </w:r>
      <w:r w:rsidRPr="00A4718C">
        <w:t>:</w:t>
      </w:r>
      <w:r w:rsidRPr="00A4718C">
        <w:tab/>
        <w:t xml:space="preserve">S Wilson, I De </w:t>
      </w:r>
      <w:proofErr w:type="spellStart"/>
      <w:r w:rsidRPr="00A4718C">
        <w:t>Vos</w:t>
      </w:r>
      <w:proofErr w:type="spellEnd"/>
      <w:r w:rsidRPr="00A4718C">
        <w:t xml:space="preserve"> and M Stubbs instructed by </w:t>
      </w:r>
      <w:r>
        <w:t>Seri Law Clinic</w:t>
      </w:r>
    </w:p>
    <w:p w14:paraId="52A8E412" w14:textId="77777777" w:rsidR="00A4718C" w:rsidRPr="00A4718C" w:rsidRDefault="00A4718C" w:rsidP="00A4718C">
      <w:pPr>
        <w:spacing w:line="360" w:lineRule="auto"/>
        <w:ind w:left="5040" w:hanging="5130"/>
      </w:pPr>
    </w:p>
    <w:p w14:paraId="34426626" w14:textId="1DA70E18" w:rsidR="00A4718C" w:rsidRPr="00A4718C" w:rsidRDefault="00A4718C" w:rsidP="00A4718C">
      <w:pPr>
        <w:spacing w:line="360" w:lineRule="auto"/>
        <w:ind w:left="5040" w:hanging="5130"/>
      </w:pPr>
      <w:r w:rsidRPr="00A4718C">
        <w:t>For the Respondent</w:t>
      </w:r>
      <w:r>
        <w:t>s</w:t>
      </w:r>
      <w:r w:rsidRPr="00A4718C">
        <w:t>:</w:t>
      </w:r>
      <w:r w:rsidRPr="00A4718C">
        <w:tab/>
        <w:t>P</w:t>
      </w:r>
      <w:r w:rsidR="008E2E95">
        <w:t xml:space="preserve"> </w:t>
      </w:r>
      <w:r w:rsidRPr="00A4718C">
        <w:t>J</w:t>
      </w:r>
      <w:r w:rsidR="008E2E95">
        <w:t xml:space="preserve"> </w:t>
      </w:r>
      <w:proofErr w:type="spellStart"/>
      <w:r w:rsidRPr="00A4718C">
        <w:t>J</w:t>
      </w:r>
      <w:proofErr w:type="spellEnd"/>
      <w:r w:rsidRPr="00A4718C">
        <w:t xml:space="preserve"> De </w:t>
      </w:r>
      <w:proofErr w:type="spellStart"/>
      <w:r w:rsidRPr="00A4718C">
        <w:t>Jager</w:t>
      </w:r>
      <w:proofErr w:type="spellEnd"/>
      <w:r w:rsidRPr="00A4718C">
        <w:t xml:space="preserve"> SC and H </w:t>
      </w:r>
      <w:proofErr w:type="gramStart"/>
      <w:r w:rsidRPr="00A4718C">
        <w:t>A</w:t>
      </w:r>
      <w:proofErr w:type="gramEnd"/>
      <w:r w:rsidRPr="00A4718C">
        <w:t xml:space="preserve"> </w:t>
      </w:r>
      <w:proofErr w:type="spellStart"/>
      <w:r w:rsidRPr="00A4718C">
        <w:t>Mpshe</w:t>
      </w:r>
      <w:proofErr w:type="spellEnd"/>
      <w:r w:rsidRPr="00A4718C">
        <w:t xml:space="preserve"> instructed by </w:t>
      </w:r>
      <w:r w:rsidR="005246CD">
        <w:t xml:space="preserve">the </w:t>
      </w:r>
      <w:r>
        <w:t>State Attorney (Pretoria)</w:t>
      </w:r>
    </w:p>
    <w:p w14:paraId="725590F3" w14:textId="77777777" w:rsidR="00A4718C" w:rsidRPr="00A4718C" w:rsidRDefault="00A4718C" w:rsidP="00A4718C">
      <w:pPr>
        <w:spacing w:line="360" w:lineRule="auto"/>
        <w:ind w:left="5040" w:hanging="5130"/>
      </w:pPr>
    </w:p>
    <w:p w14:paraId="30AC051C" w14:textId="2CE6F35B" w:rsidR="00A4718C" w:rsidRPr="00A4718C" w:rsidRDefault="00A4718C" w:rsidP="00A4718C">
      <w:pPr>
        <w:spacing w:line="360" w:lineRule="auto"/>
        <w:ind w:left="5040" w:hanging="5130"/>
      </w:pPr>
      <w:r w:rsidRPr="00A4718C">
        <w:t>For the Amicus Curiae</w:t>
      </w:r>
      <w:r w:rsidR="008E2E95">
        <w:t>:</w:t>
      </w:r>
      <w:r w:rsidRPr="00A4718C">
        <w:tab/>
        <w:t xml:space="preserve">M Bishop and Y </w:t>
      </w:r>
      <w:proofErr w:type="spellStart"/>
      <w:r w:rsidRPr="00A4718C">
        <w:t>Ntloko</w:t>
      </w:r>
      <w:proofErr w:type="spellEnd"/>
      <w:r>
        <w:t xml:space="preserve"> </w:t>
      </w:r>
      <w:r w:rsidR="008E2E95">
        <w:t>i</w:t>
      </w:r>
      <w:r w:rsidRPr="00A4718C">
        <w:t>n</w:t>
      </w:r>
      <w:r>
        <w:t xml:space="preserve">structed by the </w:t>
      </w:r>
      <w:r w:rsidRPr="00A4718C">
        <w:t>Legal Resources </w:t>
      </w:r>
      <w:r>
        <w:t>Centre</w:t>
      </w:r>
    </w:p>
    <w:p w14:paraId="6A9D9C09" w14:textId="032F4B3F" w:rsidR="00F438E0" w:rsidRDefault="00F438E0" w:rsidP="00C61464">
      <w:pPr>
        <w:spacing w:line="360" w:lineRule="auto"/>
        <w:ind w:left="5040" w:hanging="5130"/>
      </w:pPr>
    </w:p>
    <w:sectPr w:rsidR="00F438E0" w:rsidSect="00904D65">
      <w:headerReference w:type="default" r:id="rId14"/>
      <w:footerReference w:type="default" r:id="rId15"/>
      <w:pgSz w:w="11907" w:h="16839"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8FB8B1" w14:textId="77777777" w:rsidR="00904D65" w:rsidRDefault="00904D65" w:rsidP="00E4607C">
      <w:pPr>
        <w:spacing w:line="240" w:lineRule="auto"/>
      </w:pPr>
      <w:r>
        <w:separator/>
      </w:r>
    </w:p>
  </w:endnote>
  <w:endnote w:type="continuationSeparator" w:id="0">
    <w:p w14:paraId="6168941C" w14:textId="77777777" w:rsidR="00904D65" w:rsidRDefault="00904D65" w:rsidP="00E4607C">
      <w:pPr>
        <w:spacing w:line="240" w:lineRule="auto"/>
      </w:pPr>
      <w:r>
        <w:continuationSeparator/>
      </w:r>
    </w:p>
  </w:endnote>
  <w:endnote w:type="continuationNotice" w:id="1">
    <w:p w14:paraId="16B41A41" w14:textId="77777777" w:rsidR="00904D65" w:rsidRDefault="00904D6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HNICLE+TimesNewRoman">
    <w:altName w:val="Times New 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5521784"/>
      <w:docPartObj>
        <w:docPartGallery w:val="Page Numbers (Bottom of Page)"/>
        <w:docPartUnique/>
      </w:docPartObj>
    </w:sdtPr>
    <w:sdtEndPr>
      <w:rPr>
        <w:noProof/>
      </w:rPr>
    </w:sdtEndPr>
    <w:sdtContent>
      <w:p w14:paraId="375A4F9A" w14:textId="188548D7" w:rsidR="00904D65" w:rsidRDefault="00904D65" w:rsidP="008E2E95">
        <w:pPr>
          <w:pStyle w:val="Footer"/>
          <w:jc w:val="center"/>
        </w:pPr>
        <w:r>
          <w:fldChar w:fldCharType="begin"/>
        </w:r>
        <w:r>
          <w:instrText xml:space="preserve"> PAGE   \* MERGEFORMAT </w:instrText>
        </w:r>
        <w:r>
          <w:fldChar w:fldCharType="separate"/>
        </w:r>
        <w:r w:rsidR="00A859BA">
          <w:rPr>
            <w:noProof/>
          </w:rPr>
          <w:t>4</w:t>
        </w:r>
        <w:r>
          <w:rPr>
            <w:noProof/>
          </w:rPr>
          <w:fldChar w:fldCharType="end"/>
        </w: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29930515"/>
      <w:docPartObj>
        <w:docPartGallery w:val="Page Numbers (Bottom of Page)"/>
        <w:docPartUnique/>
      </w:docPartObj>
    </w:sdtPr>
    <w:sdtEndPr>
      <w:rPr>
        <w:noProof/>
      </w:rPr>
    </w:sdtEndPr>
    <w:sdtContent>
      <w:p w14:paraId="28AFAACD" w14:textId="68E6F042" w:rsidR="00904D65" w:rsidRDefault="00904D65">
        <w:pPr>
          <w:pStyle w:val="Footer"/>
          <w:jc w:val="center"/>
        </w:pPr>
        <w:r>
          <w:fldChar w:fldCharType="begin"/>
        </w:r>
        <w:r>
          <w:instrText xml:space="preserve"> PAGE   \* MERGEFORMAT </w:instrText>
        </w:r>
        <w:r>
          <w:fldChar w:fldCharType="separate"/>
        </w:r>
        <w:r w:rsidR="00A859BA">
          <w:rPr>
            <w:noProof/>
          </w:rPr>
          <w:t>21</w:t>
        </w:r>
        <w:r>
          <w:rPr>
            <w:noProof/>
          </w:rPr>
          <w:fldChar w:fldCharType="end"/>
        </w:r>
      </w:p>
    </w:sdtContent>
  </w:sdt>
  <w:p w14:paraId="2236AA19" w14:textId="304B223E" w:rsidR="00904D65" w:rsidRDefault="00904D65" w:rsidP="008E2E95">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CA4F41" w14:textId="3EFE9FDD" w:rsidR="00904D65" w:rsidRDefault="00904D65">
    <w:pPr>
      <w:pStyle w:val="Footer"/>
      <w:jc w:val="center"/>
    </w:pPr>
  </w:p>
  <w:p w14:paraId="6C4F1A59" w14:textId="77777777" w:rsidR="00904D65" w:rsidRDefault="00904D65" w:rsidP="008E2E95">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6BA683" w14:textId="77777777" w:rsidR="00904D65" w:rsidRDefault="00904D65" w:rsidP="00E4607C">
      <w:pPr>
        <w:spacing w:line="240" w:lineRule="auto"/>
      </w:pPr>
      <w:r>
        <w:separator/>
      </w:r>
    </w:p>
  </w:footnote>
  <w:footnote w:type="continuationSeparator" w:id="0">
    <w:p w14:paraId="40A64B73" w14:textId="77777777" w:rsidR="00904D65" w:rsidRDefault="00904D65" w:rsidP="00E4607C">
      <w:pPr>
        <w:spacing w:line="240" w:lineRule="auto"/>
      </w:pPr>
      <w:r>
        <w:continuationSeparator/>
      </w:r>
    </w:p>
  </w:footnote>
  <w:footnote w:type="continuationNotice" w:id="1">
    <w:p w14:paraId="65E9E80E" w14:textId="77777777" w:rsidR="00904D65" w:rsidRDefault="00904D65">
      <w:pPr>
        <w:spacing w:line="240" w:lineRule="auto"/>
      </w:pPr>
    </w:p>
  </w:footnote>
  <w:footnote w:id="2">
    <w:p w14:paraId="05C7BB54" w14:textId="77777777" w:rsidR="00904D65" w:rsidRDefault="00904D65" w:rsidP="00076AD8">
      <w:pPr>
        <w:pStyle w:val="FootnoteText"/>
      </w:pPr>
      <w:r>
        <w:rPr>
          <w:rStyle w:val="FootnoteReference"/>
        </w:rPr>
        <w:footnoteRef/>
      </w:r>
      <w:r>
        <w:t xml:space="preserve"> 72 of 1982.</w:t>
      </w:r>
    </w:p>
  </w:footnote>
  <w:footnote w:id="3">
    <w:p w14:paraId="6103FC2A" w14:textId="77777777" w:rsidR="00904D65" w:rsidRPr="00EB55A7" w:rsidRDefault="00904D65" w:rsidP="00AD1EDA">
      <w:pPr>
        <w:pStyle w:val="FootnoteText"/>
      </w:pPr>
      <w:r w:rsidRPr="00EB55A7">
        <w:rPr>
          <w:rStyle w:val="FootnoteReference"/>
        </w:rPr>
        <w:footnoteRef/>
      </w:r>
      <w:r w:rsidRPr="00EB55A7">
        <w:t xml:space="preserve"> 205 of 1993. </w:t>
      </w:r>
    </w:p>
  </w:footnote>
  <w:footnote w:id="4">
    <w:p w14:paraId="70EDB105" w14:textId="63EEEE4E" w:rsidR="00904D65" w:rsidRPr="0011055A" w:rsidRDefault="00904D65" w:rsidP="00AD1EDA">
      <w:pPr>
        <w:pStyle w:val="FootnoteText"/>
      </w:pPr>
      <w:r w:rsidRPr="00EB55A7">
        <w:rPr>
          <w:rStyle w:val="FootnoteReference"/>
        </w:rPr>
        <w:footnoteRef/>
      </w:r>
      <w:r w:rsidRPr="00EB55A7">
        <w:t xml:space="preserve"> </w:t>
      </w:r>
      <w:proofErr w:type="spellStart"/>
      <w:r>
        <w:rPr>
          <w:i/>
        </w:rPr>
        <w:t>Moyo</w:t>
      </w:r>
      <w:proofErr w:type="spellEnd"/>
      <w:r>
        <w:rPr>
          <w:i/>
        </w:rPr>
        <w:t xml:space="preserve"> v </w:t>
      </w:r>
      <w:r w:rsidRPr="00EB55A7">
        <w:rPr>
          <w:i/>
        </w:rPr>
        <w:t xml:space="preserve">Minister of Justice and Constitutional Development </w:t>
      </w:r>
      <w:r w:rsidRPr="00EB55A7">
        <w:t xml:space="preserve">[2018] ZASCA 100; </w:t>
      </w:r>
      <w:r>
        <w:t>2018 (2) SACR 313 (SCA)</w:t>
      </w:r>
      <w:r w:rsidRPr="00EB55A7">
        <w:t xml:space="preserve"> (S</w:t>
      </w:r>
      <w:r>
        <w:t xml:space="preserve">upreme Court of </w:t>
      </w:r>
      <w:r w:rsidRPr="00EB55A7">
        <w:t>A</w:t>
      </w:r>
      <w:r>
        <w:t>ppeal</w:t>
      </w:r>
      <w:r w:rsidRPr="00EB55A7">
        <w:t xml:space="preserve"> judgment) at </w:t>
      </w:r>
      <w:r>
        <w:t xml:space="preserve">para </w:t>
      </w:r>
      <w:r w:rsidRPr="00EB55A7">
        <w:t xml:space="preserve">18.  The </w:t>
      </w:r>
      <w:r w:rsidRPr="000A7218">
        <w:rPr>
          <w:color w:val="000000" w:themeColor="text1"/>
        </w:rPr>
        <w:t xml:space="preserve">charge sheet described Mr </w:t>
      </w:r>
      <w:proofErr w:type="spellStart"/>
      <w:r w:rsidRPr="000A7218">
        <w:rPr>
          <w:color w:val="000000" w:themeColor="text1"/>
        </w:rPr>
        <w:t>Moyo’s</w:t>
      </w:r>
      <w:proofErr w:type="spellEnd"/>
      <w:r w:rsidRPr="000A7218">
        <w:rPr>
          <w:color w:val="000000" w:themeColor="text1"/>
        </w:rPr>
        <w:t xml:space="preserve"> conduct </w:t>
      </w:r>
      <w:r>
        <w:rPr>
          <w:color w:val="000000" w:themeColor="text1"/>
        </w:rPr>
        <w:t xml:space="preserve">on the day in question </w:t>
      </w:r>
      <w:r w:rsidRPr="000A7218">
        <w:rPr>
          <w:color w:val="000000" w:themeColor="text1"/>
        </w:rPr>
        <w:t xml:space="preserve">as </w:t>
      </w:r>
      <w:r>
        <w:rPr>
          <w:color w:val="000000" w:themeColor="text1"/>
        </w:rPr>
        <w:t>follows:</w:t>
      </w:r>
      <w:r w:rsidRPr="000A7218">
        <w:rPr>
          <w:color w:val="000000" w:themeColor="text1"/>
        </w:rPr>
        <w:t xml:space="preserve"> he threatened to make sure tha</w:t>
      </w:r>
      <w:r>
        <w:rPr>
          <w:color w:val="000000" w:themeColor="text1"/>
        </w:rPr>
        <w:t>t the complainants were removed,</w:t>
      </w:r>
      <w:r w:rsidRPr="000A7218">
        <w:rPr>
          <w:color w:val="000000" w:themeColor="text1"/>
        </w:rPr>
        <w:t xml:space="preserve"> he </w:t>
      </w:r>
      <w:r>
        <w:rPr>
          <w:color w:val="000000" w:themeColor="text1"/>
        </w:rPr>
        <w:t xml:space="preserve">threatened a repeat of </w:t>
      </w:r>
      <w:proofErr w:type="spellStart"/>
      <w:r>
        <w:rPr>
          <w:color w:val="000000" w:themeColor="text1"/>
        </w:rPr>
        <w:t>Marikana</w:t>
      </w:r>
      <w:proofErr w:type="spellEnd"/>
      <w:r>
        <w:rPr>
          <w:color w:val="000000" w:themeColor="text1"/>
        </w:rPr>
        <w:t>,</w:t>
      </w:r>
      <w:r w:rsidRPr="000A7218">
        <w:rPr>
          <w:color w:val="000000" w:themeColor="text1"/>
        </w:rPr>
        <w:t xml:space="preserve"> he stat</w:t>
      </w:r>
      <w:r>
        <w:rPr>
          <w:color w:val="000000" w:themeColor="text1"/>
        </w:rPr>
        <w:t>ed that there will be bloodshed,</w:t>
      </w:r>
      <w:r w:rsidRPr="000A7218">
        <w:rPr>
          <w:color w:val="000000" w:themeColor="text1"/>
        </w:rPr>
        <w:t xml:space="preserve"> he poin</w:t>
      </w:r>
      <w:r>
        <w:rPr>
          <w:color w:val="000000" w:themeColor="text1"/>
        </w:rPr>
        <w:t>ted fingers at the complainants,</w:t>
      </w:r>
      <w:r w:rsidRPr="000A7218">
        <w:rPr>
          <w:color w:val="000000" w:themeColor="text1"/>
        </w:rPr>
        <w:t xml:space="preserve"> he c</w:t>
      </w:r>
      <w:r>
        <w:rPr>
          <w:color w:val="000000" w:themeColor="text1"/>
        </w:rPr>
        <w:t>harged towards the complainants,</w:t>
      </w:r>
      <w:r w:rsidRPr="000A7218">
        <w:rPr>
          <w:color w:val="000000" w:themeColor="text1"/>
        </w:rPr>
        <w:t xml:space="preserve"> and he said that the complainants will not la</w:t>
      </w:r>
      <w:r>
        <w:rPr>
          <w:color w:val="000000" w:themeColor="text1"/>
        </w:rPr>
        <w:t>st at Primrose Police Station.</w:t>
      </w:r>
    </w:p>
  </w:footnote>
  <w:footnote w:id="5">
    <w:p w14:paraId="151B4EAF" w14:textId="21CA1442" w:rsidR="00904D65" w:rsidRDefault="00904D65" w:rsidP="00F50255">
      <w:pPr>
        <w:pStyle w:val="FootnoteText"/>
      </w:pPr>
      <w:r>
        <w:rPr>
          <w:rStyle w:val="FootnoteReference"/>
        </w:rPr>
        <w:footnoteRef/>
      </w:r>
      <w:r>
        <w:t xml:space="preserve"> Section 12(1)(e) of the Constitution reads:</w:t>
      </w:r>
    </w:p>
    <w:p w14:paraId="360B7BF2" w14:textId="39B46B8E" w:rsidR="00904D65" w:rsidRPr="004256D6" w:rsidRDefault="00904D65" w:rsidP="0011055A">
      <w:pPr>
        <w:pStyle w:val="QUOTEINFOOTNOTE"/>
      </w:pPr>
      <w:r>
        <w:t>“Everyone has the right to freedom and security of the person, which includes the right not to be treated or punished in a cruel, inhuman or degrading way.”</w:t>
      </w:r>
    </w:p>
  </w:footnote>
  <w:footnote w:id="6">
    <w:p w14:paraId="14FB6F49" w14:textId="326462E6" w:rsidR="00904D65" w:rsidRDefault="00904D65">
      <w:pPr>
        <w:pStyle w:val="FootnoteText"/>
      </w:pPr>
      <w:r>
        <w:rPr>
          <w:rStyle w:val="FootnoteReference"/>
        </w:rPr>
        <w:footnoteRef/>
      </w:r>
      <w:r>
        <w:t xml:space="preserve"> Section 1 of the Constitution reads:</w:t>
      </w:r>
    </w:p>
    <w:p w14:paraId="640FA37A" w14:textId="485222C2" w:rsidR="00904D65" w:rsidRDefault="00904D65" w:rsidP="004E58FB">
      <w:pPr>
        <w:pStyle w:val="QUOTEINFOOTNOTE"/>
      </w:pPr>
      <w:r>
        <w:t>“The Republic of South Africa is one, sovereign, democratic state founded on the following values:</w:t>
      </w:r>
    </w:p>
    <w:p w14:paraId="120C39BB" w14:textId="3D0AA752" w:rsidR="00904D65" w:rsidRDefault="00904D65" w:rsidP="003C1ABC">
      <w:pPr>
        <w:pStyle w:val="FootnoteText1"/>
        <w:ind w:left="1440" w:hanging="720"/>
      </w:pPr>
      <w:r>
        <w:t>(a)</w:t>
      </w:r>
      <w:r>
        <w:tab/>
        <w:t>Human dignity, the achievement of equality and the advancement of human rights and freedoms.</w:t>
      </w:r>
    </w:p>
    <w:p w14:paraId="05A6F789" w14:textId="6DC881FF" w:rsidR="00904D65" w:rsidRDefault="00904D65" w:rsidP="0011055A">
      <w:pPr>
        <w:pStyle w:val="FootnoteText1"/>
        <w:ind w:firstLine="720"/>
      </w:pPr>
      <w:r>
        <w:t>(b)</w:t>
      </w:r>
      <w:r>
        <w:tab/>
        <w:t>Non-racialism and non-sexism.</w:t>
      </w:r>
    </w:p>
    <w:p w14:paraId="405B0996" w14:textId="0339C479" w:rsidR="00904D65" w:rsidRDefault="00904D65" w:rsidP="0011055A">
      <w:pPr>
        <w:pStyle w:val="FootnoteText1"/>
        <w:ind w:firstLine="720"/>
      </w:pPr>
      <w:r>
        <w:t>(c)</w:t>
      </w:r>
      <w:r>
        <w:tab/>
        <w:t>Supremacy of the constitution and the rule of law.</w:t>
      </w:r>
    </w:p>
    <w:p w14:paraId="433D3E17" w14:textId="34D63390" w:rsidR="00904D65" w:rsidRPr="004E58FB" w:rsidRDefault="00904D65" w:rsidP="003C1ABC">
      <w:pPr>
        <w:pStyle w:val="FootnoteText1"/>
        <w:ind w:left="1440" w:hanging="720"/>
      </w:pPr>
      <w:r>
        <w:t>(d)</w:t>
      </w:r>
      <w:r>
        <w:tab/>
        <w:t>Universal adult suffrage, a national common voters roll, regular elections and a multi-party system of democratic government, to ensure accountability, responsiveness and openness.”</w:t>
      </w:r>
    </w:p>
  </w:footnote>
  <w:footnote w:id="7">
    <w:p w14:paraId="53A65315" w14:textId="20C55E65" w:rsidR="00904D65" w:rsidRDefault="00904D65" w:rsidP="00F50255">
      <w:pPr>
        <w:pStyle w:val="FootnoteText"/>
      </w:pPr>
      <w:r>
        <w:rPr>
          <w:rStyle w:val="FootnoteReference"/>
        </w:rPr>
        <w:footnoteRef/>
      </w:r>
      <w:r>
        <w:t xml:space="preserve"> </w:t>
      </w:r>
      <w:r w:rsidRPr="002141F6">
        <w:rPr>
          <w:i/>
        </w:rPr>
        <w:t xml:space="preserve">S v </w:t>
      </w:r>
      <w:proofErr w:type="spellStart"/>
      <w:r w:rsidRPr="002141F6">
        <w:rPr>
          <w:i/>
        </w:rPr>
        <w:t>Mamabolo</w:t>
      </w:r>
      <w:proofErr w:type="spellEnd"/>
      <w:r w:rsidRPr="002141F6">
        <w:rPr>
          <w:i/>
        </w:rPr>
        <w:t xml:space="preserve"> (ETV Intervening)</w:t>
      </w:r>
      <w:r w:rsidRPr="002141F6">
        <w:t xml:space="preserve"> [2001] ZACC 17; 2001 (3) SA 409 (CC)</w:t>
      </w:r>
      <w:r>
        <w:t>;</w:t>
      </w:r>
      <w:r w:rsidRPr="002141F6">
        <w:t xml:space="preserve"> 2001 (5) BCLR 449 (CC) </w:t>
      </w:r>
      <w:r>
        <w:t>at</w:t>
      </w:r>
      <w:r w:rsidRPr="002141F6">
        <w:t xml:space="preserve"> </w:t>
      </w:r>
      <w:proofErr w:type="spellStart"/>
      <w:r w:rsidRPr="002141F6">
        <w:t>fn</w:t>
      </w:r>
      <w:proofErr w:type="spellEnd"/>
      <w:r w:rsidRPr="002141F6">
        <w:t xml:space="preserve"> 48.</w:t>
      </w:r>
    </w:p>
  </w:footnote>
  <w:footnote w:id="8">
    <w:p w14:paraId="2ECE3FB8" w14:textId="6A0C3A84" w:rsidR="00904D65" w:rsidRPr="00CE0C93" w:rsidRDefault="00904D65" w:rsidP="00F50255">
      <w:pPr>
        <w:pStyle w:val="FootnoteText"/>
      </w:pPr>
      <w:r>
        <w:rPr>
          <w:rStyle w:val="FootnoteReference"/>
        </w:rPr>
        <w:footnoteRef/>
      </w:r>
      <w:r>
        <w:t xml:space="preserve"> It is a longstanding principle that </w:t>
      </w:r>
      <w:r w:rsidRPr="0059501F">
        <w:t>if a constitutional issue is raised, this Court will grant leave to appeal if it is in the interests of justice to do so.</w:t>
      </w:r>
      <w:r>
        <w:t xml:space="preserve">  See </w:t>
      </w:r>
      <w:r w:rsidRPr="00FD5347">
        <w:rPr>
          <w:i/>
        </w:rPr>
        <w:t xml:space="preserve">Helen </w:t>
      </w:r>
      <w:proofErr w:type="spellStart"/>
      <w:r w:rsidRPr="00FD5347">
        <w:rPr>
          <w:i/>
        </w:rPr>
        <w:t>Suzman</w:t>
      </w:r>
      <w:proofErr w:type="spellEnd"/>
      <w:r w:rsidRPr="00FD5347">
        <w:rPr>
          <w:i/>
        </w:rPr>
        <w:t xml:space="preserve"> Foundation </w:t>
      </w:r>
      <w:proofErr w:type="gramStart"/>
      <w:r w:rsidRPr="00FD5347">
        <w:rPr>
          <w:i/>
        </w:rPr>
        <w:t>v</w:t>
      </w:r>
      <w:proofErr w:type="gramEnd"/>
      <w:r w:rsidRPr="00FD5347">
        <w:rPr>
          <w:i/>
        </w:rPr>
        <w:t xml:space="preserve"> Judicial Service Commission </w:t>
      </w:r>
      <w:r w:rsidRPr="00CE0C93">
        <w:t xml:space="preserve">[2018] ZACC 8; 2018 (4) SA 1 (CC); 2018 (7) BCLR 763 (CC) at </w:t>
      </w:r>
      <w:r>
        <w:t xml:space="preserve">paras </w:t>
      </w:r>
      <w:r w:rsidRPr="00CE0C93">
        <w:t xml:space="preserve">10-1 and </w:t>
      </w:r>
      <w:r w:rsidRPr="00FD5347">
        <w:rPr>
          <w:i/>
        </w:rPr>
        <w:t xml:space="preserve">Off-Beat Holiday Club v </w:t>
      </w:r>
      <w:proofErr w:type="spellStart"/>
      <w:r w:rsidRPr="00FD5347">
        <w:rPr>
          <w:i/>
        </w:rPr>
        <w:t>Sanbonani</w:t>
      </w:r>
      <w:proofErr w:type="spellEnd"/>
      <w:r w:rsidRPr="00FD5347">
        <w:rPr>
          <w:i/>
        </w:rPr>
        <w:t xml:space="preserve"> Holiday Spa </w:t>
      </w:r>
      <w:proofErr w:type="spellStart"/>
      <w:r w:rsidRPr="00FD5347">
        <w:rPr>
          <w:i/>
        </w:rPr>
        <w:t>Shareblock</w:t>
      </w:r>
      <w:proofErr w:type="spellEnd"/>
      <w:r w:rsidRPr="00FD5347">
        <w:rPr>
          <w:i/>
        </w:rPr>
        <w:t xml:space="preserve"> Ltd</w:t>
      </w:r>
      <w:r w:rsidRPr="00CE0C93">
        <w:t xml:space="preserve"> [2017] ZACC 15; 2017 (5) SA 9 (CC); 2017 (7) BCLR 916 (CC) at </w:t>
      </w:r>
      <w:r>
        <w:t xml:space="preserve">para </w:t>
      </w:r>
      <w:r w:rsidRPr="00CE0C93">
        <w:t>22</w:t>
      </w:r>
      <w:r>
        <w:t>.</w:t>
      </w:r>
    </w:p>
  </w:footnote>
  <w:footnote w:id="9">
    <w:p w14:paraId="7E50BE3E" w14:textId="33D4DD02" w:rsidR="00904D65" w:rsidRDefault="00904D65" w:rsidP="00F50255">
      <w:pPr>
        <w:pStyle w:val="FootnoteText"/>
      </w:pPr>
      <w:r>
        <w:rPr>
          <w:rStyle w:val="FootnoteReference"/>
        </w:rPr>
        <w:footnoteRef/>
      </w:r>
      <w:r>
        <w:t xml:space="preserve"> </w:t>
      </w:r>
      <w:proofErr w:type="spellStart"/>
      <w:r w:rsidRPr="00F7758B">
        <w:rPr>
          <w:i/>
        </w:rPr>
        <w:t>Savoi</w:t>
      </w:r>
      <w:proofErr w:type="spellEnd"/>
      <w:r w:rsidRPr="00F7758B">
        <w:rPr>
          <w:i/>
        </w:rPr>
        <w:t xml:space="preserve"> v National Director of Public Prosecutions</w:t>
      </w:r>
      <w:r w:rsidRPr="00D27155">
        <w:t xml:space="preserve"> [2014] ZACC 5</w:t>
      </w:r>
      <w:r>
        <w:t xml:space="preserve">; </w:t>
      </w:r>
      <w:r w:rsidRPr="00D27155">
        <w:t>2014 (1) SACR 545 (CC)</w:t>
      </w:r>
      <w:r>
        <w:t xml:space="preserve">; </w:t>
      </w:r>
      <w:r w:rsidRPr="00D27155">
        <w:t>2014 (5) BCLR 606 (CC)</w:t>
      </w:r>
      <w:r>
        <w:t xml:space="preserve"> at para 13.</w:t>
      </w:r>
    </w:p>
  </w:footnote>
  <w:footnote w:id="10">
    <w:p w14:paraId="36AC38B3" w14:textId="5691FB58" w:rsidR="00904D65" w:rsidRDefault="00904D65">
      <w:pPr>
        <w:pStyle w:val="FootnoteText"/>
      </w:pPr>
      <w:r>
        <w:rPr>
          <w:rStyle w:val="FootnoteReference"/>
        </w:rPr>
        <w:footnoteRef/>
      </w:r>
      <w:r>
        <w:t xml:space="preserve"> See </w:t>
      </w:r>
      <w:r>
        <w:rPr>
          <w:i/>
        </w:rPr>
        <w:t xml:space="preserve">Rex v </w:t>
      </w:r>
      <w:proofErr w:type="spellStart"/>
      <w:r>
        <w:rPr>
          <w:i/>
        </w:rPr>
        <w:t>Camane</w:t>
      </w:r>
      <w:proofErr w:type="spellEnd"/>
      <w:r>
        <w:rPr>
          <w:i/>
        </w:rPr>
        <w:t xml:space="preserve"> </w:t>
      </w:r>
      <w:r>
        <w:t>1925 AD 570 at 575 where it was stated that—</w:t>
      </w:r>
    </w:p>
    <w:p w14:paraId="5C886ED6" w14:textId="7B3BF0AD" w:rsidR="00904D65" w:rsidRDefault="00904D65" w:rsidP="005B6777">
      <w:pPr>
        <w:pStyle w:val="QUOTEINFOOTNOTE"/>
      </w:pPr>
      <w:r>
        <w:t>“it is an established principle of our law that no one can be compelled to give evidence incriminating himself.  He cannot be forced to do that either before the trial, or during the trial.  The principle comes to us through the English law, and its roots go far back in history.”</w:t>
      </w:r>
    </w:p>
    <w:p w14:paraId="08E302F8" w14:textId="452652CB" w:rsidR="00904D65" w:rsidRPr="005B6777" w:rsidRDefault="00904D65" w:rsidP="005B6777">
      <w:pPr>
        <w:pStyle w:val="FootnoteText1"/>
      </w:pPr>
      <w:r>
        <w:t xml:space="preserve">See further </w:t>
      </w:r>
      <w:r w:rsidRPr="00DA5F0A">
        <w:rPr>
          <w:i/>
        </w:rPr>
        <w:t xml:space="preserve">S v </w:t>
      </w:r>
      <w:proofErr w:type="spellStart"/>
      <w:r w:rsidRPr="00DA5F0A">
        <w:rPr>
          <w:i/>
        </w:rPr>
        <w:t>Singo</w:t>
      </w:r>
      <w:proofErr w:type="spellEnd"/>
      <w:r>
        <w:t xml:space="preserve"> [2002] ZACC 10; 2002 (2</w:t>
      </w:r>
      <w:r w:rsidRPr="00836355">
        <w:t>) SA</w:t>
      </w:r>
      <w:r>
        <w:t>CR 160 (CC)</w:t>
      </w:r>
      <w:r w:rsidRPr="00836355">
        <w:t>; 2002 (8) BCLR 793</w:t>
      </w:r>
      <w:r>
        <w:t xml:space="preserve"> (CC) at paras 25-9; </w:t>
      </w:r>
      <w:r w:rsidRPr="00DA5F0A">
        <w:rPr>
          <w:i/>
        </w:rPr>
        <w:t>Osman v Attorney-General, Transvaal</w:t>
      </w:r>
      <w:r w:rsidRPr="005B6777">
        <w:t xml:space="preserve"> </w:t>
      </w:r>
      <w:r>
        <w:t>[1998] ZACC 14; 1998 (2</w:t>
      </w:r>
      <w:r w:rsidRPr="005B6777">
        <w:t>) SA</w:t>
      </w:r>
      <w:r>
        <w:t>CR 493</w:t>
      </w:r>
      <w:r w:rsidRPr="005B6777">
        <w:t xml:space="preserve"> (CC)</w:t>
      </w:r>
      <w:r>
        <w:t xml:space="preserve">; </w:t>
      </w:r>
      <w:r w:rsidRPr="00DA5F0A">
        <w:t>1998 (11) BCLR 1362 (CC)</w:t>
      </w:r>
      <w:r>
        <w:t xml:space="preserve">; and </w:t>
      </w:r>
      <w:r w:rsidRPr="00DA5F0A">
        <w:rPr>
          <w:i/>
        </w:rPr>
        <w:t>S v Zuma</w:t>
      </w:r>
      <w:r>
        <w:t xml:space="preserve"> [1995] ZACC 1; 1995 (2) SA 642 (CC); </w:t>
      </w:r>
      <w:r w:rsidRPr="00DA5F0A">
        <w:t xml:space="preserve">1995 (4) BCLR </w:t>
      </w:r>
      <w:r>
        <w:t>401 (CC</w:t>
      </w:r>
      <w:r w:rsidRPr="00DA5F0A">
        <w:t>)</w:t>
      </w:r>
      <w:r>
        <w:t xml:space="preserve"> at para 33.</w:t>
      </w:r>
    </w:p>
  </w:footnote>
  <w:footnote w:id="11">
    <w:p w14:paraId="1A739CAF" w14:textId="6398B29F" w:rsidR="00904D65" w:rsidRDefault="00904D65">
      <w:pPr>
        <w:pStyle w:val="FootnoteText"/>
      </w:pPr>
      <w:r>
        <w:rPr>
          <w:rStyle w:val="FootnoteReference"/>
        </w:rPr>
        <w:footnoteRef/>
      </w:r>
      <w:r>
        <w:t xml:space="preserve"> </w:t>
      </w:r>
      <w:proofErr w:type="spellStart"/>
      <w:r>
        <w:rPr>
          <w:i/>
        </w:rPr>
        <w:t>Singo</w:t>
      </w:r>
      <w:proofErr w:type="spellEnd"/>
      <w:r>
        <w:rPr>
          <w:i/>
        </w:rPr>
        <w:t xml:space="preserve"> </w:t>
      </w:r>
      <w:r>
        <w:t>above n 9</w:t>
      </w:r>
      <w:r w:rsidRPr="00836355">
        <w:t xml:space="preserve"> </w:t>
      </w:r>
      <w:r>
        <w:t>at paras 25-31.</w:t>
      </w:r>
    </w:p>
  </w:footnote>
  <w:footnote w:id="12">
    <w:p w14:paraId="2961B404" w14:textId="03E4AFEF" w:rsidR="00904D65" w:rsidRDefault="00904D65">
      <w:pPr>
        <w:pStyle w:val="FootnoteText"/>
      </w:pPr>
      <w:r>
        <w:rPr>
          <w:rStyle w:val="FootnoteReference"/>
        </w:rPr>
        <w:footnoteRef/>
      </w:r>
      <w:r>
        <w:t xml:space="preserve"> </w:t>
      </w:r>
      <w:r w:rsidRPr="00706EB1">
        <w:rPr>
          <w:i/>
        </w:rPr>
        <w:t>Holbrook v S</w:t>
      </w:r>
      <w:r>
        <w:t xml:space="preserve"> [1998] </w:t>
      </w:r>
      <w:r w:rsidRPr="0012244C">
        <w:t xml:space="preserve">3 All SA 597 </w:t>
      </w:r>
      <w:r>
        <w:t>(E) at 600.</w:t>
      </w:r>
    </w:p>
  </w:footnote>
  <w:footnote w:id="13">
    <w:p w14:paraId="4EE59674" w14:textId="78790328" w:rsidR="00904D65" w:rsidRDefault="00904D65">
      <w:pPr>
        <w:pStyle w:val="FootnoteText"/>
      </w:pPr>
      <w:r>
        <w:rPr>
          <w:rStyle w:val="FootnoteReference"/>
        </w:rPr>
        <w:footnoteRef/>
      </w:r>
      <w:r>
        <w:t xml:space="preserve"> </w:t>
      </w:r>
      <w:r w:rsidRPr="0081271A">
        <w:rPr>
          <w:i/>
        </w:rPr>
        <w:t xml:space="preserve">Natal Joint Municipal Pension Fund v </w:t>
      </w:r>
      <w:proofErr w:type="spellStart"/>
      <w:r w:rsidRPr="0081271A">
        <w:rPr>
          <w:i/>
        </w:rPr>
        <w:t>Endumeni</w:t>
      </w:r>
      <w:proofErr w:type="spellEnd"/>
      <w:r w:rsidRPr="0081271A">
        <w:rPr>
          <w:i/>
        </w:rPr>
        <w:t xml:space="preserve"> Municipality</w:t>
      </w:r>
      <w:r w:rsidRPr="00706EB1">
        <w:t xml:space="preserve"> [2012] ZASCA 13</w:t>
      </w:r>
      <w:r>
        <w:t>;</w:t>
      </w:r>
      <w:r w:rsidRPr="00706EB1">
        <w:t xml:space="preserve"> 2012 (4) SA 593 (SCA)</w:t>
      </w:r>
      <w:r>
        <w:t xml:space="preserve"> </w:t>
      </w:r>
      <w:r w:rsidRPr="0081271A">
        <w:t>(</w:t>
      </w:r>
      <w:proofErr w:type="spellStart"/>
      <w:r w:rsidRPr="003D5383">
        <w:rPr>
          <w:i/>
        </w:rPr>
        <w:t>Endumeni</w:t>
      </w:r>
      <w:proofErr w:type="spellEnd"/>
      <w:r>
        <w:t>) at para 18.</w:t>
      </w:r>
    </w:p>
  </w:footnote>
  <w:footnote w:id="14">
    <w:p w14:paraId="309A9D06" w14:textId="6901EF7E" w:rsidR="00904D65" w:rsidRDefault="00904D65">
      <w:pPr>
        <w:pStyle w:val="FootnoteText"/>
      </w:pPr>
      <w:r>
        <w:rPr>
          <w:rStyle w:val="FootnoteReference"/>
        </w:rPr>
        <w:footnoteRef/>
      </w:r>
      <w:r>
        <w:t xml:space="preserve"> Id at para 21.</w:t>
      </w:r>
    </w:p>
  </w:footnote>
  <w:footnote w:id="15">
    <w:p w14:paraId="5DE7AD32" w14:textId="16AB0ED2" w:rsidR="00904D65" w:rsidRDefault="00904D65">
      <w:pPr>
        <w:pStyle w:val="FootnoteText"/>
      </w:pPr>
      <w:r>
        <w:rPr>
          <w:rStyle w:val="FootnoteReference"/>
        </w:rPr>
        <w:footnoteRef/>
      </w:r>
      <w:r>
        <w:t xml:space="preserve"> </w:t>
      </w:r>
      <w:r w:rsidRPr="000660A2">
        <w:rPr>
          <w:i/>
        </w:rPr>
        <w:t>Investigating Directorate Serious Economic Offences v Hyundai</w:t>
      </w:r>
      <w:r w:rsidRPr="0081271A">
        <w:rPr>
          <w:i/>
        </w:rPr>
        <w:t xml:space="preserve"> Motor</w:t>
      </w:r>
      <w:r>
        <w:rPr>
          <w:i/>
        </w:rPr>
        <w:t xml:space="preserve"> Distributors (Pty) Ltd</w:t>
      </w:r>
      <w:r w:rsidRPr="003D5383">
        <w:t xml:space="preserve"> [2000] ZACC</w:t>
      </w:r>
      <w:r>
        <w:t xml:space="preserve"> </w:t>
      </w:r>
      <w:r w:rsidRPr="003D5383">
        <w:t>12</w:t>
      </w:r>
      <w:r>
        <w:t xml:space="preserve">; </w:t>
      </w:r>
      <w:r w:rsidRPr="003D5383">
        <w:t>2001 (1) SA 545 (CC)</w:t>
      </w:r>
      <w:r>
        <w:t xml:space="preserve">; </w:t>
      </w:r>
      <w:r w:rsidRPr="003D5383">
        <w:t>2000 (10) BCLR 1079 (CC</w:t>
      </w:r>
      <w:r>
        <w:t>) (</w:t>
      </w:r>
      <w:r w:rsidRPr="003D5383">
        <w:rPr>
          <w:i/>
        </w:rPr>
        <w:t>Hyundai</w:t>
      </w:r>
      <w:r>
        <w:t xml:space="preserve">) and </w:t>
      </w:r>
      <w:r w:rsidRPr="000660A2">
        <w:rPr>
          <w:i/>
        </w:rPr>
        <w:t>National Coalition for Gay and Lesbian Equa</w:t>
      </w:r>
      <w:r>
        <w:rPr>
          <w:i/>
        </w:rPr>
        <w:t xml:space="preserve">lity </w:t>
      </w:r>
      <w:proofErr w:type="gramStart"/>
      <w:r>
        <w:rPr>
          <w:i/>
        </w:rPr>
        <w:t>v</w:t>
      </w:r>
      <w:proofErr w:type="gramEnd"/>
      <w:r>
        <w:rPr>
          <w:i/>
        </w:rPr>
        <w:t xml:space="preserve"> Minister of Home Affairs </w:t>
      </w:r>
      <w:r w:rsidRPr="003D5383">
        <w:t>[1999] ZACC 17; 2000 (2) SA 1</w:t>
      </w:r>
      <w:r>
        <w:t xml:space="preserve"> (CC)</w:t>
      </w:r>
      <w:r w:rsidRPr="003D5383">
        <w:t>; 2000 (1) BCLR 39</w:t>
      </w:r>
      <w:r>
        <w:t xml:space="preserve"> (CC) (</w:t>
      </w:r>
      <w:r>
        <w:rPr>
          <w:i/>
        </w:rPr>
        <w:t>NCGLE</w:t>
      </w:r>
      <w:r>
        <w:t>).</w:t>
      </w:r>
    </w:p>
  </w:footnote>
  <w:footnote w:id="16">
    <w:p w14:paraId="0054BAE0" w14:textId="1C49E203" w:rsidR="00904D65" w:rsidRPr="008644AD" w:rsidRDefault="00904D65">
      <w:pPr>
        <w:pStyle w:val="FootnoteText"/>
      </w:pPr>
      <w:r w:rsidRPr="008644AD">
        <w:rPr>
          <w:rStyle w:val="FootnoteReference"/>
        </w:rPr>
        <w:footnoteRef/>
      </w:r>
      <w:r>
        <w:t xml:space="preserve"> </w:t>
      </w:r>
      <w:r w:rsidRPr="00170304">
        <w:rPr>
          <w:i/>
        </w:rPr>
        <w:t>Hyundai</w:t>
      </w:r>
      <w:r>
        <w:t xml:space="preserve"> above n 14 at para 24 and </w:t>
      </w:r>
      <w:r w:rsidRPr="00170304">
        <w:rPr>
          <w:i/>
        </w:rPr>
        <w:t>Zuma</w:t>
      </w:r>
      <w:r>
        <w:t xml:space="preserve"> above n 9 at para 18.</w:t>
      </w:r>
    </w:p>
  </w:footnote>
  <w:footnote w:id="17">
    <w:p w14:paraId="4CA2FB73" w14:textId="120485D6" w:rsidR="00904D65" w:rsidRDefault="00904D65">
      <w:pPr>
        <w:pStyle w:val="FootnoteText"/>
      </w:pPr>
      <w:r w:rsidRPr="008644AD">
        <w:rPr>
          <w:rStyle w:val="FootnoteReference"/>
        </w:rPr>
        <w:footnoteRef/>
      </w:r>
      <w:r w:rsidRPr="008644AD">
        <w:t xml:space="preserve"> </w:t>
      </w:r>
      <w:r w:rsidRPr="001A0B2E">
        <w:rPr>
          <w:i/>
        </w:rPr>
        <w:t xml:space="preserve">NCGLE </w:t>
      </w:r>
      <w:r>
        <w:t>above n 14 at para 24.</w:t>
      </w:r>
    </w:p>
  </w:footnote>
  <w:footnote w:id="18">
    <w:p w14:paraId="6A615772" w14:textId="4CEB4BEE" w:rsidR="00904D65" w:rsidRDefault="00904D65">
      <w:pPr>
        <w:pStyle w:val="FootnoteText"/>
      </w:pPr>
      <w:r>
        <w:rPr>
          <w:rStyle w:val="FootnoteReference"/>
        </w:rPr>
        <w:footnoteRef/>
      </w:r>
      <w:r>
        <w:t xml:space="preserve"> </w:t>
      </w:r>
      <w:proofErr w:type="spellStart"/>
      <w:r w:rsidRPr="00170304">
        <w:rPr>
          <w:i/>
        </w:rPr>
        <w:t>Abahlali</w:t>
      </w:r>
      <w:proofErr w:type="spellEnd"/>
      <w:r w:rsidRPr="00170304">
        <w:rPr>
          <w:i/>
        </w:rPr>
        <w:t xml:space="preserve"> </w:t>
      </w:r>
      <w:proofErr w:type="spellStart"/>
      <w:r w:rsidRPr="00170304">
        <w:rPr>
          <w:i/>
        </w:rPr>
        <w:t>Basemjondolo</w:t>
      </w:r>
      <w:proofErr w:type="spellEnd"/>
      <w:r w:rsidRPr="00170304">
        <w:rPr>
          <w:i/>
        </w:rPr>
        <w:t xml:space="preserve"> Movement SA v Premier of the Province of KZN </w:t>
      </w:r>
      <w:r w:rsidRPr="00324180">
        <w:t>[</w:t>
      </w:r>
      <w:r w:rsidRPr="003D5383">
        <w:t>2009] ZACC 31</w:t>
      </w:r>
      <w:r>
        <w:t xml:space="preserve">; </w:t>
      </w:r>
      <w:r w:rsidRPr="003D5383">
        <w:t>2009 JDR 1027 (CC)</w:t>
      </w:r>
      <w:r>
        <w:t xml:space="preserve">; </w:t>
      </w:r>
      <w:r w:rsidRPr="003D5383">
        <w:t>2010 (2) BCLR 99 (CC)</w:t>
      </w:r>
      <w:r>
        <w:t xml:space="preserve"> (</w:t>
      </w:r>
      <w:proofErr w:type="spellStart"/>
      <w:r w:rsidRPr="003D5383">
        <w:rPr>
          <w:i/>
        </w:rPr>
        <w:t>Abahlali</w:t>
      </w:r>
      <w:proofErr w:type="spellEnd"/>
      <w:r>
        <w:t>) at para 123.</w:t>
      </w:r>
    </w:p>
  </w:footnote>
  <w:footnote w:id="19">
    <w:p w14:paraId="2A389535" w14:textId="02ADA1DE" w:rsidR="00904D65" w:rsidRPr="00F95C39" w:rsidRDefault="00904D65" w:rsidP="00AF2A3E">
      <w:pPr>
        <w:pStyle w:val="FootnoteText"/>
      </w:pPr>
      <w:r>
        <w:rPr>
          <w:rStyle w:val="FootnoteReference"/>
        </w:rPr>
        <w:footnoteRef/>
      </w:r>
      <w:r>
        <w:t xml:space="preserve"> This does not mean that our law requires absolute certainty.  As stated by Madlanga J in </w:t>
      </w:r>
      <w:proofErr w:type="spellStart"/>
      <w:r>
        <w:rPr>
          <w:i/>
        </w:rPr>
        <w:t>Savoi</w:t>
      </w:r>
      <w:proofErr w:type="spellEnd"/>
      <w:r>
        <w:rPr>
          <w:i/>
        </w:rPr>
        <w:t xml:space="preserve"> </w:t>
      </w:r>
      <w:r>
        <w:t>above n 8 at para 20:</w:t>
      </w:r>
      <w:r w:rsidR="00AF2A3E">
        <w:t xml:space="preserve"> </w:t>
      </w:r>
      <w:r>
        <w:t>“What the rule of law requires is reasonable certainty, not absolute or perfect lucidity.”</w:t>
      </w:r>
    </w:p>
  </w:footnote>
  <w:footnote w:id="20">
    <w:p w14:paraId="276EA9EB" w14:textId="053A0366" w:rsidR="00904D65" w:rsidRDefault="00904D65" w:rsidP="00475EE6">
      <w:pPr>
        <w:pStyle w:val="FootnoteText"/>
      </w:pPr>
      <w:r>
        <w:rPr>
          <w:rStyle w:val="FootnoteReference"/>
        </w:rPr>
        <w:footnoteRef/>
      </w:r>
      <w:r>
        <w:t xml:space="preserve"> Section 35(3)(a) of the Constitution.</w:t>
      </w:r>
    </w:p>
  </w:footnote>
  <w:footnote w:id="21">
    <w:p w14:paraId="05133DC6" w14:textId="7B4703CB" w:rsidR="00904D65" w:rsidRDefault="00904D65">
      <w:pPr>
        <w:pStyle w:val="FootnoteText"/>
      </w:pPr>
      <w:r>
        <w:rPr>
          <w:rStyle w:val="FootnoteReference"/>
        </w:rPr>
        <w:footnoteRef/>
      </w:r>
      <w:r>
        <w:t xml:space="preserve"> </w:t>
      </w:r>
      <w:proofErr w:type="spellStart"/>
      <w:r w:rsidRPr="00673EC8">
        <w:rPr>
          <w:i/>
        </w:rPr>
        <w:t>Shaik</w:t>
      </w:r>
      <w:proofErr w:type="spellEnd"/>
      <w:r w:rsidRPr="00673EC8">
        <w:rPr>
          <w:i/>
        </w:rPr>
        <w:t xml:space="preserve"> v Minister of Justice and Constitutional</w:t>
      </w:r>
      <w:r>
        <w:t xml:space="preserve"> </w:t>
      </w:r>
      <w:r w:rsidRPr="00E12E49">
        <w:rPr>
          <w:i/>
        </w:rPr>
        <w:t xml:space="preserve">Development </w:t>
      </w:r>
      <w:r>
        <w:t xml:space="preserve">[2003] ZACC 24; 2004 (1) SACR 105 (CC); 2004 (4) BCLR 333 (CC) at para 18; </w:t>
      </w:r>
      <w:r w:rsidRPr="00673EC8">
        <w:rPr>
          <w:i/>
        </w:rPr>
        <w:t>Arse v Minister of Home Affairs</w:t>
      </w:r>
      <w:r>
        <w:t xml:space="preserve"> [2010] ZASCA 9; 2012 (4) SA 544 (SCA) at para 10; and </w:t>
      </w:r>
      <w:r w:rsidRPr="00673EC8">
        <w:rPr>
          <w:i/>
        </w:rPr>
        <w:t xml:space="preserve">R v Sachs </w:t>
      </w:r>
      <w:r>
        <w:t>1953 (1) SA 392 (A) at 399-400.</w:t>
      </w:r>
    </w:p>
  </w:footnote>
  <w:footnote w:id="22">
    <w:p w14:paraId="57304D01" w14:textId="75657C1F" w:rsidR="00904D65" w:rsidRDefault="00904D65">
      <w:pPr>
        <w:pStyle w:val="FootnoteText"/>
        <w:rPr>
          <w:color w:val="000000" w:themeColor="text1"/>
        </w:rPr>
      </w:pPr>
      <w:r>
        <w:rPr>
          <w:rStyle w:val="FootnoteReference"/>
        </w:rPr>
        <w:footnoteRef/>
      </w:r>
      <w:r>
        <w:t xml:space="preserve"> </w:t>
      </w:r>
      <w:r w:rsidRPr="00FF4B76">
        <w:rPr>
          <w:i/>
        </w:rPr>
        <w:t>S v Coetzee</w:t>
      </w:r>
      <w:r w:rsidRPr="00FF4B76">
        <w:t xml:space="preserve"> [1997] ZACC 2; 1997 (3) SA 527</w:t>
      </w:r>
      <w:r>
        <w:t xml:space="preserve"> (CC)</w:t>
      </w:r>
      <w:r w:rsidRPr="00FF4B76">
        <w:t>; 1997 (4) BCLR 437</w:t>
      </w:r>
      <w:r>
        <w:t xml:space="preserve"> (CC), </w:t>
      </w:r>
      <w:proofErr w:type="spellStart"/>
      <w:r>
        <w:t>O’Regan</w:t>
      </w:r>
      <w:proofErr w:type="spellEnd"/>
      <w:r>
        <w:t xml:space="preserve"> J quoting with approval </w:t>
      </w:r>
      <w:r w:rsidRPr="00FF4B76">
        <w:rPr>
          <w:i/>
          <w:iCs/>
        </w:rPr>
        <w:t xml:space="preserve">S v </w:t>
      </w:r>
      <w:proofErr w:type="spellStart"/>
      <w:r w:rsidRPr="00FF4B76">
        <w:rPr>
          <w:i/>
          <w:iCs/>
        </w:rPr>
        <w:t>Arenstein</w:t>
      </w:r>
      <w:proofErr w:type="spellEnd"/>
      <w:r w:rsidRPr="00FF4B76">
        <w:rPr>
          <w:i/>
          <w:iCs/>
        </w:rPr>
        <w:t> </w:t>
      </w:r>
      <w:r w:rsidRPr="00A859BA">
        <w:rPr>
          <w:bCs/>
        </w:rPr>
        <w:t>1967 (3) SA 366</w:t>
      </w:r>
      <w:r>
        <w:rPr>
          <w:color w:val="000000" w:themeColor="text1"/>
        </w:rPr>
        <w:t> (A) at 381D–</w:t>
      </w:r>
      <w:r w:rsidRPr="00FF4B76">
        <w:rPr>
          <w:color w:val="000000" w:themeColor="text1"/>
        </w:rPr>
        <w:t>E</w:t>
      </w:r>
      <w:r>
        <w:rPr>
          <w:color w:val="000000" w:themeColor="text1"/>
        </w:rPr>
        <w:t xml:space="preserve">, where the then Appellate Division remarked: </w:t>
      </w:r>
    </w:p>
    <w:p w14:paraId="67D63290" w14:textId="6013BEDE" w:rsidR="00904D65" w:rsidRDefault="00904D65" w:rsidP="00DC7502">
      <w:pPr>
        <w:pStyle w:val="QUOTEINFOOTNOTE"/>
      </w:pPr>
      <w:r w:rsidRPr="00FF4B76">
        <w:t>“In</w:t>
      </w:r>
      <w:r>
        <w:t xml:space="preserve"> view of such general maxims as </w:t>
      </w:r>
      <w:proofErr w:type="spellStart"/>
      <w:r w:rsidRPr="00FF4B76">
        <w:rPr>
          <w:i/>
          <w:iCs/>
        </w:rPr>
        <w:t>nulla</w:t>
      </w:r>
      <w:proofErr w:type="spellEnd"/>
      <w:r w:rsidRPr="00FF4B76">
        <w:rPr>
          <w:i/>
          <w:iCs/>
        </w:rPr>
        <w:t xml:space="preserve"> </w:t>
      </w:r>
      <w:proofErr w:type="spellStart"/>
      <w:r w:rsidRPr="00FF4B76">
        <w:rPr>
          <w:i/>
          <w:iCs/>
        </w:rPr>
        <w:t>poena</w:t>
      </w:r>
      <w:proofErr w:type="spellEnd"/>
      <w:r w:rsidRPr="00FF4B76">
        <w:rPr>
          <w:i/>
          <w:iCs/>
        </w:rPr>
        <w:t xml:space="preserve"> sine culpa</w:t>
      </w:r>
      <w:r>
        <w:t xml:space="preserve"> [no punishment without law] </w:t>
      </w:r>
      <w:r w:rsidRPr="00FF4B76">
        <w:t>an</w:t>
      </w:r>
      <w:r>
        <w:t xml:space="preserve">d </w:t>
      </w:r>
      <w:proofErr w:type="spellStart"/>
      <w:r w:rsidRPr="00FF4B76">
        <w:rPr>
          <w:i/>
          <w:iCs/>
        </w:rPr>
        <w:t>actus</w:t>
      </w:r>
      <w:proofErr w:type="spellEnd"/>
      <w:r w:rsidRPr="00FF4B76">
        <w:rPr>
          <w:i/>
          <w:iCs/>
        </w:rPr>
        <w:t xml:space="preserve"> non </w:t>
      </w:r>
      <w:proofErr w:type="spellStart"/>
      <w:r w:rsidRPr="00FF4B76">
        <w:rPr>
          <w:i/>
          <w:iCs/>
        </w:rPr>
        <w:t>facit</w:t>
      </w:r>
      <w:proofErr w:type="spellEnd"/>
      <w:r w:rsidRPr="00FF4B76">
        <w:rPr>
          <w:i/>
          <w:iCs/>
        </w:rPr>
        <w:t xml:space="preserve"> </w:t>
      </w:r>
      <w:proofErr w:type="spellStart"/>
      <w:r w:rsidRPr="00FF4B76">
        <w:rPr>
          <w:i/>
          <w:iCs/>
        </w:rPr>
        <w:t>reum</w:t>
      </w:r>
      <w:proofErr w:type="spellEnd"/>
      <w:r w:rsidRPr="00FF4B76">
        <w:rPr>
          <w:i/>
          <w:iCs/>
        </w:rPr>
        <w:t xml:space="preserve"> nisi </w:t>
      </w:r>
      <w:proofErr w:type="spellStart"/>
      <w:r w:rsidRPr="00FF4B76">
        <w:rPr>
          <w:i/>
          <w:iCs/>
        </w:rPr>
        <w:t>mens</w:t>
      </w:r>
      <w:proofErr w:type="spellEnd"/>
      <w:r w:rsidRPr="00FF4B76">
        <w:rPr>
          <w:i/>
          <w:iCs/>
        </w:rPr>
        <w:t xml:space="preserve"> sit rea</w:t>
      </w:r>
      <w:r>
        <w:rPr>
          <w:i/>
          <w:iCs/>
        </w:rPr>
        <w:t xml:space="preserve"> </w:t>
      </w:r>
      <w:r>
        <w:rPr>
          <w:iCs/>
        </w:rPr>
        <w:t>[the act is not wrongful unless the mind is guilty]</w:t>
      </w:r>
      <w:r w:rsidRPr="00FF4B76">
        <w:t>, the Legislature, in the absence of clear and convincing indications to the contrary in the enactment in question, is presumed to have intended that violations of statutory prohibitions would not be punishable in th</w:t>
      </w:r>
      <w:r>
        <w:t xml:space="preserve">e absence of </w:t>
      </w:r>
      <w:proofErr w:type="spellStart"/>
      <w:r w:rsidRPr="00FF4B76">
        <w:rPr>
          <w:i/>
          <w:iCs/>
        </w:rPr>
        <w:t>mens</w:t>
      </w:r>
      <w:proofErr w:type="spellEnd"/>
      <w:r w:rsidRPr="00FF4B76">
        <w:rPr>
          <w:i/>
          <w:iCs/>
        </w:rPr>
        <w:t xml:space="preserve"> rea</w:t>
      </w:r>
      <w:r>
        <w:t xml:space="preserve"> in some degree or other.”</w:t>
      </w:r>
    </w:p>
  </w:footnote>
  <w:footnote w:id="23">
    <w:p w14:paraId="28F02206" w14:textId="1F1BE1C8" w:rsidR="00904D65" w:rsidRDefault="00904D65">
      <w:pPr>
        <w:pStyle w:val="FootnoteText"/>
      </w:pPr>
      <w:r>
        <w:rPr>
          <w:rStyle w:val="FootnoteReference"/>
        </w:rPr>
        <w:footnoteRef/>
      </w:r>
      <w:r>
        <w:t xml:space="preserve"> See </w:t>
      </w:r>
      <w:proofErr w:type="spellStart"/>
      <w:r w:rsidRPr="00B514C7">
        <w:t>Burchell</w:t>
      </w:r>
      <w:proofErr w:type="spellEnd"/>
      <w:r w:rsidRPr="00B514C7">
        <w:t> </w:t>
      </w:r>
      <w:r>
        <w:rPr>
          <w:i/>
          <w:iCs/>
        </w:rPr>
        <w:t xml:space="preserve">Principles of Criminal Law </w:t>
      </w:r>
      <w:r>
        <w:t>4</w:t>
      </w:r>
      <w:r w:rsidRPr="00B514C7">
        <w:t xml:space="preserve"> </w:t>
      </w:r>
      <w:proofErr w:type="spellStart"/>
      <w:r w:rsidRPr="00B514C7">
        <w:t>ed</w:t>
      </w:r>
      <w:proofErr w:type="spellEnd"/>
      <w:r w:rsidRPr="00B514C7">
        <w:t xml:space="preserve"> (</w:t>
      </w:r>
      <w:proofErr w:type="spellStart"/>
      <w:r w:rsidRPr="00B514C7">
        <w:t>Juta</w:t>
      </w:r>
      <w:proofErr w:type="spellEnd"/>
      <w:r w:rsidRPr="00B514C7">
        <w:t xml:space="preserve"> &amp; Co Ltd, </w:t>
      </w:r>
      <w:r>
        <w:t>Cape Town 2013</w:t>
      </w:r>
      <w:r w:rsidRPr="00B514C7">
        <w:t>)</w:t>
      </w:r>
      <w:r>
        <w:t xml:space="preserve"> at 114-7 and </w:t>
      </w:r>
      <w:proofErr w:type="spellStart"/>
      <w:r>
        <w:t>Snyman</w:t>
      </w:r>
      <w:proofErr w:type="spellEnd"/>
      <w:r>
        <w:t> </w:t>
      </w:r>
      <w:r>
        <w:rPr>
          <w:i/>
        </w:rPr>
        <w:t>Criminal Law</w:t>
      </w:r>
      <w:r>
        <w:t xml:space="preserve"> 6 </w:t>
      </w:r>
      <w:proofErr w:type="spellStart"/>
      <w:r>
        <w:t>ed</w:t>
      </w:r>
      <w:proofErr w:type="spellEnd"/>
      <w:r>
        <w:t xml:space="preserve"> (Lexis </w:t>
      </w:r>
      <w:proofErr w:type="spellStart"/>
      <w:r>
        <w:t>Nexis</w:t>
      </w:r>
      <w:proofErr w:type="spellEnd"/>
      <w:r>
        <w:t>, Durban 2014) at 95-102.</w:t>
      </w:r>
    </w:p>
  </w:footnote>
  <w:footnote w:id="24">
    <w:p w14:paraId="07A435DA" w14:textId="0E8F40C3" w:rsidR="00904D65" w:rsidRPr="00DC7502" w:rsidRDefault="00904D65" w:rsidP="005F743C">
      <w:pPr>
        <w:pStyle w:val="FootnoteText"/>
      </w:pPr>
      <w:r>
        <w:rPr>
          <w:rStyle w:val="FootnoteReference"/>
        </w:rPr>
        <w:footnoteRef/>
      </w:r>
      <w:r>
        <w:t xml:space="preserve"> </w:t>
      </w:r>
      <w:r>
        <w:rPr>
          <w:i/>
        </w:rPr>
        <w:t xml:space="preserve">NCGLE </w:t>
      </w:r>
      <w:r>
        <w:t>above n 14 at para 24.</w:t>
      </w:r>
    </w:p>
  </w:footnote>
  <w:footnote w:id="25">
    <w:p w14:paraId="04243D08" w14:textId="0D14C386" w:rsidR="00904D65" w:rsidRDefault="00904D65">
      <w:pPr>
        <w:pStyle w:val="FootnoteText"/>
      </w:pPr>
      <w:r>
        <w:rPr>
          <w:rStyle w:val="FootnoteReference"/>
        </w:rPr>
        <w:footnoteRef/>
      </w:r>
      <w:r>
        <w:t xml:space="preserve"> </w:t>
      </w:r>
      <w:r w:rsidRPr="00D545A6">
        <w:t>To intimidate in this context is not to refer, for example, to the experience of a junior advocate appearing before a judge for the first time.</w:t>
      </w:r>
    </w:p>
  </w:footnote>
  <w:footnote w:id="26">
    <w:p w14:paraId="72BEC2B7" w14:textId="655CB7C4" w:rsidR="00904D65" w:rsidRDefault="00904D65">
      <w:pPr>
        <w:pStyle w:val="FootnoteText"/>
      </w:pPr>
      <w:r>
        <w:rPr>
          <w:rStyle w:val="FootnoteReference"/>
        </w:rPr>
        <w:footnoteRef/>
      </w:r>
      <w:r>
        <w:t xml:space="preserve"> Supreme Court of Appeal judgment above n 3 at para 122.</w:t>
      </w:r>
    </w:p>
  </w:footnote>
  <w:footnote w:id="27">
    <w:p w14:paraId="6F2B6DA8" w14:textId="59DF4286" w:rsidR="00904D65" w:rsidRDefault="00904D65">
      <w:pPr>
        <w:pStyle w:val="FootnoteText"/>
      </w:pPr>
      <w:r>
        <w:rPr>
          <w:rStyle w:val="FootnoteReference"/>
        </w:rPr>
        <w:footnoteRef/>
      </w:r>
      <w:r>
        <w:t xml:space="preserve"> Id at paras 121-4 and 138.</w:t>
      </w:r>
    </w:p>
  </w:footnote>
  <w:footnote w:id="28">
    <w:p w14:paraId="1BF40D36" w14:textId="79BF8D95" w:rsidR="00904D65" w:rsidRDefault="00904D65">
      <w:pPr>
        <w:pStyle w:val="FootnoteText"/>
      </w:pPr>
      <w:r>
        <w:rPr>
          <w:rStyle w:val="FootnoteReference"/>
        </w:rPr>
        <w:footnoteRef/>
      </w:r>
      <w:r>
        <w:t xml:space="preserve"> Section 16(2) of the Constitution reads:</w:t>
      </w:r>
    </w:p>
    <w:p w14:paraId="76D061DB" w14:textId="054608F6" w:rsidR="00904D65" w:rsidRDefault="00904D65" w:rsidP="007A1309">
      <w:pPr>
        <w:pStyle w:val="QUOTEINFOOTNOTE"/>
        <w:ind w:left="0" w:firstLine="720"/>
      </w:pPr>
      <w:r>
        <w:t>“The right in subsection (1) does not extend to—</w:t>
      </w:r>
    </w:p>
    <w:p w14:paraId="2D2F70FE" w14:textId="55276BE6" w:rsidR="00904D65" w:rsidRDefault="00904D65" w:rsidP="002A6BE8">
      <w:pPr>
        <w:pStyle w:val="QUOTEINFOOTNOTE"/>
      </w:pPr>
      <w:r>
        <w:t>(a)</w:t>
      </w:r>
      <w:r>
        <w:tab/>
        <w:t>propaganda for war;</w:t>
      </w:r>
    </w:p>
    <w:p w14:paraId="337143FA" w14:textId="019088BE" w:rsidR="00904D65" w:rsidRDefault="00904D65" w:rsidP="002A6BE8">
      <w:pPr>
        <w:pStyle w:val="QUOTEINFOOTNOTE"/>
      </w:pPr>
      <w:r>
        <w:t>(b)</w:t>
      </w:r>
      <w:r>
        <w:tab/>
        <w:t>incitement of imminent violence; or</w:t>
      </w:r>
    </w:p>
    <w:p w14:paraId="16E7E0C9" w14:textId="1BB5D836" w:rsidR="00904D65" w:rsidRDefault="00904D65" w:rsidP="002A6BE8">
      <w:pPr>
        <w:pStyle w:val="QUOTEINFOOTNOTE"/>
        <w:ind w:left="1440" w:hanging="720"/>
      </w:pPr>
      <w:r>
        <w:t>(c)</w:t>
      </w:r>
      <w:r>
        <w:tab/>
        <w:t>advocacy of hatred that is based on race, ethnicity, gender or religion, and that constitutes incitement to cause harm.”</w:t>
      </w:r>
    </w:p>
  </w:footnote>
  <w:footnote w:id="29">
    <w:p w14:paraId="687A90BC" w14:textId="4755C637" w:rsidR="00904D65" w:rsidRDefault="00904D65">
      <w:pPr>
        <w:pStyle w:val="FootnoteText"/>
      </w:pPr>
      <w:r>
        <w:rPr>
          <w:rStyle w:val="FootnoteReference"/>
        </w:rPr>
        <w:footnoteRef/>
      </w:r>
      <w:r>
        <w:t xml:space="preserve"> Section 17 of the Constitution reads:</w:t>
      </w:r>
    </w:p>
    <w:p w14:paraId="40A209F1" w14:textId="3FD6CE8B" w:rsidR="00904D65" w:rsidRDefault="00904D65" w:rsidP="00DC7502">
      <w:pPr>
        <w:pStyle w:val="QUOTEINFOOTNOTE"/>
      </w:pPr>
      <w:r>
        <w:t>“</w:t>
      </w:r>
      <w:r w:rsidRPr="00DC7502">
        <w:t>Everyone has the right, peacefully and unarmed, to assemble, to demonstrate, to picket and to present petitions.</w:t>
      </w:r>
      <w:r>
        <w:t>”</w:t>
      </w:r>
    </w:p>
  </w:footnote>
  <w:footnote w:id="30">
    <w:p w14:paraId="5ACD9C2A" w14:textId="77777777" w:rsidR="00904D65" w:rsidRDefault="00904D65" w:rsidP="00D875BD">
      <w:pPr>
        <w:pStyle w:val="FootnoteText"/>
      </w:pPr>
      <w:r>
        <w:rPr>
          <w:rStyle w:val="FootnoteReference"/>
        </w:rPr>
        <w:footnoteRef/>
      </w:r>
      <w:r>
        <w:t xml:space="preserve"> Section 1(A)(1) reads:</w:t>
      </w:r>
    </w:p>
    <w:p w14:paraId="6A0FB17C" w14:textId="0F6EEBF0" w:rsidR="00904D65" w:rsidRDefault="00904D65" w:rsidP="00B55A07">
      <w:pPr>
        <w:pStyle w:val="QUOTEINFOOTNOTE"/>
      </w:pPr>
      <w:r>
        <w:t>“Any person who with intent to put in fear or to demoralise or to induce the general public, a particular section of the population or the inhabitants of a particular area in the Republic to do or to abstain from doing any act, in the Republic or elsewhere</w:t>
      </w:r>
      <w:r>
        <w:rPr>
          <w:i/>
          <w:iCs/>
        </w:rPr>
        <w:t>—</w:t>
      </w:r>
    </w:p>
    <w:p w14:paraId="7718D176" w14:textId="77777777" w:rsidR="00904D65" w:rsidRDefault="00904D65" w:rsidP="00B55A07">
      <w:pPr>
        <w:pStyle w:val="QUOTEINFOOTNOTE"/>
      </w:pPr>
      <w:r w:rsidRPr="002A5EDB">
        <w:rPr>
          <w:iCs/>
        </w:rPr>
        <w:t>(a)</w:t>
      </w:r>
      <w:r>
        <w:rPr>
          <w:iCs/>
        </w:rPr>
        <w:tab/>
      </w:r>
      <w:r>
        <w:t>commits an act of violence or threatens or attempts to do so;</w:t>
      </w:r>
    </w:p>
    <w:p w14:paraId="0E289FE5" w14:textId="77777777" w:rsidR="00904D65" w:rsidRDefault="00904D65" w:rsidP="00B55A07">
      <w:pPr>
        <w:pStyle w:val="QUOTEINFOOTNOTE"/>
        <w:ind w:left="1440" w:hanging="720"/>
      </w:pPr>
      <w:r w:rsidRPr="002A5EDB">
        <w:rPr>
          <w:iCs/>
        </w:rPr>
        <w:t>(b)</w:t>
      </w:r>
      <w:r>
        <w:rPr>
          <w:i/>
          <w:iCs/>
        </w:rPr>
        <w:tab/>
      </w:r>
      <w:r>
        <w:t>performs any act which is aimed at causing, bringing about, promoting or contributing towards such act or threat of violence, or attempts, consents or takes any steps to perform such act;</w:t>
      </w:r>
    </w:p>
    <w:p w14:paraId="478AC9C4" w14:textId="77777777" w:rsidR="00904D65" w:rsidRDefault="00904D65" w:rsidP="00B55A07">
      <w:pPr>
        <w:pStyle w:val="QUOTEINFOOTNOTE"/>
        <w:ind w:left="1440" w:hanging="720"/>
      </w:pPr>
      <w:r w:rsidRPr="002A5EDB">
        <w:rPr>
          <w:iCs/>
        </w:rPr>
        <w:t>(c)</w:t>
      </w:r>
      <w:r>
        <w:rPr>
          <w:i/>
          <w:iCs/>
        </w:rPr>
        <w:tab/>
      </w:r>
      <w:r>
        <w:t xml:space="preserve">conspires with any other person to commit, bring about or perform any act or threat referred to in </w:t>
      </w:r>
      <w:r w:rsidRPr="006E329F">
        <w:t xml:space="preserve">paragraph </w:t>
      </w:r>
      <w:r w:rsidRPr="006E329F">
        <w:rPr>
          <w:iCs/>
        </w:rPr>
        <w:t xml:space="preserve">(a) </w:t>
      </w:r>
      <w:r w:rsidRPr="006E329F">
        <w:t xml:space="preserve">or act referred to in paragraph </w:t>
      </w:r>
      <w:r w:rsidRPr="006E329F">
        <w:rPr>
          <w:iCs/>
        </w:rPr>
        <w:t>(b)</w:t>
      </w:r>
      <w:r w:rsidRPr="006E329F">
        <w:t>, or to aid in the commission, bringing about or performance thereof; or</w:t>
      </w:r>
    </w:p>
    <w:p w14:paraId="326B392C" w14:textId="77777777" w:rsidR="00904D65" w:rsidRDefault="00904D65" w:rsidP="00B55A07">
      <w:pPr>
        <w:pStyle w:val="QUOTEINFOOTNOTE"/>
        <w:ind w:left="1440" w:hanging="720"/>
      </w:pPr>
      <w:r w:rsidRPr="002A5EDB">
        <w:rPr>
          <w:iCs/>
        </w:rPr>
        <w:t>(d)</w:t>
      </w:r>
      <w:r>
        <w:rPr>
          <w:iCs/>
        </w:rPr>
        <w:tab/>
      </w:r>
      <w:r>
        <w:t>incites, instigates, commands, aids, advises, encourages or procures any other person to commit, bring about or perform such act or threat,</w:t>
      </w:r>
    </w:p>
    <w:p w14:paraId="1336047B" w14:textId="0F8B59C0" w:rsidR="00904D65" w:rsidRDefault="00904D65" w:rsidP="006A7BC4">
      <w:pPr>
        <w:pStyle w:val="QUOTEINFOOTNOTE"/>
      </w:pPr>
      <w:r>
        <w:t>shall be guilty of an offence and liable on conviction to a fine which the court may in its discretion deem fit or to imprisonment for a period not exceeding 25 years or to both such fine and such imprisonment.”</w:t>
      </w:r>
    </w:p>
  </w:footnote>
  <w:footnote w:id="31">
    <w:p w14:paraId="556B9573" w14:textId="14F348AD" w:rsidR="00904D65" w:rsidRDefault="00904D65" w:rsidP="001F1CA8">
      <w:pPr>
        <w:pStyle w:val="FootnoteText"/>
      </w:pPr>
      <w:r>
        <w:rPr>
          <w:rStyle w:val="FootnoteReference"/>
        </w:rPr>
        <w:footnoteRef/>
      </w:r>
      <w:r>
        <w:t xml:space="preserve"> Section 12 of the Constitution reads:</w:t>
      </w:r>
    </w:p>
    <w:p w14:paraId="1B51478D" w14:textId="2FCEAE5D" w:rsidR="00904D65" w:rsidRPr="002A5EDB" w:rsidRDefault="00904D65" w:rsidP="006A7BC4">
      <w:pPr>
        <w:pStyle w:val="QUOTEINFOOTNOTE"/>
        <w:ind w:left="1440" w:hanging="720"/>
      </w:pPr>
      <w:r w:rsidRPr="002A5EDB">
        <w:t>“</w:t>
      </w:r>
      <w:r>
        <w:t>(1)</w:t>
      </w:r>
      <w:r>
        <w:tab/>
      </w:r>
      <w:r w:rsidRPr="002A5EDB">
        <w:t>Everyone has the right to freedom and security of the person, which includes the right</w:t>
      </w:r>
      <w:r>
        <w:rPr>
          <w:i/>
          <w:iCs/>
        </w:rPr>
        <w:t>—</w:t>
      </w:r>
    </w:p>
    <w:p w14:paraId="1832BFD8" w14:textId="1ACC4785" w:rsidR="00904D65" w:rsidRPr="002A5EDB" w:rsidRDefault="00904D65" w:rsidP="006A7BC4">
      <w:pPr>
        <w:pStyle w:val="QUOTEINFOOTNOTE"/>
        <w:ind w:firstLine="720"/>
      </w:pPr>
      <w:r>
        <w:rPr>
          <w:iCs/>
        </w:rPr>
        <w:t>(a)</w:t>
      </w:r>
      <w:r>
        <w:rPr>
          <w:iCs/>
        </w:rPr>
        <w:tab/>
      </w:r>
      <w:r w:rsidRPr="002A5EDB">
        <w:t>not to be deprived of freedom arbitrarily or without just cause;</w:t>
      </w:r>
    </w:p>
    <w:p w14:paraId="6DF69037" w14:textId="257C080B" w:rsidR="00904D65" w:rsidRPr="002A5EDB" w:rsidRDefault="00904D65" w:rsidP="006A7BC4">
      <w:pPr>
        <w:pStyle w:val="QUOTEINFOOTNOTE"/>
        <w:ind w:firstLine="720"/>
      </w:pPr>
      <w:r>
        <w:rPr>
          <w:iCs/>
        </w:rPr>
        <w:t>(b)</w:t>
      </w:r>
      <w:r>
        <w:rPr>
          <w:iCs/>
        </w:rPr>
        <w:tab/>
      </w:r>
      <w:r w:rsidRPr="002A5EDB">
        <w:t>not to be detained without trial;</w:t>
      </w:r>
    </w:p>
    <w:p w14:paraId="27078A83" w14:textId="414D7BA0" w:rsidR="00904D65" w:rsidRPr="002A5EDB" w:rsidRDefault="00904D65" w:rsidP="006A7BC4">
      <w:pPr>
        <w:pStyle w:val="QUOTEINFOOTNOTE"/>
        <w:ind w:firstLine="720"/>
      </w:pPr>
      <w:r>
        <w:rPr>
          <w:iCs/>
        </w:rPr>
        <w:t>(c)</w:t>
      </w:r>
      <w:r>
        <w:rPr>
          <w:iCs/>
        </w:rPr>
        <w:tab/>
      </w:r>
      <w:r w:rsidRPr="002A5EDB">
        <w:t>to be free from all forms of violence from either public or private sources;</w:t>
      </w:r>
    </w:p>
    <w:p w14:paraId="6759993B" w14:textId="77777777" w:rsidR="00904D65" w:rsidRPr="002A5EDB" w:rsidRDefault="00904D65" w:rsidP="006A7BC4">
      <w:pPr>
        <w:pStyle w:val="QUOTEINFOOTNOTE"/>
        <w:ind w:firstLine="720"/>
      </w:pPr>
      <w:r>
        <w:rPr>
          <w:iCs/>
        </w:rPr>
        <w:t>(d)</w:t>
      </w:r>
      <w:r>
        <w:rPr>
          <w:iCs/>
        </w:rPr>
        <w:tab/>
      </w:r>
      <w:r w:rsidRPr="002A5EDB">
        <w:t>not to be tortured in any way; and</w:t>
      </w:r>
    </w:p>
    <w:p w14:paraId="2016345E" w14:textId="6813DE9A" w:rsidR="00904D65" w:rsidRPr="002A5EDB" w:rsidRDefault="00904D65" w:rsidP="006E329F">
      <w:pPr>
        <w:pStyle w:val="QUOTEINFOOTNOTE"/>
        <w:ind w:firstLine="720"/>
      </w:pPr>
      <w:r>
        <w:rPr>
          <w:iCs/>
        </w:rPr>
        <w:t>(e)</w:t>
      </w:r>
      <w:r>
        <w:rPr>
          <w:iCs/>
        </w:rPr>
        <w:tab/>
      </w:r>
      <w:r w:rsidRPr="002A5EDB">
        <w:t>not to be treated or punished in a cruel, inhuman or degrading way.</w:t>
      </w:r>
    </w:p>
    <w:p w14:paraId="0EE3B379" w14:textId="0306D4DD" w:rsidR="00904D65" w:rsidRPr="002A5EDB" w:rsidRDefault="00904D65" w:rsidP="006A7BC4">
      <w:pPr>
        <w:pStyle w:val="QUOTEINFOOTNOTE"/>
        <w:ind w:left="1440" w:hanging="720"/>
        <w:rPr>
          <w:iCs/>
        </w:rPr>
      </w:pPr>
      <w:r>
        <w:t>(2)</w:t>
      </w:r>
      <w:r>
        <w:tab/>
      </w:r>
      <w:r w:rsidRPr="002A5EDB">
        <w:t>Everyone has the right to bodily and psychological integrity, which includes the right</w:t>
      </w:r>
      <w:r>
        <w:rPr>
          <w:iCs/>
        </w:rPr>
        <w:t>—</w:t>
      </w:r>
    </w:p>
    <w:p w14:paraId="5068DAB5" w14:textId="26018F4B" w:rsidR="00904D65" w:rsidRPr="002A5EDB" w:rsidRDefault="00904D65" w:rsidP="006A7BC4">
      <w:pPr>
        <w:pStyle w:val="QUOTEINFOOTNOTE"/>
        <w:ind w:firstLine="720"/>
      </w:pPr>
      <w:r>
        <w:rPr>
          <w:iCs/>
        </w:rPr>
        <w:t>(</w:t>
      </w:r>
      <w:r w:rsidRPr="002A5EDB">
        <w:rPr>
          <w:iCs/>
        </w:rPr>
        <w:t>a)</w:t>
      </w:r>
      <w:r>
        <w:rPr>
          <w:iCs/>
        </w:rPr>
        <w:tab/>
      </w:r>
      <w:r w:rsidRPr="002A5EDB">
        <w:t>to make decisions concerning reproduction;</w:t>
      </w:r>
    </w:p>
    <w:p w14:paraId="619B42F8" w14:textId="23D69F6C" w:rsidR="00904D65" w:rsidRPr="002A5EDB" w:rsidRDefault="00904D65" w:rsidP="006A7BC4">
      <w:pPr>
        <w:pStyle w:val="QUOTEINFOOTNOTE"/>
        <w:ind w:firstLine="720"/>
      </w:pPr>
      <w:r w:rsidRPr="002A5EDB">
        <w:rPr>
          <w:iCs/>
        </w:rPr>
        <w:t>(b)</w:t>
      </w:r>
      <w:r>
        <w:rPr>
          <w:iCs/>
        </w:rPr>
        <w:tab/>
      </w:r>
      <w:r w:rsidRPr="002A5EDB">
        <w:t>to security in and control over their body; and</w:t>
      </w:r>
    </w:p>
    <w:p w14:paraId="473F6288" w14:textId="1C650F8B" w:rsidR="00904D65" w:rsidRDefault="00904D65" w:rsidP="006A7BC4">
      <w:pPr>
        <w:pStyle w:val="FootnoteText"/>
        <w:ind w:left="2160" w:hanging="720"/>
      </w:pPr>
      <w:r w:rsidRPr="002A5EDB">
        <w:rPr>
          <w:iCs/>
        </w:rPr>
        <w:t>(c)</w:t>
      </w:r>
      <w:r>
        <w:rPr>
          <w:i/>
          <w:iCs/>
        </w:rPr>
        <w:tab/>
      </w:r>
      <w:r w:rsidRPr="002A5EDB">
        <w:t>not to be subjected to medical or scientific experiments without their informed consent.</w:t>
      </w:r>
      <w:r>
        <w:t>”</w:t>
      </w:r>
    </w:p>
  </w:footnote>
  <w:footnote w:id="32">
    <w:p w14:paraId="76F61CE7" w14:textId="56A657EE" w:rsidR="00904D65" w:rsidRDefault="00904D65">
      <w:pPr>
        <w:pStyle w:val="FootnoteText"/>
      </w:pPr>
      <w:r>
        <w:rPr>
          <w:rStyle w:val="FootnoteReference"/>
        </w:rPr>
        <w:footnoteRef/>
      </w:r>
      <w:r>
        <w:t xml:space="preserve"> Section 172(1)(b) of the Constitution states that a court—</w:t>
      </w:r>
    </w:p>
    <w:p w14:paraId="044D0491" w14:textId="77BA20F8" w:rsidR="00904D65" w:rsidRPr="00EA008D" w:rsidRDefault="00904D65" w:rsidP="00B55A07">
      <w:pPr>
        <w:pStyle w:val="QUOTEINFOOTNOTE"/>
      </w:pPr>
      <w:r>
        <w:t>“</w:t>
      </w:r>
      <w:r w:rsidRPr="00EA008D">
        <w:t xml:space="preserve">may make any order that is just and </w:t>
      </w:r>
      <w:r>
        <w:t>equitable, including—</w:t>
      </w:r>
    </w:p>
    <w:p w14:paraId="19B4F184" w14:textId="48DEA890" w:rsidR="00904D65" w:rsidRPr="00EA008D" w:rsidRDefault="00904D65" w:rsidP="00B55A07">
      <w:pPr>
        <w:pStyle w:val="QUOTEINFOOTNOTE"/>
      </w:pPr>
      <w:r>
        <w:t>(</w:t>
      </w:r>
      <w:proofErr w:type="spellStart"/>
      <w:r w:rsidRPr="00EA008D">
        <w:t>i</w:t>
      </w:r>
      <w:proofErr w:type="spellEnd"/>
      <w:r>
        <w:t>)</w:t>
      </w:r>
      <w:r>
        <w:tab/>
      </w:r>
      <w:r w:rsidRPr="00EA008D">
        <w:t>an order limiting the retrospective effect of the declaration of invalidity; and</w:t>
      </w:r>
    </w:p>
    <w:p w14:paraId="392558E7" w14:textId="2E36F5D9" w:rsidR="00904D65" w:rsidRPr="00EA008D" w:rsidRDefault="00904D65" w:rsidP="005246CD">
      <w:pPr>
        <w:pStyle w:val="QUOTEINFOOTNOTE"/>
        <w:ind w:left="1440" w:hanging="720"/>
      </w:pPr>
      <w:r>
        <w:t>(ii)</w:t>
      </w:r>
      <w:r>
        <w:tab/>
      </w:r>
      <w:r w:rsidRPr="00EA008D">
        <w:t xml:space="preserve"> an order suspending the declaration of invalidity for any period and on any conditions, to allow the competent authority to correct the defec</w:t>
      </w:r>
      <w:r>
        <w:t>t.”</w:t>
      </w:r>
    </w:p>
  </w:footnote>
  <w:footnote w:id="33">
    <w:p w14:paraId="67CA45B1" w14:textId="422AE246" w:rsidR="00904D65" w:rsidRDefault="00904D65">
      <w:pPr>
        <w:pStyle w:val="FootnoteText"/>
      </w:pPr>
      <w:r>
        <w:rPr>
          <w:rStyle w:val="FootnoteReference"/>
        </w:rPr>
        <w:footnoteRef/>
      </w:r>
      <w:r>
        <w:t xml:space="preserve"> Supreme Court of Appeal judgment above n 3 at para 147.</w:t>
      </w:r>
    </w:p>
  </w:footnote>
  <w:footnote w:id="34">
    <w:p w14:paraId="2BC7B1E2" w14:textId="301A8326" w:rsidR="00904D65" w:rsidRPr="002F204E" w:rsidRDefault="00904D65" w:rsidP="002F204E">
      <w:pPr>
        <w:pStyle w:val="FootnoteText"/>
        <w:rPr>
          <w:i/>
        </w:rPr>
      </w:pPr>
      <w:r>
        <w:rPr>
          <w:rStyle w:val="FootnoteReference"/>
        </w:rPr>
        <w:footnoteRef/>
      </w:r>
      <w:r>
        <w:t xml:space="preserve"> </w:t>
      </w:r>
      <w:r>
        <w:rPr>
          <w:i/>
        </w:rPr>
        <w:t xml:space="preserve">S v </w:t>
      </w:r>
      <w:proofErr w:type="spellStart"/>
      <w:r>
        <w:rPr>
          <w:i/>
        </w:rPr>
        <w:t>Mlungwana</w:t>
      </w:r>
      <w:proofErr w:type="spellEnd"/>
      <w:r>
        <w:rPr>
          <w:i/>
        </w:rPr>
        <w:t xml:space="preserve"> </w:t>
      </w:r>
      <w:r>
        <w:t xml:space="preserve">[2018] </w:t>
      </w:r>
      <w:r w:rsidRPr="002F204E">
        <w:t>ZACC 45; 2019 (1) SACR 429 (CC)</w:t>
      </w:r>
      <w:r>
        <w:t>; 2019 (1) BCLR 88 (CC).</w:t>
      </w:r>
    </w:p>
  </w:footnote>
  <w:footnote w:id="35">
    <w:p w14:paraId="3E2AB85A" w14:textId="262FE7C0" w:rsidR="00904D65" w:rsidRPr="00BF1A89" w:rsidRDefault="00904D65">
      <w:pPr>
        <w:pStyle w:val="FootnoteText"/>
      </w:pPr>
      <w:r>
        <w:rPr>
          <w:rStyle w:val="FootnoteReference"/>
        </w:rPr>
        <w:footnoteRef/>
      </w:r>
      <w:r>
        <w:t xml:space="preserve"> Id at para 105.</w:t>
      </w:r>
    </w:p>
  </w:footnote>
  <w:footnote w:id="36">
    <w:p w14:paraId="0DBCA394" w14:textId="381EB3F1" w:rsidR="00904D65" w:rsidRPr="00DE375C" w:rsidRDefault="00904D65">
      <w:pPr>
        <w:pStyle w:val="FootnoteText"/>
        <w:rPr>
          <w:lang w:val="en-US"/>
        </w:rPr>
      </w:pPr>
      <w:r>
        <w:rPr>
          <w:rStyle w:val="FootnoteReference"/>
        </w:rPr>
        <w:footnoteRef/>
      </w:r>
      <w:r>
        <w:t xml:space="preserve"> </w:t>
      </w:r>
      <w:r>
        <w:rPr>
          <w:lang w:val="en-US"/>
        </w:rPr>
        <w:t xml:space="preserve">See </w:t>
      </w:r>
      <w:r w:rsidRPr="00EA008D">
        <w:rPr>
          <w:i/>
          <w:lang w:val="en-US"/>
        </w:rPr>
        <w:t>Holbrook</w:t>
      </w:r>
      <w:r>
        <w:rPr>
          <w:lang w:val="en-US"/>
        </w:rPr>
        <w:t xml:space="preserve"> above n 11;</w:t>
      </w:r>
      <w:r w:rsidRPr="00EA008D">
        <w:rPr>
          <w:i/>
          <w:lang w:val="en-US"/>
        </w:rPr>
        <w:t xml:space="preserve"> S v </w:t>
      </w:r>
      <w:proofErr w:type="spellStart"/>
      <w:r w:rsidRPr="00EA008D">
        <w:rPr>
          <w:i/>
          <w:lang w:val="en-US"/>
        </w:rPr>
        <w:t>Cele</w:t>
      </w:r>
      <w:proofErr w:type="spellEnd"/>
      <w:r>
        <w:rPr>
          <w:lang w:val="en-US"/>
        </w:rPr>
        <w:t xml:space="preserve"> </w:t>
      </w:r>
      <w:r w:rsidRPr="00EA008D">
        <w:rPr>
          <w:lang w:val="en-US"/>
        </w:rPr>
        <w:t>2009 (1) SACR 59 (N)</w:t>
      </w:r>
      <w:r>
        <w:rPr>
          <w:lang w:val="en-US"/>
        </w:rPr>
        <w:t xml:space="preserve"> and </w:t>
      </w:r>
      <w:r w:rsidRPr="00E12E49">
        <w:rPr>
          <w:i/>
        </w:rPr>
        <w:t xml:space="preserve">S v </w:t>
      </w:r>
      <w:proofErr w:type="spellStart"/>
      <w:r w:rsidRPr="00E12E49">
        <w:rPr>
          <w:i/>
        </w:rPr>
        <w:t>Gabatlhole</w:t>
      </w:r>
      <w:proofErr w:type="spellEnd"/>
      <w:r w:rsidRPr="00E12E49">
        <w:rPr>
          <w:i/>
        </w:rPr>
        <w:t xml:space="preserve"> </w:t>
      </w:r>
      <w:r>
        <w:t>2004 (2) SACR 270 (NC).</w:t>
      </w:r>
    </w:p>
  </w:footnote>
  <w:footnote w:id="37">
    <w:p w14:paraId="74077FF2" w14:textId="298A1B96" w:rsidR="00904D65" w:rsidRPr="002F204E" w:rsidRDefault="00904D65">
      <w:pPr>
        <w:pStyle w:val="FootnoteText"/>
        <w:rPr>
          <w:i/>
        </w:rPr>
      </w:pPr>
      <w:r>
        <w:rPr>
          <w:rStyle w:val="FootnoteReference"/>
        </w:rPr>
        <w:footnoteRef/>
      </w:r>
      <w:r>
        <w:t xml:space="preserve"> </w:t>
      </w:r>
      <w:r w:rsidRPr="00EE3BAB">
        <w:rPr>
          <w:i/>
          <w:lang w:val="en-US"/>
        </w:rPr>
        <w:t>Sanderson</w:t>
      </w:r>
      <w:r>
        <w:rPr>
          <w:i/>
          <w:lang w:val="en-US"/>
        </w:rPr>
        <w:t xml:space="preserve"> v Attorney-General, Eastern Cape </w:t>
      </w:r>
      <w:r w:rsidRPr="002F204E">
        <w:t>[1997] ZACC 18;</w:t>
      </w:r>
      <w:r>
        <w:t xml:space="preserve"> 1998 (1</w:t>
      </w:r>
      <w:r w:rsidRPr="002F204E">
        <w:t>) SA</w:t>
      </w:r>
      <w:r>
        <w:t xml:space="preserve">CR 227 (CC); </w:t>
      </w:r>
      <w:r w:rsidRPr="002F204E">
        <w:t>1997 (12) BCLR 1675</w:t>
      </w:r>
      <w:r>
        <w:t xml:space="preserve"> (CC)</w:t>
      </w:r>
      <w:r>
        <w:rPr>
          <w:i/>
        </w:rPr>
        <w:t xml:space="preserve"> </w:t>
      </w:r>
      <w:r>
        <w:rPr>
          <w:lang w:val="en-US"/>
        </w:rPr>
        <w:t>at paras 38-9.</w:t>
      </w:r>
    </w:p>
  </w:footnote>
  <w:footnote w:id="38">
    <w:p w14:paraId="13BB9B1A" w14:textId="33625A48" w:rsidR="00904D65" w:rsidRPr="002F204E" w:rsidRDefault="00904D65">
      <w:pPr>
        <w:pStyle w:val="FootnoteText"/>
        <w:rPr>
          <w:i/>
        </w:rPr>
      </w:pPr>
      <w:r>
        <w:rPr>
          <w:rStyle w:val="FootnoteReference"/>
        </w:rPr>
        <w:footnoteRef/>
      </w:r>
      <w:r>
        <w:t xml:space="preserve"> See </w:t>
      </w:r>
      <w:r>
        <w:rPr>
          <w:i/>
        </w:rPr>
        <w:t xml:space="preserve">S v </w:t>
      </w:r>
      <w:proofErr w:type="spellStart"/>
      <w:r>
        <w:rPr>
          <w:i/>
        </w:rPr>
        <w:t>Bhulwana</w:t>
      </w:r>
      <w:proofErr w:type="spellEnd"/>
      <w:r>
        <w:rPr>
          <w:i/>
        </w:rPr>
        <w:t xml:space="preserve">; S v </w:t>
      </w:r>
      <w:proofErr w:type="spellStart"/>
      <w:r>
        <w:rPr>
          <w:i/>
        </w:rPr>
        <w:t>Gwadiso</w:t>
      </w:r>
      <w:proofErr w:type="spellEnd"/>
      <w:r>
        <w:rPr>
          <w:i/>
        </w:rPr>
        <w:t xml:space="preserve"> </w:t>
      </w:r>
      <w:r>
        <w:t>[1995] ZACC 11; 1995 (2</w:t>
      </w:r>
      <w:r w:rsidRPr="002F204E">
        <w:t>) SA</w:t>
      </w:r>
      <w:r>
        <w:t>CR 748</w:t>
      </w:r>
      <w:r w:rsidRPr="002F204E">
        <w:t>; 1995 (12) BCLR 1579</w:t>
      </w:r>
      <w:r>
        <w:t xml:space="preserve"> (CC)</w:t>
      </w:r>
      <w:r>
        <w:rPr>
          <w:i/>
        </w:rPr>
        <w:t xml:space="preserve"> </w:t>
      </w:r>
      <w:r>
        <w:t xml:space="preserve">at para 32 where </w:t>
      </w:r>
      <w:proofErr w:type="spellStart"/>
      <w:r>
        <w:t>O’Regan</w:t>
      </w:r>
      <w:proofErr w:type="spellEnd"/>
      <w:r>
        <w:t xml:space="preserve"> J stated that:</w:t>
      </w:r>
    </w:p>
    <w:p w14:paraId="5F6BD53B" w14:textId="7ECA777B" w:rsidR="00904D65" w:rsidRPr="00AD14F3" w:rsidRDefault="00904D65" w:rsidP="00AD14F3">
      <w:pPr>
        <w:pStyle w:val="QUOTEINFOOTNOTE"/>
      </w:pPr>
      <w:r>
        <w:t>“As a general principle, therefore, an order of invalidity should have no effect on cases which have been finalised prior to the date of the order of invalidity.”</w:t>
      </w:r>
    </w:p>
  </w:footnote>
  <w:footnote w:id="39">
    <w:p w14:paraId="5ADAD19C" w14:textId="5CC8EB63" w:rsidR="00904D65" w:rsidRPr="00DC7502" w:rsidRDefault="00904D65">
      <w:pPr>
        <w:pStyle w:val="FootnoteText"/>
      </w:pPr>
      <w:r>
        <w:rPr>
          <w:rStyle w:val="FootnoteReference"/>
        </w:rPr>
        <w:footnoteRef/>
      </w:r>
      <w:r>
        <w:t xml:space="preserve"> </w:t>
      </w:r>
      <w:proofErr w:type="spellStart"/>
      <w:r w:rsidRPr="00EE3BAB">
        <w:rPr>
          <w:i/>
        </w:rPr>
        <w:t>Mlungwana</w:t>
      </w:r>
      <w:proofErr w:type="spellEnd"/>
      <w:r w:rsidRPr="00EE3BAB">
        <w:rPr>
          <w:i/>
        </w:rPr>
        <w:t xml:space="preserve"> </w:t>
      </w:r>
      <w:r>
        <w:t>above n 33 at para 111.</w:t>
      </w:r>
    </w:p>
  </w:footnote>
  <w:footnote w:id="40">
    <w:p w14:paraId="5F2BD48D" w14:textId="75537FFD" w:rsidR="00904D65" w:rsidRPr="001F4ABA" w:rsidRDefault="00904D65">
      <w:pPr>
        <w:pStyle w:val="FootnoteText"/>
      </w:pPr>
      <w:r>
        <w:rPr>
          <w:rStyle w:val="FootnoteReference"/>
        </w:rPr>
        <w:footnoteRef/>
      </w:r>
      <w:r>
        <w:t xml:space="preserve"> See </w:t>
      </w:r>
      <w:proofErr w:type="spellStart"/>
      <w:r>
        <w:rPr>
          <w:i/>
        </w:rPr>
        <w:t>Jeebhai</w:t>
      </w:r>
      <w:proofErr w:type="spellEnd"/>
      <w:r>
        <w:rPr>
          <w:i/>
        </w:rPr>
        <w:t xml:space="preserve"> v Minister of Home Affairs </w:t>
      </w:r>
      <w:r>
        <w:t>[2009] ZASCA 35; 2009 (4) SA 662 (SCA) where a party unreasonably opposed the admission of an amicus curiae and in doing so was mulcted with costs.</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66DD39" w14:textId="21416EC6" w:rsidR="00904D65" w:rsidRDefault="00904D65" w:rsidP="008C727F">
    <w:pPr>
      <w:pStyle w:val="Header"/>
      <w:jc w:val="right"/>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B9D49C" w14:textId="782CD471" w:rsidR="00904D65" w:rsidRDefault="00904D65" w:rsidP="008C727F">
    <w:pPr>
      <w:pStyle w:val="Header"/>
      <w:jc w:val="right"/>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2C5AD4" w14:textId="12E94993" w:rsidR="00904D65" w:rsidRDefault="00904D65" w:rsidP="008C727F">
    <w:pPr>
      <w:pStyle w:val="Header"/>
      <w:jc w:val="right"/>
    </w:pPr>
    <w:r>
      <w:t>LEDWABA AJ</w: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CE5167" w14:textId="14446B6B" w:rsidR="00904D65" w:rsidRDefault="00904D65" w:rsidP="008C727F">
    <w:pPr>
      <w:pStyle w:val="Header"/>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A3CEB766"/>
    <w:multiLevelType w:val="hybridMultilevel"/>
    <w:tmpl w:val="4F4E574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D59AE1F1"/>
    <w:multiLevelType w:val="hybridMultilevel"/>
    <w:tmpl w:val="3AAAC4D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FEF032FD"/>
    <w:multiLevelType w:val="hybridMultilevel"/>
    <w:tmpl w:val="29F7E87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284216A"/>
    <w:multiLevelType w:val="hybridMultilevel"/>
    <w:tmpl w:val="4D74C058"/>
    <w:lvl w:ilvl="0" w:tplc="921CA4A6">
      <w:start w:val="1"/>
      <w:numFmt w:val="decimal"/>
      <w:lvlText w:val="%1."/>
      <w:lvlJc w:val="left"/>
      <w:pPr>
        <w:ind w:left="1080" w:hanging="360"/>
      </w:pPr>
      <w:rPr>
        <w:rFonts w:ascii="Times New Roman" w:eastAsia="Calibri" w:hAnsi="Times New Roman" w:cs="Times New Roman"/>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 w15:restartNumberingAfterBreak="0">
    <w:nsid w:val="043171AE"/>
    <w:multiLevelType w:val="hybridMultilevel"/>
    <w:tmpl w:val="C1A21964"/>
    <w:lvl w:ilvl="0" w:tplc="E7C28BD4">
      <w:start w:val="1"/>
      <w:numFmt w:val="decimal"/>
      <w:lvlText w:val="%1."/>
      <w:lvlJc w:val="left"/>
      <w:pPr>
        <w:ind w:left="1080" w:hanging="360"/>
      </w:pPr>
      <w:rPr>
        <w:rFonts w:hint="default"/>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 w15:restartNumberingAfterBreak="0">
    <w:nsid w:val="075C655F"/>
    <w:multiLevelType w:val="hybridMultilevel"/>
    <w:tmpl w:val="F604A97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08113548"/>
    <w:multiLevelType w:val="hybridMultilevel"/>
    <w:tmpl w:val="60EC9520"/>
    <w:lvl w:ilvl="0" w:tplc="33D0FE46">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7" w15:restartNumberingAfterBreak="0">
    <w:nsid w:val="095A7A26"/>
    <w:multiLevelType w:val="hybridMultilevel"/>
    <w:tmpl w:val="FE5C9B1A"/>
    <w:lvl w:ilvl="0" w:tplc="B85C45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6142A3BA">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2CB23F9"/>
    <w:multiLevelType w:val="hybridMultilevel"/>
    <w:tmpl w:val="7ADEFB4E"/>
    <w:lvl w:ilvl="0" w:tplc="0AB8ADDC">
      <w:start w:val="1"/>
      <w:numFmt w:val="lowerRoman"/>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9" w15:restartNumberingAfterBreak="0">
    <w:nsid w:val="14CD279B"/>
    <w:multiLevelType w:val="hybridMultilevel"/>
    <w:tmpl w:val="1DBC38C4"/>
    <w:lvl w:ilvl="0" w:tplc="4468968C">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1A584983"/>
    <w:multiLevelType w:val="hybridMultilevel"/>
    <w:tmpl w:val="9D9E2024"/>
    <w:lvl w:ilvl="0" w:tplc="C3F408EC">
      <w:start w:val="1"/>
      <w:numFmt w:val="decimal"/>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1" w15:restartNumberingAfterBreak="0">
    <w:nsid w:val="1ECD674E"/>
    <w:multiLevelType w:val="hybridMultilevel"/>
    <w:tmpl w:val="979E1FF8"/>
    <w:lvl w:ilvl="0" w:tplc="6142A3BA">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2" w15:restartNumberingAfterBreak="0">
    <w:nsid w:val="1F6B0456"/>
    <w:multiLevelType w:val="hybridMultilevel"/>
    <w:tmpl w:val="C1A21964"/>
    <w:lvl w:ilvl="0" w:tplc="E7C28BD4">
      <w:start w:val="1"/>
      <w:numFmt w:val="decimal"/>
      <w:lvlText w:val="%1."/>
      <w:lvlJc w:val="left"/>
      <w:pPr>
        <w:ind w:left="1080" w:hanging="360"/>
      </w:pPr>
      <w:rPr>
        <w:rFonts w:hint="default"/>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3" w15:restartNumberingAfterBreak="0">
    <w:nsid w:val="2A4C7317"/>
    <w:multiLevelType w:val="hybridMultilevel"/>
    <w:tmpl w:val="8860641E"/>
    <w:lvl w:ilvl="0" w:tplc="6082EFD0">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4" w15:restartNumberingAfterBreak="0">
    <w:nsid w:val="306F5642"/>
    <w:multiLevelType w:val="hybridMultilevel"/>
    <w:tmpl w:val="5972BCB0"/>
    <w:lvl w:ilvl="0" w:tplc="AF222928">
      <w:start w:val="1"/>
      <w:numFmt w:val="lowerRoman"/>
      <w:lvlText w:val="(%1)"/>
      <w:lvlJc w:val="left"/>
      <w:pPr>
        <w:ind w:left="2880" w:hanging="720"/>
      </w:pPr>
      <w:rPr>
        <w:rFonts w:hint="default"/>
      </w:rPr>
    </w:lvl>
    <w:lvl w:ilvl="1" w:tplc="1C090019" w:tentative="1">
      <w:start w:val="1"/>
      <w:numFmt w:val="lowerLetter"/>
      <w:lvlText w:val="%2."/>
      <w:lvlJc w:val="left"/>
      <w:pPr>
        <w:ind w:left="3240" w:hanging="360"/>
      </w:pPr>
    </w:lvl>
    <w:lvl w:ilvl="2" w:tplc="1C09001B" w:tentative="1">
      <w:start w:val="1"/>
      <w:numFmt w:val="lowerRoman"/>
      <w:lvlText w:val="%3."/>
      <w:lvlJc w:val="right"/>
      <w:pPr>
        <w:ind w:left="3960" w:hanging="180"/>
      </w:pPr>
    </w:lvl>
    <w:lvl w:ilvl="3" w:tplc="1C09000F" w:tentative="1">
      <w:start w:val="1"/>
      <w:numFmt w:val="decimal"/>
      <w:lvlText w:val="%4."/>
      <w:lvlJc w:val="left"/>
      <w:pPr>
        <w:ind w:left="4680" w:hanging="360"/>
      </w:pPr>
    </w:lvl>
    <w:lvl w:ilvl="4" w:tplc="1C090019" w:tentative="1">
      <w:start w:val="1"/>
      <w:numFmt w:val="lowerLetter"/>
      <w:lvlText w:val="%5."/>
      <w:lvlJc w:val="left"/>
      <w:pPr>
        <w:ind w:left="5400" w:hanging="360"/>
      </w:pPr>
    </w:lvl>
    <w:lvl w:ilvl="5" w:tplc="1C09001B" w:tentative="1">
      <w:start w:val="1"/>
      <w:numFmt w:val="lowerRoman"/>
      <w:lvlText w:val="%6."/>
      <w:lvlJc w:val="right"/>
      <w:pPr>
        <w:ind w:left="6120" w:hanging="180"/>
      </w:pPr>
    </w:lvl>
    <w:lvl w:ilvl="6" w:tplc="1C09000F" w:tentative="1">
      <w:start w:val="1"/>
      <w:numFmt w:val="decimal"/>
      <w:lvlText w:val="%7."/>
      <w:lvlJc w:val="left"/>
      <w:pPr>
        <w:ind w:left="6840" w:hanging="360"/>
      </w:pPr>
    </w:lvl>
    <w:lvl w:ilvl="7" w:tplc="1C090019" w:tentative="1">
      <w:start w:val="1"/>
      <w:numFmt w:val="lowerLetter"/>
      <w:lvlText w:val="%8."/>
      <w:lvlJc w:val="left"/>
      <w:pPr>
        <w:ind w:left="7560" w:hanging="360"/>
      </w:pPr>
    </w:lvl>
    <w:lvl w:ilvl="8" w:tplc="1C09001B" w:tentative="1">
      <w:start w:val="1"/>
      <w:numFmt w:val="lowerRoman"/>
      <w:lvlText w:val="%9."/>
      <w:lvlJc w:val="right"/>
      <w:pPr>
        <w:ind w:left="8280" w:hanging="180"/>
      </w:pPr>
    </w:lvl>
  </w:abstractNum>
  <w:abstractNum w:abstractNumId="15" w15:restartNumberingAfterBreak="0">
    <w:nsid w:val="404F502E"/>
    <w:multiLevelType w:val="hybridMultilevel"/>
    <w:tmpl w:val="D262A832"/>
    <w:lvl w:ilvl="0" w:tplc="79A65E7A">
      <w:start w:val="1"/>
      <w:numFmt w:val="lowerRoman"/>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6" w15:restartNumberingAfterBreak="0">
    <w:nsid w:val="4D171DC0"/>
    <w:multiLevelType w:val="hybridMultilevel"/>
    <w:tmpl w:val="D262A832"/>
    <w:lvl w:ilvl="0" w:tplc="79A65E7A">
      <w:start w:val="1"/>
      <w:numFmt w:val="lowerRoman"/>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7" w15:restartNumberingAfterBreak="0">
    <w:nsid w:val="5BA4C325"/>
    <w:multiLevelType w:val="hybridMultilevel"/>
    <w:tmpl w:val="FB7FC62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6D8F5A22"/>
    <w:multiLevelType w:val="hybridMultilevel"/>
    <w:tmpl w:val="4D74C058"/>
    <w:lvl w:ilvl="0" w:tplc="921CA4A6">
      <w:start w:val="1"/>
      <w:numFmt w:val="decimal"/>
      <w:lvlText w:val="%1."/>
      <w:lvlJc w:val="left"/>
      <w:pPr>
        <w:ind w:left="1080" w:hanging="360"/>
      </w:pPr>
      <w:rPr>
        <w:rFonts w:ascii="Times New Roman" w:eastAsia="Calibri" w:hAnsi="Times New Roman" w:cs="Times New Roman"/>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9" w15:restartNumberingAfterBreak="0">
    <w:nsid w:val="716667C4"/>
    <w:multiLevelType w:val="hybridMultilevel"/>
    <w:tmpl w:val="61D637C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72835DF9"/>
    <w:multiLevelType w:val="hybridMultilevel"/>
    <w:tmpl w:val="7C7E86A2"/>
    <w:lvl w:ilvl="0" w:tplc="C83C2AF6">
      <w:start w:val="1"/>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7CE10D34"/>
    <w:multiLevelType w:val="hybridMultilevel"/>
    <w:tmpl w:val="5FB644E8"/>
    <w:lvl w:ilvl="0" w:tplc="C8AAD6B4">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num w:numId="1">
    <w:abstractNumId w:val="7"/>
  </w:num>
  <w:num w:numId="2">
    <w:abstractNumId w:val="16"/>
  </w:num>
  <w:num w:numId="3">
    <w:abstractNumId w:val="15"/>
  </w:num>
  <w:num w:numId="4">
    <w:abstractNumId w:val="0"/>
  </w:num>
  <w:num w:numId="5">
    <w:abstractNumId w:val="5"/>
  </w:num>
  <w:num w:numId="6">
    <w:abstractNumId w:val="2"/>
  </w:num>
  <w:num w:numId="7">
    <w:abstractNumId w:val="1"/>
  </w:num>
  <w:num w:numId="8">
    <w:abstractNumId w:val="17"/>
  </w:num>
  <w:num w:numId="9">
    <w:abstractNumId w:val="19"/>
  </w:num>
  <w:num w:numId="10">
    <w:abstractNumId w:val="9"/>
  </w:num>
  <w:num w:numId="11">
    <w:abstractNumId w:val="14"/>
  </w:num>
  <w:num w:numId="12">
    <w:abstractNumId w:val="6"/>
  </w:num>
  <w:num w:numId="13">
    <w:abstractNumId w:val="8"/>
  </w:num>
  <w:num w:numId="14">
    <w:abstractNumId w:val="20"/>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num>
  <w:num w:numId="17">
    <w:abstractNumId w:val="4"/>
  </w:num>
  <w:num w:numId="18">
    <w:abstractNumId w:val="11"/>
  </w:num>
  <w:num w:numId="19">
    <w:abstractNumId w:val="7"/>
    <w:lvlOverride w:ilvl="0">
      <w:startOverride w:val="1"/>
    </w:lvlOverride>
  </w:num>
  <w:num w:numId="20">
    <w:abstractNumId w:val="7"/>
    <w:lvlOverride w:ilvl="0">
      <w:startOverride w:val="1"/>
    </w:lvlOverride>
  </w:num>
  <w:num w:numId="21">
    <w:abstractNumId w:val="13"/>
  </w:num>
  <w:num w:numId="22">
    <w:abstractNumId w:val="10"/>
  </w:num>
  <w:num w:numId="23">
    <w:abstractNumId w:val="21"/>
  </w:num>
  <w:num w:numId="24">
    <w:abstractNumId w:val="12"/>
  </w:num>
  <w:num w:numId="25">
    <w:abstractNumId w:val="18"/>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mailMerge>
    <w:mainDocumentType w:val="email"/>
    <w:dataType w:val="textFile"/>
    <w:activeRecord w:val="-1"/>
  </w:mailMerge>
  <w:defaultTabStop w:val="720"/>
  <w:drawingGridHorizontalSpacing w:val="130"/>
  <w:displayHorizontalDrawingGridEvery w:val="2"/>
  <w:characterSpacingControl w:val="doNotCompress"/>
  <w:hdrShapeDefaults>
    <o:shapedefaults v:ext="edit" spidmax="13721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6502"/>
    <w:rsid w:val="00001CE5"/>
    <w:rsid w:val="00003278"/>
    <w:rsid w:val="00006D16"/>
    <w:rsid w:val="00010145"/>
    <w:rsid w:val="000109CB"/>
    <w:rsid w:val="00011FD2"/>
    <w:rsid w:val="00012B40"/>
    <w:rsid w:val="000150F6"/>
    <w:rsid w:val="000162F8"/>
    <w:rsid w:val="00016883"/>
    <w:rsid w:val="000168F9"/>
    <w:rsid w:val="00016B08"/>
    <w:rsid w:val="0001707D"/>
    <w:rsid w:val="00021379"/>
    <w:rsid w:val="00021B45"/>
    <w:rsid w:val="00022CA3"/>
    <w:rsid w:val="00023523"/>
    <w:rsid w:val="00023649"/>
    <w:rsid w:val="00023761"/>
    <w:rsid w:val="000244B9"/>
    <w:rsid w:val="00031833"/>
    <w:rsid w:val="00031CED"/>
    <w:rsid w:val="0003222E"/>
    <w:rsid w:val="00032D9C"/>
    <w:rsid w:val="0003332C"/>
    <w:rsid w:val="0003374F"/>
    <w:rsid w:val="00033A33"/>
    <w:rsid w:val="0003501C"/>
    <w:rsid w:val="00035423"/>
    <w:rsid w:val="0003597B"/>
    <w:rsid w:val="00036FFB"/>
    <w:rsid w:val="000377F0"/>
    <w:rsid w:val="00037F27"/>
    <w:rsid w:val="000400AC"/>
    <w:rsid w:val="00041B24"/>
    <w:rsid w:val="00041DAA"/>
    <w:rsid w:val="00041DCC"/>
    <w:rsid w:val="00042294"/>
    <w:rsid w:val="000427B5"/>
    <w:rsid w:val="00046D24"/>
    <w:rsid w:val="00046F40"/>
    <w:rsid w:val="000507B1"/>
    <w:rsid w:val="00051AD1"/>
    <w:rsid w:val="00051F76"/>
    <w:rsid w:val="00053BDA"/>
    <w:rsid w:val="00055127"/>
    <w:rsid w:val="000570BC"/>
    <w:rsid w:val="00057CE8"/>
    <w:rsid w:val="0006107C"/>
    <w:rsid w:val="00061EAC"/>
    <w:rsid w:val="00065C4F"/>
    <w:rsid w:val="000660A2"/>
    <w:rsid w:val="00066B7D"/>
    <w:rsid w:val="000678F9"/>
    <w:rsid w:val="000704F2"/>
    <w:rsid w:val="000714D2"/>
    <w:rsid w:val="00072121"/>
    <w:rsid w:val="000730C6"/>
    <w:rsid w:val="0007406E"/>
    <w:rsid w:val="0007477E"/>
    <w:rsid w:val="000756A3"/>
    <w:rsid w:val="00075F16"/>
    <w:rsid w:val="00076AD8"/>
    <w:rsid w:val="00077262"/>
    <w:rsid w:val="00077524"/>
    <w:rsid w:val="0007798E"/>
    <w:rsid w:val="0008067A"/>
    <w:rsid w:val="00080726"/>
    <w:rsid w:val="00080C0D"/>
    <w:rsid w:val="00080D1B"/>
    <w:rsid w:val="000821C8"/>
    <w:rsid w:val="000821D5"/>
    <w:rsid w:val="00082582"/>
    <w:rsid w:val="0008371B"/>
    <w:rsid w:val="00083EC9"/>
    <w:rsid w:val="00084F50"/>
    <w:rsid w:val="000867F6"/>
    <w:rsid w:val="00086D96"/>
    <w:rsid w:val="00087FEF"/>
    <w:rsid w:val="00091C76"/>
    <w:rsid w:val="000926E7"/>
    <w:rsid w:val="00095A15"/>
    <w:rsid w:val="000971D9"/>
    <w:rsid w:val="00097710"/>
    <w:rsid w:val="000A0CC6"/>
    <w:rsid w:val="000A21A0"/>
    <w:rsid w:val="000A306F"/>
    <w:rsid w:val="000A54A7"/>
    <w:rsid w:val="000A662E"/>
    <w:rsid w:val="000A6882"/>
    <w:rsid w:val="000A6887"/>
    <w:rsid w:val="000A6B19"/>
    <w:rsid w:val="000A7218"/>
    <w:rsid w:val="000B0C92"/>
    <w:rsid w:val="000B22E6"/>
    <w:rsid w:val="000B2B28"/>
    <w:rsid w:val="000B6125"/>
    <w:rsid w:val="000B63AE"/>
    <w:rsid w:val="000B66D4"/>
    <w:rsid w:val="000B78D3"/>
    <w:rsid w:val="000C0D47"/>
    <w:rsid w:val="000C2BD8"/>
    <w:rsid w:val="000C38CF"/>
    <w:rsid w:val="000C398A"/>
    <w:rsid w:val="000C3BA6"/>
    <w:rsid w:val="000C5923"/>
    <w:rsid w:val="000C771D"/>
    <w:rsid w:val="000D04D7"/>
    <w:rsid w:val="000D0773"/>
    <w:rsid w:val="000D110E"/>
    <w:rsid w:val="000D12C8"/>
    <w:rsid w:val="000D1671"/>
    <w:rsid w:val="000D5943"/>
    <w:rsid w:val="000D62CA"/>
    <w:rsid w:val="000D76DA"/>
    <w:rsid w:val="000D7C04"/>
    <w:rsid w:val="000E2164"/>
    <w:rsid w:val="000E56D9"/>
    <w:rsid w:val="000E5A1C"/>
    <w:rsid w:val="000E5D72"/>
    <w:rsid w:val="000E6A66"/>
    <w:rsid w:val="000E6D0A"/>
    <w:rsid w:val="000E731D"/>
    <w:rsid w:val="000E7F6C"/>
    <w:rsid w:val="000F438F"/>
    <w:rsid w:val="000F511C"/>
    <w:rsid w:val="000F52F8"/>
    <w:rsid w:val="000F58D6"/>
    <w:rsid w:val="000F7521"/>
    <w:rsid w:val="000F7927"/>
    <w:rsid w:val="001016AC"/>
    <w:rsid w:val="0010181D"/>
    <w:rsid w:val="001039F8"/>
    <w:rsid w:val="00103CEE"/>
    <w:rsid w:val="00104E28"/>
    <w:rsid w:val="001053F2"/>
    <w:rsid w:val="00106C9E"/>
    <w:rsid w:val="00107531"/>
    <w:rsid w:val="00107F4D"/>
    <w:rsid w:val="001100B6"/>
    <w:rsid w:val="0011055A"/>
    <w:rsid w:val="00110C05"/>
    <w:rsid w:val="00110E23"/>
    <w:rsid w:val="00114DC1"/>
    <w:rsid w:val="00115B1C"/>
    <w:rsid w:val="00115DD6"/>
    <w:rsid w:val="0011631C"/>
    <w:rsid w:val="00116A28"/>
    <w:rsid w:val="001201B5"/>
    <w:rsid w:val="001206FA"/>
    <w:rsid w:val="0012244C"/>
    <w:rsid w:val="00123930"/>
    <w:rsid w:val="001266F4"/>
    <w:rsid w:val="00127B07"/>
    <w:rsid w:val="001309A4"/>
    <w:rsid w:val="0013131C"/>
    <w:rsid w:val="00135213"/>
    <w:rsid w:val="00135944"/>
    <w:rsid w:val="0014030C"/>
    <w:rsid w:val="001416AC"/>
    <w:rsid w:val="00141885"/>
    <w:rsid w:val="00141DC6"/>
    <w:rsid w:val="001437F3"/>
    <w:rsid w:val="00144B9D"/>
    <w:rsid w:val="001469A4"/>
    <w:rsid w:val="0014746F"/>
    <w:rsid w:val="00147B78"/>
    <w:rsid w:val="00147BEF"/>
    <w:rsid w:val="001501ED"/>
    <w:rsid w:val="0015245C"/>
    <w:rsid w:val="001535C0"/>
    <w:rsid w:val="00153733"/>
    <w:rsid w:val="00155CD2"/>
    <w:rsid w:val="00155FC0"/>
    <w:rsid w:val="00156512"/>
    <w:rsid w:val="001611B1"/>
    <w:rsid w:val="00161942"/>
    <w:rsid w:val="00162A6E"/>
    <w:rsid w:val="00162DBE"/>
    <w:rsid w:val="00162FDA"/>
    <w:rsid w:val="00163405"/>
    <w:rsid w:val="00163C7B"/>
    <w:rsid w:val="00164F4D"/>
    <w:rsid w:val="00165F17"/>
    <w:rsid w:val="00165FA2"/>
    <w:rsid w:val="00170304"/>
    <w:rsid w:val="00170A09"/>
    <w:rsid w:val="0017200A"/>
    <w:rsid w:val="00172593"/>
    <w:rsid w:val="00172C82"/>
    <w:rsid w:val="00172DC4"/>
    <w:rsid w:val="00173286"/>
    <w:rsid w:val="0017466C"/>
    <w:rsid w:val="00174981"/>
    <w:rsid w:val="00174CC5"/>
    <w:rsid w:val="00174F44"/>
    <w:rsid w:val="00176458"/>
    <w:rsid w:val="001807DC"/>
    <w:rsid w:val="0018164E"/>
    <w:rsid w:val="00183FC9"/>
    <w:rsid w:val="0018667A"/>
    <w:rsid w:val="001927E9"/>
    <w:rsid w:val="00192DD5"/>
    <w:rsid w:val="001935CD"/>
    <w:rsid w:val="00194B9C"/>
    <w:rsid w:val="00195160"/>
    <w:rsid w:val="0019531B"/>
    <w:rsid w:val="00195763"/>
    <w:rsid w:val="00196EF0"/>
    <w:rsid w:val="001A0B2E"/>
    <w:rsid w:val="001A0D92"/>
    <w:rsid w:val="001A400C"/>
    <w:rsid w:val="001A412C"/>
    <w:rsid w:val="001A508E"/>
    <w:rsid w:val="001A6004"/>
    <w:rsid w:val="001A7414"/>
    <w:rsid w:val="001B3458"/>
    <w:rsid w:val="001B3908"/>
    <w:rsid w:val="001B4C29"/>
    <w:rsid w:val="001B5239"/>
    <w:rsid w:val="001B5F51"/>
    <w:rsid w:val="001B76FE"/>
    <w:rsid w:val="001C050A"/>
    <w:rsid w:val="001C2B17"/>
    <w:rsid w:val="001C32B8"/>
    <w:rsid w:val="001C4457"/>
    <w:rsid w:val="001C4BC2"/>
    <w:rsid w:val="001C5216"/>
    <w:rsid w:val="001C6194"/>
    <w:rsid w:val="001D1604"/>
    <w:rsid w:val="001D2AC4"/>
    <w:rsid w:val="001D2B1A"/>
    <w:rsid w:val="001D2DF3"/>
    <w:rsid w:val="001D31D7"/>
    <w:rsid w:val="001D36A3"/>
    <w:rsid w:val="001D6C08"/>
    <w:rsid w:val="001E0EEA"/>
    <w:rsid w:val="001E1195"/>
    <w:rsid w:val="001E2207"/>
    <w:rsid w:val="001E2FC2"/>
    <w:rsid w:val="001E3528"/>
    <w:rsid w:val="001E3B1E"/>
    <w:rsid w:val="001E55B2"/>
    <w:rsid w:val="001E589B"/>
    <w:rsid w:val="001E5DC6"/>
    <w:rsid w:val="001E6E11"/>
    <w:rsid w:val="001E71C7"/>
    <w:rsid w:val="001E7799"/>
    <w:rsid w:val="001E7938"/>
    <w:rsid w:val="001F0347"/>
    <w:rsid w:val="001F1608"/>
    <w:rsid w:val="001F1AB2"/>
    <w:rsid w:val="001F1CA8"/>
    <w:rsid w:val="001F237B"/>
    <w:rsid w:val="001F261C"/>
    <w:rsid w:val="001F4ABA"/>
    <w:rsid w:val="001F6082"/>
    <w:rsid w:val="002019A5"/>
    <w:rsid w:val="00204176"/>
    <w:rsid w:val="00205EDD"/>
    <w:rsid w:val="002109E2"/>
    <w:rsid w:val="002113CF"/>
    <w:rsid w:val="00213683"/>
    <w:rsid w:val="002141F6"/>
    <w:rsid w:val="0021426E"/>
    <w:rsid w:val="002147C9"/>
    <w:rsid w:val="00216BC6"/>
    <w:rsid w:val="002170A6"/>
    <w:rsid w:val="002208F2"/>
    <w:rsid w:val="002227AC"/>
    <w:rsid w:val="00223284"/>
    <w:rsid w:val="0022333B"/>
    <w:rsid w:val="002248F4"/>
    <w:rsid w:val="00225459"/>
    <w:rsid w:val="002264A4"/>
    <w:rsid w:val="00226855"/>
    <w:rsid w:val="0023137B"/>
    <w:rsid w:val="002315CF"/>
    <w:rsid w:val="002320DE"/>
    <w:rsid w:val="00232157"/>
    <w:rsid w:val="002322FE"/>
    <w:rsid w:val="00232B8F"/>
    <w:rsid w:val="00233CE6"/>
    <w:rsid w:val="00235125"/>
    <w:rsid w:val="00236F9A"/>
    <w:rsid w:val="0023756A"/>
    <w:rsid w:val="0023792A"/>
    <w:rsid w:val="002405B9"/>
    <w:rsid w:val="00241768"/>
    <w:rsid w:val="002418A2"/>
    <w:rsid w:val="00242C20"/>
    <w:rsid w:val="00244363"/>
    <w:rsid w:val="00245D9E"/>
    <w:rsid w:val="0024725F"/>
    <w:rsid w:val="00247600"/>
    <w:rsid w:val="00247FAC"/>
    <w:rsid w:val="00252139"/>
    <w:rsid w:val="00252CC8"/>
    <w:rsid w:val="00252DEF"/>
    <w:rsid w:val="002560AC"/>
    <w:rsid w:val="002574FB"/>
    <w:rsid w:val="002604B2"/>
    <w:rsid w:val="002606B5"/>
    <w:rsid w:val="00261446"/>
    <w:rsid w:val="002619B7"/>
    <w:rsid w:val="00261A63"/>
    <w:rsid w:val="00261E92"/>
    <w:rsid w:val="00263E2C"/>
    <w:rsid w:val="002668B6"/>
    <w:rsid w:val="00267A94"/>
    <w:rsid w:val="002700C6"/>
    <w:rsid w:val="002703EC"/>
    <w:rsid w:val="00271DDD"/>
    <w:rsid w:val="00272E47"/>
    <w:rsid w:val="00272EFF"/>
    <w:rsid w:val="00273834"/>
    <w:rsid w:val="0027412D"/>
    <w:rsid w:val="0027564F"/>
    <w:rsid w:val="00275A0A"/>
    <w:rsid w:val="00275C50"/>
    <w:rsid w:val="00275C89"/>
    <w:rsid w:val="00276F65"/>
    <w:rsid w:val="0028257F"/>
    <w:rsid w:val="0028486A"/>
    <w:rsid w:val="0028535E"/>
    <w:rsid w:val="00286023"/>
    <w:rsid w:val="0028647A"/>
    <w:rsid w:val="0028675D"/>
    <w:rsid w:val="00286AAC"/>
    <w:rsid w:val="00287753"/>
    <w:rsid w:val="00290373"/>
    <w:rsid w:val="002913D9"/>
    <w:rsid w:val="002921CF"/>
    <w:rsid w:val="002945AF"/>
    <w:rsid w:val="00295195"/>
    <w:rsid w:val="00295C91"/>
    <w:rsid w:val="00296137"/>
    <w:rsid w:val="00296D05"/>
    <w:rsid w:val="00297F25"/>
    <w:rsid w:val="002A6BE8"/>
    <w:rsid w:val="002B092F"/>
    <w:rsid w:val="002B0938"/>
    <w:rsid w:val="002B2976"/>
    <w:rsid w:val="002B2F18"/>
    <w:rsid w:val="002B643F"/>
    <w:rsid w:val="002B6664"/>
    <w:rsid w:val="002B69EB"/>
    <w:rsid w:val="002C5F97"/>
    <w:rsid w:val="002C66E4"/>
    <w:rsid w:val="002C7AC5"/>
    <w:rsid w:val="002D1B30"/>
    <w:rsid w:val="002D1B7E"/>
    <w:rsid w:val="002D1FD9"/>
    <w:rsid w:val="002D25C7"/>
    <w:rsid w:val="002D2874"/>
    <w:rsid w:val="002D558E"/>
    <w:rsid w:val="002D5A4C"/>
    <w:rsid w:val="002D6E04"/>
    <w:rsid w:val="002D7303"/>
    <w:rsid w:val="002E1AA1"/>
    <w:rsid w:val="002E34DB"/>
    <w:rsid w:val="002E4857"/>
    <w:rsid w:val="002E57F8"/>
    <w:rsid w:val="002E6A64"/>
    <w:rsid w:val="002E7CC3"/>
    <w:rsid w:val="002F01B1"/>
    <w:rsid w:val="002F0F77"/>
    <w:rsid w:val="002F17C1"/>
    <w:rsid w:val="002F19BD"/>
    <w:rsid w:val="002F204E"/>
    <w:rsid w:val="002F3463"/>
    <w:rsid w:val="002F525F"/>
    <w:rsid w:val="002F5470"/>
    <w:rsid w:val="002F5BE9"/>
    <w:rsid w:val="002F6A17"/>
    <w:rsid w:val="003013A5"/>
    <w:rsid w:val="00301FEF"/>
    <w:rsid w:val="00302251"/>
    <w:rsid w:val="00305023"/>
    <w:rsid w:val="003067B6"/>
    <w:rsid w:val="003068F8"/>
    <w:rsid w:val="00306CFC"/>
    <w:rsid w:val="0030773B"/>
    <w:rsid w:val="00312198"/>
    <w:rsid w:val="003121D1"/>
    <w:rsid w:val="00312E2D"/>
    <w:rsid w:val="0031558B"/>
    <w:rsid w:val="00317658"/>
    <w:rsid w:val="0032058F"/>
    <w:rsid w:val="00321C26"/>
    <w:rsid w:val="00321D78"/>
    <w:rsid w:val="00322265"/>
    <w:rsid w:val="00324180"/>
    <w:rsid w:val="00325941"/>
    <w:rsid w:val="0032629D"/>
    <w:rsid w:val="003262B1"/>
    <w:rsid w:val="00326649"/>
    <w:rsid w:val="003276B6"/>
    <w:rsid w:val="00327DE7"/>
    <w:rsid w:val="00330C85"/>
    <w:rsid w:val="00332013"/>
    <w:rsid w:val="003324C1"/>
    <w:rsid w:val="003331BC"/>
    <w:rsid w:val="00333512"/>
    <w:rsid w:val="0033463C"/>
    <w:rsid w:val="0033476A"/>
    <w:rsid w:val="00335703"/>
    <w:rsid w:val="00336604"/>
    <w:rsid w:val="00337911"/>
    <w:rsid w:val="003401E6"/>
    <w:rsid w:val="00341131"/>
    <w:rsid w:val="003422E7"/>
    <w:rsid w:val="00342560"/>
    <w:rsid w:val="00343212"/>
    <w:rsid w:val="00344C2D"/>
    <w:rsid w:val="003456C8"/>
    <w:rsid w:val="00345C5E"/>
    <w:rsid w:val="00346927"/>
    <w:rsid w:val="003505A7"/>
    <w:rsid w:val="00351B76"/>
    <w:rsid w:val="003556EF"/>
    <w:rsid w:val="00356831"/>
    <w:rsid w:val="003568B2"/>
    <w:rsid w:val="00356B89"/>
    <w:rsid w:val="00357818"/>
    <w:rsid w:val="00360F64"/>
    <w:rsid w:val="00361490"/>
    <w:rsid w:val="00362FA9"/>
    <w:rsid w:val="00363712"/>
    <w:rsid w:val="00363C79"/>
    <w:rsid w:val="003641BE"/>
    <w:rsid w:val="003642B2"/>
    <w:rsid w:val="003644DF"/>
    <w:rsid w:val="0036454A"/>
    <w:rsid w:val="00365861"/>
    <w:rsid w:val="00365BF5"/>
    <w:rsid w:val="00366550"/>
    <w:rsid w:val="00366D4E"/>
    <w:rsid w:val="003677BE"/>
    <w:rsid w:val="00370482"/>
    <w:rsid w:val="0037078B"/>
    <w:rsid w:val="00370EBE"/>
    <w:rsid w:val="0037143A"/>
    <w:rsid w:val="00371524"/>
    <w:rsid w:val="00371668"/>
    <w:rsid w:val="0037239F"/>
    <w:rsid w:val="00373C3F"/>
    <w:rsid w:val="00375EFA"/>
    <w:rsid w:val="003804D0"/>
    <w:rsid w:val="00380ECC"/>
    <w:rsid w:val="00380F4D"/>
    <w:rsid w:val="003812C1"/>
    <w:rsid w:val="00381A3C"/>
    <w:rsid w:val="00381E96"/>
    <w:rsid w:val="003828BA"/>
    <w:rsid w:val="003837F4"/>
    <w:rsid w:val="00383AB0"/>
    <w:rsid w:val="00386F56"/>
    <w:rsid w:val="00386FCB"/>
    <w:rsid w:val="003902B6"/>
    <w:rsid w:val="00392CE2"/>
    <w:rsid w:val="0039327E"/>
    <w:rsid w:val="003954C8"/>
    <w:rsid w:val="0039560C"/>
    <w:rsid w:val="00395842"/>
    <w:rsid w:val="003959CF"/>
    <w:rsid w:val="00395EE1"/>
    <w:rsid w:val="00396671"/>
    <w:rsid w:val="003968D3"/>
    <w:rsid w:val="00396B0C"/>
    <w:rsid w:val="003A1208"/>
    <w:rsid w:val="003A18CF"/>
    <w:rsid w:val="003A1C20"/>
    <w:rsid w:val="003A2F10"/>
    <w:rsid w:val="003A32F8"/>
    <w:rsid w:val="003A36F7"/>
    <w:rsid w:val="003A3C4A"/>
    <w:rsid w:val="003A3E5C"/>
    <w:rsid w:val="003A4253"/>
    <w:rsid w:val="003A46FF"/>
    <w:rsid w:val="003B0AAF"/>
    <w:rsid w:val="003B0F59"/>
    <w:rsid w:val="003B12C2"/>
    <w:rsid w:val="003B5B29"/>
    <w:rsid w:val="003B6E40"/>
    <w:rsid w:val="003C0966"/>
    <w:rsid w:val="003C1327"/>
    <w:rsid w:val="003C1615"/>
    <w:rsid w:val="003C1ABC"/>
    <w:rsid w:val="003C2FA3"/>
    <w:rsid w:val="003C2FBC"/>
    <w:rsid w:val="003C3981"/>
    <w:rsid w:val="003C453E"/>
    <w:rsid w:val="003C5091"/>
    <w:rsid w:val="003C55A1"/>
    <w:rsid w:val="003C5CF6"/>
    <w:rsid w:val="003C5D6F"/>
    <w:rsid w:val="003C5FAF"/>
    <w:rsid w:val="003C7B6C"/>
    <w:rsid w:val="003D081F"/>
    <w:rsid w:val="003D0BDB"/>
    <w:rsid w:val="003D1968"/>
    <w:rsid w:val="003D1D65"/>
    <w:rsid w:val="003D2D07"/>
    <w:rsid w:val="003D4A07"/>
    <w:rsid w:val="003D5383"/>
    <w:rsid w:val="003D6D26"/>
    <w:rsid w:val="003E1840"/>
    <w:rsid w:val="003E1D13"/>
    <w:rsid w:val="003E267C"/>
    <w:rsid w:val="003E2CAA"/>
    <w:rsid w:val="003E3E82"/>
    <w:rsid w:val="003E6EEA"/>
    <w:rsid w:val="003E7687"/>
    <w:rsid w:val="003E7D7C"/>
    <w:rsid w:val="003F1C25"/>
    <w:rsid w:val="003F243A"/>
    <w:rsid w:val="003F48B0"/>
    <w:rsid w:val="003F574B"/>
    <w:rsid w:val="003F6E82"/>
    <w:rsid w:val="003F6EF4"/>
    <w:rsid w:val="003F7811"/>
    <w:rsid w:val="00401A75"/>
    <w:rsid w:val="0040294A"/>
    <w:rsid w:val="00404379"/>
    <w:rsid w:val="004110F6"/>
    <w:rsid w:val="004119C6"/>
    <w:rsid w:val="00412522"/>
    <w:rsid w:val="0041394F"/>
    <w:rsid w:val="00414CE0"/>
    <w:rsid w:val="00415542"/>
    <w:rsid w:val="00416CC1"/>
    <w:rsid w:val="00417B3D"/>
    <w:rsid w:val="004213E0"/>
    <w:rsid w:val="004256D6"/>
    <w:rsid w:val="0042664A"/>
    <w:rsid w:val="004303BC"/>
    <w:rsid w:val="0043208C"/>
    <w:rsid w:val="00432ABF"/>
    <w:rsid w:val="004342D4"/>
    <w:rsid w:val="00436E78"/>
    <w:rsid w:val="00436E83"/>
    <w:rsid w:val="00437F09"/>
    <w:rsid w:val="0044313C"/>
    <w:rsid w:val="004452F0"/>
    <w:rsid w:val="00445AC8"/>
    <w:rsid w:val="004467D0"/>
    <w:rsid w:val="00446FAE"/>
    <w:rsid w:val="0044739D"/>
    <w:rsid w:val="0044789D"/>
    <w:rsid w:val="0045050F"/>
    <w:rsid w:val="00451BF6"/>
    <w:rsid w:val="0045392F"/>
    <w:rsid w:val="00456016"/>
    <w:rsid w:val="004566FB"/>
    <w:rsid w:val="004573E8"/>
    <w:rsid w:val="0046182E"/>
    <w:rsid w:val="00461A13"/>
    <w:rsid w:val="004620BF"/>
    <w:rsid w:val="00462175"/>
    <w:rsid w:val="004621D5"/>
    <w:rsid w:val="00462D4D"/>
    <w:rsid w:val="00463CCB"/>
    <w:rsid w:val="00464CF0"/>
    <w:rsid w:val="00464DDA"/>
    <w:rsid w:val="00465093"/>
    <w:rsid w:val="004679B3"/>
    <w:rsid w:val="00470F9D"/>
    <w:rsid w:val="00474565"/>
    <w:rsid w:val="00475EE6"/>
    <w:rsid w:val="004761B8"/>
    <w:rsid w:val="004816E1"/>
    <w:rsid w:val="00483BC4"/>
    <w:rsid w:val="00484339"/>
    <w:rsid w:val="00484684"/>
    <w:rsid w:val="00486B9D"/>
    <w:rsid w:val="00486F9E"/>
    <w:rsid w:val="00487598"/>
    <w:rsid w:val="00487668"/>
    <w:rsid w:val="00491EF3"/>
    <w:rsid w:val="004955B7"/>
    <w:rsid w:val="004959E6"/>
    <w:rsid w:val="00495DD5"/>
    <w:rsid w:val="00496D76"/>
    <w:rsid w:val="00497E8E"/>
    <w:rsid w:val="004A14DE"/>
    <w:rsid w:val="004A4FC7"/>
    <w:rsid w:val="004A5969"/>
    <w:rsid w:val="004A64E1"/>
    <w:rsid w:val="004A6B71"/>
    <w:rsid w:val="004A744B"/>
    <w:rsid w:val="004A745C"/>
    <w:rsid w:val="004A76F1"/>
    <w:rsid w:val="004B038F"/>
    <w:rsid w:val="004B09F9"/>
    <w:rsid w:val="004B2412"/>
    <w:rsid w:val="004B3BCE"/>
    <w:rsid w:val="004B4667"/>
    <w:rsid w:val="004B5243"/>
    <w:rsid w:val="004B627E"/>
    <w:rsid w:val="004C001D"/>
    <w:rsid w:val="004C0647"/>
    <w:rsid w:val="004C0CBA"/>
    <w:rsid w:val="004C3D43"/>
    <w:rsid w:val="004C42ED"/>
    <w:rsid w:val="004C5A0D"/>
    <w:rsid w:val="004C6018"/>
    <w:rsid w:val="004C60AD"/>
    <w:rsid w:val="004C68C9"/>
    <w:rsid w:val="004C6E7D"/>
    <w:rsid w:val="004C73C1"/>
    <w:rsid w:val="004C7588"/>
    <w:rsid w:val="004D02BA"/>
    <w:rsid w:val="004D030D"/>
    <w:rsid w:val="004D0D5F"/>
    <w:rsid w:val="004D0E28"/>
    <w:rsid w:val="004D172D"/>
    <w:rsid w:val="004D222F"/>
    <w:rsid w:val="004D4092"/>
    <w:rsid w:val="004D5B58"/>
    <w:rsid w:val="004D7341"/>
    <w:rsid w:val="004E00EA"/>
    <w:rsid w:val="004E2FEE"/>
    <w:rsid w:val="004E3583"/>
    <w:rsid w:val="004E3677"/>
    <w:rsid w:val="004E40CF"/>
    <w:rsid w:val="004E442E"/>
    <w:rsid w:val="004E4C0B"/>
    <w:rsid w:val="004E53F0"/>
    <w:rsid w:val="004E58FB"/>
    <w:rsid w:val="004F058F"/>
    <w:rsid w:val="004F0D30"/>
    <w:rsid w:val="004F10A9"/>
    <w:rsid w:val="004F1160"/>
    <w:rsid w:val="004F11C6"/>
    <w:rsid w:val="004F1A27"/>
    <w:rsid w:val="004F4368"/>
    <w:rsid w:val="004F5F30"/>
    <w:rsid w:val="00501BD1"/>
    <w:rsid w:val="00503030"/>
    <w:rsid w:val="00503650"/>
    <w:rsid w:val="00504E8A"/>
    <w:rsid w:val="00505232"/>
    <w:rsid w:val="00505EA1"/>
    <w:rsid w:val="00507491"/>
    <w:rsid w:val="00507820"/>
    <w:rsid w:val="00507B74"/>
    <w:rsid w:val="00510139"/>
    <w:rsid w:val="00510E05"/>
    <w:rsid w:val="0051230D"/>
    <w:rsid w:val="00512FB9"/>
    <w:rsid w:val="005130B7"/>
    <w:rsid w:val="00514550"/>
    <w:rsid w:val="00514A20"/>
    <w:rsid w:val="00514F48"/>
    <w:rsid w:val="0051527B"/>
    <w:rsid w:val="00515492"/>
    <w:rsid w:val="00515565"/>
    <w:rsid w:val="00515624"/>
    <w:rsid w:val="00516109"/>
    <w:rsid w:val="005161C2"/>
    <w:rsid w:val="0052022B"/>
    <w:rsid w:val="005205B2"/>
    <w:rsid w:val="005219FC"/>
    <w:rsid w:val="0052260D"/>
    <w:rsid w:val="005235A4"/>
    <w:rsid w:val="0052360C"/>
    <w:rsid w:val="00523C61"/>
    <w:rsid w:val="0052446B"/>
    <w:rsid w:val="005246CD"/>
    <w:rsid w:val="00524725"/>
    <w:rsid w:val="00525D97"/>
    <w:rsid w:val="00526CE6"/>
    <w:rsid w:val="00530570"/>
    <w:rsid w:val="00530B80"/>
    <w:rsid w:val="00530F1E"/>
    <w:rsid w:val="005314E0"/>
    <w:rsid w:val="00531856"/>
    <w:rsid w:val="0053255B"/>
    <w:rsid w:val="00532D93"/>
    <w:rsid w:val="00533037"/>
    <w:rsid w:val="005334BC"/>
    <w:rsid w:val="0053402A"/>
    <w:rsid w:val="005352B6"/>
    <w:rsid w:val="0053553B"/>
    <w:rsid w:val="00535D79"/>
    <w:rsid w:val="00535E74"/>
    <w:rsid w:val="00536183"/>
    <w:rsid w:val="00537395"/>
    <w:rsid w:val="00540BF6"/>
    <w:rsid w:val="00541393"/>
    <w:rsid w:val="00542453"/>
    <w:rsid w:val="00542F53"/>
    <w:rsid w:val="0054475D"/>
    <w:rsid w:val="0054530D"/>
    <w:rsid w:val="005453D6"/>
    <w:rsid w:val="005505A1"/>
    <w:rsid w:val="00550A8C"/>
    <w:rsid w:val="00551114"/>
    <w:rsid w:val="0055184B"/>
    <w:rsid w:val="00552669"/>
    <w:rsid w:val="00552673"/>
    <w:rsid w:val="00552E7A"/>
    <w:rsid w:val="00553B46"/>
    <w:rsid w:val="0055458A"/>
    <w:rsid w:val="00554C71"/>
    <w:rsid w:val="00555FF1"/>
    <w:rsid w:val="0055740F"/>
    <w:rsid w:val="005622FA"/>
    <w:rsid w:val="005627D3"/>
    <w:rsid w:val="005627E7"/>
    <w:rsid w:val="00563577"/>
    <w:rsid w:val="00563797"/>
    <w:rsid w:val="005639E7"/>
    <w:rsid w:val="005659C3"/>
    <w:rsid w:val="00566233"/>
    <w:rsid w:val="00566B52"/>
    <w:rsid w:val="00567096"/>
    <w:rsid w:val="0056742C"/>
    <w:rsid w:val="0056757C"/>
    <w:rsid w:val="00567D0D"/>
    <w:rsid w:val="00570B12"/>
    <w:rsid w:val="00571074"/>
    <w:rsid w:val="005723E3"/>
    <w:rsid w:val="0057269C"/>
    <w:rsid w:val="0057281B"/>
    <w:rsid w:val="00575519"/>
    <w:rsid w:val="00577E57"/>
    <w:rsid w:val="00581F4D"/>
    <w:rsid w:val="00582FAD"/>
    <w:rsid w:val="00583FC0"/>
    <w:rsid w:val="00584BBF"/>
    <w:rsid w:val="005863C9"/>
    <w:rsid w:val="00590214"/>
    <w:rsid w:val="00590B22"/>
    <w:rsid w:val="0059136B"/>
    <w:rsid w:val="0059373A"/>
    <w:rsid w:val="00593B46"/>
    <w:rsid w:val="0059501F"/>
    <w:rsid w:val="00595938"/>
    <w:rsid w:val="00595F94"/>
    <w:rsid w:val="0059723A"/>
    <w:rsid w:val="005979ED"/>
    <w:rsid w:val="00597E41"/>
    <w:rsid w:val="005A0DF9"/>
    <w:rsid w:val="005A1BDA"/>
    <w:rsid w:val="005A77A9"/>
    <w:rsid w:val="005B1924"/>
    <w:rsid w:val="005B3E07"/>
    <w:rsid w:val="005B4284"/>
    <w:rsid w:val="005B4AC2"/>
    <w:rsid w:val="005B5461"/>
    <w:rsid w:val="005B551C"/>
    <w:rsid w:val="005B629D"/>
    <w:rsid w:val="005B6777"/>
    <w:rsid w:val="005B792A"/>
    <w:rsid w:val="005B7979"/>
    <w:rsid w:val="005C0888"/>
    <w:rsid w:val="005C0D9C"/>
    <w:rsid w:val="005C266D"/>
    <w:rsid w:val="005C3545"/>
    <w:rsid w:val="005C38B7"/>
    <w:rsid w:val="005C401E"/>
    <w:rsid w:val="005C5014"/>
    <w:rsid w:val="005C6098"/>
    <w:rsid w:val="005C6E33"/>
    <w:rsid w:val="005C7CE6"/>
    <w:rsid w:val="005C7D26"/>
    <w:rsid w:val="005D0190"/>
    <w:rsid w:val="005D1B93"/>
    <w:rsid w:val="005D43EA"/>
    <w:rsid w:val="005D47D5"/>
    <w:rsid w:val="005D5EB3"/>
    <w:rsid w:val="005D7018"/>
    <w:rsid w:val="005E07C7"/>
    <w:rsid w:val="005E2980"/>
    <w:rsid w:val="005E40B8"/>
    <w:rsid w:val="005E45D7"/>
    <w:rsid w:val="005E4A11"/>
    <w:rsid w:val="005E521F"/>
    <w:rsid w:val="005E65C4"/>
    <w:rsid w:val="005E7D9F"/>
    <w:rsid w:val="005F0079"/>
    <w:rsid w:val="005F007E"/>
    <w:rsid w:val="005F18F9"/>
    <w:rsid w:val="005F25A8"/>
    <w:rsid w:val="005F434E"/>
    <w:rsid w:val="005F44BF"/>
    <w:rsid w:val="005F6F74"/>
    <w:rsid w:val="005F743C"/>
    <w:rsid w:val="005F7604"/>
    <w:rsid w:val="005F7AB8"/>
    <w:rsid w:val="0060100D"/>
    <w:rsid w:val="00601A88"/>
    <w:rsid w:val="006020B2"/>
    <w:rsid w:val="0060334D"/>
    <w:rsid w:val="00603C4C"/>
    <w:rsid w:val="006059BC"/>
    <w:rsid w:val="0060617C"/>
    <w:rsid w:val="00606356"/>
    <w:rsid w:val="006070F3"/>
    <w:rsid w:val="00607579"/>
    <w:rsid w:val="006077CE"/>
    <w:rsid w:val="006104D1"/>
    <w:rsid w:val="006122AF"/>
    <w:rsid w:val="00614989"/>
    <w:rsid w:val="00615CC9"/>
    <w:rsid w:val="00615D34"/>
    <w:rsid w:val="00615DB9"/>
    <w:rsid w:val="00616EB0"/>
    <w:rsid w:val="006170D2"/>
    <w:rsid w:val="00620142"/>
    <w:rsid w:val="006218C7"/>
    <w:rsid w:val="00621B0F"/>
    <w:rsid w:val="006228A0"/>
    <w:rsid w:val="0062451B"/>
    <w:rsid w:val="0062556D"/>
    <w:rsid w:val="00625808"/>
    <w:rsid w:val="00630086"/>
    <w:rsid w:val="00630AD5"/>
    <w:rsid w:val="00631BAC"/>
    <w:rsid w:val="006341DB"/>
    <w:rsid w:val="00635EEE"/>
    <w:rsid w:val="00636998"/>
    <w:rsid w:val="00640C84"/>
    <w:rsid w:val="006426C5"/>
    <w:rsid w:val="00644AD8"/>
    <w:rsid w:val="00645851"/>
    <w:rsid w:val="00646DAE"/>
    <w:rsid w:val="00650B9B"/>
    <w:rsid w:val="00652DDD"/>
    <w:rsid w:val="0065640E"/>
    <w:rsid w:val="00657392"/>
    <w:rsid w:val="00657661"/>
    <w:rsid w:val="00657B43"/>
    <w:rsid w:val="00661144"/>
    <w:rsid w:val="006646FE"/>
    <w:rsid w:val="00665F61"/>
    <w:rsid w:val="00666391"/>
    <w:rsid w:val="00666C8D"/>
    <w:rsid w:val="006677F4"/>
    <w:rsid w:val="00671045"/>
    <w:rsid w:val="00671101"/>
    <w:rsid w:val="0067159E"/>
    <w:rsid w:val="00671F5C"/>
    <w:rsid w:val="006724E0"/>
    <w:rsid w:val="00672B61"/>
    <w:rsid w:val="00673EC8"/>
    <w:rsid w:val="00675329"/>
    <w:rsid w:val="00675D52"/>
    <w:rsid w:val="0067644D"/>
    <w:rsid w:val="00676B0D"/>
    <w:rsid w:val="0068006F"/>
    <w:rsid w:val="00681825"/>
    <w:rsid w:val="00682E61"/>
    <w:rsid w:val="00683077"/>
    <w:rsid w:val="00684343"/>
    <w:rsid w:val="0068625A"/>
    <w:rsid w:val="006863FA"/>
    <w:rsid w:val="0068725A"/>
    <w:rsid w:val="0068776C"/>
    <w:rsid w:val="00687F4E"/>
    <w:rsid w:val="0069030F"/>
    <w:rsid w:val="00692261"/>
    <w:rsid w:val="006925EE"/>
    <w:rsid w:val="0069300D"/>
    <w:rsid w:val="00693178"/>
    <w:rsid w:val="0069405C"/>
    <w:rsid w:val="00695065"/>
    <w:rsid w:val="00696803"/>
    <w:rsid w:val="00696E23"/>
    <w:rsid w:val="00697311"/>
    <w:rsid w:val="006978EF"/>
    <w:rsid w:val="006A0C4C"/>
    <w:rsid w:val="006A1AE8"/>
    <w:rsid w:val="006A1FB0"/>
    <w:rsid w:val="006A2175"/>
    <w:rsid w:val="006A2EEC"/>
    <w:rsid w:val="006A2F01"/>
    <w:rsid w:val="006A317E"/>
    <w:rsid w:val="006A37BA"/>
    <w:rsid w:val="006A5ADC"/>
    <w:rsid w:val="006A6304"/>
    <w:rsid w:val="006A6D3A"/>
    <w:rsid w:val="006A7BC4"/>
    <w:rsid w:val="006B0604"/>
    <w:rsid w:val="006B2D6D"/>
    <w:rsid w:val="006B385A"/>
    <w:rsid w:val="006B4FE9"/>
    <w:rsid w:val="006B572F"/>
    <w:rsid w:val="006B6EB6"/>
    <w:rsid w:val="006C1059"/>
    <w:rsid w:val="006C17BE"/>
    <w:rsid w:val="006C1BC5"/>
    <w:rsid w:val="006C27AD"/>
    <w:rsid w:val="006C3984"/>
    <w:rsid w:val="006C4E98"/>
    <w:rsid w:val="006C582E"/>
    <w:rsid w:val="006D062D"/>
    <w:rsid w:val="006D21A9"/>
    <w:rsid w:val="006D2E6F"/>
    <w:rsid w:val="006D4447"/>
    <w:rsid w:val="006D4763"/>
    <w:rsid w:val="006D5951"/>
    <w:rsid w:val="006D7406"/>
    <w:rsid w:val="006E0EFC"/>
    <w:rsid w:val="006E182D"/>
    <w:rsid w:val="006E329F"/>
    <w:rsid w:val="006E3711"/>
    <w:rsid w:val="006E3E75"/>
    <w:rsid w:val="006E5EAA"/>
    <w:rsid w:val="006E6208"/>
    <w:rsid w:val="006E64EB"/>
    <w:rsid w:val="006E710E"/>
    <w:rsid w:val="006F0D62"/>
    <w:rsid w:val="006F26C6"/>
    <w:rsid w:val="006F3A3F"/>
    <w:rsid w:val="006F4A2F"/>
    <w:rsid w:val="006F4B49"/>
    <w:rsid w:val="006F58CC"/>
    <w:rsid w:val="006F6B2D"/>
    <w:rsid w:val="007038B4"/>
    <w:rsid w:val="007039FD"/>
    <w:rsid w:val="00703A0C"/>
    <w:rsid w:val="007040B6"/>
    <w:rsid w:val="007048DD"/>
    <w:rsid w:val="007054BB"/>
    <w:rsid w:val="0070624D"/>
    <w:rsid w:val="00706EB1"/>
    <w:rsid w:val="007079D6"/>
    <w:rsid w:val="00707C78"/>
    <w:rsid w:val="00711B5A"/>
    <w:rsid w:val="00713498"/>
    <w:rsid w:val="00714115"/>
    <w:rsid w:val="007149EE"/>
    <w:rsid w:val="00714CF7"/>
    <w:rsid w:val="0071519A"/>
    <w:rsid w:val="007209A2"/>
    <w:rsid w:val="00720A1A"/>
    <w:rsid w:val="00722E3C"/>
    <w:rsid w:val="00724E56"/>
    <w:rsid w:val="00726B1C"/>
    <w:rsid w:val="007271F6"/>
    <w:rsid w:val="00727666"/>
    <w:rsid w:val="00730113"/>
    <w:rsid w:val="007304F9"/>
    <w:rsid w:val="00730B2B"/>
    <w:rsid w:val="0073112D"/>
    <w:rsid w:val="0073147E"/>
    <w:rsid w:val="0073289B"/>
    <w:rsid w:val="007338FE"/>
    <w:rsid w:val="007350AB"/>
    <w:rsid w:val="0073536C"/>
    <w:rsid w:val="007359EB"/>
    <w:rsid w:val="007360F1"/>
    <w:rsid w:val="0073628D"/>
    <w:rsid w:val="007364A1"/>
    <w:rsid w:val="00740E7B"/>
    <w:rsid w:val="00740F65"/>
    <w:rsid w:val="0074194D"/>
    <w:rsid w:val="00741D31"/>
    <w:rsid w:val="007426F0"/>
    <w:rsid w:val="00742C3B"/>
    <w:rsid w:val="00743684"/>
    <w:rsid w:val="007459C4"/>
    <w:rsid w:val="00747089"/>
    <w:rsid w:val="0074753B"/>
    <w:rsid w:val="00750DA9"/>
    <w:rsid w:val="00751E46"/>
    <w:rsid w:val="00751E69"/>
    <w:rsid w:val="00752120"/>
    <w:rsid w:val="00755120"/>
    <w:rsid w:val="00755D1B"/>
    <w:rsid w:val="007573D1"/>
    <w:rsid w:val="007574A0"/>
    <w:rsid w:val="00760CF9"/>
    <w:rsid w:val="00761159"/>
    <w:rsid w:val="00761174"/>
    <w:rsid w:val="00762BDF"/>
    <w:rsid w:val="00763065"/>
    <w:rsid w:val="0076402D"/>
    <w:rsid w:val="007663BA"/>
    <w:rsid w:val="00770030"/>
    <w:rsid w:val="00770875"/>
    <w:rsid w:val="00771FB8"/>
    <w:rsid w:val="00774FB8"/>
    <w:rsid w:val="00776040"/>
    <w:rsid w:val="007771CB"/>
    <w:rsid w:val="00777F96"/>
    <w:rsid w:val="0078196E"/>
    <w:rsid w:val="00783832"/>
    <w:rsid w:val="007850C5"/>
    <w:rsid w:val="007860FD"/>
    <w:rsid w:val="00791AF6"/>
    <w:rsid w:val="00792607"/>
    <w:rsid w:val="00792D22"/>
    <w:rsid w:val="00793F89"/>
    <w:rsid w:val="007947C8"/>
    <w:rsid w:val="00794FED"/>
    <w:rsid w:val="0079533A"/>
    <w:rsid w:val="007A1309"/>
    <w:rsid w:val="007A151F"/>
    <w:rsid w:val="007A4A5E"/>
    <w:rsid w:val="007A5E13"/>
    <w:rsid w:val="007A6116"/>
    <w:rsid w:val="007A6B20"/>
    <w:rsid w:val="007A7E34"/>
    <w:rsid w:val="007B0871"/>
    <w:rsid w:val="007B21DB"/>
    <w:rsid w:val="007B3778"/>
    <w:rsid w:val="007B43C8"/>
    <w:rsid w:val="007B50F0"/>
    <w:rsid w:val="007B653E"/>
    <w:rsid w:val="007B79A4"/>
    <w:rsid w:val="007C0433"/>
    <w:rsid w:val="007C0FAE"/>
    <w:rsid w:val="007C1B74"/>
    <w:rsid w:val="007C252D"/>
    <w:rsid w:val="007C2FC8"/>
    <w:rsid w:val="007C371C"/>
    <w:rsid w:val="007C4840"/>
    <w:rsid w:val="007C5482"/>
    <w:rsid w:val="007C6676"/>
    <w:rsid w:val="007C6AEA"/>
    <w:rsid w:val="007C7559"/>
    <w:rsid w:val="007C75AB"/>
    <w:rsid w:val="007D05C2"/>
    <w:rsid w:val="007D0B29"/>
    <w:rsid w:val="007D1425"/>
    <w:rsid w:val="007D228E"/>
    <w:rsid w:val="007D264B"/>
    <w:rsid w:val="007D4F7D"/>
    <w:rsid w:val="007D6173"/>
    <w:rsid w:val="007D61A5"/>
    <w:rsid w:val="007D68DD"/>
    <w:rsid w:val="007D75B1"/>
    <w:rsid w:val="007E041F"/>
    <w:rsid w:val="007E16AC"/>
    <w:rsid w:val="007E3927"/>
    <w:rsid w:val="007E403C"/>
    <w:rsid w:val="007E47E3"/>
    <w:rsid w:val="007E4844"/>
    <w:rsid w:val="007E50FD"/>
    <w:rsid w:val="007E5E5D"/>
    <w:rsid w:val="007E625F"/>
    <w:rsid w:val="007E73E1"/>
    <w:rsid w:val="007E7E60"/>
    <w:rsid w:val="007F0211"/>
    <w:rsid w:val="007F107C"/>
    <w:rsid w:val="007F221C"/>
    <w:rsid w:val="007F2535"/>
    <w:rsid w:val="007F25DF"/>
    <w:rsid w:val="007F277C"/>
    <w:rsid w:val="007F3D66"/>
    <w:rsid w:val="007F41FA"/>
    <w:rsid w:val="007F4902"/>
    <w:rsid w:val="0080478C"/>
    <w:rsid w:val="008056C7"/>
    <w:rsid w:val="00806A18"/>
    <w:rsid w:val="00807A5D"/>
    <w:rsid w:val="008102F7"/>
    <w:rsid w:val="0081271A"/>
    <w:rsid w:val="008141F7"/>
    <w:rsid w:val="00815D35"/>
    <w:rsid w:val="00821879"/>
    <w:rsid w:val="00821BE7"/>
    <w:rsid w:val="00824F17"/>
    <w:rsid w:val="008251FB"/>
    <w:rsid w:val="008259AB"/>
    <w:rsid w:val="00826045"/>
    <w:rsid w:val="0083097D"/>
    <w:rsid w:val="00830F46"/>
    <w:rsid w:val="00833E06"/>
    <w:rsid w:val="00833F3B"/>
    <w:rsid w:val="00834803"/>
    <w:rsid w:val="00835302"/>
    <w:rsid w:val="00836023"/>
    <w:rsid w:val="00836355"/>
    <w:rsid w:val="008371BC"/>
    <w:rsid w:val="008424F4"/>
    <w:rsid w:val="00842678"/>
    <w:rsid w:val="00842B27"/>
    <w:rsid w:val="00844026"/>
    <w:rsid w:val="0084541D"/>
    <w:rsid w:val="00845882"/>
    <w:rsid w:val="00845F5C"/>
    <w:rsid w:val="008472B4"/>
    <w:rsid w:val="008512C1"/>
    <w:rsid w:val="00851D8D"/>
    <w:rsid w:val="00852E34"/>
    <w:rsid w:val="0085331F"/>
    <w:rsid w:val="008546FA"/>
    <w:rsid w:val="00854D9F"/>
    <w:rsid w:val="00856D60"/>
    <w:rsid w:val="00857447"/>
    <w:rsid w:val="00860C4E"/>
    <w:rsid w:val="00861640"/>
    <w:rsid w:val="00861665"/>
    <w:rsid w:val="008624BA"/>
    <w:rsid w:val="008643B8"/>
    <w:rsid w:val="008644AD"/>
    <w:rsid w:val="00864DD2"/>
    <w:rsid w:val="008652A9"/>
    <w:rsid w:val="0087146E"/>
    <w:rsid w:val="0087217E"/>
    <w:rsid w:val="00874D88"/>
    <w:rsid w:val="008757D5"/>
    <w:rsid w:val="008758C8"/>
    <w:rsid w:val="0087760C"/>
    <w:rsid w:val="008817B9"/>
    <w:rsid w:val="00881F62"/>
    <w:rsid w:val="0088402B"/>
    <w:rsid w:val="00884560"/>
    <w:rsid w:val="00886C80"/>
    <w:rsid w:val="00886D1E"/>
    <w:rsid w:val="00890149"/>
    <w:rsid w:val="00890F70"/>
    <w:rsid w:val="0089237D"/>
    <w:rsid w:val="00893678"/>
    <w:rsid w:val="00893F46"/>
    <w:rsid w:val="00895D5B"/>
    <w:rsid w:val="008969AF"/>
    <w:rsid w:val="00896AB0"/>
    <w:rsid w:val="00897B62"/>
    <w:rsid w:val="008A14E5"/>
    <w:rsid w:val="008A1EDC"/>
    <w:rsid w:val="008A2959"/>
    <w:rsid w:val="008A30E9"/>
    <w:rsid w:val="008A315F"/>
    <w:rsid w:val="008A361B"/>
    <w:rsid w:val="008A5F1D"/>
    <w:rsid w:val="008A5FAB"/>
    <w:rsid w:val="008A65D2"/>
    <w:rsid w:val="008A726D"/>
    <w:rsid w:val="008A72A1"/>
    <w:rsid w:val="008A7FD7"/>
    <w:rsid w:val="008B1882"/>
    <w:rsid w:val="008B49E0"/>
    <w:rsid w:val="008B4E7D"/>
    <w:rsid w:val="008B50A4"/>
    <w:rsid w:val="008B5F22"/>
    <w:rsid w:val="008B62F8"/>
    <w:rsid w:val="008B6DF6"/>
    <w:rsid w:val="008B7E98"/>
    <w:rsid w:val="008C0057"/>
    <w:rsid w:val="008C1196"/>
    <w:rsid w:val="008C2149"/>
    <w:rsid w:val="008C2F17"/>
    <w:rsid w:val="008C3AB7"/>
    <w:rsid w:val="008C4305"/>
    <w:rsid w:val="008C727F"/>
    <w:rsid w:val="008C744B"/>
    <w:rsid w:val="008D0C82"/>
    <w:rsid w:val="008D0DF1"/>
    <w:rsid w:val="008D13C5"/>
    <w:rsid w:val="008D1FAB"/>
    <w:rsid w:val="008D253A"/>
    <w:rsid w:val="008D3429"/>
    <w:rsid w:val="008D3B34"/>
    <w:rsid w:val="008D3C1D"/>
    <w:rsid w:val="008D45F8"/>
    <w:rsid w:val="008D47CE"/>
    <w:rsid w:val="008D6852"/>
    <w:rsid w:val="008D69DE"/>
    <w:rsid w:val="008D70F9"/>
    <w:rsid w:val="008D7741"/>
    <w:rsid w:val="008E0E59"/>
    <w:rsid w:val="008E11F3"/>
    <w:rsid w:val="008E1F35"/>
    <w:rsid w:val="008E2E95"/>
    <w:rsid w:val="008E31EF"/>
    <w:rsid w:val="008E4457"/>
    <w:rsid w:val="008E4CB7"/>
    <w:rsid w:val="008E562C"/>
    <w:rsid w:val="008E56FE"/>
    <w:rsid w:val="008F1AED"/>
    <w:rsid w:val="008F28D3"/>
    <w:rsid w:val="008F371E"/>
    <w:rsid w:val="008F68B8"/>
    <w:rsid w:val="009001AA"/>
    <w:rsid w:val="00900AB1"/>
    <w:rsid w:val="009012F2"/>
    <w:rsid w:val="00901431"/>
    <w:rsid w:val="00901B7A"/>
    <w:rsid w:val="009021D1"/>
    <w:rsid w:val="009032B6"/>
    <w:rsid w:val="0090355A"/>
    <w:rsid w:val="00903E00"/>
    <w:rsid w:val="00904D65"/>
    <w:rsid w:val="00905EC4"/>
    <w:rsid w:val="009063F2"/>
    <w:rsid w:val="0090706E"/>
    <w:rsid w:val="0091090B"/>
    <w:rsid w:val="0091118F"/>
    <w:rsid w:val="0091135F"/>
    <w:rsid w:val="00911782"/>
    <w:rsid w:val="009125A4"/>
    <w:rsid w:val="00913626"/>
    <w:rsid w:val="009143C3"/>
    <w:rsid w:val="009147A3"/>
    <w:rsid w:val="00914891"/>
    <w:rsid w:val="00914C01"/>
    <w:rsid w:val="00914D22"/>
    <w:rsid w:val="00916F6E"/>
    <w:rsid w:val="00917371"/>
    <w:rsid w:val="0091744A"/>
    <w:rsid w:val="0091770C"/>
    <w:rsid w:val="009214E4"/>
    <w:rsid w:val="009222ED"/>
    <w:rsid w:val="009224DF"/>
    <w:rsid w:val="00922D20"/>
    <w:rsid w:val="009234DC"/>
    <w:rsid w:val="00925629"/>
    <w:rsid w:val="009267E8"/>
    <w:rsid w:val="00926F1B"/>
    <w:rsid w:val="00927ACE"/>
    <w:rsid w:val="00932006"/>
    <w:rsid w:val="00932AF6"/>
    <w:rsid w:val="00932E5C"/>
    <w:rsid w:val="00934B64"/>
    <w:rsid w:val="00937742"/>
    <w:rsid w:val="00940843"/>
    <w:rsid w:val="00940A0D"/>
    <w:rsid w:val="00941D50"/>
    <w:rsid w:val="00943DA1"/>
    <w:rsid w:val="00943F5F"/>
    <w:rsid w:val="00944C40"/>
    <w:rsid w:val="00944FF6"/>
    <w:rsid w:val="009451F3"/>
    <w:rsid w:val="00946D9F"/>
    <w:rsid w:val="00947F9B"/>
    <w:rsid w:val="00950930"/>
    <w:rsid w:val="00950E61"/>
    <w:rsid w:val="00951436"/>
    <w:rsid w:val="00951954"/>
    <w:rsid w:val="009520EF"/>
    <w:rsid w:val="00952362"/>
    <w:rsid w:val="00952F05"/>
    <w:rsid w:val="009544A0"/>
    <w:rsid w:val="009545B6"/>
    <w:rsid w:val="009559B5"/>
    <w:rsid w:val="00955CD6"/>
    <w:rsid w:val="00956610"/>
    <w:rsid w:val="00956DB6"/>
    <w:rsid w:val="009606ED"/>
    <w:rsid w:val="00960A2C"/>
    <w:rsid w:val="009619AC"/>
    <w:rsid w:val="0096235E"/>
    <w:rsid w:val="009643DC"/>
    <w:rsid w:val="0096491A"/>
    <w:rsid w:val="00964DD1"/>
    <w:rsid w:val="00964EE2"/>
    <w:rsid w:val="00965BDF"/>
    <w:rsid w:val="00966517"/>
    <w:rsid w:val="00967360"/>
    <w:rsid w:val="009673DB"/>
    <w:rsid w:val="00967447"/>
    <w:rsid w:val="00967E1E"/>
    <w:rsid w:val="009737F5"/>
    <w:rsid w:val="009749B6"/>
    <w:rsid w:val="00974B59"/>
    <w:rsid w:val="00976245"/>
    <w:rsid w:val="00976DE7"/>
    <w:rsid w:val="0098028D"/>
    <w:rsid w:val="00981E29"/>
    <w:rsid w:val="00981FDA"/>
    <w:rsid w:val="0098219B"/>
    <w:rsid w:val="0098273E"/>
    <w:rsid w:val="009839D5"/>
    <w:rsid w:val="009852BA"/>
    <w:rsid w:val="009852F9"/>
    <w:rsid w:val="009858AA"/>
    <w:rsid w:val="00985C68"/>
    <w:rsid w:val="00986B0D"/>
    <w:rsid w:val="00987555"/>
    <w:rsid w:val="009879F7"/>
    <w:rsid w:val="00987B57"/>
    <w:rsid w:val="00992B0F"/>
    <w:rsid w:val="0099314B"/>
    <w:rsid w:val="00994172"/>
    <w:rsid w:val="009945EA"/>
    <w:rsid w:val="0099528A"/>
    <w:rsid w:val="0099563F"/>
    <w:rsid w:val="009968FA"/>
    <w:rsid w:val="009A0240"/>
    <w:rsid w:val="009A0600"/>
    <w:rsid w:val="009A11CE"/>
    <w:rsid w:val="009A322E"/>
    <w:rsid w:val="009A3ADF"/>
    <w:rsid w:val="009A4C87"/>
    <w:rsid w:val="009A5CFD"/>
    <w:rsid w:val="009A63AF"/>
    <w:rsid w:val="009B0223"/>
    <w:rsid w:val="009B0689"/>
    <w:rsid w:val="009B0F8A"/>
    <w:rsid w:val="009B15F1"/>
    <w:rsid w:val="009B2F36"/>
    <w:rsid w:val="009B4903"/>
    <w:rsid w:val="009B591D"/>
    <w:rsid w:val="009B5DD3"/>
    <w:rsid w:val="009B66F6"/>
    <w:rsid w:val="009C01BB"/>
    <w:rsid w:val="009C1165"/>
    <w:rsid w:val="009C247C"/>
    <w:rsid w:val="009C2CA4"/>
    <w:rsid w:val="009C33E5"/>
    <w:rsid w:val="009C3888"/>
    <w:rsid w:val="009C4099"/>
    <w:rsid w:val="009C4999"/>
    <w:rsid w:val="009C49A0"/>
    <w:rsid w:val="009C50E1"/>
    <w:rsid w:val="009D0658"/>
    <w:rsid w:val="009D09B4"/>
    <w:rsid w:val="009D2340"/>
    <w:rsid w:val="009D2A34"/>
    <w:rsid w:val="009D51ED"/>
    <w:rsid w:val="009D6BA6"/>
    <w:rsid w:val="009D7C2C"/>
    <w:rsid w:val="009D7D99"/>
    <w:rsid w:val="009E0183"/>
    <w:rsid w:val="009E12A3"/>
    <w:rsid w:val="009E1426"/>
    <w:rsid w:val="009E23A5"/>
    <w:rsid w:val="009E336A"/>
    <w:rsid w:val="009E3780"/>
    <w:rsid w:val="009E3A6F"/>
    <w:rsid w:val="009E3A99"/>
    <w:rsid w:val="009E4263"/>
    <w:rsid w:val="009E5744"/>
    <w:rsid w:val="009E641F"/>
    <w:rsid w:val="009F0704"/>
    <w:rsid w:val="009F11AE"/>
    <w:rsid w:val="009F146C"/>
    <w:rsid w:val="009F28E8"/>
    <w:rsid w:val="009F56A5"/>
    <w:rsid w:val="009F5830"/>
    <w:rsid w:val="009F7FCF"/>
    <w:rsid w:val="00A001CC"/>
    <w:rsid w:val="00A012D0"/>
    <w:rsid w:val="00A023BB"/>
    <w:rsid w:val="00A02912"/>
    <w:rsid w:val="00A03CE4"/>
    <w:rsid w:val="00A04383"/>
    <w:rsid w:val="00A05663"/>
    <w:rsid w:val="00A05809"/>
    <w:rsid w:val="00A05F3D"/>
    <w:rsid w:val="00A05FCF"/>
    <w:rsid w:val="00A060FE"/>
    <w:rsid w:val="00A06B40"/>
    <w:rsid w:val="00A0795B"/>
    <w:rsid w:val="00A1069E"/>
    <w:rsid w:val="00A10FAB"/>
    <w:rsid w:val="00A11E7A"/>
    <w:rsid w:val="00A1262E"/>
    <w:rsid w:val="00A12CEC"/>
    <w:rsid w:val="00A13616"/>
    <w:rsid w:val="00A13ACD"/>
    <w:rsid w:val="00A14337"/>
    <w:rsid w:val="00A15A18"/>
    <w:rsid w:val="00A15EBE"/>
    <w:rsid w:val="00A164D9"/>
    <w:rsid w:val="00A1702C"/>
    <w:rsid w:val="00A171F1"/>
    <w:rsid w:val="00A17E38"/>
    <w:rsid w:val="00A203C4"/>
    <w:rsid w:val="00A208D4"/>
    <w:rsid w:val="00A22190"/>
    <w:rsid w:val="00A24F53"/>
    <w:rsid w:val="00A25737"/>
    <w:rsid w:val="00A26E2B"/>
    <w:rsid w:val="00A27350"/>
    <w:rsid w:val="00A3258D"/>
    <w:rsid w:val="00A33052"/>
    <w:rsid w:val="00A349AC"/>
    <w:rsid w:val="00A35191"/>
    <w:rsid w:val="00A35CE0"/>
    <w:rsid w:val="00A36D3F"/>
    <w:rsid w:val="00A37256"/>
    <w:rsid w:val="00A37390"/>
    <w:rsid w:val="00A377F3"/>
    <w:rsid w:val="00A40745"/>
    <w:rsid w:val="00A40D63"/>
    <w:rsid w:val="00A420A6"/>
    <w:rsid w:val="00A42FAE"/>
    <w:rsid w:val="00A444FE"/>
    <w:rsid w:val="00A44A3F"/>
    <w:rsid w:val="00A4599C"/>
    <w:rsid w:val="00A4705D"/>
    <w:rsid w:val="00A4718C"/>
    <w:rsid w:val="00A47FB1"/>
    <w:rsid w:val="00A5059A"/>
    <w:rsid w:val="00A50C2D"/>
    <w:rsid w:val="00A51F93"/>
    <w:rsid w:val="00A52354"/>
    <w:rsid w:val="00A523EF"/>
    <w:rsid w:val="00A531AD"/>
    <w:rsid w:val="00A54CD6"/>
    <w:rsid w:val="00A55E77"/>
    <w:rsid w:val="00A57185"/>
    <w:rsid w:val="00A60F8C"/>
    <w:rsid w:val="00A631D8"/>
    <w:rsid w:val="00A643A0"/>
    <w:rsid w:val="00A64D9D"/>
    <w:rsid w:val="00A664C0"/>
    <w:rsid w:val="00A6692F"/>
    <w:rsid w:val="00A66D52"/>
    <w:rsid w:val="00A66E94"/>
    <w:rsid w:val="00A701C8"/>
    <w:rsid w:val="00A705B3"/>
    <w:rsid w:val="00A70BEE"/>
    <w:rsid w:val="00A71039"/>
    <w:rsid w:val="00A74567"/>
    <w:rsid w:val="00A74690"/>
    <w:rsid w:val="00A752BA"/>
    <w:rsid w:val="00A75FE6"/>
    <w:rsid w:val="00A7719A"/>
    <w:rsid w:val="00A80057"/>
    <w:rsid w:val="00A818DF"/>
    <w:rsid w:val="00A81B27"/>
    <w:rsid w:val="00A81C1D"/>
    <w:rsid w:val="00A8250A"/>
    <w:rsid w:val="00A82E36"/>
    <w:rsid w:val="00A8356F"/>
    <w:rsid w:val="00A851E4"/>
    <w:rsid w:val="00A859BA"/>
    <w:rsid w:val="00A87D75"/>
    <w:rsid w:val="00A91C20"/>
    <w:rsid w:val="00A91E52"/>
    <w:rsid w:val="00A91F49"/>
    <w:rsid w:val="00A9281B"/>
    <w:rsid w:val="00A92EC8"/>
    <w:rsid w:val="00A93C65"/>
    <w:rsid w:val="00A94AEB"/>
    <w:rsid w:val="00A95072"/>
    <w:rsid w:val="00A97332"/>
    <w:rsid w:val="00A97391"/>
    <w:rsid w:val="00A97C1E"/>
    <w:rsid w:val="00AA0AF5"/>
    <w:rsid w:val="00AA131A"/>
    <w:rsid w:val="00AA1AB1"/>
    <w:rsid w:val="00AA2EBA"/>
    <w:rsid w:val="00AA3D9D"/>
    <w:rsid w:val="00AA6755"/>
    <w:rsid w:val="00AB1C3E"/>
    <w:rsid w:val="00AB2721"/>
    <w:rsid w:val="00AB2C61"/>
    <w:rsid w:val="00AB4555"/>
    <w:rsid w:val="00AB4BA8"/>
    <w:rsid w:val="00AB5C12"/>
    <w:rsid w:val="00AB68EE"/>
    <w:rsid w:val="00AB7F0E"/>
    <w:rsid w:val="00AC0936"/>
    <w:rsid w:val="00AC1633"/>
    <w:rsid w:val="00AC1B54"/>
    <w:rsid w:val="00AC1B6D"/>
    <w:rsid w:val="00AC334F"/>
    <w:rsid w:val="00AC453A"/>
    <w:rsid w:val="00AC4628"/>
    <w:rsid w:val="00AC67EC"/>
    <w:rsid w:val="00AC6FFD"/>
    <w:rsid w:val="00AC7004"/>
    <w:rsid w:val="00AC7CCD"/>
    <w:rsid w:val="00AD03BA"/>
    <w:rsid w:val="00AD0E8F"/>
    <w:rsid w:val="00AD14F3"/>
    <w:rsid w:val="00AD1730"/>
    <w:rsid w:val="00AD1EDA"/>
    <w:rsid w:val="00AD2D1A"/>
    <w:rsid w:val="00AD2E0D"/>
    <w:rsid w:val="00AD35F4"/>
    <w:rsid w:val="00AD562E"/>
    <w:rsid w:val="00AE057B"/>
    <w:rsid w:val="00AE0B2E"/>
    <w:rsid w:val="00AE1728"/>
    <w:rsid w:val="00AE1AC3"/>
    <w:rsid w:val="00AE203F"/>
    <w:rsid w:val="00AE2099"/>
    <w:rsid w:val="00AE2A17"/>
    <w:rsid w:val="00AE2E73"/>
    <w:rsid w:val="00AE3348"/>
    <w:rsid w:val="00AE366B"/>
    <w:rsid w:val="00AE546B"/>
    <w:rsid w:val="00AE5A98"/>
    <w:rsid w:val="00AE5ABA"/>
    <w:rsid w:val="00AE5AD2"/>
    <w:rsid w:val="00AE7143"/>
    <w:rsid w:val="00AE7602"/>
    <w:rsid w:val="00AF0A8D"/>
    <w:rsid w:val="00AF146E"/>
    <w:rsid w:val="00AF2A3E"/>
    <w:rsid w:val="00AF35E7"/>
    <w:rsid w:val="00AF3D42"/>
    <w:rsid w:val="00AF4E7B"/>
    <w:rsid w:val="00AF52A3"/>
    <w:rsid w:val="00AF5909"/>
    <w:rsid w:val="00AF726F"/>
    <w:rsid w:val="00AF72B2"/>
    <w:rsid w:val="00B02666"/>
    <w:rsid w:val="00B04A14"/>
    <w:rsid w:val="00B06B16"/>
    <w:rsid w:val="00B07AD7"/>
    <w:rsid w:val="00B13C22"/>
    <w:rsid w:val="00B14B6E"/>
    <w:rsid w:val="00B20CE4"/>
    <w:rsid w:val="00B22EDF"/>
    <w:rsid w:val="00B2313C"/>
    <w:rsid w:val="00B237A6"/>
    <w:rsid w:val="00B23B98"/>
    <w:rsid w:val="00B2466B"/>
    <w:rsid w:val="00B252C5"/>
    <w:rsid w:val="00B25450"/>
    <w:rsid w:val="00B25565"/>
    <w:rsid w:val="00B26553"/>
    <w:rsid w:val="00B274AD"/>
    <w:rsid w:val="00B31462"/>
    <w:rsid w:val="00B32AB4"/>
    <w:rsid w:val="00B3344D"/>
    <w:rsid w:val="00B339BD"/>
    <w:rsid w:val="00B33D4F"/>
    <w:rsid w:val="00B37A4B"/>
    <w:rsid w:val="00B37D3E"/>
    <w:rsid w:val="00B37EE5"/>
    <w:rsid w:val="00B41C30"/>
    <w:rsid w:val="00B42CF0"/>
    <w:rsid w:val="00B44838"/>
    <w:rsid w:val="00B47424"/>
    <w:rsid w:val="00B474C8"/>
    <w:rsid w:val="00B514C7"/>
    <w:rsid w:val="00B528FC"/>
    <w:rsid w:val="00B52B2E"/>
    <w:rsid w:val="00B530B5"/>
    <w:rsid w:val="00B55034"/>
    <w:rsid w:val="00B5532F"/>
    <w:rsid w:val="00B55A07"/>
    <w:rsid w:val="00B55C0C"/>
    <w:rsid w:val="00B57840"/>
    <w:rsid w:val="00B578C3"/>
    <w:rsid w:val="00B60B50"/>
    <w:rsid w:val="00B60B78"/>
    <w:rsid w:val="00B60E06"/>
    <w:rsid w:val="00B61C4E"/>
    <w:rsid w:val="00B61DC2"/>
    <w:rsid w:val="00B626FD"/>
    <w:rsid w:val="00B6411A"/>
    <w:rsid w:val="00B64ADD"/>
    <w:rsid w:val="00B65407"/>
    <w:rsid w:val="00B658AD"/>
    <w:rsid w:val="00B65A15"/>
    <w:rsid w:val="00B66AAE"/>
    <w:rsid w:val="00B67078"/>
    <w:rsid w:val="00B670C0"/>
    <w:rsid w:val="00B7017B"/>
    <w:rsid w:val="00B7051D"/>
    <w:rsid w:val="00B71009"/>
    <w:rsid w:val="00B71521"/>
    <w:rsid w:val="00B71C95"/>
    <w:rsid w:val="00B7270E"/>
    <w:rsid w:val="00B736C2"/>
    <w:rsid w:val="00B739A2"/>
    <w:rsid w:val="00B746BA"/>
    <w:rsid w:val="00B748EA"/>
    <w:rsid w:val="00B74D61"/>
    <w:rsid w:val="00B75410"/>
    <w:rsid w:val="00B77357"/>
    <w:rsid w:val="00B773AA"/>
    <w:rsid w:val="00B77BE5"/>
    <w:rsid w:val="00B807F4"/>
    <w:rsid w:val="00B80C13"/>
    <w:rsid w:val="00B81EB2"/>
    <w:rsid w:val="00B81ED3"/>
    <w:rsid w:val="00B81F77"/>
    <w:rsid w:val="00B82068"/>
    <w:rsid w:val="00B8590B"/>
    <w:rsid w:val="00B8665C"/>
    <w:rsid w:val="00B918FB"/>
    <w:rsid w:val="00B92F07"/>
    <w:rsid w:val="00B93023"/>
    <w:rsid w:val="00B933EF"/>
    <w:rsid w:val="00B948D9"/>
    <w:rsid w:val="00B96A2C"/>
    <w:rsid w:val="00B97BEF"/>
    <w:rsid w:val="00B97ED9"/>
    <w:rsid w:val="00BA0048"/>
    <w:rsid w:val="00BA08FD"/>
    <w:rsid w:val="00BA0E4D"/>
    <w:rsid w:val="00BA1943"/>
    <w:rsid w:val="00BA2F0A"/>
    <w:rsid w:val="00BA3554"/>
    <w:rsid w:val="00BA3BEF"/>
    <w:rsid w:val="00BA62A7"/>
    <w:rsid w:val="00BB0654"/>
    <w:rsid w:val="00BB2085"/>
    <w:rsid w:val="00BB312F"/>
    <w:rsid w:val="00BB36C9"/>
    <w:rsid w:val="00BB40FC"/>
    <w:rsid w:val="00BB4809"/>
    <w:rsid w:val="00BB59D0"/>
    <w:rsid w:val="00BB5E24"/>
    <w:rsid w:val="00BB72E6"/>
    <w:rsid w:val="00BB7449"/>
    <w:rsid w:val="00BC03D8"/>
    <w:rsid w:val="00BC12B1"/>
    <w:rsid w:val="00BC231D"/>
    <w:rsid w:val="00BC2452"/>
    <w:rsid w:val="00BC3B2B"/>
    <w:rsid w:val="00BC473C"/>
    <w:rsid w:val="00BC5B48"/>
    <w:rsid w:val="00BC6014"/>
    <w:rsid w:val="00BC6D89"/>
    <w:rsid w:val="00BC7020"/>
    <w:rsid w:val="00BD0174"/>
    <w:rsid w:val="00BD0D47"/>
    <w:rsid w:val="00BD0E86"/>
    <w:rsid w:val="00BD46F0"/>
    <w:rsid w:val="00BD4B4F"/>
    <w:rsid w:val="00BD4C00"/>
    <w:rsid w:val="00BD50EC"/>
    <w:rsid w:val="00BD5215"/>
    <w:rsid w:val="00BD6DE3"/>
    <w:rsid w:val="00BD79A6"/>
    <w:rsid w:val="00BD7EF5"/>
    <w:rsid w:val="00BE1DBC"/>
    <w:rsid w:val="00BE3AEA"/>
    <w:rsid w:val="00BE4E72"/>
    <w:rsid w:val="00BE687D"/>
    <w:rsid w:val="00BE6AEE"/>
    <w:rsid w:val="00BE700A"/>
    <w:rsid w:val="00BE7EB3"/>
    <w:rsid w:val="00BF0135"/>
    <w:rsid w:val="00BF0708"/>
    <w:rsid w:val="00BF0EF0"/>
    <w:rsid w:val="00BF1A89"/>
    <w:rsid w:val="00BF210F"/>
    <w:rsid w:val="00BF2292"/>
    <w:rsid w:val="00BF32B5"/>
    <w:rsid w:val="00BF3824"/>
    <w:rsid w:val="00BF5186"/>
    <w:rsid w:val="00BF58AB"/>
    <w:rsid w:val="00BF6AB8"/>
    <w:rsid w:val="00BF754D"/>
    <w:rsid w:val="00BF77A1"/>
    <w:rsid w:val="00BF7956"/>
    <w:rsid w:val="00BF7B60"/>
    <w:rsid w:val="00BF7E61"/>
    <w:rsid w:val="00C00EFE"/>
    <w:rsid w:val="00C061DF"/>
    <w:rsid w:val="00C066B6"/>
    <w:rsid w:val="00C07614"/>
    <w:rsid w:val="00C1135F"/>
    <w:rsid w:val="00C11AB2"/>
    <w:rsid w:val="00C11BA6"/>
    <w:rsid w:val="00C11BCE"/>
    <w:rsid w:val="00C11C68"/>
    <w:rsid w:val="00C12158"/>
    <w:rsid w:val="00C13599"/>
    <w:rsid w:val="00C1394F"/>
    <w:rsid w:val="00C1493A"/>
    <w:rsid w:val="00C14D63"/>
    <w:rsid w:val="00C150E5"/>
    <w:rsid w:val="00C15889"/>
    <w:rsid w:val="00C15BF7"/>
    <w:rsid w:val="00C16FE6"/>
    <w:rsid w:val="00C17599"/>
    <w:rsid w:val="00C217C9"/>
    <w:rsid w:val="00C2244F"/>
    <w:rsid w:val="00C22B91"/>
    <w:rsid w:val="00C23514"/>
    <w:rsid w:val="00C23757"/>
    <w:rsid w:val="00C23C79"/>
    <w:rsid w:val="00C33853"/>
    <w:rsid w:val="00C33F88"/>
    <w:rsid w:val="00C35847"/>
    <w:rsid w:val="00C40E79"/>
    <w:rsid w:val="00C4153C"/>
    <w:rsid w:val="00C420BA"/>
    <w:rsid w:val="00C44207"/>
    <w:rsid w:val="00C44EAD"/>
    <w:rsid w:val="00C4670D"/>
    <w:rsid w:val="00C50051"/>
    <w:rsid w:val="00C503D0"/>
    <w:rsid w:val="00C51413"/>
    <w:rsid w:val="00C515E2"/>
    <w:rsid w:val="00C52B17"/>
    <w:rsid w:val="00C5340B"/>
    <w:rsid w:val="00C53CBB"/>
    <w:rsid w:val="00C552DA"/>
    <w:rsid w:val="00C5590E"/>
    <w:rsid w:val="00C56218"/>
    <w:rsid w:val="00C5711C"/>
    <w:rsid w:val="00C57D80"/>
    <w:rsid w:val="00C6034D"/>
    <w:rsid w:val="00C61464"/>
    <w:rsid w:val="00C61813"/>
    <w:rsid w:val="00C62D87"/>
    <w:rsid w:val="00C63EC7"/>
    <w:rsid w:val="00C64336"/>
    <w:rsid w:val="00C66730"/>
    <w:rsid w:val="00C66B11"/>
    <w:rsid w:val="00C67D73"/>
    <w:rsid w:val="00C711A0"/>
    <w:rsid w:val="00C71EF7"/>
    <w:rsid w:val="00C739DB"/>
    <w:rsid w:val="00C73B64"/>
    <w:rsid w:val="00C74761"/>
    <w:rsid w:val="00C75432"/>
    <w:rsid w:val="00C77570"/>
    <w:rsid w:val="00C804FE"/>
    <w:rsid w:val="00C80626"/>
    <w:rsid w:val="00C8112F"/>
    <w:rsid w:val="00C81CF5"/>
    <w:rsid w:val="00C82363"/>
    <w:rsid w:val="00C82B54"/>
    <w:rsid w:val="00C83C25"/>
    <w:rsid w:val="00C84B8C"/>
    <w:rsid w:val="00C85180"/>
    <w:rsid w:val="00C86315"/>
    <w:rsid w:val="00C924E5"/>
    <w:rsid w:val="00C938E9"/>
    <w:rsid w:val="00C94C2E"/>
    <w:rsid w:val="00C956B1"/>
    <w:rsid w:val="00C95996"/>
    <w:rsid w:val="00C95D7C"/>
    <w:rsid w:val="00C96A9B"/>
    <w:rsid w:val="00C96C39"/>
    <w:rsid w:val="00CA0941"/>
    <w:rsid w:val="00CA2A09"/>
    <w:rsid w:val="00CA307E"/>
    <w:rsid w:val="00CA3BF8"/>
    <w:rsid w:val="00CA4F6F"/>
    <w:rsid w:val="00CA5A83"/>
    <w:rsid w:val="00CA6ACC"/>
    <w:rsid w:val="00CB0556"/>
    <w:rsid w:val="00CB06BA"/>
    <w:rsid w:val="00CB0CB2"/>
    <w:rsid w:val="00CB1422"/>
    <w:rsid w:val="00CB1FA9"/>
    <w:rsid w:val="00CB2B3B"/>
    <w:rsid w:val="00CB5378"/>
    <w:rsid w:val="00CB5BFA"/>
    <w:rsid w:val="00CB5CB7"/>
    <w:rsid w:val="00CB63EA"/>
    <w:rsid w:val="00CB645D"/>
    <w:rsid w:val="00CB7558"/>
    <w:rsid w:val="00CB7A34"/>
    <w:rsid w:val="00CC130E"/>
    <w:rsid w:val="00CC158D"/>
    <w:rsid w:val="00CC1872"/>
    <w:rsid w:val="00CC19B5"/>
    <w:rsid w:val="00CC299C"/>
    <w:rsid w:val="00CC301A"/>
    <w:rsid w:val="00CC38E6"/>
    <w:rsid w:val="00CC3C30"/>
    <w:rsid w:val="00CC3EDF"/>
    <w:rsid w:val="00CC41F7"/>
    <w:rsid w:val="00CC4CE2"/>
    <w:rsid w:val="00CC4D2B"/>
    <w:rsid w:val="00CC62C5"/>
    <w:rsid w:val="00CC6FCA"/>
    <w:rsid w:val="00CC7C7C"/>
    <w:rsid w:val="00CD0A66"/>
    <w:rsid w:val="00CD1273"/>
    <w:rsid w:val="00CD1EF9"/>
    <w:rsid w:val="00CD2FDA"/>
    <w:rsid w:val="00CD302A"/>
    <w:rsid w:val="00CD31D0"/>
    <w:rsid w:val="00CD41A1"/>
    <w:rsid w:val="00CD678C"/>
    <w:rsid w:val="00CD7CC3"/>
    <w:rsid w:val="00CD7EE4"/>
    <w:rsid w:val="00CE0C93"/>
    <w:rsid w:val="00CE1805"/>
    <w:rsid w:val="00CE1923"/>
    <w:rsid w:val="00CE1B0A"/>
    <w:rsid w:val="00CE1D55"/>
    <w:rsid w:val="00CE2AE0"/>
    <w:rsid w:val="00CE4900"/>
    <w:rsid w:val="00CE51C9"/>
    <w:rsid w:val="00CE5F9F"/>
    <w:rsid w:val="00CE66ED"/>
    <w:rsid w:val="00CE722D"/>
    <w:rsid w:val="00CE7E65"/>
    <w:rsid w:val="00CF0044"/>
    <w:rsid w:val="00CF0616"/>
    <w:rsid w:val="00CF0A72"/>
    <w:rsid w:val="00CF0C12"/>
    <w:rsid w:val="00CF1176"/>
    <w:rsid w:val="00CF326B"/>
    <w:rsid w:val="00CF4FD4"/>
    <w:rsid w:val="00CF69A2"/>
    <w:rsid w:val="00D00CB1"/>
    <w:rsid w:val="00D012D2"/>
    <w:rsid w:val="00D02429"/>
    <w:rsid w:val="00D02537"/>
    <w:rsid w:val="00D02EBE"/>
    <w:rsid w:val="00D033C4"/>
    <w:rsid w:val="00D035E2"/>
    <w:rsid w:val="00D039B9"/>
    <w:rsid w:val="00D0463F"/>
    <w:rsid w:val="00D04699"/>
    <w:rsid w:val="00D0496D"/>
    <w:rsid w:val="00D059C9"/>
    <w:rsid w:val="00D06B45"/>
    <w:rsid w:val="00D074EA"/>
    <w:rsid w:val="00D12421"/>
    <w:rsid w:val="00D13503"/>
    <w:rsid w:val="00D14BEF"/>
    <w:rsid w:val="00D14DB2"/>
    <w:rsid w:val="00D15086"/>
    <w:rsid w:val="00D15591"/>
    <w:rsid w:val="00D15AA2"/>
    <w:rsid w:val="00D17178"/>
    <w:rsid w:val="00D20BEB"/>
    <w:rsid w:val="00D21B53"/>
    <w:rsid w:val="00D23D57"/>
    <w:rsid w:val="00D25812"/>
    <w:rsid w:val="00D27155"/>
    <w:rsid w:val="00D31045"/>
    <w:rsid w:val="00D316E6"/>
    <w:rsid w:val="00D3199F"/>
    <w:rsid w:val="00D32428"/>
    <w:rsid w:val="00D339AD"/>
    <w:rsid w:val="00D33D74"/>
    <w:rsid w:val="00D348EC"/>
    <w:rsid w:val="00D34D19"/>
    <w:rsid w:val="00D4072B"/>
    <w:rsid w:val="00D40911"/>
    <w:rsid w:val="00D411B4"/>
    <w:rsid w:val="00D415DE"/>
    <w:rsid w:val="00D42159"/>
    <w:rsid w:val="00D43DE8"/>
    <w:rsid w:val="00D43FE1"/>
    <w:rsid w:val="00D44013"/>
    <w:rsid w:val="00D442DA"/>
    <w:rsid w:val="00D4522E"/>
    <w:rsid w:val="00D4612C"/>
    <w:rsid w:val="00D467FB"/>
    <w:rsid w:val="00D46FE6"/>
    <w:rsid w:val="00D47A3F"/>
    <w:rsid w:val="00D507BC"/>
    <w:rsid w:val="00D51271"/>
    <w:rsid w:val="00D512C8"/>
    <w:rsid w:val="00D5222B"/>
    <w:rsid w:val="00D523CC"/>
    <w:rsid w:val="00D53C89"/>
    <w:rsid w:val="00D545A6"/>
    <w:rsid w:val="00D54C40"/>
    <w:rsid w:val="00D55D54"/>
    <w:rsid w:val="00D565F2"/>
    <w:rsid w:val="00D57434"/>
    <w:rsid w:val="00D57894"/>
    <w:rsid w:val="00D57ED7"/>
    <w:rsid w:val="00D619D9"/>
    <w:rsid w:val="00D638D5"/>
    <w:rsid w:val="00D64479"/>
    <w:rsid w:val="00D67300"/>
    <w:rsid w:val="00D7119F"/>
    <w:rsid w:val="00D718E4"/>
    <w:rsid w:val="00D71C5E"/>
    <w:rsid w:val="00D722AB"/>
    <w:rsid w:val="00D73527"/>
    <w:rsid w:val="00D73E6A"/>
    <w:rsid w:val="00D74F0D"/>
    <w:rsid w:val="00D75145"/>
    <w:rsid w:val="00D757E0"/>
    <w:rsid w:val="00D757FC"/>
    <w:rsid w:val="00D76A1F"/>
    <w:rsid w:val="00D779D6"/>
    <w:rsid w:val="00D800DC"/>
    <w:rsid w:val="00D803CE"/>
    <w:rsid w:val="00D80626"/>
    <w:rsid w:val="00D8072F"/>
    <w:rsid w:val="00D8152C"/>
    <w:rsid w:val="00D81743"/>
    <w:rsid w:val="00D83F84"/>
    <w:rsid w:val="00D84273"/>
    <w:rsid w:val="00D8540E"/>
    <w:rsid w:val="00D854D4"/>
    <w:rsid w:val="00D86BCF"/>
    <w:rsid w:val="00D86DE7"/>
    <w:rsid w:val="00D875BD"/>
    <w:rsid w:val="00D87BF6"/>
    <w:rsid w:val="00D91F2A"/>
    <w:rsid w:val="00D9419B"/>
    <w:rsid w:val="00D9530F"/>
    <w:rsid w:val="00D96172"/>
    <w:rsid w:val="00D97AE8"/>
    <w:rsid w:val="00D97F5E"/>
    <w:rsid w:val="00DA0196"/>
    <w:rsid w:val="00DA139C"/>
    <w:rsid w:val="00DA19E9"/>
    <w:rsid w:val="00DA22D4"/>
    <w:rsid w:val="00DA32E4"/>
    <w:rsid w:val="00DA3891"/>
    <w:rsid w:val="00DA5F0A"/>
    <w:rsid w:val="00DA7296"/>
    <w:rsid w:val="00DA7907"/>
    <w:rsid w:val="00DA7CDD"/>
    <w:rsid w:val="00DB0213"/>
    <w:rsid w:val="00DB187D"/>
    <w:rsid w:val="00DB2646"/>
    <w:rsid w:val="00DB283B"/>
    <w:rsid w:val="00DB3507"/>
    <w:rsid w:val="00DB3839"/>
    <w:rsid w:val="00DB3FC8"/>
    <w:rsid w:val="00DB4070"/>
    <w:rsid w:val="00DB416F"/>
    <w:rsid w:val="00DB499C"/>
    <w:rsid w:val="00DB611B"/>
    <w:rsid w:val="00DB6254"/>
    <w:rsid w:val="00DB6715"/>
    <w:rsid w:val="00DB6C87"/>
    <w:rsid w:val="00DB7010"/>
    <w:rsid w:val="00DB7748"/>
    <w:rsid w:val="00DB7956"/>
    <w:rsid w:val="00DC04B0"/>
    <w:rsid w:val="00DC0EBE"/>
    <w:rsid w:val="00DC10AA"/>
    <w:rsid w:val="00DC1148"/>
    <w:rsid w:val="00DC28C7"/>
    <w:rsid w:val="00DC47EA"/>
    <w:rsid w:val="00DC511B"/>
    <w:rsid w:val="00DC69BF"/>
    <w:rsid w:val="00DC6DF7"/>
    <w:rsid w:val="00DC7502"/>
    <w:rsid w:val="00DC7AB6"/>
    <w:rsid w:val="00DC7BC8"/>
    <w:rsid w:val="00DD1B6A"/>
    <w:rsid w:val="00DD1F1D"/>
    <w:rsid w:val="00DD3306"/>
    <w:rsid w:val="00DD64F1"/>
    <w:rsid w:val="00DD6644"/>
    <w:rsid w:val="00DE080A"/>
    <w:rsid w:val="00DE1F9F"/>
    <w:rsid w:val="00DE32D0"/>
    <w:rsid w:val="00DE375C"/>
    <w:rsid w:val="00DE4B5A"/>
    <w:rsid w:val="00DE57FB"/>
    <w:rsid w:val="00DE5CCB"/>
    <w:rsid w:val="00DE5EB6"/>
    <w:rsid w:val="00DE6C75"/>
    <w:rsid w:val="00DE7926"/>
    <w:rsid w:val="00DE7E61"/>
    <w:rsid w:val="00DF02CE"/>
    <w:rsid w:val="00DF05B5"/>
    <w:rsid w:val="00DF087B"/>
    <w:rsid w:val="00DF46A3"/>
    <w:rsid w:val="00DF4DC6"/>
    <w:rsid w:val="00DF5C2B"/>
    <w:rsid w:val="00DF749D"/>
    <w:rsid w:val="00DF790E"/>
    <w:rsid w:val="00E00C27"/>
    <w:rsid w:val="00E02875"/>
    <w:rsid w:val="00E03381"/>
    <w:rsid w:val="00E039EF"/>
    <w:rsid w:val="00E048A2"/>
    <w:rsid w:val="00E04AA1"/>
    <w:rsid w:val="00E052E8"/>
    <w:rsid w:val="00E06AFC"/>
    <w:rsid w:val="00E06B20"/>
    <w:rsid w:val="00E07C23"/>
    <w:rsid w:val="00E10175"/>
    <w:rsid w:val="00E1020E"/>
    <w:rsid w:val="00E1115E"/>
    <w:rsid w:val="00E12221"/>
    <w:rsid w:val="00E12D4B"/>
    <w:rsid w:val="00E12E49"/>
    <w:rsid w:val="00E13285"/>
    <w:rsid w:val="00E13D83"/>
    <w:rsid w:val="00E14EA3"/>
    <w:rsid w:val="00E17905"/>
    <w:rsid w:val="00E17ECA"/>
    <w:rsid w:val="00E210D3"/>
    <w:rsid w:val="00E230D7"/>
    <w:rsid w:val="00E233E0"/>
    <w:rsid w:val="00E249AB"/>
    <w:rsid w:val="00E2515E"/>
    <w:rsid w:val="00E2602A"/>
    <w:rsid w:val="00E262A9"/>
    <w:rsid w:val="00E27DF8"/>
    <w:rsid w:val="00E302E7"/>
    <w:rsid w:val="00E3377D"/>
    <w:rsid w:val="00E338E0"/>
    <w:rsid w:val="00E34A5D"/>
    <w:rsid w:val="00E356F4"/>
    <w:rsid w:val="00E35F7F"/>
    <w:rsid w:val="00E37850"/>
    <w:rsid w:val="00E40506"/>
    <w:rsid w:val="00E409D6"/>
    <w:rsid w:val="00E40E12"/>
    <w:rsid w:val="00E412EC"/>
    <w:rsid w:val="00E41DA1"/>
    <w:rsid w:val="00E439CB"/>
    <w:rsid w:val="00E4524B"/>
    <w:rsid w:val="00E45386"/>
    <w:rsid w:val="00E45515"/>
    <w:rsid w:val="00E4607C"/>
    <w:rsid w:val="00E4636A"/>
    <w:rsid w:val="00E46810"/>
    <w:rsid w:val="00E5065A"/>
    <w:rsid w:val="00E51128"/>
    <w:rsid w:val="00E5284E"/>
    <w:rsid w:val="00E5387E"/>
    <w:rsid w:val="00E53A18"/>
    <w:rsid w:val="00E54212"/>
    <w:rsid w:val="00E54B47"/>
    <w:rsid w:val="00E5690A"/>
    <w:rsid w:val="00E601C7"/>
    <w:rsid w:val="00E60D8E"/>
    <w:rsid w:val="00E60E98"/>
    <w:rsid w:val="00E6171C"/>
    <w:rsid w:val="00E61D23"/>
    <w:rsid w:val="00E63543"/>
    <w:rsid w:val="00E63C52"/>
    <w:rsid w:val="00E63C65"/>
    <w:rsid w:val="00E64D38"/>
    <w:rsid w:val="00E66684"/>
    <w:rsid w:val="00E670FC"/>
    <w:rsid w:val="00E67795"/>
    <w:rsid w:val="00E67B85"/>
    <w:rsid w:val="00E70761"/>
    <w:rsid w:val="00E707FE"/>
    <w:rsid w:val="00E70CF9"/>
    <w:rsid w:val="00E71661"/>
    <w:rsid w:val="00E723CE"/>
    <w:rsid w:val="00E73BB6"/>
    <w:rsid w:val="00E75774"/>
    <w:rsid w:val="00E76149"/>
    <w:rsid w:val="00E76F08"/>
    <w:rsid w:val="00E771D1"/>
    <w:rsid w:val="00E7741E"/>
    <w:rsid w:val="00E77A61"/>
    <w:rsid w:val="00E80FAA"/>
    <w:rsid w:val="00E82A2A"/>
    <w:rsid w:val="00E82DD6"/>
    <w:rsid w:val="00E8361E"/>
    <w:rsid w:val="00E83B3D"/>
    <w:rsid w:val="00E84206"/>
    <w:rsid w:val="00E8434F"/>
    <w:rsid w:val="00E8573A"/>
    <w:rsid w:val="00E86E31"/>
    <w:rsid w:val="00E87964"/>
    <w:rsid w:val="00E87EF7"/>
    <w:rsid w:val="00E90A7D"/>
    <w:rsid w:val="00E91D82"/>
    <w:rsid w:val="00E926B2"/>
    <w:rsid w:val="00E933E1"/>
    <w:rsid w:val="00E93A1B"/>
    <w:rsid w:val="00E9471E"/>
    <w:rsid w:val="00E96AE3"/>
    <w:rsid w:val="00E97521"/>
    <w:rsid w:val="00E97C48"/>
    <w:rsid w:val="00EA008D"/>
    <w:rsid w:val="00EA2A9A"/>
    <w:rsid w:val="00EA31A7"/>
    <w:rsid w:val="00EA3DDA"/>
    <w:rsid w:val="00EA438B"/>
    <w:rsid w:val="00EA5BAB"/>
    <w:rsid w:val="00EB076E"/>
    <w:rsid w:val="00EB1188"/>
    <w:rsid w:val="00EB1289"/>
    <w:rsid w:val="00EB1D28"/>
    <w:rsid w:val="00EB28A9"/>
    <w:rsid w:val="00EB3D12"/>
    <w:rsid w:val="00EB406C"/>
    <w:rsid w:val="00EB55A7"/>
    <w:rsid w:val="00EC0349"/>
    <w:rsid w:val="00EC1842"/>
    <w:rsid w:val="00EC2968"/>
    <w:rsid w:val="00EC5785"/>
    <w:rsid w:val="00EC58B8"/>
    <w:rsid w:val="00EC6209"/>
    <w:rsid w:val="00ED0FE3"/>
    <w:rsid w:val="00ED153B"/>
    <w:rsid w:val="00ED1ADF"/>
    <w:rsid w:val="00ED4F1B"/>
    <w:rsid w:val="00ED62D9"/>
    <w:rsid w:val="00ED657A"/>
    <w:rsid w:val="00ED7EFC"/>
    <w:rsid w:val="00EE2A46"/>
    <w:rsid w:val="00EE31C2"/>
    <w:rsid w:val="00EE388C"/>
    <w:rsid w:val="00EE3BAB"/>
    <w:rsid w:val="00EE46E6"/>
    <w:rsid w:val="00EE4C3A"/>
    <w:rsid w:val="00EE56C9"/>
    <w:rsid w:val="00EE61AD"/>
    <w:rsid w:val="00EE7AF0"/>
    <w:rsid w:val="00EE7D74"/>
    <w:rsid w:val="00EF5ABB"/>
    <w:rsid w:val="00EF614D"/>
    <w:rsid w:val="00EF61D3"/>
    <w:rsid w:val="00EF7FDB"/>
    <w:rsid w:val="00F0035D"/>
    <w:rsid w:val="00F008DA"/>
    <w:rsid w:val="00F040DC"/>
    <w:rsid w:val="00F048DC"/>
    <w:rsid w:val="00F05581"/>
    <w:rsid w:val="00F06E60"/>
    <w:rsid w:val="00F0750C"/>
    <w:rsid w:val="00F1000C"/>
    <w:rsid w:val="00F10E18"/>
    <w:rsid w:val="00F11C8F"/>
    <w:rsid w:val="00F12F57"/>
    <w:rsid w:val="00F13817"/>
    <w:rsid w:val="00F1410F"/>
    <w:rsid w:val="00F1619F"/>
    <w:rsid w:val="00F16FFE"/>
    <w:rsid w:val="00F17DAD"/>
    <w:rsid w:val="00F20573"/>
    <w:rsid w:val="00F2127D"/>
    <w:rsid w:val="00F21BE2"/>
    <w:rsid w:val="00F2236A"/>
    <w:rsid w:val="00F22DB5"/>
    <w:rsid w:val="00F22FC2"/>
    <w:rsid w:val="00F23357"/>
    <w:rsid w:val="00F245CE"/>
    <w:rsid w:val="00F252CD"/>
    <w:rsid w:val="00F25D3E"/>
    <w:rsid w:val="00F26741"/>
    <w:rsid w:val="00F3170C"/>
    <w:rsid w:val="00F31C35"/>
    <w:rsid w:val="00F337AF"/>
    <w:rsid w:val="00F33BCF"/>
    <w:rsid w:val="00F3525C"/>
    <w:rsid w:val="00F41278"/>
    <w:rsid w:val="00F41F3A"/>
    <w:rsid w:val="00F43416"/>
    <w:rsid w:val="00F4354A"/>
    <w:rsid w:val="00F438E0"/>
    <w:rsid w:val="00F439BB"/>
    <w:rsid w:val="00F43F63"/>
    <w:rsid w:val="00F44521"/>
    <w:rsid w:val="00F45D02"/>
    <w:rsid w:val="00F45DC4"/>
    <w:rsid w:val="00F46506"/>
    <w:rsid w:val="00F47F39"/>
    <w:rsid w:val="00F50255"/>
    <w:rsid w:val="00F504B0"/>
    <w:rsid w:val="00F507C6"/>
    <w:rsid w:val="00F518D6"/>
    <w:rsid w:val="00F51EB2"/>
    <w:rsid w:val="00F53802"/>
    <w:rsid w:val="00F549F8"/>
    <w:rsid w:val="00F55C2F"/>
    <w:rsid w:val="00F5717A"/>
    <w:rsid w:val="00F574A3"/>
    <w:rsid w:val="00F60A43"/>
    <w:rsid w:val="00F62291"/>
    <w:rsid w:val="00F6375E"/>
    <w:rsid w:val="00F658DD"/>
    <w:rsid w:val="00F659E3"/>
    <w:rsid w:val="00F663F5"/>
    <w:rsid w:val="00F66502"/>
    <w:rsid w:val="00F66ABC"/>
    <w:rsid w:val="00F71F72"/>
    <w:rsid w:val="00F72832"/>
    <w:rsid w:val="00F74326"/>
    <w:rsid w:val="00F76D30"/>
    <w:rsid w:val="00F7725B"/>
    <w:rsid w:val="00F7726C"/>
    <w:rsid w:val="00F7758B"/>
    <w:rsid w:val="00F81636"/>
    <w:rsid w:val="00F8303E"/>
    <w:rsid w:val="00F84827"/>
    <w:rsid w:val="00F851A6"/>
    <w:rsid w:val="00F85CEE"/>
    <w:rsid w:val="00F868BF"/>
    <w:rsid w:val="00F87344"/>
    <w:rsid w:val="00F92A77"/>
    <w:rsid w:val="00F9494D"/>
    <w:rsid w:val="00F94CFD"/>
    <w:rsid w:val="00F95039"/>
    <w:rsid w:val="00F957AC"/>
    <w:rsid w:val="00F95A67"/>
    <w:rsid w:val="00F95C39"/>
    <w:rsid w:val="00F95D02"/>
    <w:rsid w:val="00F97834"/>
    <w:rsid w:val="00F97CB5"/>
    <w:rsid w:val="00FA0C2C"/>
    <w:rsid w:val="00FA274B"/>
    <w:rsid w:val="00FA6723"/>
    <w:rsid w:val="00FB0095"/>
    <w:rsid w:val="00FB1FF2"/>
    <w:rsid w:val="00FB2B53"/>
    <w:rsid w:val="00FB36F7"/>
    <w:rsid w:val="00FB4F4D"/>
    <w:rsid w:val="00FB5576"/>
    <w:rsid w:val="00FB607F"/>
    <w:rsid w:val="00FC0960"/>
    <w:rsid w:val="00FC30B8"/>
    <w:rsid w:val="00FC37D0"/>
    <w:rsid w:val="00FC4005"/>
    <w:rsid w:val="00FC49B1"/>
    <w:rsid w:val="00FC5F91"/>
    <w:rsid w:val="00FC62DD"/>
    <w:rsid w:val="00FC6450"/>
    <w:rsid w:val="00FC6DAA"/>
    <w:rsid w:val="00FC711E"/>
    <w:rsid w:val="00FD10E6"/>
    <w:rsid w:val="00FD2519"/>
    <w:rsid w:val="00FD2EAA"/>
    <w:rsid w:val="00FD3077"/>
    <w:rsid w:val="00FD3FFB"/>
    <w:rsid w:val="00FD445C"/>
    <w:rsid w:val="00FD5CE4"/>
    <w:rsid w:val="00FD642B"/>
    <w:rsid w:val="00FD717A"/>
    <w:rsid w:val="00FE5BBE"/>
    <w:rsid w:val="00FE5FE5"/>
    <w:rsid w:val="00FE6B1B"/>
    <w:rsid w:val="00FE7778"/>
    <w:rsid w:val="00FF00A0"/>
    <w:rsid w:val="00FF03A6"/>
    <w:rsid w:val="00FF0A16"/>
    <w:rsid w:val="00FF1537"/>
    <w:rsid w:val="00FF1BF1"/>
    <w:rsid w:val="00FF26F4"/>
    <w:rsid w:val="00FF3599"/>
    <w:rsid w:val="00FF3616"/>
    <w:rsid w:val="00FF4B76"/>
    <w:rsid w:val="00FF4CA2"/>
    <w:rsid w:val="00FF535A"/>
    <w:rsid w:val="00FF5A11"/>
    <w:rsid w:val="00FF680A"/>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37217"/>
    <o:shapelayout v:ext="edit">
      <o:idmap v:ext="edit" data="1"/>
    </o:shapelayout>
  </w:shapeDefaults>
  <w:decimalSymbol w:val=","/>
  <w:listSeparator w:val=","/>
  <w14:docId w14:val="3B836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1">
    <w:name w:val="heading 1"/>
    <w:basedOn w:val="Normal"/>
    <w:next w:val="Normal"/>
    <w:link w:val="Heading1Char"/>
    <w:uiPriority w:val="9"/>
    <w:qFormat/>
    <w:rsid w:val="001935CD"/>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qFormat/>
    <w:rsid w:val="002F01B1"/>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075F16"/>
    <w:pPr>
      <w:numPr>
        <w:numId w:val="1"/>
      </w:numPr>
      <w:spacing w:line="360" w:lineRule="auto"/>
      <w:ind w:left="0" w:firstLine="0"/>
    </w:pPr>
    <w:rPr>
      <w:color w:val="000000"/>
      <w14:scene3d>
        <w14:camera w14:prst="orthographicFront"/>
        <w14:lightRig w14:rig="threePt" w14:dir="t">
          <w14:rot w14:lat="0" w14:lon="0" w14:rev="0"/>
        </w14:lightRig>
      </w14:scene3d>
    </w:r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967360"/>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FootnoteText1"/>
    <w:link w:val="FootnoteTextChar"/>
    <w:unhideWhenUsed/>
    <w:qFormat/>
    <w:rsid w:val="00CB63EA"/>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rsid w:val="00CB63EA"/>
    <w:rPr>
      <w:rFonts w:ascii="Times New Roman" w:hAnsi="Times New Roman"/>
      <w:szCs w:val="22"/>
      <w:lang w:val="en-ZA"/>
    </w:rPr>
  </w:style>
  <w:style w:type="character" w:styleId="FootnoteReference">
    <w:name w:val="footnote reference"/>
    <w:aliases w:val="Footnote Reference + Superscript,Footnotes refss,Appel note de bas de page,Ref,de nota al pie,註腳內容,(NECG) Footnote Reference,fr"/>
    <w:basedOn w:val="DefaultParagraphFont"/>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iPriority w:val="99"/>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075F16"/>
    <w:rPr>
      <w:rFonts w:ascii="Times New Roman" w:hAnsi="Times New Roman"/>
      <w:color w:val="000000"/>
      <w:sz w:val="26"/>
      <w:szCs w:val="22"/>
      <w:lang w:val="en-ZA"/>
      <w14:scene3d>
        <w14:camera w14:prst="orthographicFront"/>
        <w14:lightRig w14:rig="threePt" w14:dir="t">
          <w14:rot w14:lat="0" w14:lon="0" w14:rev="0"/>
        </w14:lightRig>
      </w14:scene3d>
    </w:rPr>
  </w:style>
  <w:style w:type="character" w:customStyle="1" w:styleId="LISTChar">
    <w:name w:val="LIST Char"/>
    <w:basedOn w:val="JUDGMENTNUMBEREDChar"/>
    <w:link w:val="List1"/>
    <w:rsid w:val="00C63EC7"/>
    <w:rPr>
      <w:rFonts w:ascii="Times New Roman" w:hAnsi="Times New Roman"/>
      <w:color w:val="000000"/>
      <w:sz w:val="26"/>
      <w:szCs w:val="22"/>
      <w:lang w:val="en-ZA"/>
      <w14:scene3d>
        <w14:camera w14:prst="orthographicFront"/>
        <w14:lightRig w14:rig="threePt" w14:dir="t">
          <w14:rot w14:lat="0" w14:lon="0" w14:rev="0"/>
        </w14:lightRig>
      </w14:scene3d>
    </w:rPr>
  </w:style>
  <w:style w:type="character" w:customStyle="1" w:styleId="HEADINGChar">
    <w:name w:val="HEADING Char"/>
    <w:basedOn w:val="JUDGMENTNUMBEREDChar"/>
    <w:link w:val="HEADING"/>
    <w:rsid w:val="00C63EC7"/>
    <w:rPr>
      <w:rFonts w:ascii="Times New Roman" w:hAnsi="Times New Roman"/>
      <w:i/>
      <w:color w:val="000000"/>
      <w:sz w:val="26"/>
      <w:szCs w:val="22"/>
      <w:lang w:val="en-ZA"/>
      <w14:scene3d>
        <w14:camera w14:prst="orthographicFront"/>
        <w14:lightRig w14:rig="threePt" w14:dir="t">
          <w14:rot w14:lat="0" w14:lon="0" w14:rev="0"/>
        </w14:lightRig>
      </w14:scene3d>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color w:val="000000"/>
      <w:sz w:val="26"/>
      <w:szCs w:val="22"/>
      <w:lang w:val="en-ZA"/>
      <w14:scene3d>
        <w14:camera w14:prst="orthographicFront"/>
        <w14:lightRig w14:rig="threePt" w14:dir="t">
          <w14:rot w14:lat="0" w14:lon="0" w14:rev="0"/>
        </w14:lightRig>
      </w14:scene3d>
    </w:rPr>
  </w:style>
  <w:style w:type="character" w:styleId="CommentReference">
    <w:name w:val="annotation reference"/>
    <w:basedOn w:val="DefaultParagraphFont"/>
    <w:uiPriority w:val="99"/>
    <w:semiHidden/>
    <w:unhideWhenUsed/>
    <w:rsid w:val="003B5B29"/>
    <w:rPr>
      <w:sz w:val="16"/>
      <w:szCs w:val="16"/>
    </w:rPr>
  </w:style>
  <w:style w:type="paragraph" w:styleId="CommentText">
    <w:name w:val="annotation text"/>
    <w:basedOn w:val="Normal"/>
    <w:link w:val="CommentTextChar"/>
    <w:uiPriority w:val="99"/>
    <w:unhideWhenUsed/>
    <w:rsid w:val="003B5B29"/>
    <w:pPr>
      <w:spacing w:line="240" w:lineRule="auto"/>
    </w:pPr>
    <w:rPr>
      <w:sz w:val="20"/>
      <w:szCs w:val="20"/>
    </w:rPr>
  </w:style>
  <w:style w:type="character" w:customStyle="1" w:styleId="CommentTextChar">
    <w:name w:val="Comment Text Char"/>
    <w:basedOn w:val="DefaultParagraphFont"/>
    <w:link w:val="CommentText"/>
    <w:uiPriority w:val="99"/>
    <w:rsid w:val="003B5B29"/>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3B5B29"/>
    <w:rPr>
      <w:b/>
      <w:bCs/>
    </w:rPr>
  </w:style>
  <w:style w:type="character" w:customStyle="1" w:styleId="CommentSubjectChar">
    <w:name w:val="Comment Subject Char"/>
    <w:basedOn w:val="CommentTextChar"/>
    <w:link w:val="CommentSubject"/>
    <w:uiPriority w:val="99"/>
    <w:semiHidden/>
    <w:rsid w:val="003B5B29"/>
    <w:rPr>
      <w:rFonts w:ascii="Times New Roman" w:hAnsi="Times New Roman"/>
      <w:b/>
      <w:bCs/>
      <w:lang w:val="en-ZA"/>
    </w:rPr>
  </w:style>
  <w:style w:type="character" w:customStyle="1" w:styleId="Heading2Char">
    <w:name w:val="Heading 2 Char"/>
    <w:basedOn w:val="DefaultParagraphFont"/>
    <w:link w:val="Heading2"/>
    <w:uiPriority w:val="9"/>
    <w:rsid w:val="002F01B1"/>
    <w:rPr>
      <w:rFonts w:asciiTheme="majorHAnsi" w:eastAsiaTheme="majorEastAsia" w:hAnsiTheme="majorHAnsi" w:cstheme="majorBidi"/>
      <w:b/>
      <w:bCs/>
      <w:color w:val="4F81BD" w:themeColor="accent1"/>
      <w:sz w:val="26"/>
      <w:szCs w:val="26"/>
      <w:lang w:val="en-ZA"/>
    </w:rPr>
  </w:style>
  <w:style w:type="paragraph" w:styleId="Revision">
    <w:name w:val="Revision"/>
    <w:hidden/>
    <w:uiPriority w:val="99"/>
    <w:semiHidden/>
    <w:rsid w:val="00DF46A3"/>
    <w:rPr>
      <w:rFonts w:ascii="Times New Roman" w:hAnsi="Times New Roman"/>
      <w:sz w:val="26"/>
      <w:szCs w:val="22"/>
      <w:lang w:val="en-ZA"/>
    </w:rPr>
  </w:style>
  <w:style w:type="character" w:styleId="Hyperlink">
    <w:name w:val="Hyperlink"/>
    <w:basedOn w:val="DefaultParagraphFont"/>
    <w:uiPriority w:val="99"/>
    <w:unhideWhenUsed/>
    <w:rsid w:val="00216BC6"/>
    <w:rPr>
      <w:color w:val="0000FF"/>
      <w:u w:val="single"/>
    </w:rPr>
  </w:style>
  <w:style w:type="character" w:customStyle="1" w:styleId="apple-converted-space">
    <w:name w:val="apple-converted-space"/>
    <w:basedOn w:val="DefaultParagraphFont"/>
    <w:rsid w:val="00216BC6"/>
  </w:style>
  <w:style w:type="character" w:styleId="FollowedHyperlink">
    <w:name w:val="FollowedHyperlink"/>
    <w:basedOn w:val="DefaultParagraphFont"/>
    <w:uiPriority w:val="99"/>
    <w:semiHidden/>
    <w:unhideWhenUsed/>
    <w:rsid w:val="003505A7"/>
    <w:rPr>
      <w:color w:val="800080" w:themeColor="followedHyperlink"/>
      <w:u w:val="single"/>
    </w:rPr>
  </w:style>
  <w:style w:type="paragraph" w:customStyle="1" w:styleId="Default">
    <w:name w:val="Default"/>
    <w:rsid w:val="009A4C87"/>
    <w:pPr>
      <w:autoSpaceDE w:val="0"/>
      <w:autoSpaceDN w:val="0"/>
      <w:adjustRightInd w:val="0"/>
    </w:pPr>
    <w:rPr>
      <w:rFonts w:ascii="Times New Roman" w:hAnsi="Times New Roman"/>
      <w:color w:val="000000"/>
      <w:sz w:val="24"/>
      <w:szCs w:val="24"/>
      <w:lang w:val="en-ZA"/>
    </w:rPr>
  </w:style>
  <w:style w:type="paragraph" w:customStyle="1" w:styleId="lg-a-1">
    <w:name w:val="lg-a-1"/>
    <w:basedOn w:val="Normal"/>
    <w:rsid w:val="005D7018"/>
    <w:pPr>
      <w:spacing w:before="100" w:beforeAutospacing="1" w:after="100" w:afterAutospacing="1" w:line="240" w:lineRule="auto"/>
      <w:jc w:val="left"/>
    </w:pPr>
    <w:rPr>
      <w:rFonts w:eastAsia="Times New Roman"/>
      <w:sz w:val="24"/>
      <w:szCs w:val="24"/>
      <w:lang w:eastAsia="en-ZA"/>
    </w:rPr>
  </w:style>
  <w:style w:type="paragraph" w:customStyle="1" w:styleId="lg-i-a-1">
    <w:name w:val="lg-i-a-1"/>
    <w:basedOn w:val="Normal"/>
    <w:rsid w:val="005D7018"/>
    <w:pPr>
      <w:spacing w:before="100" w:beforeAutospacing="1" w:after="100" w:afterAutospacing="1" w:line="240" w:lineRule="auto"/>
      <w:jc w:val="left"/>
    </w:pPr>
    <w:rPr>
      <w:rFonts w:eastAsia="Times New Roman"/>
      <w:sz w:val="24"/>
      <w:szCs w:val="24"/>
      <w:lang w:eastAsia="en-ZA"/>
    </w:rPr>
  </w:style>
  <w:style w:type="paragraph" w:customStyle="1" w:styleId="lg-annotation">
    <w:name w:val="lg-annotation"/>
    <w:basedOn w:val="Normal"/>
    <w:rsid w:val="005D7018"/>
    <w:pPr>
      <w:spacing w:before="100" w:beforeAutospacing="1" w:after="100" w:afterAutospacing="1" w:line="240" w:lineRule="auto"/>
      <w:jc w:val="left"/>
    </w:pPr>
    <w:rPr>
      <w:rFonts w:eastAsia="Times New Roman"/>
      <w:sz w:val="24"/>
      <w:szCs w:val="24"/>
      <w:lang w:eastAsia="en-ZA"/>
    </w:rPr>
  </w:style>
  <w:style w:type="paragraph" w:customStyle="1" w:styleId="ws-link">
    <w:name w:val="ws-link"/>
    <w:basedOn w:val="Normal"/>
    <w:rsid w:val="005D7018"/>
    <w:pPr>
      <w:spacing w:before="100" w:beforeAutospacing="1" w:after="100" w:afterAutospacing="1" w:line="240" w:lineRule="auto"/>
      <w:jc w:val="left"/>
    </w:pPr>
    <w:rPr>
      <w:rFonts w:eastAsia="Times New Roman"/>
      <w:sz w:val="24"/>
      <w:szCs w:val="24"/>
      <w:lang w:eastAsia="en-ZA"/>
    </w:rPr>
  </w:style>
  <w:style w:type="character" w:customStyle="1" w:styleId="popup-link">
    <w:name w:val="popup-link"/>
    <w:basedOn w:val="DefaultParagraphFont"/>
    <w:rsid w:val="005D7018"/>
  </w:style>
  <w:style w:type="paragraph" w:customStyle="1" w:styleId="Level1">
    <w:name w:val="Level 1"/>
    <w:basedOn w:val="Default"/>
    <w:next w:val="Default"/>
    <w:uiPriority w:val="99"/>
    <w:rsid w:val="00033A33"/>
    <w:rPr>
      <w:rFonts w:ascii="HNICLE+TimesNewRoman" w:hAnsi="HNICLE+TimesNewRoman"/>
      <w:color w:val="auto"/>
    </w:rPr>
  </w:style>
  <w:style w:type="character" w:customStyle="1" w:styleId="Heading1Char">
    <w:name w:val="Heading 1 Char"/>
    <w:basedOn w:val="DefaultParagraphFont"/>
    <w:link w:val="Heading1"/>
    <w:uiPriority w:val="9"/>
    <w:rsid w:val="001935CD"/>
    <w:rPr>
      <w:rFonts w:asciiTheme="majorHAnsi" w:eastAsiaTheme="majorEastAsia" w:hAnsiTheme="majorHAnsi" w:cstheme="majorBidi"/>
      <w:color w:val="365F91" w:themeColor="accent1" w:themeShade="BF"/>
      <w:sz w:val="32"/>
      <w:szCs w:val="32"/>
      <w:lang w:val="en-ZA"/>
    </w:rPr>
  </w:style>
  <w:style w:type="paragraph" w:customStyle="1" w:styleId="BODYNON-NUMBERED">
    <w:name w:val="BODY NON-NUMBERED"/>
    <w:basedOn w:val="Normal"/>
    <w:link w:val="BODYNON-NUMBEREDChar"/>
    <w:qFormat/>
    <w:rsid w:val="00770030"/>
    <w:pPr>
      <w:tabs>
        <w:tab w:val="left" w:pos="680"/>
      </w:tabs>
      <w:spacing w:after="240" w:line="276" w:lineRule="auto"/>
    </w:pPr>
  </w:style>
  <w:style w:type="character" w:customStyle="1" w:styleId="BODYNON-NUMBEREDChar">
    <w:name w:val="BODY NON-NUMBERED Char"/>
    <w:basedOn w:val="DefaultParagraphFont"/>
    <w:link w:val="BODYNON-NUMBERED"/>
    <w:rsid w:val="00770030"/>
    <w:rPr>
      <w:rFonts w:ascii="Times New Roman" w:hAnsi="Times New Roman"/>
      <w:sz w:val="26"/>
      <w:szCs w:val="2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210446">
      <w:bodyDiv w:val="1"/>
      <w:marLeft w:val="0"/>
      <w:marRight w:val="0"/>
      <w:marTop w:val="0"/>
      <w:marBottom w:val="0"/>
      <w:divBdr>
        <w:top w:val="none" w:sz="0" w:space="0" w:color="auto"/>
        <w:left w:val="none" w:sz="0" w:space="0" w:color="auto"/>
        <w:bottom w:val="none" w:sz="0" w:space="0" w:color="auto"/>
        <w:right w:val="none" w:sz="0" w:space="0" w:color="auto"/>
      </w:divBdr>
    </w:div>
    <w:div w:id="41751224">
      <w:bodyDiv w:val="1"/>
      <w:marLeft w:val="0"/>
      <w:marRight w:val="0"/>
      <w:marTop w:val="0"/>
      <w:marBottom w:val="0"/>
      <w:divBdr>
        <w:top w:val="none" w:sz="0" w:space="0" w:color="auto"/>
        <w:left w:val="none" w:sz="0" w:space="0" w:color="auto"/>
        <w:bottom w:val="none" w:sz="0" w:space="0" w:color="auto"/>
        <w:right w:val="none" w:sz="0" w:space="0" w:color="auto"/>
      </w:divBdr>
    </w:div>
    <w:div w:id="43648390">
      <w:bodyDiv w:val="1"/>
      <w:marLeft w:val="0"/>
      <w:marRight w:val="0"/>
      <w:marTop w:val="0"/>
      <w:marBottom w:val="0"/>
      <w:divBdr>
        <w:top w:val="none" w:sz="0" w:space="0" w:color="auto"/>
        <w:left w:val="none" w:sz="0" w:space="0" w:color="auto"/>
        <w:bottom w:val="none" w:sz="0" w:space="0" w:color="auto"/>
        <w:right w:val="none" w:sz="0" w:space="0" w:color="auto"/>
      </w:divBdr>
    </w:div>
    <w:div w:id="144511041">
      <w:bodyDiv w:val="1"/>
      <w:marLeft w:val="0"/>
      <w:marRight w:val="0"/>
      <w:marTop w:val="0"/>
      <w:marBottom w:val="0"/>
      <w:divBdr>
        <w:top w:val="none" w:sz="0" w:space="0" w:color="auto"/>
        <w:left w:val="none" w:sz="0" w:space="0" w:color="auto"/>
        <w:bottom w:val="none" w:sz="0" w:space="0" w:color="auto"/>
        <w:right w:val="none" w:sz="0" w:space="0" w:color="auto"/>
      </w:divBdr>
    </w:div>
    <w:div w:id="147092389">
      <w:bodyDiv w:val="1"/>
      <w:marLeft w:val="0"/>
      <w:marRight w:val="0"/>
      <w:marTop w:val="0"/>
      <w:marBottom w:val="0"/>
      <w:divBdr>
        <w:top w:val="none" w:sz="0" w:space="0" w:color="auto"/>
        <w:left w:val="none" w:sz="0" w:space="0" w:color="auto"/>
        <w:bottom w:val="none" w:sz="0" w:space="0" w:color="auto"/>
        <w:right w:val="none" w:sz="0" w:space="0" w:color="auto"/>
      </w:divBdr>
    </w:div>
    <w:div w:id="186722476">
      <w:bodyDiv w:val="1"/>
      <w:marLeft w:val="0"/>
      <w:marRight w:val="0"/>
      <w:marTop w:val="0"/>
      <w:marBottom w:val="0"/>
      <w:divBdr>
        <w:top w:val="none" w:sz="0" w:space="0" w:color="auto"/>
        <w:left w:val="none" w:sz="0" w:space="0" w:color="auto"/>
        <w:bottom w:val="none" w:sz="0" w:space="0" w:color="auto"/>
        <w:right w:val="none" w:sz="0" w:space="0" w:color="auto"/>
      </w:divBdr>
    </w:div>
    <w:div w:id="260768925">
      <w:bodyDiv w:val="1"/>
      <w:marLeft w:val="0"/>
      <w:marRight w:val="0"/>
      <w:marTop w:val="0"/>
      <w:marBottom w:val="0"/>
      <w:divBdr>
        <w:top w:val="none" w:sz="0" w:space="0" w:color="auto"/>
        <w:left w:val="none" w:sz="0" w:space="0" w:color="auto"/>
        <w:bottom w:val="none" w:sz="0" w:space="0" w:color="auto"/>
        <w:right w:val="none" w:sz="0" w:space="0" w:color="auto"/>
      </w:divBdr>
    </w:div>
    <w:div w:id="285627450">
      <w:bodyDiv w:val="1"/>
      <w:marLeft w:val="0"/>
      <w:marRight w:val="0"/>
      <w:marTop w:val="0"/>
      <w:marBottom w:val="0"/>
      <w:divBdr>
        <w:top w:val="none" w:sz="0" w:space="0" w:color="auto"/>
        <w:left w:val="none" w:sz="0" w:space="0" w:color="auto"/>
        <w:bottom w:val="none" w:sz="0" w:space="0" w:color="auto"/>
        <w:right w:val="none" w:sz="0" w:space="0" w:color="auto"/>
      </w:divBdr>
    </w:div>
    <w:div w:id="323702839">
      <w:bodyDiv w:val="1"/>
      <w:marLeft w:val="0"/>
      <w:marRight w:val="0"/>
      <w:marTop w:val="0"/>
      <w:marBottom w:val="0"/>
      <w:divBdr>
        <w:top w:val="none" w:sz="0" w:space="0" w:color="auto"/>
        <w:left w:val="none" w:sz="0" w:space="0" w:color="auto"/>
        <w:bottom w:val="none" w:sz="0" w:space="0" w:color="auto"/>
        <w:right w:val="none" w:sz="0" w:space="0" w:color="auto"/>
      </w:divBdr>
    </w:div>
    <w:div w:id="366879225">
      <w:bodyDiv w:val="1"/>
      <w:marLeft w:val="0"/>
      <w:marRight w:val="0"/>
      <w:marTop w:val="0"/>
      <w:marBottom w:val="0"/>
      <w:divBdr>
        <w:top w:val="none" w:sz="0" w:space="0" w:color="auto"/>
        <w:left w:val="none" w:sz="0" w:space="0" w:color="auto"/>
        <w:bottom w:val="none" w:sz="0" w:space="0" w:color="auto"/>
        <w:right w:val="none" w:sz="0" w:space="0" w:color="auto"/>
      </w:divBdr>
    </w:div>
    <w:div w:id="412356029">
      <w:bodyDiv w:val="1"/>
      <w:marLeft w:val="0"/>
      <w:marRight w:val="0"/>
      <w:marTop w:val="0"/>
      <w:marBottom w:val="0"/>
      <w:divBdr>
        <w:top w:val="none" w:sz="0" w:space="0" w:color="auto"/>
        <w:left w:val="none" w:sz="0" w:space="0" w:color="auto"/>
        <w:bottom w:val="none" w:sz="0" w:space="0" w:color="auto"/>
        <w:right w:val="none" w:sz="0" w:space="0" w:color="auto"/>
      </w:divBdr>
    </w:div>
    <w:div w:id="534460801">
      <w:bodyDiv w:val="1"/>
      <w:marLeft w:val="0"/>
      <w:marRight w:val="0"/>
      <w:marTop w:val="0"/>
      <w:marBottom w:val="0"/>
      <w:divBdr>
        <w:top w:val="none" w:sz="0" w:space="0" w:color="auto"/>
        <w:left w:val="none" w:sz="0" w:space="0" w:color="auto"/>
        <w:bottom w:val="none" w:sz="0" w:space="0" w:color="auto"/>
        <w:right w:val="none" w:sz="0" w:space="0" w:color="auto"/>
      </w:divBdr>
    </w:div>
    <w:div w:id="557588556">
      <w:bodyDiv w:val="1"/>
      <w:marLeft w:val="0"/>
      <w:marRight w:val="0"/>
      <w:marTop w:val="0"/>
      <w:marBottom w:val="0"/>
      <w:divBdr>
        <w:top w:val="none" w:sz="0" w:space="0" w:color="auto"/>
        <w:left w:val="none" w:sz="0" w:space="0" w:color="auto"/>
        <w:bottom w:val="none" w:sz="0" w:space="0" w:color="auto"/>
        <w:right w:val="none" w:sz="0" w:space="0" w:color="auto"/>
      </w:divBdr>
      <w:divsChild>
        <w:div w:id="83068404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59707850">
      <w:bodyDiv w:val="1"/>
      <w:marLeft w:val="0"/>
      <w:marRight w:val="0"/>
      <w:marTop w:val="0"/>
      <w:marBottom w:val="0"/>
      <w:divBdr>
        <w:top w:val="none" w:sz="0" w:space="0" w:color="auto"/>
        <w:left w:val="none" w:sz="0" w:space="0" w:color="auto"/>
        <w:bottom w:val="none" w:sz="0" w:space="0" w:color="auto"/>
        <w:right w:val="none" w:sz="0" w:space="0" w:color="auto"/>
      </w:divBdr>
    </w:div>
    <w:div w:id="562375169">
      <w:bodyDiv w:val="1"/>
      <w:marLeft w:val="0"/>
      <w:marRight w:val="0"/>
      <w:marTop w:val="0"/>
      <w:marBottom w:val="0"/>
      <w:divBdr>
        <w:top w:val="none" w:sz="0" w:space="0" w:color="auto"/>
        <w:left w:val="none" w:sz="0" w:space="0" w:color="auto"/>
        <w:bottom w:val="none" w:sz="0" w:space="0" w:color="auto"/>
        <w:right w:val="none" w:sz="0" w:space="0" w:color="auto"/>
      </w:divBdr>
    </w:div>
    <w:div w:id="566693713">
      <w:bodyDiv w:val="1"/>
      <w:marLeft w:val="0"/>
      <w:marRight w:val="0"/>
      <w:marTop w:val="0"/>
      <w:marBottom w:val="0"/>
      <w:divBdr>
        <w:top w:val="none" w:sz="0" w:space="0" w:color="auto"/>
        <w:left w:val="none" w:sz="0" w:space="0" w:color="auto"/>
        <w:bottom w:val="none" w:sz="0" w:space="0" w:color="auto"/>
        <w:right w:val="none" w:sz="0" w:space="0" w:color="auto"/>
      </w:divBdr>
    </w:div>
    <w:div w:id="644966824">
      <w:bodyDiv w:val="1"/>
      <w:marLeft w:val="0"/>
      <w:marRight w:val="0"/>
      <w:marTop w:val="0"/>
      <w:marBottom w:val="0"/>
      <w:divBdr>
        <w:top w:val="none" w:sz="0" w:space="0" w:color="auto"/>
        <w:left w:val="none" w:sz="0" w:space="0" w:color="auto"/>
        <w:bottom w:val="none" w:sz="0" w:space="0" w:color="auto"/>
        <w:right w:val="none" w:sz="0" w:space="0" w:color="auto"/>
      </w:divBdr>
    </w:div>
    <w:div w:id="673145752">
      <w:bodyDiv w:val="1"/>
      <w:marLeft w:val="0"/>
      <w:marRight w:val="0"/>
      <w:marTop w:val="0"/>
      <w:marBottom w:val="0"/>
      <w:divBdr>
        <w:top w:val="none" w:sz="0" w:space="0" w:color="auto"/>
        <w:left w:val="none" w:sz="0" w:space="0" w:color="auto"/>
        <w:bottom w:val="none" w:sz="0" w:space="0" w:color="auto"/>
        <w:right w:val="none" w:sz="0" w:space="0" w:color="auto"/>
      </w:divBdr>
    </w:div>
    <w:div w:id="695010484">
      <w:bodyDiv w:val="1"/>
      <w:marLeft w:val="0"/>
      <w:marRight w:val="0"/>
      <w:marTop w:val="0"/>
      <w:marBottom w:val="0"/>
      <w:divBdr>
        <w:top w:val="none" w:sz="0" w:space="0" w:color="auto"/>
        <w:left w:val="none" w:sz="0" w:space="0" w:color="auto"/>
        <w:bottom w:val="none" w:sz="0" w:space="0" w:color="auto"/>
        <w:right w:val="none" w:sz="0" w:space="0" w:color="auto"/>
      </w:divBdr>
    </w:div>
    <w:div w:id="776482636">
      <w:bodyDiv w:val="1"/>
      <w:marLeft w:val="0"/>
      <w:marRight w:val="0"/>
      <w:marTop w:val="0"/>
      <w:marBottom w:val="0"/>
      <w:divBdr>
        <w:top w:val="none" w:sz="0" w:space="0" w:color="auto"/>
        <w:left w:val="none" w:sz="0" w:space="0" w:color="auto"/>
        <w:bottom w:val="none" w:sz="0" w:space="0" w:color="auto"/>
        <w:right w:val="none" w:sz="0" w:space="0" w:color="auto"/>
      </w:divBdr>
    </w:div>
    <w:div w:id="789208983">
      <w:bodyDiv w:val="1"/>
      <w:marLeft w:val="0"/>
      <w:marRight w:val="0"/>
      <w:marTop w:val="0"/>
      <w:marBottom w:val="0"/>
      <w:divBdr>
        <w:top w:val="none" w:sz="0" w:space="0" w:color="auto"/>
        <w:left w:val="none" w:sz="0" w:space="0" w:color="auto"/>
        <w:bottom w:val="none" w:sz="0" w:space="0" w:color="auto"/>
        <w:right w:val="none" w:sz="0" w:space="0" w:color="auto"/>
      </w:divBdr>
    </w:div>
    <w:div w:id="874120577">
      <w:bodyDiv w:val="1"/>
      <w:marLeft w:val="0"/>
      <w:marRight w:val="0"/>
      <w:marTop w:val="0"/>
      <w:marBottom w:val="0"/>
      <w:divBdr>
        <w:top w:val="none" w:sz="0" w:space="0" w:color="auto"/>
        <w:left w:val="none" w:sz="0" w:space="0" w:color="auto"/>
        <w:bottom w:val="none" w:sz="0" w:space="0" w:color="auto"/>
        <w:right w:val="none" w:sz="0" w:space="0" w:color="auto"/>
      </w:divBdr>
    </w:div>
    <w:div w:id="895626737">
      <w:bodyDiv w:val="1"/>
      <w:marLeft w:val="0"/>
      <w:marRight w:val="0"/>
      <w:marTop w:val="0"/>
      <w:marBottom w:val="0"/>
      <w:divBdr>
        <w:top w:val="none" w:sz="0" w:space="0" w:color="auto"/>
        <w:left w:val="none" w:sz="0" w:space="0" w:color="auto"/>
        <w:bottom w:val="none" w:sz="0" w:space="0" w:color="auto"/>
        <w:right w:val="none" w:sz="0" w:space="0" w:color="auto"/>
      </w:divBdr>
    </w:div>
    <w:div w:id="905798514">
      <w:bodyDiv w:val="1"/>
      <w:marLeft w:val="0"/>
      <w:marRight w:val="0"/>
      <w:marTop w:val="0"/>
      <w:marBottom w:val="0"/>
      <w:divBdr>
        <w:top w:val="none" w:sz="0" w:space="0" w:color="auto"/>
        <w:left w:val="none" w:sz="0" w:space="0" w:color="auto"/>
        <w:bottom w:val="none" w:sz="0" w:space="0" w:color="auto"/>
        <w:right w:val="none" w:sz="0" w:space="0" w:color="auto"/>
      </w:divBdr>
    </w:div>
    <w:div w:id="915431215">
      <w:bodyDiv w:val="1"/>
      <w:marLeft w:val="0"/>
      <w:marRight w:val="0"/>
      <w:marTop w:val="0"/>
      <w:marBottom w:val="0"/>
      <w:divBdr>
        <w:top w:val="none" w:sz="0" w:space="0" w:color="auto"/>
        <w:left w:val="none" w:sz="0" w:space="0" w:color="auto"/>
        <w:bottom w:val="none" w:sz="0" w:space="0" w:color="auto"/>
        <w:right w:val="none" w:sz="0" w:space="0" w:color="auto"/>
      </w:divBdr>
      <w:divsChild>
        <w:div w:id="9394116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46155263">
      <w:bodyDiv w:val="1"/>
      <w:marLeft w:val="0"/>
      <w:marRight w:val="0"/>
      <w:marTop w:val="0"/>
      <w:marBottom w:val="0"/>
      <w:divBdr>
        <w:top w:val="none" w:sz="0" w:space="0" w:color="auto"/>
        <w:left w:val="none" w:sz="0" w:space="0" w:color="auto"/>
        <w:bottom w:val="none" w:sz="0" w:space="0" w:color="auto"/>
        <w:right w:val="none" w:sz="0" w:space="0" w:color="auto"/>
      </w:divBdr>
    </w:div>
    <w:div w:id="955675140">
      <w:bodyDiv w:val="1"/>
      <w:marLeft w:val="0"/>
      <w:marRight w:val="0"/>
      <w:marTop w:val="0"/>
      <w:marBottom w:val="0"/>
      <w:divBdr>
        <w:top w:val="none" w:sz="0" w:space="0" w:color="auto"/>
        <w:left w:val="none" w:sz="0" w:space="0" w:color="auto"/>
        <w:bottom w:val="none" w:sz="0" w:space="0" w:color="auto"/>
        <w:right w:val="none" w:sz="0" w:space="0" w:color="auto"/>
      </w:divBdr>
    </w:div>
    <w:div w:id="975598244">
      <w:bodyDiv w:val="1"/>
      <w:marLeft w:val="0"/>
      <w:marRight w:val="0"/>
      <w:marTop w:val="0"/>
      <w:marBottom w:val="0"/>
      <w:divBdr>
        <w:top w:val="none" w:sz="0" w:space="0" w:color="auto"/>
        <w:left w:val="none" w:sz="0" w:space="0" w:color="auto"/>
        <w:bottom w:val="none" w:sz="0" w:space="0" w:color="auto"/>
        <w:right w:val="none" w:sz="0" w:space="0" w:color="auto"/>
      </w:divBdr>
    </w:div>
    <w:div w:id="981889663">
      <w:bodyDiv w:val="1"/>
      <w:marLeft w:val="0"/>
      <w:marRight w:val="0"/>
      <w:marTop w:val="0"/>
      <w:marBottom w:val="0"/>
      <w:divBdr>
        <w:top w:val="none" w:sz="0" w:space="0" w:color="auto"/>
        <w:left w:val="none" w:sz="0" w:space="0" w:color="auto"/>
        <w:bottom w:val="none" w:sz="0" w:space="0" w:color="auto"/>
        <w:right w:val="none" w:sz="0" w:space="0" w:color="auto"/>
      </w:divBdr>
    </w:div>
    <w:div w:id="993945251">
      <w:bodyDiv w:val="1"/>
      <w:marLeft w:val="0"/>
      <w:marRight w:val="0"/>
      <w:marTop w:val="0"/>
      <w:marBottom w:val="0"/>
      <w:divBdr>
        <w:top w:val="none" w:sz="0" w:space="0" w:color="auto"/>
        <w:left w:val="none" w:sz="0" w:space="0" w:color="auto"/>
        <w:bottom w:val="none" w:sz="0" w:space="0" w:color="auto"/>
        <w:right w:val="none" w:sz="0" w:space="0" w:color="auto"/>
      </w:divBdr>
    </w:div>
    <w:div w:id="1014569959">
      <w:bodyDiv w:val="1"/>
      <w:marLeft w:val="0"/>
      <w:marRight w:val="0"/>
      <w:marTop w:val="0"/>
      <w:marBottom w:val="0"/>
      <w:divBdr>
        <w:top w:val="none" w:sz="0" w:space="0" w:color="auto"/>
        <w:left w:val="none" w:sz="0" w:space="0" w:color="auto"/>
        <w:bottom w:val="none" w:sz="0" w:space="0" w:color="auto"/>
        <w:right w:val="none" w:sz="0" w:space="0" w:color="auto"/>
      </w:divBdr>
    </w:div>
    <w:div w:id="1015810289">
      <w:bodyDiv w:val="1"/>
      <w:marLeft w:val="0"/>
      <w:marRight w:val="0"/>
      <w:marTop w:val="0"/>
      <w:marBottom w:val="0"/>
      <w:divBdr>
        <w:top w:val="none" w:sz="0" w:space="0" w:color="auto"/>
        <w:left w:val="none" w:sz="0" w:space="0" w:color="auto"/>
        <w:bottom w:val="none" w:sz="0" w:space="0" w:color="auto"/>
        <w:right w:val="none" w:sz="0" w:space="0" w:color="auto"/>
      </w:divBdr>
    </w:div>
    <w:div w:id="1032192034">
      <w:bodyDiv w:val="1"/>
      <w:marLeft w:val="0"/>
      <w:marRight w:val="0"/>
      <w:marTop w:val="0"/>
      <w:marBottom w:val="0"/>
      <w:divBdr>
        <w:top w:val="none" w:sz="0" w:space="0" w:color="auto"/>
        <w:left w:val="none" w:sz="0" w:space="0" w:color="auto"/>
        <w:bottom w:val="none" w:sz="0" w:space="0" w:color="auto"/>
        <w:right w:val="none" w:sz="0" w:space="0" w:color="auto"/>
      </w:divBdr>
    </w:div>
    <w:div w:id="1074551124">
      <w:bodyDiv w:val="1"/>
      <w:marLeft w:val="0"/>
      <w:marRight w:val="0"/>
      <w:marTop w:val="0"/>
      <w:marBottom w:val="0"/>
      <w:divBdr>
        <w:top w:val="none" w:sz="0" w:space="0" w:color="auto"/>
        <w:left w:val="none" w:sz="0" w:space="0" w:color="auto"/>
        <w:bottom w:val="none" w:sz="0" w:space="0" w:color="auto"/>
        <w:right w:val="none" w:sz="0" w:space="0" w:color="auto"/>
      </w:divBdr>
    </w:div>
    <w:div w:id="1137180915">
      <w:bodyDiv w:val="1"/>
      <w:marLeft w:val="0"/>
      <w:marRight w:val="0"/>
      <w:marTop w:val="0"/>
      <w:marBottom w:val="0"/>
      <w:divBdr>
        <w:top w:val="none" w:sz="0" w:space="0" w:color="auto"/>
        <w:left w:val="none" w:sz="0" w:space="0" w:color="auto"/>
        <w:bottom w:val="none" w:sz="0" w:space="0" w:color="auto"/>
        <w:right w:val="none" w:sz="0" w:space="0" w:color="auto"/>
      </w:divBdr>
    </w:div>
    <w:div w:id="1236891918">
      <w:bodyDiv w:val="1"/>
      <w:marLeft w:val="0"/>
      <w:marRight w:val="0"/>
      <w:marTop w:val="0"/>
      <w:marBottom w:val="0"/>
      <w:divBdr>
        <w:top w:val="none" w:sz="0" w:space="0" w:color="auto"/>
        <w:left w:val="none" w:sz="0" w:space="0" w:color="auto"/>
        <w:bottom w:val="none" w:sz="0" w:space="0" w:color="auto"/>
        <w:right w:val="none" w:sz="0" w:space="0" w:color="auto"/>
      </w:divBdr>
    </w:div>
    <w:div w:id="1299844076">
      <w:bodyDiv w:val="1"/>
      <w:marLeft w:val="0"/>
      <w:marRight w:val="0"/>
      <w:marTop w:val="0"/>
      <w:marBottom w:val="0"/>
      <w:divBdr>
        <w:top w:val="none" w:sz="0" w:space="0" w:color="auto"/>
        <w:left w:val="none" w:sz="0" w:space="0" w:color="auto"/>
        <w:bottom w:val="none" w:sz="0" w:space="0" w:color="auto"/>
        <w:right w:val="none" w:sz="0" w:space="0" w:color="auto"/>
      </w:divBdr>
    </w:div>
    <w:div w:id="1348168052">
      <w:bodyDiv w:val="1"/>
      <w:marLeft w:val="0"/>
      <w:marRight w:val="0"/>
      <w:marTop w:val="0"/>
      <w:marBottom w:val="0"/>
      <w:divBdr>
        <w:top w:val="none" w:sz="0" w:space="0" w:color="auto"/>
        <w:left w:val="none" w:sz="0" w:space="0" w:color="auto"/>
        <w:bottom w:val="none" w:sz="0" w:space="0" w:color="auto"/>
        <w:right w:val="none" w:sz="0" w:space="0" w:color="auto"/>
      </w:divBdr>
    </w:div>
    <w:div w:id="1360085278">
      <w:bodyDiv w:val="1"/>
      <w:marLeft w:val="0"/>
      <w:marRight w:val="0"/>
      <w:marTop w:val="0"/>
      <w:marBottom w:val="0"/>
      <w:divBdr>
        <w:top w:val="none" w:sz="0" w:space="0" w:color="auto"/>
        <w:left w:val="none" w:sz="0" w:space="0" w:color="auto"/>
        <w:bottom w:val="none" w:sz="0" w:space="0" w:color="auto"/>
        <w:right w:val="none" w:sz="0" w:space="0" w:color="auto"/>
      </w:divBdr>
    </w:div>
    <w:div w:id="1415123457">
      <w:bodyDiv w:val="1"/>
      <w:marLeft w:val="0"/>
      <w:marRight w:val="0"/>
      <w:marTop w:val="0"/>
      <w:marBottom w:val="0"/>
      <w:divBdr>
        <w:top w:val="none" w:sz="0" w:space="0" w:color="auto"/>
        <w:left w:val="none" w:sz="0" w:space="0" w:color="auto"/>
        <w:bottom w:val="none" w:sz="0" w:space="0" w:color="auto"/>
        <w:right w:val="none" w:sz="0" w:space="0" w:color="auto"/>
      </w:divBdr>
    </w:div>
    <w:div w:id="1415200862">
      <w:bodyDiv w:val="1"/>
      <w:marLeft w:val="0"/>
      <w:marRight w:val="0"/>
      <w:marTop w:val="0"/>
      <w:marBottom w:val="0"/>
      <w:divBdr>
        <w:top w:val="none" w:sz="0" w:space="0" w:color="auto"/>
        <w:left w:val="none" w:sz="0" w:space="0" w:color="auto"/>
        <w:bottom w:val="none" w:sz="0" w:space="0" w:color="auto"/>
        <w:right w:val="none" w:sz="0" w:space="0" w:color="auto"/>
      </w:divBdr>
    </w:div>
    <w:div w:id="1469323972">
      <w:bodyDiv w:val="1"/>
      <w:marLeft w:val="0"/>
      <w:marRight w:val="0"/>
      <w:marTop w:val="0"/>
      <w:marBottom w:val="0"/>
      <w:divBdr>
        <w:top w:val="none" w:sz="0" w:space="0" w:color="auto"/>
        <w:left w:val="none" w:sz="0" w:space="0" w:color="auto"/>
        <w:bottom w:val="none" w:sz="0" w:space="0" w:color="auto"/>
        <w:right w:val="none" w:sz="0" w:space="0" w:color="auto"/>
      </w:divBdr>
    </w:div>
    <w:div w:id="1495685664">
      <w:bodyDiv w:val="1"/>
      <w:marLeft w:val="0"/>
      <w:marRight w:val="0"/>
      <w:marTop w:val="0"/>
      <w:marBottom w:val="0"/>
      <w:divBdr>
        <w:top w:val="none" w:sz="0" w:space="0" w:color="auto"/>
        <w:left w:val="none" w:sz="0" w:space="0" w:color="auto"/>
        <w:bottom w:val="none" w:sz="0" w:space="0" w:color="auto"/>
        <w:right w:val="none" w:sz="0" w:space="0" w:color="auto"/>
      </w:divBdr>
    </w:div>
    <w:div w:id="1517881894">
      <w:bodyDiv w:val="1"/>
      <w:marLeft w:val="0"/>
      <w:marRight w:val="0"/>
      <w:marTop w:val="0"/>
      <w:marBottom w:val="0"/>
      <w:divBdr>
        <w:top w:val="none" w:sz="0" w:space="0" w:color="auto"/>
        <w:left w:val="none" w:sz="0" w:space="0" w:color="auto"/>
        <w:bottom w:val="none" w:sz="0" w:space="0" w:color="auto"/>
        <w:right w:val="none" w:sz="0" w:space="0" w:color="auto"/>
      </w:divBdr>
    </w:div>
    <w:div w:id="1557274277">
      <w:bodyDiv w:val="1"/>
      <w:marLeft w:val="0"/>
      <w:marRight w:val="0"/>
      <w:marTop w:val="0"/>
      <w:marBottom w:val="0"/>
      <w:divBdr>
        <w:top w:val="none" w:sz="0" w:space="0" w:color="auto"/>
        <w:left w:val="none" w:sz="0" w:space="0" w:color="auto"/>
        <w:bottom w:val="none" w:sz="0" w:space="0" w:color="auto"/>
        <w:right w:val="none" w:sz="0" w:space="0" w:color="auto"/>
      </w:divBdr>
    </w:div>
    <w:div w:id="1620837096">
      <w:bodyDiv w:val="1"/>
      <w:marLeft w:val="0"/>
      <w:marRight w:val="0"/>
      <w:marTop w:val="0"/>
      <w:marBottom w:val="0"/>
      <w:divBdr>
        <w:top w:val="none" w:sz="0" w:space="0" w:color="auto"/>
        <w:left w:val="none" w:sz="0" w:space="0" w:color="auto"/>
        <w:bottom w:val="none" w:sz="0" w:space="0" w:color="auto"/>
        <w:right w:val="none" w:sz="0" w:space="0" w:color="auto"/>
      </w:divBdr>
    </w:div>
    <w:div w:id="1621840712">
      <w:bodyDiv w:val="1"/>
      <w:marLeft w:val="0"/>
      <w:marRight w:val="0"/>
      <w:marTop w:val="0"/>
      <w:marBottom w:val="0"/>
      <w:divBdr>
        <w:top w:val="none" w:sz="0" w:space="0" w:color="auto"/>
        <w:left w:val="none" w:sz="0" w:space="0" w:color="auto"/>
        <w:bottom w:val="none" w:sz="0" w:space="0" w:color="auto"/>
        <w:right w:val="none" w:sz="0" w:space="0" w:color="auto"/>
      </w:divBdr>
    </w:div>
    <w:div w:id="1636256334">
      <w:bodyDiv w:val="1"/>
      <w:marLeft w:val="0"/>
      <w:marRight w:val="0"/>
      <w:marTop w:val="0"/>
      <w:marBottom w:val="0"/>
      <w:divBdr>
        <w:top w:val="none" w:sz="0" w:space="0" w:color="auto"/>
        <w:left w:val="none" w:sz="0" w:space="0" w:color="auto"/>
        <w:bottom w:val="none" w:sz="0" w:space="0" w:color="auto"/>
        <w:right w:val="none" w:sz="0" w:space="0" w:color="auto"/>
      </w:divBdr>
    </w:div>
    <w:div w:id="1758088676">
      <w:bodyDiv w:val="1"/>
      <w:marLeft w:val="0"/>
      <w:marRight w:val="0"/>
      <w:marTop w:val="0"/>
      <w:marBottom w:val="0"/>
      <w:divBdr>
        <w:top w:val="none" w:sz="0" w:space="0" w:color="auto"/>
        <w:left w:val="none" w:sz="0" w:space="0" w:color="auto"/>
        <w:bottom w:val="none" w:sz="0" w:space="0" w:color="auto"/>
        <w:right w:val="none" w:sz="0" w:space="0" w:color="auto"/>
      </w:divBdr>
    </w:div>
    <w:div w:id="1792164444">
      <w:bodyDiv w:val="1"/>
      <w:marLeft w:val="0"/>
      <w:marRight w:val="0"/>
      <w:marTop w:val="0"/>
      <w:marBottom w:val="0"/>
      <w:divBdr>
        <w:top w:val="none" w:sz="0" w:space="0" w:color="auto"/>
        <w:left w:val="none" w:sz="0" w:space="0" w:color="auto"/>
        <w:bottom w:val="none" w:sz="0" w:space="0" w:color="auto"/>
        <w:right w:val="none" w:sz="0" w:space="0" w:color="auto"/>
      </w:divBdr>
    </w:div>
    <w:div w:id="1816407572">
      <w:bodyDiv w:val="1"/>
      <w:marLeft w:val="0"/>
      <w:marRight w:val="0"/>
      <w:marTop w:val="0"/>
      <w:marBottom w:val="0"/>
      <w:divBdr>
        <w:top w:val="none" w:sz="0" w:space="0" w:color="auto"/>
        <w:left w:val="none" w:sz="0" w:space="0" w:color="auto"/>
        <w:bottom w:val="none" w:sz="0" w:space="0" w:color="auto"/>
        <w:right w:val="none" w:sz="0" w:space="0" w:color="auto"/>
      </w:divBdr>
    </w:div>
    <w:div w:id="2007437666">
      <w:bodyDiv w:val="1"/>
      <w:marLeft w:val="0"/>
      <w:marRight w:val="0"/>
      <w:marTop w:val="0"/>
      <w:marBottom w:val="0"/>
      <w:divBdr>
        <w:top w:val="none" w:sz="0" w:space="0" w:color="auto"/>
        <w:left w:val="none" w:sz="0" w:space="0" w:color="auto"/>
        <w:bottom w:val="none" w:sz="0" w:space="0" w:color="auto"/>
        <w:right w:val="none" w:sz="0" w:space="0" w:color="auto"/>
      </w:divBdr>
    </w:div>
    <w:div w:id="2037656402">
      <w:bodyDiv w:val="1"/>
      <w:marLeft w:val="0"/>
      <w:marRight w:val="0"/>
      <w:marTop w:val="0"/>
      <w:marBottom w:val="0"/>
      <w:divBdr>
        <w:top w:val="none" w:sz="0" w:space="0" w:color="auto"/>
        <w:left w:val="none" w:sz="0" w:space="0" w:color="auto"/>
        <w:bottom w:val="none" w:sz="0" w:space="0" w:color="auto"/>
        <w:right w:val="none" w:sz="0" w:space="0" w:color="auto"/>
      </w:divBdr>
    </w:div>
    <w:div w:id="2127456460">
      <w:bodyDiv w:val="1"/>
      <w:marLeft w:val="360"/>
      <w:marRight w:val="360"/>
      <w:marTop w:val="0"/>
      <w:marBottom w:val="0"/>
      <w:divBdr>
        <w:top w:val="none" w:sz="0" w:space="0" w:color="auto"/>
        <w:left w:val="none" w:sz="0" w:space="0" w:color="auto"/>
        <w:bottom w:val="none" w:sz="0" w:space="0" w:color="auto"/>
        <w:right w:val="none" w:sz="0" w:space="0" w:color="auto"/>
      </w:divBdr>
      <w:divsChild>
        <w:div w:id="1143499089">
          <w:marLeft w:val="0"/>
          <w:marRight w:val="0"/>
          <w:marTop w:val="0"/>
          <w:marBottom w:val="0"/>
          <w:divBdr>
            <w:top w:val="none" w:sz="0" w:space="0" w:color="auto"/>
            <w:left w:val="none" w:sz="0" w:space="0" w:color="auto"/>
            <w:bottom w:val="none" w:sz="0" w:space="0" w:color="auto"/>
            <w:right w:val="none" w:sz="0" w:space="0" w:color="auto"/>
          </w:divBdr>
          <w:divsChild>
            <w:div w:id="1424951748">
              <w:marLeft w:val="0"/>
              <w:marRight w:val="0"/>
              <w:marTop w:val="0"/>
              <w:marBottom w:val="0"/>
              <w:divBdr>
                <w:top w:val="none" w:sz="0" w:space="0" w:color="auto"/>
                <w:left w:val="none" w:sz="0" w:space="0" w:color="auto"/>
                <w:bottom w:val="none" w:sz="0" w:space="0" w:color="auto"/>
                <w:right w:val="none" w:sz="0" w:space="0" w:color="auto"/>
              </w:divBdr>
            </w:div>
            <w:div w:id="612590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3552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E06626-620D-4F2A-92D3-04857203E1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6025</Words>
  <Characters>34348</Characters>
  <Application>Microsoft Office Word</Application>
  <DocSecurity>0</DocSecurity>
  <Lines>286</Lines>
  <Paragraphs>80</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40293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2019-10-22T08:18:00Z</dcterms:created>
  <dcterms:modified xsi:type="dcterms:W3CDTF">2019-10-22T08:47:00Z</dcterms:modified>
</cp:coreProperties>
</file>