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A42A4D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60444E">
        <w:rPr>
          <w:rFonts w:ascii="Times New Roman" w:eastAsia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 wp14:anchorId="25905824" wp14:editId="2D922F47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F79FD2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3BAF895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444E">
        <w:rPr>
          <w:rFonts w:ascii="Times New Roman" w:eastAsia="Times New Roman" w:hAnsi="Times New Roman" w:cs="Times New Roman"/>
          <w:b/>
          <w:sz w:val="24"/>
          <w:szCs w:val="24"/>
        </w:rPr>
        <w:t>CONSTITUTIONAL COURT OF SOUTH AFRICA</w:t>
      </w:r>
    </w:p>
    <w:p w14:paraId="06DF35F0" w14:textId="77777777" w:rsidR="00E03233" w:rsidRPr="0060444E" w:rsidRDefault="00E03233" w:rsidP="00E032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24FF72" w14:textId="77777777" w:rsidR="00E03233" w:rsidRPr="0060444E" w:rsidRDefault="00DC3594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Karin Steenkamp and </w:t>
      </w:r>
      <w:r w:rsidR="00EA0626">
        <w:rPr>
          <w:rFonts w:ascii="Times New Roman" w:eastAsia="Times New Roman" w:hAnsi="Times New Roman" w:cs="Times New Roman"/>
          <w:b/>
          <w:sz w:val="24"/>
          <w:szCs w:val="24"/>
        </w:rPr>
        <w:t xml:space="preserve">1817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Others </w:t>
      </w:r>
      <w:r w:rsidR="00B90970">
        <w:rPr>
          <w:rFonts w:ascii="Times New Roman" w:eastAsia="Times New Roman" w:hAnsi="Times New Roman" w:cs="Times New Roman"/>
          <w:b/>
          <w:sz w:val="24"/>
          <w:szCs w:val="24"/>
        </w:rPr>
        <w:t xml:space="preserve">v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Edcon Limited</w:t>
      </w:r>
    </w:p>
    <w:p w14:paraId="72688849" w14:textId="77777777" w:rsidR="00E03233" w:rsidRPr="0060444E" w:rsidRDefault="00E03233" w:rsidP="00E03233">
      <w:pPr>
        <w:tabs>
          <w:tab w:val="right" w:pos="9360"/>
        </w:tabs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bCs/>
          <w:sz w:val="26"/>
          <w:szCs w:val="26"/>
          <w:lang w:val="en-GB"/>
        </w:rPr>
      </w:pPr>
    </w:p>
    <w:p w14:paraId="2F414A7D" w14:textId="77777777" w:rsidR="00E03233" w:rsidRPr="0060444E" w:rsidRDefault="00B90970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CCT </w:t>
      </w:r>
      <w:r w:rsidR="00DC3594">
        <w:rPr>
          <w:rFonts w:ascii="Times New Roman" w:eastAsia="Times New Roman" w:hAnsi="Times New Roman" w:cs="Times New Roman"/>
          <w:b/>
          <w:sz w:val="24"/>
          <w:szCs w:val="24"/>
        </w:rPr>
        <w:t>29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/1</w:t>
      </w:r>
      <w:r w:rsidR="00DC3594">
        <w:rPr>
          <w:rFonts w:ascii="Times New Roman" w:eastAsia="Times New Roman" w:hAnsi="Times New Roman" w:cs="Times New Roman"/>
          <w:b/>
          <w:sz w:val="24"/>
          <w:szCs w:val="24"/>
        </w:rPr>
        <w:t>8</w:t>
      </w:r>
    </w:p>
    <w:p w14:paraId="76D35B86" w14:textId="77777777" w:rsidR="00E03233" w:rsidRPr="0060444E" w:rsidRDefault="00E03233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6B13C6" w14:textId="77777777" w:rsidR="00E03233" w:rsidRDefault="00B90970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Date of hearing: 1</w:t>
      </w:r>
      <w:r w:rsidR="00DC3594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B65757">
        <w:rPr>
          <w:rFonts w:ascii="Times New Roman" w:eastAsia="Times New Roman" w:hAnsi="Times New Roman" w:cs="Times New Roman"/>
          <w:b/>
          <w:sz w:val="24"/>
          <w:szCs w:val="24"/>
        </w:rPr>
        <w:t xml:space="preserve"> November </w:t>
      </w:r>
      <w:r w:rsidR="00E03233" w:rsidRPr="0060444E">
        <w:rPr>
          <w:rFonts w:ascii="Times New Roman" w:eastAsia="Times New Roman" w:hAnsi="Times New Roman" w:cs="Times New Roman"/>
          <w:b/>
          <w:sz w:val="24"/>
          <w:szCs w:val="24"/>
        </w:rPr>
        <w:t>2018</w:t>
      </w:r>
    </w:p>
    <w:p w14:paraId="17E26295" w14:textId="77777777" w:rsidR="00C52909" w:rsidRPr="0060444E" w:rsidRDefault="00B90970" w:rsidP="00E0323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Date of judgment: </w:t>
      </w:r>
      <w:r w:rsidR="00A93144">
        <w:rPr>
          <w:rFonts w:ascii="Times New Roman" w:eastAsia="Times New Roman" w:hAnsi="Times New Roman" w:cs="Times New Roman"/>
          <w:b/>
          <w:sz w:val="24"/>
          <w:szCs w:val="24"/>
        </w:rPr>
        <w:t xml:space="preserve">30 April </w:t>
      </w:r>
      <w:r w:rsidR="00C52909">
        <w:rPr>
          <w:rFonts w:ascii="Times New Roman" w:eastAsia="Times New Roman" w:hAnsi="Times New Roman" w:cs="Times New Roman"/>
          <w:b/>
          <w:sz w:val="24"/>
          <w:szCs w:val="24"/>
        </w:rPr>
        <w:t>2019</w:t>
      </w:r>
    </w:p>
    <w:p w14:paraId="62ECA4D3" w14:textId="77777777" w:rsidR="00E03233" w:rsidRPr="0060444E" w:rsidRDefault="00E03233" w:rsidP="00E032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B7C236C" w14:textId="77777777" w:rsidR="00E03233" w:rsidRPr="0060444E" w:rsidRDefault="00E03233" w:rsidP="00E032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444E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</w:t>
      </w:r>
      <w:r w:rsidR="00434EC8">
        <w:rPr>
          <w:rFonts w:ascii="Times New Roman" w:eastAsia="Times New Roman" w:hAnsi="Times New Roman" w:cs="Times New Roman"/>
          <w:sz w:val="24"/>
          <w:szCs w:val="24"/>
        </w:rPr>
        <w:t>__</w:t>
      </w:r>
    </w:p>
    <w:p w14:paraId="5467A7DF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79FF459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444E">
        <w:rPr>
          <w:rFonts w:ascii="Times New Roman" w:eastAsia="Times New Roman" w:hAnsi="Times New Roman" w:cs="Times New Roman"/>
          <w:b/>
          <w:sz w:val="24"/>
          <w:szCs w:val="24"/>
        </w:rPr>
        <w:t>MEDIA SUMMARY</w:t>
      </w:r>
    </w:p>
    <w:p w14:paraId="3E6DC81C" w14:textId="77777777" w:rsidR="00E03233" w:rsidRPr="0060444E" w:rsidRDefault="00E03233" w:rsidP="00E032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0444E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</w:t>
      </w:r>
    </w:p>
    <w:p w14:paraId="14A2A27B" w14:textId="77777777" w:rsidR="00E03233" w:rsidRPr="0060444E" w:rsidRDefault="00E03233" w:rsidP="00E0323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E400706" w14:textId="77777777" w:rsidR="00E03233" w:rsidRPr="0060444E" w:rsidRDefault="00E03233" w:rsidP="00D24AF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60444E">
        <w:rPr>
          <w:rFonts w:ascii="Times New Roman" w:eastAsia="Times New Roman" w:hAnsi="Times New Roman" w:cs="Times New Roman"/>
          <w:i/>
          <w:sz w:val="24"/>
          <w:szCs w:val="24"/>
        </w:rPr>
        <w:t>The following explanatory note is provided to assist the media in reporting this case and is not binding on the Constitutional Court or any member of the Court.</w:t>
      </w:r>
    </w:p>
    <w:p w14:paraId="395A4FD1" w14:textId="77777777" w:rsidR="001F7DAF" w:rsidRPr="0060444E" w:rsidRDefault="001F7DAF" w:rsidP="00D24AF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58B4C836" w14:textId="5EEBF0E6" w:rsidR="00B65757" w:rsidRDefault="00E03233" w:rsidP="008D45E9">
      <w:pPr>
        <w:spacing w:after="0"/>
        <w:jc w:val="both"/>
        <w:rPr>
          <w:rFonts w:ascii="Times New Roman" w:hAnsi="Times New Roman" w:cs="Times New Roman"/>
          <w:sz w:val="24"/>
        </w:rPr>
      </w:pPr>
      <w:r w:rsidRPr="00397642">
        <w:rPr>
          <w:rFonts w:ascii="Times New Roman" w:hAnsi="Times New Roman" w:cs="Times New Roman"/>
          <w:sz w:val="24"/>
        </w:rPr>
        <w:t>On</w:t>
      </w:r>
      <w:r w:rsidR="00A93144">
        <w:rPr>
          <w:rFonts w:ascii="Times New Roman" w:hAnsi="Times New Roman" w:cs="Times New Roman"/>
          <w:sz w:val="24"/>
        </w:rPr>
        <w:t xml:space="preserve"> Tuesday</w:t>
      </w:r>
      <w:r w:rsidR="00C52909">
        <w:rPr>
          <w:rFonts w:ascii="Times New Roman" w:hAnsi="Times New Roman" w:cs="Times New Roman"/>
          <w:sz w:val="24"/>
        </w:rPr>
        <w:t xml:space="preserve">, </w:t>
      </w:r>
      <w:r w:rsidR="00A93144">
        <w:rPr>
          <w:rFonts w:ascii="Times New Roman" w:hAnsi="Times New Roman" w:cs="Times New Roman"/>
          <w:sz w:val="24"/>
        </w:rPr>
        <w:t xml:space="preserve">30 April </w:t>
      </w:r>
      <w:r w:rsidR="00406033" w:rsidRPr="00397642">
        <w:rPr>
          <w:rFonts w:ascii="Times New Roman" w:hAnsi="Times New Roman" w:cs="Times New Roman"/>
          <w:sz w:val="24"/>
        </w:rPr>
        <w:t>201</w:t>
      </w:r>
      <w:r w:rsidR="00C52909">
        <w:rPr>
          <w:rFonts w:ascii="Times New Roman" w:hAnsi="Times New Roman" w:cs="Times New Roman"/>
          <w:sz w:val="24"/>
        </w:rPr>
        <w:t>9</w:t>
      </w:r>
      <w:r w:rsidRPr="00397642">
        <w:rPr>
          <w:rFonts w:ascii="Times New Roman" w:hAnsi="Times New Roman" w:cs="Times New Roman"/>
          <w:sz w:val="24"/>
        </w:rPr>
        <w:t xml:space="preserve"> at 10h00 the Constitutional Court </w:t>
      </w:r>
      <w:r w:rsidR="00C52909" w:rsidRPr="00791190">
        <w:rPr>
          <w:rFonts w:ascii="Times New Roman" w:hAnsi="Times New Roman" w:cs="Times New Roman"/>
          <w:sz w:val="24"/>
          <w:szCs w:val="24"/>
        </w:rPr>
        <w:t>handed down judgment</w:t>
      </w:r>
      <w:r w:rsidR="00C52909">
        <w:rPr>
          <w:rFonts w:ascii="Times New Roman" w:hAnsi="Times New Roman" w:cs="Times New Roman"/>
          <w:sz w:val="24"/>
          <w:szCs w:val="24"/>
        </w:rPr>
        <w:t xml:space="preserve"> in </w:t>
      </w:r>
      <w:r w:rsidR="00406033" w:rsidRPr="00397642">
        <w:rPr>
          <w:rFonts w:ascii="Times New Roman" w:hAnsi="Times New Roman" w:cs="Times New Roman"/>
          <w:sz w:val="24"/>
        </w:rPr>
        <w:t xml:space="preserve">an application for </w:t>
      </w:r>
      <w:r w:rsidR="00274ADE" w:rsidRPr="00397642">
        <w:rPr>
          <w:rFonts w:ascii="Times New Roman" w:hAnsi="Times New Roman" w:cs="Times New Roman"/>
          <w:sz w:val="24"/>
        </w:rPr>
        <w:t xml:space="preserve">leave to appeal </w:t>
      </w:r>
      <w:r w:rsidR="00397642">
        <w:rPr>
          <w:rFonts w:ascii="Times New Roman" w:hAnsi="Times New Roman" w:cs="Times New Roman"/>
          <w:sz w:val="24"/>
        </w:rPr>
        <w:t xml:space="preserve">against </w:t>
      </w:r>
      <w:r w:rsidR="00397642" w:rsidRPr="004B43F8">
        <w:rPr>
          <w:rFonts w:ascii="Times New Roman" w:hAnsi="Times New Roman" w:cs="Times New Roman"/>
          <w:sz w:val="24"/>
        </w:rPr>
        <w:t>a judgment of the</w:t>
      </w:r>
      <w:r w:rsidR="008B61D2" w:rsidRPr="004B43F8">
        <w:rPr>
          <w:rFonts w:ascii="Times New Roman" w:hAnsi="Times New Roman" w:cs="Times New Roman"/>
          <w:sz w:val="24"/>
        </w:rPr>
        <w:t xml:space="preserve"> Labour Appeal Court</w:t>
      </w:r>
      <w:r w:rsidR="004D73E7">
        <w:rPr>
          <w:rFonts w:ascii="Times New Roman" w:hAnsi="Times New Roman" w:cs="Times New Roman"/>
          <w:sz w:val="24"/>
        </w:rPr>
        <w:t xml:space="preserve">. </w:t>
      </w:r>
      <w:r w:rsidR="008B61D2" w:rsidRPr="004B43F8">
        <w:rPr>
          <w:rFonts w:ascii="Times New Roman" w:hAnsi="Times New Roman" w:cs="Times New Roman"/>
          <w:sz w:val="24"/>
        </w:rPr>
        <w:t xml:space="preserve"> </w:t>
      </w:r>
      <w:r w:rsidR="00CC27EC" w:rsidRPr="004B43F8">
        <w:rPr>
          <w:rFonts w:ascii="Times New Roman" w:hAnsi="Times New Roman" w:cs="Times New Roman"/>
          <w:sz w:val="24"/>
        </w:rPr>
        <w:t xml:space="preserve">The </w:t>
      </w:r>
      <w:r w:rsidR="008B6FF6">
        <w:rPr>
          <w:rFonts w:ascii="Times New Roman" w:hAnsi="Times New Roman" w:cs="Times New Roman"/>
          <w:sz w:val="24"/>
        </w:rPr>
        <w:t xml:space="preserve">matter </w:t>
      </w:r>
      <w:r w:rsidR="004D73E7">
        <w:rPr>
          <w:rFonts w:ascii="Times New Roman" w:hAnsi="Times New Roman" w:cs="Times New Roman"/>
          <w:sz w:val="24"/>
        </w:rPr>
        <w:t xml:space="preserve">was a sequel to protracted litigation between the parties that came before this Court in </w:t>
      </w:r>
      <w:r w:rsidR="004D73E7">
        <w:rPr>
          <w:rFonts w:ascii="Times New Roman" w:hAnsi="Times New Roman" w:cs="Times New Roman"/>
          <w:i/>
          <w:sz w:val="24"/>
        </w:rPr>
        <w:t xml:space="preserve">Steenkamp I, </w:t>
      </w:r>
      <w:r w:rsidR="004D73E7">
        <w:rPr>
          <w:rFonts w:ascii="Times New Roman" w:hAnsi="Times New Roman" w:cs="Times New Roman"/>
          <w:sz w:val="24"/>
        </w:rPr>
        <w:t xml:space="preserve">and </w:t>
      </w:r>
      <w:r w:rsidR="008B6FF6">
        <w:rPr>
          <w:rFonts w:ascii="Times New Roman" w:hAnsi="Times New Roman" w:cs="Times New Roman"/>
          <w:sz w:val="24"/>
        </w:rPr>
        <w:t xml:space="preserve">concerned whether the applicants </w:t>
      </w:r>
      <w:r w:rsidR="004D73E7">
        <w:rPr>
          <w:rFonts w:ascii="Times New Roman" w:hAnsi="Times New Roman" w:cs="Times New Roman"/>
          <w:sz w:val="24"/>
        </w:rPr>
        <w:t xml:space="preserve">(employees) </w:t>
      </w:r>
      <w:r w:rsidR="008B6FF6">
        <w:rPr>
          <w:rFonts w:ascii="Times New Roman" w:hAnsi="Times New Roman" w:cs="Times New Roman"/>
          <w:sz w:val="24"/>
        </w:rPr>
        <w:t>had</w:t>
      </w:r>
      <w:r w:rsidR="00C849A3">
        <w:rPr>
          <w:rFonts w:ascii="Times New Roman" w:hAnsi="Times New Roman" w:cs="Times New Roman"/>
          <w:sz w:val="24"/>
        </w:rPr>
        <w:t xml:space="preserve"> made out a case for condonation</w:t>
      </w:r>
      <w:r w:rsidR="004D73E7">
        <w:rPr>
          <w:rFonts w:ascii="Times New Roman" w:hAnsi="Times New Roman" w:cs="Times New Roman"/>
          <w:sz w:val="24"/>
        </w:rPr>
        <w:t xml:space="preserve">, </w:t>
      </w:r>
      <w:r w:rsidR="00C849A3">
        <w:rPr>
          <w:rFonts w:ascii="Times New Roman" w:hAnsi="Times New Roman" w:cs="Times New Roman"/>
          <w:sz w:val="24"/>
        </w:rPr>
        <w:t xml:space="preserve">as their application was filed outside of </w:t>
      </w:r>
      <w:r w:rsidR="004D73E7">
        <w:rPr>
          <w:rFonts w:ascii="Times New Roman" w:hAnsi="Times New Roman" w:cs="Times New Roman"/>
          <w:sz w:val="24"/>
        </w:rPr>
        <w:t xml:space="preserve">the </w:t>
      </w:r>
      <w:r w:rsidR="00C849A3">
        <w:rPr>
          <w:rFonts w:ascii="Times New Roman" w:hAnsi="Times New Roman" w:cs="Times New Roman"/>
          <w:sz w:val="24"/>
        </w:rPr>
        <w:t>time</w:t>
      </w:r>
      <w:r w:rsidR="004D73E7">
        <w:rPr>
          <w:rFonts w:ascii="Times New Roman" w:hAnsi="Times New Roman" w:cs="Times New Roman"/>
          <w:sz w:val="24"/>
        </w:rPr>
        <w:t xml:space="preserve"> periods </w:t>
      </w:r>
      <w:r w:rsidR="00FB37D9">
        <w:rPr>
          <w:rFonts w:ascii="Times New Roman" w:hAnsi="Times New Roman" w:cs="Times New Roman"/>
          <w:sz w:val="24"/>
        </w:rPr>
        <w:t>set</w:t>
      </w:r>
      <w:r w:rsidR="004D73E7">
        <w:rPr>
          <w:rFonts w:ascii="Times New Roman" w:hAnsi="Times New Roman" w:cs="Times New Roman"/>
          <w:sz w:val="24"/>
        </w:rPr>
        <w:t xml:space="preserve"> by the Labour Relations Act (LRA).  The matter also concerned the nature of the relief sought by the employees.</w:t>
      </w:r>
    </w:p>
    <w:p w14:paraId="2A719DCE" w14:textId="77777777" w:rsidR="00297BD4" w:rsidRDefault="00297BD4" w:rsidP="008D45E9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63BFA7AC" w14:textId="020FD1F4" w:rsidR="00784E03" w:rsidRPr="00C00B8C" w:rsidRDefault="00367DE1" w:rsidP="008D45E9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During the period 2013 to 2015, </w:t>
      </w:r>
      <w:r w:rsidR="004D73E7">
        <w:rPr>
          <w:rFonts w:ascii="Times New Roman" w:hAnsi="Times New Roman" w:cs="Times New Roman"/>
          <w:sz w:val="24"/>
        </w:rPr>
        <w:t>the respondent (</w:t>
      </w:r>
      <w:r>
        <w:rPr>
          <w:rFonts w:ascii="Times New Roman" w:hAnsi="Times New Roman" w:cs="Times New Roman"/>
          <w:sz w:val="24"/>
        </w:rPr>
        <w:t>E</w:t>
      </w:r>
      <w:r w:rsidR="00032301">
        <w:rPr>
          <w:rFonts w:ascii="Times New Roman" w:hAnsi="Times New Roman" w:cs="Times New Roman"/>
          <w:sz w:val="24"/>
        </w:rPr>
        <w:t>dcon</w:t>
      </w:r>
      <w:r w:rsidR="004D73E7">
        <w:rPr>
          <w:rFonts w:ascii="Times New Roman" w:hAnsi="Times New Roman" w:cs="Times New Roman"/>
          <w:sz w:val="24"/>
        </w:rPr>
        <w:t>)</w:t>
      </w:r>
      <w:r w:rsidR="00032301">
        <w:rPr>
          <w:rFonts w:ascii="Times New Roman" w:hAnsi="Times New Roman" w:cs="Times New Roman"/>
          <w:sz w:val="24"/>
        </w:rPr>
        <w:t xml:space="preserve"> retrenched approximately 3</w:t>
      </w:r>
      <w:r>
        <w:rPr>
          <w:rFonts w:ascii="Times New Roman" w:hAnsi="Times New Roman" w:cs="Times New Roman"/>
          <w:sz w:val="24"/>
        </w:rPr>
        <w:t xml:space="preserve">000 employees for operational requirements.  </w:t>
      </w:r>
      <w:r w:rsidR="00FB37D9">
        <w:rPr>
          <w:rFonts w:ascii="Times New Roman" w:hAnsi="Times New Roman" w:cs="Times New Roman"/>
          <w:sz w:val="24"/>
        </w:rPr>
        <w:t>I</w:t>
      </w:r>
      <w:r w:rsidR="004D73E7">
        <w:rPr>
          <w:rFonts w:ascii="Times New Roman" w:hAnsi="Times New Roman" w:cs="Times New Roman"/>
          <w:sz w:val="24"/>
        </w:rPr>
        <w:t xml:space="preserve">n doing so </w:t>
      </w:r>
      <w:r w:rsidR="00FB37D9">
        <w:rPr>
          <w:rFonts w:ascii="Times New Roman" w:hAnsi="Times New Roman" w:cs="Times New Roman"/>
          <w:sz w:val="24"/>
        </w:rPr>
        <w:t xml:space="preserve">Edcon </w:t>
      </w:r>
      <w:r>
        <w:rPr>
          <w:rFonts w:ascii="Times New Roman" w:hAnsi="Times New Roman" w:cs="Times New Roman"/>
          <w:sz w:val="24"/>
        </w:rPr>
        <w:t xml:space="preserve">failed to comply with the requirements of the LRA.  The </w:t>
      </w:r>
      <w:r w:rsidR="00C00B8C">
        <w:rPr>
          <w:rFonts w:ascii="Times New Roman" w:hAnsi="Times New Roman" w:cs="Times New Roman"/>
          <w:sz w:val="24"/>
        </w:rPr>
        <w:t xml:space="preserve">employees </w:t>
      </w:r>
      <w:r>
        <w:rPr>
          <w:rFonts w:ascii="Times New Roman" w:hAnsi="Times New Roman" w:cs="Times New Roman"/>
          <w:sz w:val="24"/>
        </w:rPr>
        <w:t>approached</w:t>
      </w:r>
      <w:r w:rsidR="00932388">
        <w:rPr>
          <w:rFonts w:ascii="Times New Roman" w:hAnsi="Times New Roman" w:cs="Times New Roman"/>
          <w:sz w:val="24"/>
        </w:rPr>
        <w:t xml:space="preserve"> the Labour Court relying on a cause of action grounded in the common law instead of the LRA following the precedent established by the Labour Court in </w:t>
      </w:r>
      <w:r w:rsidRPr="000E09E5">
        <w:rPr>
          <w:rFonts w:ascii="Times New Roman" w:hAnsi="Times New Roman" w:cs="Times New Roman"/>
          <w:i/>
          <w:sz w:val="24"/>
        </w:rPr>
        <w:t>De</w:t>
      </w:r>
      <w:r w:rsidR="004D73E7">
        <w:rPr>
          <w:rFonts w:ascii="Times New Roman" w:hAnsi="Times New Roman" w:cs="Times New Roman"/>
          <w:i/>
          <w:sz w:val="24"/>
        </w:rPr>
        <w:t> </w:t>
      </w:r>
      <w:r w:rsidRPr="000E09E5">
        <w:rPr>
          <w:rFonts w:ascii="Times New Roman" w:hAnsi="Times New Roman" w:cs="Times New Roman"/>
          <w:i/>
          <w:sz w:val="24"/>
        </w:rPr>
        <w:t>Beers</w:t>
      </w:r>
      <w:r w:rsidR="00932388">
        <w:rPr>
          <w:rFonts w:ascii="Times New Roman" w:hAnsi="Times New Roman" w:cs="Times New Roman"/>
          <w:sz w:val="24"/>
        </w:rPr>
        <w:t xml:space="preserve"> a</w:t>
      </w:r>
      <w:r w:rsidR="00D12E48">
        <w:rPr>
          <w:rFonts w:ascii="Times New Roman" w:hAnsi="Times New Roman" w:cs="Times New Roman"/>
          <w:sz w:val="24"/>
        </w:rPr>
        <w:t xml:space="preserve">nd </w:t>
      </w:r>
      <w:r w:rsidR="00B06086">
        <w:rPr>
          <w:rFonts w:ascii="Times New Roman" w:hAnsi="Times New Roman" w:cs="Times New Roman"/>
          <w:sz w:val="24"/>
        </w:rPr>
        <w:t xml:space="preserve">sought </w:t>
      </w:r>
      <w:r w:rsidR="00D12E48">
        <w:rPr>
          <w:rFonts w:ascii="Times New Roman" w:hAnsi="Times New Roman" w:cs="Times New Roman"/>
          <w:sz w:val="24"/>
        </w:rPr>
        <w:t>an order to the effect that the dismissal</w:t>
      </w:r>
      <w:r w:rsidR="00B56767">
        <w:rPr>
          <w:rFonts w:ascii="Times New Roman" w:hAnsi="Times New Roman" w:cs="Times New Roman"/>
          <w:sz w:val="24"/>
        </w:rPr>
        <w:t>s were invalid and of</w:t>
      </w:r>
      <w:r w:rsidR="00F969D4">
        <w:rPr>
          <w:rFonts w:ascii="Times New Roman" w:hAnsi="Times New Roman" w:cs="Times New Roman"/>
          <w:sz w:val="24"/>
        </w:rPr>
        <w:t xml:space="preserve"> </w:t>
      </w:r>
      <w:r w:rsidR="00932388">
        <w:rPr>
          <w:rFonts w:ascii="Times New Roman" w:hAnsi="Times New Roman" w:cs="Times New Roman"/>
          <w:sz w:val="24"/>
        </w:rPr>
        <w:t xml:space="preserve"> no </w:t>
      </w:r>
      <w:r w:rsidR="00F969D4">
        <w:rPr>
          <w:rFonts w:ascii="Times New Roman" w:hAnsi="Times New Roman" w:cs="Times New Roman"/>
          <w:sz w:val="24"/>
        </w:rPr>
        <w:t>force and</w:t>
      </w:r>
      <w:r w:rsidR="00B56767">
        <w:rPr>
          <w:rFonts w:ascii="Times New Roman" w:hAnsi="Times New Roman" w:cs="Times New Roman"/>
          <w:sz w:val="24"/>
        </w:rPr>
        <w:t xml:space="preserve"> effect.</w:t>
      </w:r>
      <w:r w:rsidR="00B06086">
        <w:rPr>
          <w:rFonts w:ascii="Times New Roman" w:hAnsi="Times New Roman" w:cs="Times New Roman"/>
          <w:sz w:val="24"/>
        </w:rPr>
        <w:t xml:space="preserve">  </w:t>
      </w:r>
      <w:r w:rsidR="00C00B8C">
        <w:rPr>
          <w:rFonts w:ascii="Times New Roman" w:hAnsi="Times New Roman" w:cs="Times New Roman"/>
          <w:sz w:val="24"/>
        </w:rPr>
        <w:t>When this matter eventually came before the</w:t>
      </w:r>
      <w:r w:rsidR="00B06086">
        <w:rPr>
          <w:rFonts w:ascii="Times New Roman" w:hAnsi="Times New Roman" w:cs="Times New Roman"/>
          <w:sz w:val="24"/>
        </w:rPr>
        <w:t xml:space="preserve"> Consti</w:t>
      </w:r>
      <w:r w:rsidR="00C00B8C">
        <w:rPr>
          <w:rFonts w:ascii="Times New Roman" w:hAnsi="Times New Roman" w:cs="Times New Roman"/>
          <w:sz w:val="24"/>
        </w:rPr>
        <w:t>tutional </w:t>
      </w:r>
      <w:r w:rsidR="00B06086">
        <w:rPr>
          <w:rFonts w:ascii="Times New Roman" w:hAnsi="Times New Roman" w:cs="Times New Roman"/>
          <w:sz w:val="24"/>
        </w:rPr>
        <w:t xml:space="preserve">Court in </w:t>
      </w:r>
      <w:r w:rsidR="00B06086">
        <w:rPr>
          <w:rFonts w:ascii="Times New Roman" w:hAnsi="Times New Roman" w:cs="Times New Roman"/>
          <w:i/>
          <w:sz w:val="24"/>
        </w:rPr>
        <w:t>Steenkamp I</w:t>
      </w:r>
      <w:r w:rsidR="00C00B8C">
        <w:rPr>
          <w:rFonts w:ascii="Times New Roman" w:hAnsi="Times New Roman" w:cs="Times New Roman"/>
          <w:sz w:val="24"/>
        </w:rPr>
        <w:t xml:space="preserve">, the Court </w:t>
      </w:r>
      <w:r w:rsidR="00B06086">
        <w:rPr>
          <w:rFonts w:ascii="Times New Roman" w:hAnsi="Times New Roman" w:cs="Times New Roman"/>
          <w:sz w:val="24"/>
        </w:rPr>
        <w:t xml:space="preserve">overruled </w:t>
      </w:r>
      <w:r w:rsidR="00B06086">
        <w:rPr>
          <w:rFonts w:ascii="Times New Roman" w:hAnsi="Times New Roman" w:cs="Times New Roman"/>
          <w:i/>
          <w:sz w:val="24"/>
        </w:rPr>
        <w:t>De Beers</w:t>
      </w:r>
      <w:r w:rsidR="00B06086">
        <w:rPr>
          <w:rFonts w:ascii="Times New Roman" w:hAnsi="Times New Roman" w:cs="Times New Roman"/>
          <w:sz w:val="24"/>
        </w:rPr>
        <w:t xml:space="preserve"> and did away with</w:t>
      </w:r>
      <w:r w:rsidR="00C00B8C">
        <w:rPr>
          <w:rFonts w:ascii="Times New Roman" w:hAnsi="Times New Roman" w:cs="Times New Roman"/>
          <w:sz w:val="24"/>
        </w:rPr>
        <w:t xml:space="preserve"> the common law cause of action, with the result that the employees could only ground their dispute on the LRA.</w:t>
      </w:r>
    </w:p>
    <w:p w14:paraId="4A906865" w14:textId="77777777" w:rsidR="00784E03" w:rsidRDefault="00784E03" w:rsidP="008D45E9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5D61759E" w14:textId="495A2CA5" w:rsidR="005B610E" w:rsidRDefault="009F3616" w:rsidP="008D45E9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With</w:t>
      </w:r>
      <w:r w:rsidR="002D5214">
        <w:rPr>
          <w:rFonts w:ascii="Times New Roman" w:hAnsi="Times New Roman" w:cs="Times New Roman"/>
          <w:sz w:val="24"/>
        </w:rPr>
        <w:t>in</w:t>
      </w:r>
      <w:r>
        <w:rPr>
          <w:rFonts w:ascii="Times New Roman" w:hAnsi="Times New Roman" w:cs="Times New Roman"/>
          <w:sz w:val="24"/>
        </w:rPr>
        <w:t xml:space="preserve"> 30 days of the </w:t>
      </w:r>
      <w:r w:rsidRPr="002D5214">
        <w:rPr>
          <w:rFonts w:ascii="Times New Roman" w:hAnsi="Times New Roman" w:cs="Times New Roman"/>
          <w:i/>
          <w:sz w:val="24"/>
        </w:rPr>
        <w:t>Steenkamp I</w:t>
      </w:r>
      <w:r>
        <w:rPr>
          <w:rFonts w:ascii="Times New Roman" w:hAnsi="Times New Roman" w:cs="Times New Roman"/>
          <w:sz w:val="24"/>
        </w:rPr>
        <w:t xml:space="preserve"> judgment, the </w:t>
      </w:r>
      <w:r w:rsidR="00C00B8C">
        <w:rPr>
          <w:rFonts w:ascii="Times New Roman" w:hAnsi="Times New Roman" w:cs="Times New Roman"/>
          <w:sz w:val="24"/>
        </w:rPr>
        <w:t xml:space="preserve">employees </w:t>
      </w:r>
      <w:r>
        <w:rPr>
          <w:rFonts w:ascii="Times New Roman" w:hAnsi="Times New Roman" w:cs="Times New Roman"/>
          <w:sz w:val="24"/>
        </w:rPr>
        <w:t xml:space="preserve">brought an application in terms of section 189A(13) </w:t>
      </w:r>
      <w:r w:rsidR="00C00B8C">
        <w:rPr>
          <w:rFonts w:ascii="Times New Roman" w:hAnsi="Times New Roman" w:cs="Times New Roman"/>
          <w:sz w:val="24"/>
        </w:rPr>
        <w:t xml:space="preserve">of the LRA </w:t>
      </w:r>
      <w:r>
        <w:rPr>
          <w:rFonts w:ascii="Times New Roman" w:hAnsi="Times New Roman" w:cs="Times New Roman"/>
          <w:sz w:val="24"/>
        </w:rPr>
        <w:t xml:space="preserve">challenging the procedural fairness of their dismissals and seeking compensation </w:t>
      </w:r>
      <w:r w:rsidR="00EF3AD7">
        <w:rPr>
          <w:rFonts w:ascii="Times New Roman" w:hAnsi="Times New Roman" w:cs="Times New Roman"/>
          <w:sz w:val="24"/>
        </w:rPr>
        <w:t xml:space="preserve">as a </w:t>
      </w:r>
      <w:r>
        <w:rPr>
          <w:rFonts w:ascii="Times New Roman" w:hAnsi="Times New Roman" w:cs="Times New Roman"/>
          <w:sz w:val="24"/>
        </w:rPr>
        <w:t>remedy</w:t>
      </w:r>
      <w:r w:rsidR="00AE4600">
        <w:rPr>
          <w:rFonts w:ascii="Times New Roman" w:hAnsi="Times New Roman" w:cs="Times New Roman"/>
          <w:sz w:val="24"/>
        </w:rPr>
        <w:t xml:space="preserve"> for the unfair dismissal</w:t>
      </w:r>
      <w:r>
        <w:rPr>
          <w:rFonts w:ascii="Times New Roman" w:hAnsi="Times New Roman" w:cs="Times New Roman"/>
          <w:sz w:val="24"/>
        </w:rPr>
        <w:t xml:space="preserve">.  </w:t>
      </w:r>
      <w:r w:rsidR="00BF2639">
        <w:rPr>
          <w:rFonts w:ascii="Times New Roman" w:hAnsi="Times New Roman" w:cs="Times New Roman"/>
          <w:sz w:val="24"/>
        </w:rPr>
        <w:t>The application was brought out of time.  The Labour Court</w:t>
      </w:r>
      <w:r w:rsidR="005B610E">
        <w:rPr>
          <w:rFonts w:ascii="Times New Roman" w:hAnsi="Times New Roman" w:cs="Times New Roman"/>
          <w:sz w:val="24"/>
        </w:rPr>
        <w:t xml:space="preserve"> </w:t>
      </w:r>
      <w:r w:rsidR="00BF2639">
        <w:rPr>
          <w:rFonts w:ascii="Times New Roman" w:hAnsi="Times New Roman" w:cs="Times New Roman"/>
          <w:sz w:val="24"/>
        </w:rPr>
        <w:t>granted</w:t>
      </w:r>
      <w:r w:rsidR="005B610E">
        <w:rPr>
          <w:rFonts w:ascii="Times New Roman" w:hAnsi="Times New Roman" w:cs="Times New Roman"/>
          <w:sz w:val="24"/>
        </w:rPr>
        <w:t xml:space="preserve"> condonation </w:t>
      </w:r>
      <w:r w:rsidR="00BF2639">
        <w:rPr>
          <w:rFonts w:ascii="Times New Roman" w:hAnsi="Times New Roman" w:cs="Times New Roman"/>
          <w:sz w:val="24"/>
        </w:rPr>
        <w:t xml:space="preserve">for the late filing and held that the </w:t>
      </w:r>
      <w:r w:rsidR="00C00B8C">
        <w:rPr>
          <w:rFonts w:ascii="Times New Roman" w:hAnsi="Times New Roman" w:cs="Times New Roman"/>
          <w:sz w:val="24"/>
        </w:rPr>
        <w:t xml:space="preserve">employees </w:t>
      </w:r>
      <w:r w:rsidR="00BF2639">
        <w:rPr>
          <w:rFonts w:ascii="Times New Roman" w:hAnsi="Times New Roman" w:cs="Times New Roman"/>
          <w:sz w:val="24"/>
        </w:rPr>
        <w:t xml:space="preserve">had provided a plausible explanation for </w:t>
      </w:r>
      <w:r w:rsidR="00C00B8C">
        <w:rPr>
          <w:rFonts w:ascii="Times New Roman" w:hAnsi="Times New Roman" w:cs="Times New Roman"/>
          <w:sz w:val="24"/>
        </w:rPr>
        <w:t xml:space="preserve">their delay </w:t>
      </w:r>
      <w:r w:rsidR="00BF2639">
        <w:rPr>
          <w:rFonts w:ascii="Times New Roman" w:hAnsi="Times New Roman" w:cs="Times New Roman"/>
          <w:sz w:val="24"/>
        </w:rPr>
        <w:t xml:space="preserve">because they had </w:t>
      </w:r>
      <w:r w:rsidR="00C00B8C">
        <w:rPr>
          <w:rFonts w:ascii="Times New Roman" w:hAnsi="Times New Roman" w:cs="Times New Roman"/>
          <w:sz w:val="24"/>
        </w:rPr>
        <w:t xml:space="preserve">initially relied on the common law cause </w:t>
      </w:r>
      <w:r w:rsidR="00BF2639">
        <w:rPr>
          <w:rFonts w:ascii="Times New Roman" w:hAnsi="Times New Roman" w:cs="Times New Roman"/>
          <w:sz w:val="24"/>
        </w:rPr>
        <w:t>of action which</w:t>
      </w:r>
      <w:r w:rsidR="009C0896">
        <w:rPr>
          <w:rFonts w:ascii="Times New Roman" w:hAnsi="Times New Roman" w:cs="Times New Roman"/>
          <w:sz w:val="24"/>
        </w:rPr>
        <w:t>,</w:t>
      </w:r>
      <w:r w:rsidR="00BF2639">
        <w:rPr>
          <w:rFonts w:ascii="Times New Roman" w:hAnsi="Times New Roman" w:cs="Times New Roman"/>
          <w:sz w:val="24"/>
        </w:rPr>
        <w:t xml:space="preserve"> although </w:t>
      </w:r>
      <w:r w:rsidR="00C00B8C">
        <w:rPr>
          <w:rFonts w:ascii="Times New Roman" w:hAnsi="Times New Roman" w:cs="Times New Roman"/>
          <w:sz w:val="24"/>
        </w:rPr>
        <w:t xml:space="preserve">it had since been </w:t>
      </w:r>
      <w:r w:rsidR="00BF2639">
        <w:rPr>
          <w:rFonts w:ascii="Times New Roman" w:hAnsi="Times New Roman" w:cs="Times New Roman"/>
          <w:sz w:val="24"/>
        </w:rPr>
        <w:t>overturned</w:t>
      </w:r>
      <w:r w:rsidR="009C0896">
        <w:rPr>
          <w:rFonts w:ascii="Times New Roman" w:hAnsi="Times New Roman" w:cs="Times New Roman"/>
          <w:sz w:val="24"/>
        </w:rPr>
        <w:t>,</w:t>
      </w:r>
      <w:r w:rsidR="00BF2639">
        <w:rPr>
          <w:rFonts w:ascii="Times New Roman" w:hAnsi="Times New Roman" w:cs="Times New Roman"/>
          <w:sz w:val="24"/>
        </w:rPr>
        <w:t xml:space="preserve"> was competent at the time.  </w:t>
      </w:r>
      <w:r w:rsidR="009C0896">
        <w:rPr>
          <w:rFonts w:ascii="Times New Roman" w:hAnsi="Times New Roman" w:cs="Times New Roman"/>
          <w:sz w:val="24"/>
        </w:rPr>
        <w:t>On appeal, t</w:t>
      </w:r>
      <w:r w:rsidR="005B610E">
        <w:rPr>
          <w:rFonts w:ascii="Times New Roman" w:hAnsi="Times New Roman" w:cs="Times New Roman"/>
          <w:sz w:val="24"/>
        </w:rPr>
        <w:t xml:space="preserve">he Labour Appeal Court </w:t>
      </w:r>
      <w:r w:rsidR="00C00B8C">
        <w:rPr>
          <w:rFonts w:ascii="Times New Roman" w:hAnsi="Times New Roman" w:cs="Times New Roman"/>
          <w:sz w:val="24"/>
        </w:rPr>
        <w:t>overruled</w:t>
      </w:r>
      <w:r w:rsidR="00C1114C">
        <w:rPr>
          <w:rFonts w:ascii="Times New Roman" w:hAnsi="Times New Roman" w:cs="Times New Roman"/>
          <w:sz w:val="24"/>
        </w:rPr>
        <w:t xml:space="preserve"> the Labour Court’s </w:t>
      </w:r>
      <w:r w:rsidR="00C00B8C">
        <w:rPr>
          <w:rFonts w:ascii="Times New Roman" w:hAnsi="Times New Roman" w:cs="Times New Roman"/>
          <w:sz w:val="24"/>
        </w:rPr>
        <w:t xml:space="preserve">decision </w:t>
      </w:r>
      <w:r w:rsidR="00C1114C">
        <w:rPr>
          <w:rFonts w:ascii="Times New Roman" w:hAnsi="Times New Roman" w:cs="Times New Roman"/>
          <w:sz w:val="24"/>
        </w:rPr>
        <w:t xml:space="preserve">to </w:t>
      </w:r>
      <w:r w:rsidR="00FE35BC">
        <w:rPr>
          <w:rFonts w:ascii="Times New Roman" w:hAnsi="Times New Roman" w:cs="Times New Roman"/>
          <w:sz w:val="24"/>
        </w:rPr>
        <w:t xml:space="preserve">grant </w:t>
      </w:r>
      <w:r w:rsidR="00FE35BC">
        <w:rPr>
          <w:rFonts w:ascii="Times New Roman" w:hAnsi="Times New Roman" w:cs="Times New Roman"/>
          <w:sz w:val="24"/>
        </w:rPr>
        <w:lastRenderedPageBreak/>
        <w:t xml:space="preserve">condonation and held </w:t>
      </w:r>
      <w:r w:rsidR="00C00B8C">
        <w:rPr>
          <w:rFonts w:ascii="Times New Roman" w:hAnsi="Times New Roman" w:cs="Times New Roman"/>
          <w:sz w:val="24"/>
        </w:rPr>
        <w:t>that</w:t>
      </w:r>
      <w:r w:rsidR="00FE35BC">
        <w:rPr>
          <w:rFonts w:ascii="Times New Roman" w:hAnsi="Times New Roman" w:cs="Times New Roman"/>
          <w:sz w:val="24"/>
        </w:rPr>
        <w:t xml:space="preserve"> a “failed legal strategy” was no excuse for the lengthy delay and</w:t>
      </w:r>
      <w:r w:rsidR="00C00B8C">
        <w:rPr>
          <w:rFonts w:ascii="Times New Roman" w:hAnsi="Times New Roman" w:cs="Times New Roman"/>
          <w:sz w:val="24"/>
        </w:rPr>
        <w:t xml:space="preserve"> that</w:t>
      </w:r>
      <w:r w:rsidR="00FE35BC">
        <w:rPr>
          <w:rFonts w:ascii="Times New Roman" w:hAnsi="Times New Roman" w:cs="Times New Roman"/>
          <w:sz w:val="24"/>
        </w:rPr>
        <w:t xml:space="preserve"> section 189(A) remedies are not available “long after” a retrenchment process has been concluded and must be utilised expeditiously.</w:t>
      </w:r>
    </w:p>
    <w:p w14:paraId="7EEA1AE4" w14:textId="77777777" w:rsidR="0044635F" w:rsidRDefault="0044635F" w:rsidP="008D45E9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76169DA0" w14:textId="57111E9E" w:rsidR="0044635F" w:rsidRDefault="00C00B8C" w:rsidP="008D45E9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Before </w:t>
      </w:r>
      <w:r w:rsidR="0044635F">
        <w:rPr>
          <w:rFonts w:ascii="Times New Roman" w:hAnsi="Times New Roman" w:cs="Times New Roman"/>
          <w:sz w:val="24"/>
        </w:rPr>
        <w:t xml:space="preserve">the Constitutional Court, the </w:t>
      </w:r>
      <w:r>
        <w:rPr>
          <w:rFonts w:ascii="Times New Roman" w:hAnsi="Times New Roman" w:cs="Times New Roman"/>
          <w:sz w:val="24"/>
        </w:rPr>
        <w:t xml:space="preserve">employees </w:t>
      </w:r>
      <w:r w:rsidR="000212A7">
        <w:rPr>
          <w:rFonts w:ascii="Times New Roman" w:hAnsi="Times New Roman" w:cs="Times New Roman"/>
          <w:sz w:val="24"/>
        </w:rPr>
        <w:t xml:space="preserve">argued </w:t>
      </w:r>
      <w:r w:rsidR="0044635F">
        <w:rPr>
          <w:rFonts w:ascii="Times New Roman" w:hAnsi="Times New Roman" w:cs="Times New Roman"/>
          <w:sz w:val="24"/>
        </w:rPr>
        <w:t xml:space="preserve">that condonation </w:t>
      </w:r>
      <w:r w:rsidR="000212A7">
        <w:rPr>
          <w:rFonts w:ascii="Times New Roman" w:hAnsi="Times New Roman" w:cs="Times New Roman"/>
          <w:sz w:val="24"/>
        </w:rPr>
        <w:t xml:space="preserve">should </w:t>
      </w:r>
      <w:r w:rsidR="0044635F">
        <w:rPr>
          <w:rFonts w:ascii="Times New Roman" w:hAnsi="Times New Roman" w:cs="Times New Roman"/>
          <w:sz w:val="24"/>
        </w:rPr>
        <w:t xml:space="preserve">be granted because their reliance on the common law cause of action </w:t>
      </w:r>
      <w:r w:rsidR="000212A7">
        <w:rPr>
          <w:rFonts w:ascii="Times New Roman" w:hAnsi="Times New Roman" w:cs="Times New Roman"/>
          <w:sz w:val="24"/>
        </w:rPr>
        <w:t xml:space="preserve">in </w:t>
      </w:r>
      <w:r w:rsidR="000212A7">
        <w:rPr>
          <w:rFonts w:ascii="Times New Roman" w:hAnsi="Times New Roman" w:cs="Times New Roman"/>
          <w:i/>
          <w:sz w:val="24"/>
        </w:rPr>
        <w:t xml:space="preserve">Steenkamp 1 </w:t>
      </w:r>
      <w:r w:rsidR="000212A7">
        <w:rPr>
          <w:rFonts w:ascii="Times New Roman" w:hAnsi="Times New Roman" w:cs="Times New Roman"/>
          <w:sz w:val="24"/>
        </w:rPr>
        <w:t xml:space="preserve">had been </w:t>
      </w:r>
      <w:r w:rsidR="0044635F">
        <w:rPr>
          <w:rFonts w:ascii="Times New Roman" w:hAnsi="Times New Roman" w:cs="Times New Roman"/>
          <w:sz w:val="24"/>
        </w:rPr>
        <w:t xml:space="preserve">reasonable and competent at the time.  The </w:t>
      </w:r>
      <w:r w:rsidR="000212A7">
        <w:rPr>
          <w:rFonts w:ascii="Times New Roman" w:hAnsi="Times New Roman" w:cs="Times New Roman"/>
          <w:sz w:val="24"/>
        </w:rPr>
        <w:t>em</w:t>
      </w:r>
      <w:r w:rsidR="007E34BB">
        <w:rPr>
          <w:rFonts w:ascii="Times New Roman" w:hAnsi="Times New Roman" w:cs="Times New Roman"/>
          <w:sz w:val="24"/>
        </w:rPr>
        <w:t>p</w:t>
      </w:r>
      <w:r w:rsidR="000212A7">
        <w:rPr>
          <w:rFonts w:ascii="Times New Roman" w:hAnsi="Times New Roman" w:cs="Times New Roman"/>
          <w:sz w:val="24"/>
        </w:rPr>
        <w:t xml:space="preserve">loyees </w:t>
      </w:r>
      <w:r w:rsidR="0044635F">
        <w:rPr>
          <w:rFonts w:ascii="Times New Roman" w:hAnsi="Times New Roman" w:cs="Times New Roman"/>
          <w:sz w:val="24"/>
        </w:rPr>
        <w:t xml:space="preserve">further submitted that </w:t>
      </w:r>
      <w:r w:rsidR="000A30E7">
        <w:rPr>
          <w:rFonts w:ascii="Times New Roman" w:hAnsi="Times New Roman" w:cs="Times New Roman"/>
          <w:sz w:val="24"/>
        </w:rPr>
        <w:t xml:space="preserve">the </w:t>
      </w:r>
      <w:r w:rsidR="0044635F">
        <w:rPr>
          <w:rFonts w:ascii="Times New Roman" w:hAnsi="Times New Roman" w:cs="Times New Roman"/>
          <w:sz w:val="24"/>
        </w:rPr>
        <w:t>compensation</w:t>
      </w:r>
      <w:r w:rsidR="009B6887">
        <w:rPr>
          <w:rFonts w:ascii="Times New Roman" w:hAnsi="Times New Roman" w:cs="Times New Roman"/>
          <w:sz w:val="24"/>
        </w:rPr>
        <w:t xml:space="preserve"> remedy they requested pursuant to section 189A(3)(d) of the LRA</w:t>
      </w:r>
      <w:r w:rsidR="0044635F">
        <w:rPr>
          <w:rFonts w:ascii="Times New Roman" w:hAnsi="Times New Roman" w:cs="Times New Roman"/>
          <w:sz w:val="24"/>
        </w:rPr>
        <w:t xml:space="preserve"> is a self-standing remedy and that the Labour Court may </w:t>
      </w:r>
      <w:r w:rsidR="000212A7">
        <w:rPr>
          <w:rFonts w:ascii="Times New Roman" w:hAnsi="Times New Roman" w:cs="Times New Roman"/>
          <w:sz w:val="24"/>
        </w:rPr>
        <w:t xml:space="preserve">order </w:t>
      </w:r>
      <w:r w:rsidR="0044635F">
        <w:rPr>
          <w:rFonts w:ascii="Times New Roman" w:hAnsi="Times New Roman" w:cs="Times New Roman"/>
          <w:sz w:val="24"/>
        </w:rPr>
        <w:t>compensation long after the dismissals have been effect</w:t>
      </w:r>
      <w:r w:rsidR="00417C76">
        <w:rPr>
          <w:rFonts w:ascii="Times New Roman" w:hAnsi="Times New Roman" w:cs="Times New Roman"/>
          <w:sz w:val="24"/>
        </w:rPr>
        <w:t>ed.</w:t>
      </w:r>
      <w:r w:rsidR="001B25E9">
        <w:rPr>
          <w:rFonts w:ascii="Times New Roman" w:hAnsi="Times New Roman" w:cs="Times New Roman"/>
          <w:sz w:val="24"/>
        </w:rPr>
        <w:t xml:space="preserve">  </w:t>
      </w:r>
      <w:r w:rsidR="000212A7">
        <w:rPr>
          <w:rFonts w:ascii="Times New Roman" w:hAnsi="Times New Roman" w:cs="Times New Roman"/>
          <w:sz w:val="24"/>
        </w:rPr>
        <w:t>Edcon</w:t>
      </w:r>
      <w:r w:rsidR="001B25E9">
        <w:rPr>
          <w:rFonts w:ascii="Times New Roman" w:hAnsi="Times New Roman" w:cs="Times New Roman"/>
          <w:sz w:val="24"/>
        </w:rPr>
        <w:t xml:space="preserve"> </w:t>
      </w:r>
      <w:r w:rsidR="000212A7">
        <w:rPr>
          <w:rFonts w:ascii="Times New Roman" w:hAnsi="Times New Roman" w:cs="Times New Roman"/>
          <w:sz w:val="24"/>
        </w:rPr>
        <w:t xml:space="preserve">contended </w:t>
      </w:r>
      <w:r w:rsidR="001B25E9">
        <w:rPr>
          <w:rFonts w:ascii="Times New Roman" w:hAnsi="Times New Roman" w:cs="Times New Roman"/>
          <w:sz w:val="24"/>
        </w:rPr>
        <w:t>that condonation should be refused in light of the lengthy delay and the urgent and expeditious nature of</w:t>
      </w:r>
      <w:r w:rsidR="00936F5E">
        <w:rPr>
          <w:rFonts w:ascii="Times New Roman" w:hAnsi="Times New Roman" w:cs="Times New Roman"/>
          <w:sz w:val="24"/>
        </w:rPr>
        <w:t xml:space="preserve"> section 189A applications and its</w:t>
      </w:r>
      <w:r w:rsidR="001B25E9">
        <w:rPr>
          <w:rFonts w:ascii="Times New Roman" w:hAnsi="Times New Roman" w:cs="Times New Roman"/>
          <w:sz w:val="24"/>
        </w:rPr>
        <w:t xml:space="preserve"> remedies.</w:t>
      </w:r>
      <w:r w:rsidR="00C47C5A">
        <w:rPr>
          <w:rFonts w:ascii="Times New Roman" w:hAnsi="Times New Roman" w:cs="Times New Roman"/>
          <w:sz w:val="24"/>
        </w:rPr>
        <w:t xml:space="preserve">  The respondent further submitted that compensation is not a self-standing remedy.</w:t>
      </w:r>
    </w:p>
    <w:p w14:paraId="5CAA0C9E" w14:textId="77777777" w:rsidR="008D45E9" w:rsidRDefault="008D45E9" w:rsidP="008D45E9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02B2EF3B" w14:textId="16FC0F84" w:rsidR="00C360E3" w:rsidRPr="00DB30E1" w:rsidRDefault="00C360E3" w:rsidP="00610636">
      <w:pPr>
        <w:jc w:val="both"/>
        <w:rPr>
          <w:rFonts w:ascii="Times New Roman" w:hAnsi="Times New Roman" w:cs="Times New Roman"/>
          <w:sz w:val="24"/>
        </w:rPr>
      </w:pPr>
      <w:r w:rsidRPr="00791190">
        <w:rPr>
          <w:rFonts w:ascii="Times New Roman" w:hAnsi="Times New Roman" w:cs="Times New Roman"/>
          <w:sz w:val="24"/>
          <w:szCs w:val="24"/>
        </w:rPr>
        <w:t xml:space="preserve">In a unanimous judgment penned by </w:t>
      </w:r>
      <w:r w:rsidR="00B32FA2">
        <w:rPr>
          <w:rFonts w:ascii="Times New Roman" w:hAnsi="Times New Roman" w:cs="Times New Roman"/>
          <w:sz w:val="24"/>
          <w:szCs w:val="24"/>
        </w:rPr>
        <w:t>Basson A</w:t>
      </w:r>
      <w:r w:rsidRPr="00791190">
        <w:rPr>
          <w:rFonts w:ascii="Times New Roman" w:hAnsi="Times New Roman" w:cs="Times New Roman"/>
          <w:sz w:val="24"/>
          <w:szCs w:val="24"/>
        </w:rPr>
        <w:t>J</w:t>
      </w:r>
      <w:r w:rsidR="002D07E6">
        <w:rPr>
          <w:rFonts w:ascii="Times New Roman" w:hAnsi="Times New Roman" w:cs="Times New Roman"/>
          <w:sz w:val="24"/>
          <w:szCs w:val="24"/>
        </w:rPr>
        <w:t xml:space="preserve">, the Constitutional Court </w:t>
      </w:r>
      <w:r w:rsidR="000212A7">
        <w:rPr>
          <w:rFonts w:ascii="Times New Roman" w:hAnsi="Times New Roman" w:cs="Times New Roman"/>
          <w:sz w:val="24"/>
          <w:szCs w:val="24"/>
        </w:rPr>
        <w:t xml:space="preserve">found </w:t>
      </w:r>
      <w:r w:rsidR="005F694D">
        <w:rPr>
          <w:rFonts w:ascii="Times New Roman" w:hAnsi="Times New Roman" w:cs="Times New Roman"/>
          <w:sz w:val="24"/>
          <w:szCs w:val="24"/>
        </w:rPr>
        <w:t>that</w:t>
      </w:r>
      <w:r w:rsidR="000E09E5">
        <w:rPr>
          <w:rFonts w:ascii="Times New Roman" w:hAnsi="Times New Roman" w:cs="Times New Roman"/>
          <w:sz w:val="24"/>
          <w:szCs w:val="24"/>
        </w:rPr>
        <w:t xml:space="preserve"> the Labo</w:t>
      </w:r>
      <w:r w:rsidR="001D5F8A">
        <w:rPr>
          <w:rFonts w:ascii="Times New Roman" w:hAnsi="Times New Roman" w:cs="Times New Roman"/>
          <w:sz w:val="24"/>
          <w:szCs w:val="24"/>
        </w:rPr>
        <w:t>ur </w:t>
      </w:r>
      <w:r w:rsidR="000E09E5">
        <w:rPr>
          <w:rFonts w:ascii="Times New Roman" w:hAnsi="Times New Roman" w:cs="Times New Roman"/>
          <w:sz w:val="24"/>
          <w:szCs w:val="24"/>
        </w:rPr>
        <w:t xml:space="preserve">Court did not exercise its discretion judicially and </w:t>
      </w:r>
      <w:r w:rsidR="000212A7">
        <w:rPr>
          <w:rFonts w:ascii="Times New Roman" w:hAnsi="Times New Roman" w:cs="Times New Roman"/>
          <w:sz w:val="24"/>
          <w:szCs w:val="24"/>
        </w:rPr>
        <w:t xml:space="preserve">in such circumstances </w:t>
      </w:r>
      <w:r w:rsidR="000E09E5">
        <w:rPr>
          <w:rFonts w:ascii="Times New Roman" w:hAnsi="Times New Roman" w:cs="Times New Roman"/>
          <w:sz w:val="24"/>
          <w:szCs w:val="24"/>
        </w:rPr>
        <w:t>the Labour</w:t>
      </w:r>
      <w:r w:rsidR="000212A7">
        <w:rPr>
          <w:rFonts w:ascii="Times New Roman" w:hAnsi="Times New Roman" w:cs="Times New Roman"/>
          <w:sz w:val="24"/>
          <w:szCs w:val="24"/>
        </w:rPr>
        <w:t> </w:t>
      </w:r>
      <w:r w:rsidR="000E09E5">
        <w:rPr>
          <w:rFonts w:ascii="Times New Roman" w:hAnsi="Times New Roman" w:cs="Times New Roman"/>
          <w:sz w:val="24"/>
          <w:szCs w:val="24"/>
        </w:rPr>
        <w:t>Appeal Court’s in</w:t>
      </w:r>
      <w:r w:rsidR="001D5F8A">
        <w:rPr>
          <w:rFonts w:ascii="Times New Roman" w:hAnsi="Times New Roman" w:cs="Times New Roman"/>
          <w:sz w:val="24"/>
          <w:szCs w:val="24"/>
        </w:rPr>
        <w:t>ter</w:t>
      </w:r>
      <w:r w:rsidR="000E09E5">
        <w:rPr>
          <w:rFonts w:ascii="Times New Roman" w:hAnsi="Times New Roman" w:cs="Times New Roman"/>
          <w:sz w:val="24"/>
          <w:szCs w:val="24"/>
        </w:rPr>
        <w:t xml:space="preserve">ference with </w:t>
      </w:r>
      <w:r w:rsidR="001D5F8A">
        <w:rPr>
          <w:rFonts w:ascii="Times New Roman" w:hAnsi="Times New Roman" w:cs="Times New Roman"/>
          <w:sz w:val="24"/>
          <w:szCs w:val="24"/>
        </w:rPr>
        <w:t xml:space="preserve">that </w:t>
      </w:r>
      <w:r w:rsidR="000E09E5">
        <w:rPr>
          <w:rFonts w:ascii="Times New Roman" w:hAnsi="Times New Roman" w:cs="Times New Roman"/>
          <w:sz w:val="24"/>
          <w:szCs w:val="24"/>
        </w:rPr>
        <w:t xml:space="preserve">discretion was justified.  The Court </w:t>
      </w:r>
      <w:r w:rsidR="000212A7">
        <w:rPr>
          <w:rFonts w:ascii="Times New Roman" w:hAnsi="Times New Roman" w:cs="Times New Roman"/>
          <w:sz w:val="24"/>
          <w:szCs w:val="24"/>
        </w:rPr>
        <w:t xml:space="preserve">held </w:t>
      </w:r>
      <w:r w:rsidR="000E09E5">
        <w:rPr>
          <w:rFonts w:ascii="Times New Roman" w:hAnsi="Times New Roman" w:cs="Times New Roman"/>
          <w:sz w:val="24"/>
          <w:szCs w:val="24"/>
        </w:rPr>
        <w:t>that</w:t>
      </w:r>
      <w:r w:rsidR="000212A7">
        <w:rPr>
          <w:rFonts w:ascii="Times New Roman" w:hAnsi="Times New Roman" w:cs="Times New Roman"/>
          <w:sz w:val="24"/>
          <w:szCs w:val="24"/>
        </w:rPr>
        <w:t>,</w:t>
      </w:r>
      <w:r w:rsidR="000E09E5">
        <w:rPr>
          <w:rFonts w:ascii="Times New Roman" w:hAnsi="Times New Roman" w:cs="Times New Roman"/>
          <w:sz w:val="24"/>
          <w:szCs w:val="24"/>
        </w:rPr>
        <w:t xml:space="preserve"> </w:t>
      </w:r>
      <w:r w:rsidR="000212A7">
        <w:rPr>
          <w:rFonts w:ascii="Times New Roman" w:hAnsi="Times New Roman" w:cs="Times New Roman"/>
          <w:sz w:val="24"/>
          <w:szCs w:val="24"/>
        </w:rPr>
        <w:t xml:space="preserve">in granting condonation, </w:t>
      </w:r>
      <w:r w:rsidR="000E09E5">
        <w:rPr>
          <w:rFonts w:ascii="Times New Roman" w:hAnsi="Times New Roman" w:cs="Times New Roman"/>
          <w:sz w:val="24"/>
          <w:szCs w:val="24"/>
        </w:rPr>
        <w:t>the Labour Court failed to take into account the purpose and function of section 189A(13) applications</w:t>
      </w:r>
      <w:r w:rsidR="002D7BF9">
        <w:rPr>
          <w:rFonts w:ascii="Times New Roman" w:hAnsi="Times New Roman" w:cs="Times New Roman"/>
          <w:sz w:val="24"/>
          <w:szCs w:val="24"/>
        </w:rPr>
        <w:t xml:space="preserve"> </w:t>
      </w:r>
      <w:r w:rsidR="000E09E5">
        <w:rPr>
          <w:rFonts w:ascii="Times New Roman" w:hAnsi="Times New Roman" w:cs="Times New Roman"/>
          <w:sz w:val="24"/>
          <w:szCs w:val="24"/>
        </w:rPr>
        <w:t>and the ex</w:t>
      </w:r>
      <w:r w:rsidR="00BF793A">
        <w:rPr>
          <w:rFonts w:ascii="Times New Roman" w:hAnsi="Times New Roman" w:cs="Times New Roman"/>
          <w:sz w:val="24"/>
          <w:szCs w:val="24"/>
        </w:rPr>
        <w:t>peditious nature of LRA dispute</w:t>
      </w:r>
      <w:r w:rsidR="002D7BF9">
        <w:rPr>
          <w:rFonts w:ascii="Times New Roman" w:hAnsi="Times New Roman" w:cs="Times New Roman"/>
          <w:sz w:val="24"/>
          <w:szCs w:val="24"/>
        </w:rPr>
        <w:t>s</w:t>
      </w:r>
      <w:r w:rsidR="00BF793A">
        <w:rPr>
          <w:rFonts w:ascii="Times New Roman" w:hAnsi="Times New Roman" w:cs="Times New Roman"/>
          <w:sz w:val="24"/>
          <w:szCs w:val="24"/>
        </w:rPr>
        <w:t xml:space="preserve">.  </w:t>
      </w:r>
      <w:r w:rsidR="002D7BF9">
        <w:rPr>
          <w:rFonts w:ascii="Times New Roman" w:hAnsi="Times New Roman" w:cs="Times New Roman"/>
          <w:sz w:val="24"/>
          <w:szCs w:val="24"/>
        </w:rPr>
        <w:t>There are various factors to be considered when deciding whether to grant condonation</w:t>
      </w:r>
      <w:r w:rsidR="000212A7">
        <w:rPr>
          <w:rFonts w:ascii="Times New Roman" w:hAnsi="Times New Roman" w:cs="Times New Roman"/>
          <w:sz w:val="24"/>
          <w:szCs w:val="24"/>
        </w:rPr>
        <w:t>;</w:t>
      </w:r>
      <w:r w:rsidR="002D7BF9">
        <w:rPr>
          <w:rFonts w:ascii="Times New Roman" w:hAnsi="Times New Roman" w:cs="Times New Roman"/>
          <w:sz w:val="24"/>
          <w:szCs w:val="24"/>
        </w:rPr>
        <w:t xml:space="preserve"> an explanation for the delay is </w:t>
      </w:r>
      <w:r w:rsidR="000212A7">
        <w:rPr>
          <w:rFonts w:ascii="Times New Roman" w:hAnsi="Times New Roman" w:cs="Times New Roman"/>
          <w:sz w:val="24"/>
          <w:szCs w:val="24"/>
        </w:rPr>
        <w:t xml:space="preserve">only </w:t>
      </w:r>
      <w:r w:rsidR="002D7BF9">
        <w:rPr>
          <w:rFonts w:ascii="Times New Roman" w:hAnsi="Times New Roman" w:cs="Times New Roman"/>
          <w:sz w:val="24"/>
          <w:szCs w:val="24"/>
        </w:rPr>
        <w:t xml:space="preserve">one of the factors.  </w:t>
      </w:r>
      <w:r w:rsidR="000212A7">
        <w:rPr>
          <w:rFonts w:ascii="Times New Roman" w:hAnsi="Times New Roman" w:cs="Times New Roman"/>
          <w:sz w:val="24"/>
          <w:szCs w:val="24"/>
        </w:rPr>
        <w:t>T</w:t>
      </w:r>
      <w:r w:rsidR="002D7BF9">
        <w:rPr>
          <w:rFonts w:ascii="Times New Roman" w:hAnsi="Times New Roman" w:cs="Times New Roman"/>
          <w:sz w:val="24"/>
          <w:szCs w:val="24"/>
        </w:rPr>
        <w:t xml:space="preserve">hese factors must be considered within the </w:t>
      </w:r>
      <w:r w:rsidR="00E77386">
        <w:rPr>
          <w:rFonts w:ascii="Times New Roman" w:hAnsi="Times New Roman" w:cs="Times New Roman"/>
          <w:sz w:val="24"/>
          <w:szCs w:val="24"/>
        </w:rPr>
        <w:t xml:space="preserve">broader </w:t>
      </w:r>
      <w:r w:rsidR="000212A7">
        <w:rPr>
          <w:rFonts w:ascii="Times New Roman" w:hAnsi="Times New Roman" w:cs="Times New Roman"/>
          <w:sz w:val="24"/>
          <w:szCs w:val="24"/>
        </w:rPr>
        <w:t xml:space="preserve">context </w:t>
      </w:r>
      <w:r w:rsidR="002D7BF9">
        <w:rPr>
          <w:rFonts w:ascii="Times New Roman" w:hAnsi="Times New Roman" w:cs="Times New Roman"/>
          <w:sz w:val="24"/>
          <w:szCs w:val="24"/>
        </w:rPr>
        <w:t>of</w:t>
      </w:r>
      <w:r w:rsidR="00E77386">
        <w:rPr>
          <w:rFonts w:ascii="Times New Roman" w:hAnsi="Times New Roman" w:cs="Times New Roman"/>
          <w:sz w:val="24"/>
          <w:szCs w:val="24"/>
        </w:rPr>
        <w:t xml:space="preserve"> the</w:t>
      </w:r>
      <w:r w:rsidR="002D7BF9">
        <w:rPr>
          <w:rFonts w:ascii="Times New Roman" w:hAnsi="Times New Roman" w:cs="Times New Roman"/>
          <w:sz w:val="24"/>
          <w:szCs w:val="24"/>
        </w:rPr>
        <w:t xml:space="preserve"> LRA.  </w:t>
      </w:r>
      <w:r w:rsidR="00BF793A">
        <w:rPr>
          <w:rFonts w:ascii="Times New Roman" w:hAnsi="Times New Roman" w:cs="Times New Roman"/>
          <w:sz w:val="24"/>
          <w:szCs w:val="24"/>
        </w:rPr>
        <w:t xml:space="preserve">An overturned legal strategy alone </w:t>
      </w:r>
      <w:r w:rsidR="00D23A41">
        <w:rPr>
          <w:rFonts w:ascii="Times New Roman" w:hAnsi="Times New Roman" w:cs="Times New Roman"/>
          <w:sz w:val="24"/>
          <w:szCs w:val="24"/>
        </w:rPr>
        <w:t xml:space="preserve">was thus </w:t>
      </w:r>
      <w:r w:rsidR="000212A7">
        <w:rPr>
          <w:rFonts w:ascii="Times New Roman" w:hAnsi="Times New Roman" w:cs="Times New Roman"/>
          <w:sz w:val="24"/>
          <w:szCs w:val="24"/>
        </w:rPr>
        <w:t xml:space="preserve">found </w:t>
      </w:r>
      <w:r w:rsidR="00D23A41">
        <w:rPr>
          <w:rFonts w:ascii="Times New Roman" w:hAnsi="Times New Roman" w:cs="Times New Roman"/>
          <w:sz w:val="24"/>
          <w:szCs w:val="24"/>
        </w:rPr>
        <w:t xml:space="preserve">not to be </w:t>
      </w:r>
      <w:r w:rsidR="00BF793A">
        <w:rPr>
          <w:rFonts w:ascii="Times New Roman" w:hAnsi="Times New Roman" w:cs="Times New Roman"/>
          <w:sz w:val="24"/>
          <w:szCs w:val="24"/>
        </w:rPr>
        <w:t xml:space="preserve">sufficient to show good cause for </w:t>
      </w:r>
      <w:r w:rsidR="001D5F8A">
        <w:rPr>
          <w:rFonts w:ascii="Times New Roman" w:hAnsi="Times New Roman" w:cs="Times New Roman"/>
          <w:sz w:val="24"/>
          <w:szCs w:val="24"/>
        </w:rPr>
        <w:t xml:space="preserve">granting </w:t>
      </w:r>
      <w:r w:rsidR="00BF793A">
        <w:rPr>
          <w:rFonts w:ascii="Times New Roman" w:hAnsi="Times New Roman" w:cs="Times New Roman"/>
          <w:sz w:val="24"/>
          <w:szCs w:val="24"/>
        </w:rPr>
        <w:t>condonation</w:t>
      </w:r>
      <w:r w:rsidR="00DB30E1">
        <w:rPr>
          <w:rFonts w:ascii="Times New Roman" w:hAnsi="Times New Roman" w:cs="Times New Roman"/>
          <w:sz w:val="24"/>
          <w:szCs w:val="24"/>
        </w:rPr>
        <w:t xml:space="preserve">.  </w:t>
      </w:r>
      <w:r w:rsidR="00C02B43">
        <w:rPr>
          <w:rFonts w:ascii="Times New Roman" w:hAnsi="Times New Roman" w:cs="Times New Roman"/>
          <w:sz w:val="24"/>
        </w:rPr>
        <w:t xml:space="preserve">The Labour Court did not consider whether compensation is a self-standing remedy or not.  </w:t>
      </w:r>
      <w:r w:rsidR="00BF793A">
        <w:rPr>
          <w:rFonts w:ascii="Times New Roman" w:hAnsi="Times New Roman" w:cs="Times New Roman"/>
          <w:sz w:val="24"/>
          <w:szCs w:val="24"/>
        </w:rPr>
        <w:t xml:space="preserve">The Court further </w:t>
      </w:r>
      <w:r w:rsidR="00B9730F">
        <w:rPr>
          <w:rFonts w:ascii="Times New Roman" w:hAnsi="Times New Roman" w:cs="Times New Roman"/>
          <w:sz w:val="24"/>
          <w:szCs w:val="24"/>
        </w:rPr>
        <w:t xml:space="preserve">found </w:t>
      </w:r>
      <w:r w:rsidR="00BF793A">
        <w:rPr>
          <w:rFonts w:ascii="Times New Roman" w:hAnsi="Times New Roman" w:cs="Times New Roman"/>
          <w:sz w:val="24"/>
          <w:szCs w:val="24"/>
        </w:rPr>
        <w:t xml:space="preserve">that </w:t>
      </w:r>
      <w:r w:rsidR="000212A7">
        <w:rPr>
          <w:rFonts w:ascii="Times New Roman" w:hAnsi="Times New Roman" w:cs="Times New Roman"/>
          <w:sz w:val="24"/>
          <w:szCs w:val="24"/>
        </w:rPr>
        <w:t xml:space="preserve">a </w:t>
      </w:r>
      <w:r w:rsidR="005B1BE6">
        <w:rPr>
          <w:rFonts w:ascii="Times New Roman" w:hAnsi="Times New Roman" w:cs="Times New Roman"/>
          <w:sz w:val="24"/>
          <w:szCs w:val="24"/>
        </w:rPr>
        <w:t xml:space="preserve">compensation remedy </w:t>
      </w:r>
      <w:r w:rsidR="000212A7">
        <w:rPr>
          <w:rFonts w:ascii="Times New Roman" w:hAnsi="Times New Roman" w:cs="Times New Roman"/>
          <w:sz w:val="24"/>
          <w:szCs w:val="24"/>
        </w:rPr>
        <w:t>is</w:t>
      </w:r>
      <w:r w:rsidR="00BF793A">
        <w:rPr>
          <w:rFonts w:ascii="Times New Roman" w:hAnsi="Times New Roman" w:cs="Times New Roman"/>
          <w:sz w:val="24"/>
          <w:szCs w:val="24"/>
        </w:rPr>
        <w:t xml:space="preserve"> not a se</w:t>
      </w:r>
      <w:r w:rsidR="000614D2">
        <w:rPr>
          <w:rFonts w:ascii="Times New Roman" w:hAnsi="Times New Roman" w:cs="Times New Roman"/>
          <w:sz w:val="24"/>
          <w:szCs w:val="24"/>
        </w:rPr>
        <w:t>lf- </w:t>
      </w:r>
      <w:r w:rsidR="005B1BE6">
        <w:rPr>
          <w:rFonts w:ascii="Times New Roman" w:hAnsi="Times New Roman" w:cs="Times New Roman"/>
          <w:sz w:val="24"/>
          <w:szCs w:val="24"/>
        </w:rPr>
        <w:t xml:space="preserve">standing remedy as it </w:t>
      </w:r>
      <w:r w:rsidR="000212A7">
        <w:rPr>
          <w:rFonts w:ascii="Times New Roman" w:hAnsi="Times New Roman" w:cs="Times New Roman"/>
          <w:sz w:val="24"/>
          <w:szCs w:val="24"/>
        </w:rPr>
        <w:t xml:space="preserve">is </w:t>
      </w:r>
      <w:r w:rsidR="005B1BE6">
        <w:rPr>
          <w:rFonts w:ascii="Times New Roman" w:hAnsi="Times New Roman" w:cs="Times New Roman"/>
          <w:sz w:val="24"/>
          <w:szCs w:val="24"/>
        </w:rPr>
        <w:t>dependent</w:t>
      </w:r>
      <w:r w:rsidR="00BF793A">
        <w:rPr>
          <w:rFonts w:ascii="Times New Roman" w:hAnsi="Times New Roman" w:cs="Times New Roman"/>
          <w:sz w:val="24"/>
          <w:szCs w:val="24"/>
        </w:rPr>
        <w:t xml:space="preserve"> on the court havin</w:t>
      </w:r>
      <w:r w:rsidR="00831D79">
        <w:rPr>
          <w:rFonts w:ascii="Times New Roman" w:hAnsi="Times New Roman" w:cs="Times New Roman"/>
          <w:sz w:val="24"/>
          <w:szCs w:val="24"/>
        </w:rPr>
        <w:t>g first found that remedies</w:t>
      </w:r>
      <w:r w:rsidR="000212A7">
        <w:rPr>
          <w:rFonts w:ascii="Times New Roman" w:hAnsi="Times New Roman" w:cs="Times New Roman"/>
          <w:sz w:val="24"/>
          <w:szCs w:val="24"/>
        </w:rPr>
        <w:t xml:space="preserve"> in paragraphs</w:t>
      </w:r>
      <w:r w:rsidR="00831D79">
        <w:rPr>
          <w:rFonts w:ascii="Times New Roman" w:hAnsi="Times New Roman" w:cs="Times New Roman"/>
          <w:sz w:val="24"/>
          <w:szCs w:val="24"/>
        </w:rPr>
        <w:t xml:space="preserve"> (a)</w:t>
      </w:r>
      <w:r w:rsidR="000212A7">
        <w:rPr>
          <w:rFonts w:ascii="Times New Roman" w:hAnsi="Times New Roman" w:cs="Times New Roman"/>
          <w:sz w:val="24"/>
          <w:szCs w:val="24"/>
        </w:rPr>
        <w:t>-</w:t>
      </w:r>
      <w:r w:rsidR="00BF793A">
        <w:rPr>
          <w:rFonts w:ascii="Times New Roman" w:hAnsi="Times New Roman" w:cs="Times New Roman"/>
          <w:sz w:val="24"/>
          <w:szCs w:val="24"/>
        </w:rPr>
        <w:t>(</w:t>
      </w:r>
      <w:r w:rsidR="005B1BE6">
        <w:rPr>
          <w:rFonts w:ascii="Times New Roman" w:hAnsi="Times New Roman" w:cs="Times New Roman"/>
          <w:sz w:val="24"/>
          <w:szCs w:val="24"/>
        </w:rPr>
        <w:t>c)</w:t>
      </w:r>
      <w:r w:rsidR="000212A7">
        <w:rPr>
          <w:rFonts w:ascii="Times New Roman" w:hAnsi="Times New Roman" w:cs="Times New Roman"/>
          <w:sz w:val="24"/>
          <w:szCs w:val="24"/>
        </w:rPr>
        <w:t xml:space="preserve"> of section 189(13)</w:t>
      </w:r>
      <w:r w:rsidR="005B1BE6">
        <w:rPr>
          <w:rFonts w:ascii="Times New Roman" w:hAnsi="Times New Roman" w:cs="Times New Roman"/>
          <w:sz w:val="24"/>
          <w:szCs w:val="24"/>
        </w:rPr>
        <w:t xml:space="preserve"> are not </w:t>
      </w:r>
      <w:r w:rsidR="00BF793A">
        <w:rPr>
          <w:rFonts w:ascii="Times New Roman" w:hAnsi="Times New Roman" w:cs="Times New Roman"/>
          <w:sz w:val="24"/>
          <w:szCs w:val="24"/>
        </w:rPr>
        <w:t>appropriate</w:t>
      </w:r>
      <w:r w:rsidR="005B1BE6">
        <w:rPr>
          <w:rFonts w:ascii="Times New Roman" w:hAnsi="Times New Roman" w:cs="Times New Roman"/>
          <w:sz w:val="24"/>
          <w:szCs w:val="24"/>
        </w:rPr>
        <w:t xml:space="preserve">.  </w:t>
      </w:r>
      <w:r w:rsidR="00307229">
        <w:rPr>
          <w:rFonts w:ascii="Times New Roman" w:hAnsi="Times New Roman" w:cs="Times New Roman"/>
          <w:sz w:val="24"/>
          <w:szCs w:val="24"/>
        </w:rPr>
        <w:t>The application for leave to appeal was accordingly dismissed.</w:t>
      </w:r>
    </w:p>
    <w:sectPr w:rsidR="00C360E3" w:rsidRPr="00DB30E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B7BEB0" w14:textId="77777777" w:rsidR="00BD6A2E" w:rsidRDefault="00BD6A2E" w:rsidP="007C024B">
      <w:pPr>
        <w:spacing w:after="0" w:line="240" w:lineRule="auto"/>
      </w:pPr>
      <w:r>
        <w:separator/>
      </w:r>
    </w:p>
  </w:endnote>
  <w:endnote w:type="continuationSeparator" w:id="0">
    <w:p w14:paraId="72E62167" w14:textId="77777777" w:rsidR="00BD6A2E" w:rsidRDefault="00BD6A2E" w:rsidP="007C0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CBFB15" w14:textId="77777777" w:rsidR="00E96D06" w:rsidRDefault="00E96D0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CA569C" w14:textId="77777777" w:rsidR="00E96D06" w:rsidRDefault="00E96D0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D5865" w14:textId="77777777" w:rsidR="00E96D06" w:rsidRDefault="00E96D0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F3D5B2" w14:textId="77777777" w:rsidR="00BD6A2E" w:rsidRDefault="00BD6A2E" w:rsidP="007C024B">
      <w:pPr>
        <w:spacing w:after="0" w:line="240" w:lineRule="auto"/>
      </w:pPr>
      <w:r>
        <w:separator/>
      </w:r>
    </w:p>
  </w:footnote>
  <w:footnote w:type="continuationSeparator" w:id="0">
    <w:p w14:paraId="7E43C3D3" w14:textId="77777777" w:rsidR="00BD6A2E" w:rsidRDefault="00BD6A2E" w:rsidP="007C0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2DA124" w14:textId="77777777" w:rsidR="00E96D06" w:rsidRDefault="00E96D0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D23947" w14:textId="77777777" w:rsidR="00E96D06" w:rsidRDefault="00E96D0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78371" w14:textId="77777777" w:rsidR="00E96D06" w:rsidRDefault="00E96D0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A26"/>
    <w:multiLevelType w:val="hybridMultilevel"/>
    <w:tmpl w:val="E63060D2"/>
    <w:lvl w:ilvl="0" w:tplc="924865A2">
      <w:start w:val="1"/>
      <w:numFmt w:val="decimal"/>
      <w:pStyle w:val="JUDGMENTNUMBERED"/>
      <w:lvlText w:val="[%1]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5282DF3A">
      <w:start w:val="1"/>
      <w:numFmt w:val="lowerLetter"/>
      <w:lvlText w:val="(%2)"/>
      <w:lvlJc w:val="left"/>
      <w:pPr>
        <w:ind w:left="760" w:hanging="360"/>
      </w:pPr>
      <w:rPr>
        <w:rFonts w:hint="default"/>
        <w:i w:val="0"/>
      </w:rPr>
    </w:lvl>
    <w:lvl w:ilvl="2" w:tplc="0409001B">
      <w:start w:val="1"/>
      <w:numFmt w:val="lowerRoman"/>
      <w:lvlText w:val="%3."/>
      <w:lvlJc w:val="right"/>
      <w:pPr>
        <w:ind w:left="1480" w:hanging="180"/>
      </w:pPr>
    </w:lvl>
    <w:lvl w:ilvl="3" w:tplc="0409000F" w:tentative="1">
      <w:start w:val="1"/>
      <w:numFmt w:val="decimal"/>
      <w:lvlText w:val="%4."/>
      <w:lvlJc w:val="left"/>
      <w:pPr>
        <w:ind w:left="2200" w:hanging="360"/>
      </w:pPr>
    </w:lvl>
    <w:lvl w:ilvl="4" w:tplc="04090019" w:tentative="1">
      <w:start w:val="1"/>
      <w:numFmt w:val="lowerLetter"/>
      <w:lvlText w:val="%5."/>
      <w:lvlJc w:val="left"/>
      <w:pPr>
        <w:ind w:left="2920" w:hanging="360"/>
      </w:pPr>
    </w:lvl>
    <w:lvl w:ilvl="5" w:tplc="0409001B" w:tentative="1">
      <w:start w:val="1"/>
      <w:numFmt w:val="lowerRoman"/>
      <w:lvlText w:val="%6."/>
      <w:lvlJc w:val="right"/>
      <w:pPr>
        <w:ind w:left="3640" w:hanging="180"/>
      </w:pPr>
    </w:lvl>
    <w:lvl w:ilvl="6" w:tplc="0409000F" w:tentative="1">
      <w:start w:val="1"/>
      <w:numFmt w:val="decimal"/>
      <w:lvlText w:val="%7."/>
      <w:lvlJc w:val="left"/>
      <w:pPr>
        <w:ind w:left="4360" w:hanging="360"/>
      </w:pPr>
    </w:lvl>
    <w:lvl w:ilvl="7" w:tplc="04090019" w:tentative="1">
      <w:start w:val="1"/>
      <w:numFmt w:val="lowerLetter"/>
      <w:lvlText w:val="%8."/>
      <w:lvlJc w:val="left"/>
      <w:pPr>
        <w:ind w:left="5080" w:hanging="360"/>
      </w:pPr>
    </w:lvl>
    <w:lvl w:ilvl="8" w:tplc="0409001B" w:tentative="1">
      <w:start w:val="1"/>
      <w:numFmt w:val="lowerRoman"/>
      <w:lvlText w:val="%9."/>
      <w:lvlJc w:val="right"/>
      <w:pPr>
        <w:ind w:left="58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233"/>
    <w:rsid w:val="00004E4E"/>
    <w:rsid w:val="00005731"/>
    <w:rsid w:val="000212A7"/>
    <w:rsid w:val="00032301"/>
    <w:rsid w:val="00042C6F"/>
    <w:rsid w:val="000614D2"/>
    <w:rsid w:val="0006207B"/>
    <w:rsid w:val="00072E1D"/>
    <w:rsid w:val="00094E32"/>
    <w:rsid w:val="000A30E7"/>
    <w:rsid w:val="000A7A0F"/>
    <w:rsid w:val="000D7F9C"/>
    <w:rsid w:val="000E09E5"/>
    <w:rsid w:val="000F14FB"/>
    <w:rsid w:val="0011050B"/>
    <w:rsid w:val="001131D1"/>
    <w:rsid w:val="00130BB7"/>
    <w:rsid w:val="001404A4"/>
    <w:rsid w:val="00150EE3"/>
    <w:rsid w:val="001575EE"/>
    <w:rsid w:val="00191457"/>
    <w:rsid w:val="00191741"/>
    <w:rsid w:val="001A41C6"/>
    <w:rsid w:val="001B25E9"/>
    <w:rsid w:val="001B4817"/>
    <w:rsid w:val="001D5F8A"/>
    <w:rsid w:val="001F7DAF"/>
    <w:rsid w:val="00206C82"/>
    <w:rsid w:val="00210109"/>
    <w:rsid w:val="00220DD6"/>
    <w:rsid w:val="0023393F"/>
    <w:rsid w:val="00250D8E"/>
    <w:rsid w:val="00274ADE"/>
    <w:rsid w:val="00277490"/>
    <w:rsid w:val="00295982"/>
    <w:rsid w:val="00297BD4"/>
    <w:rsid w:val="002A79ED"/>
    <w:rsid w:val="002B21E7"/>
    <w:rsid w:val="002C0B11"/>
    <w:rsid w:val="002C22F6"/>
    <w:rsid w:val="002C6203"/>
    <w:rsid w:val="002D07E6"/>
    <w:rsid w:val="002D5214"/>
    <w:rsid w:val="002D7BF9"/>
    <w:rsid w:val="002F0EF1"/>
    <w:rsid w:val="00307229"/>
    <w:rsid w:val="0033504F"/>
    <w:rsid w:val="00361DF5"/>
    <w:rsid w:val="00367DE1"/>
    <w:rsid w:val="00396596"/>
    <w:rsid w:val="00397642"/>
    <w:rsid w:val="00406033"/>
    <w:rsid w:val="00417C76"/>
    <w:rsid w:val="00430F8B"/>
    <w:rsid w:val="00434EC8"/>
    <w:rsid w:val="0044635F"/>
    <w:rsid w:val="004923D9"/>
    <w:rsid w:val="004B43F8"/>
    <w:rsid w:val="004C329C"/>
    <w:rsid w:val="004D73E7"/>
    <w:rsid w:val="004E0281"/>
    <w:rsid w:val="004F1F1E"/>
    <w:rsid w:val="005375E3"/>
    <w:rsid w:val="0054627D"/>
    <w:rsid w:val="005B1BE6"/>
    <w:rsid w:val="005B610E"/>
    <w:rsid w:val="005C19AC"/>
    <w:rsid w:val="005D2210"/>
    <w:rsid w:val="005E2DBF"/>
    <w:rsid w:val="005F694D"/>
    <w:rsid w:val="0060444E"/>
    <w:rsid w:val="00610636"/>
    <w:rsid w:val="006374EF"/>
    <w:rsid w:val="00645EA1"/>
    <w:rsid w:val="00654248"/>
    <w:rsid w:val="00655C81"/>
    <w:rsid w:val="0066456B"/>
    <w:rsid w:val="00666FC2"/>
    <w:rsid w:val="00676231"/>
    <w:rsid w:val="006C7022"/>
    <w:rsid w:val="006E3FBA"/>
    <w:rsid w:val="00720504"/>
    <w:rsid w:val="00720E38"/>
    <w:rsid w:val="007445AA"/>
    <w:rsid w:val="00777E35"/>
    <w:rsid w:val="00784E03"/>
    <w:rsid w:val="007B005B"/>
    <w:rsid w:val="007B640F"/>
    <w:rsid w:val="007C024B"/>
    <w:rsid w:val="007E34BB"/>
    <w:rsid w:val="008313B0"/>
    <w:rsid w:val="00831D79"/>
    <w:rsid w:val="008411E2"/>
    <w:rsid w:val="0085508A"/>
    <w:rsid w:val="008A1502"/>
    <w:rsid w:val="008B61D2"/>
    <w:rsid w:val="008B6A1E"/>
    <w:rsid w:val="008B6FF6"/>
    <w:rsid w:val="008C1DDC"/>
    <w:rsid w:val="008D45E9"/>
    <w:rsid w:val="008E7CD6"/>
    <w:rsid w:val="008F43BB"/>
    <w:rsid w:val="00910153"/>
    <w:rsid w:val="00913048"/>
    <w:rsid w:val="0091508E"/>
    <w:rsid w:val="00926B7E"/>
    <w:rsid w:val="00930972"/>
    <w:rsid w:val="00932388"/>
    <w:rsid w:val="00936F5E"/>
    <w:rsid w:val="009B6887"/>
    <w:rsid w:val="009C0896"/>
    <w:rsid w:val="009C0A05"/>
    <w:rsid w:val="009C6BF9"/>
    <w:rsid w:val="009C7BF6"/>
    <w:rsid w:val="009E47D8"/>
    <w:rsid w:val="009E58BD"/>
    <w:rsid w:val="009E61D1"/>
    <w:rsid w:val="009F027A"/>
    <w:rsid w:val="009F3616"/>
    <w:rsid w:val="009F3E49"/>
    <w:rsid w:val="00A26B34"/>
    <w:rsid w:val="00A93144"/>
    <w:rsid w:val="00A933A4"/>
    <w:rsid w:val="00A95C61"/>
    <w:rsid w:val="00AB1494"/>
    <w:rsid w:val="00AE2AB8"/>
    <w:rsid w:val="00AE4600"/>
    <w:rsid w:val="00AF4AEC"/>
    <w:rsid w:val="00B06086"/>
    <w:rsid w:val="00B10C90"/>
    <w:rsid w:val="00B32FA2"/>
    <w:rsid w:val="00B53861"/>
    <w:rsid w:val="00B56767"/>
    <w:rsid w:val="00B65757"/>
    <w:rsid w:val="00B90970"/>
    <w:rsid w:val="00B9730F"/>
    <w:rsid w:val="00BD31DE"/>
    <w:rsid w:val="00BD6A2E"/>
    <w:rsid w:val="00BF2639"/>
    <w:rsid w:val="00BF793A"/>
    <w:rsid w:val="00C00B8C"/>
    <w:rsid w:val="00C02B43"/>
    <w:rsid w:val="00C1114C"/>
    <w:rsid w:val="00C34B66"/>
    <w:rsid w:val="00C360E3"/>
    <w:rsid w:val="00C374A5"/>
    <w:rsid w:val="00C47C5A"/>
    <w:rsid w:val="00C510BE"/>
    <w:rsid w:val="00C52909"/>
    <w:rsid w:val="00C6101A"/>
    <w:rsid w:val="00C849A3"/>
    <w:rsid w:val="00C8611D"/>
    <w:rsid w:val="00CB4807"/>
    <w:rsid w:val="00CB668C"/>
    <w:rsid w:val="00CC27EC"/>
    <w:rsid w:val="00CF145D"/>
    <w:rsid w:val="00CF2A5C"/>
    <w:rsid w:val="00D12E48"/>
    <w:rsid w:val="00D23A41"/>
    <w:rsid w:val="00D24AF5"/>
    <w:rsid w:val="00D52C55"/>
    <w:rsid w:val="00D53308"/>
    <w:rsid w:val="00D604E1"/>
    <w:rsid w:val="00D84A67"/>
    <w:rsid w:val="00D85E12"/>
    <w:rsid w:val="00DA25C7"/>
    <w:rsid w:val="00DA6A69"/>
    <w:rsid w:val="00DB30E1"/>
    <w:rsid w:val="00DC3594"/>
    <w:rsid w:val="00DE4B27"/>
    <w:rsid w:val="00E03233"/>
    <w:rsid w:val="00E126D5"/>
    <w:rsid w:val="00E2110C"/>
    <w:rsid w:val="00E37AF4"/>
    <w:rsid w:val="00E77386"/>
    <w:rsid w:val="00E918B6"/>
    <w:rsid w:val="00E96D06"/>
    <w:rsid w:val="00EA0626"/>
    <w:rsid w:val="00EA7040"/>
    <w:rsid w:val="00EC544C"/>
    <w:rsid w:val="00EE578B"/>
    <w:rsid w:val="00EF3AD7"/>
    <w:rsid w:val="00F04069"/>
    <w:rsid w:val="00F538DF"/>
    <w:rsid w:val="00F55462"/>
    <w:rsid w:val="00F707B8"/>
    <w:rsid w:val="00F90E7E"/>
    <w:rsid w:val="00F969D4"/>
    <w:rsid w:val="00FA0A72"/>
    <w:rsid w:val="00FB0AC5"/>
    <w:rsid w:val="00FB37D9"/>
    <w:rsid w:val="00FD05DE"/>
    <w:rsid w:val="00FE35BC"/>
    <w:rsid w:val="00FE6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C97D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2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233"/>
    <w:rPr>
      <w:rFonts w:ascii="Tahoma" w:hAnsi="Tahoma" w:cs="Tahoma"/>
      <w:sz w:val="16"/>
      <w:szCs w:val="16"/>
    </w:rPr>
  </w:style>
  <w:style w:type="paragraph" w:customStyle="1" w:styleId="JUDGMENTNUMBERED">
    <w:name w:val="JUDGMENT NUMBERED"/>
    <w:basedOn w:val="Normal"/>
    <w:next w:val="Normal"/>
    <w:link w:val="JUDGMENTNUMBEREDChar"/>
    <w:qFormat/>
    <w:rsid w:val="00220DD6"/>
    <w:pPr>
      <w:numPr>
        <w:numId w:val="1"/>
      </w:numPr>
      <w:spacing w:line="360" w:lineRule="auto"/>
    </w:pPr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JUDGMENTNUMBEREDChar">
    <w:name w:val="JUDGMENT NUMBERED Char"/>
    <w:basedOn w:val="DefaultParagraphFont"/>
    <w:link w:val="JUDGMENTNUMBERED"/>
    <w:rsid w:val="00220DD6"/>
    <w:rPr>
      <w:rFonts w:ascii="Times New Roman" w:eastAsia="Calibri" w:hAnsi="Times New Roman" w:cs="Times New Roman"/>
      <w:color w:val="000000"/>
      <w:sz w:val="26"/>
      <w:szCs w:val="26"/>
      <w:lang w:val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CommentReference">
    <w:name w:val="annotation reference"/>
    <w:basedOn w:val="DefaultParagraphFont"/>
    <w:uiPriority w:val="99"/>
    <w:semiHidden/>
    <w:unhideWhenUsed/>
    <w:rsid w:val="00D24A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4A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4A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4A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4AF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5424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024B"/>
  </w:style>
  <w:style w:type="paragraph" w:styleId="Footer">
    <w:name w:val="footer"/>
    <w:basedOn w:val="Normal"/>
    <w:link w:val="FooterChar"/>
    <w:uiPriority w:val="99"/>
    <w:unhideWhenUsed/>
    <w:rsid w:val="007C02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024B"/>
  </w:style>
  <w:style w:type="paragraph" w:styleId="FootnoteText">
    <w:name w:val="footnote text"/>
    <w:basedOn w:val="Normal"/>
    <w:link w:val="FootnoteTextChar"/>
    <w:uiPriority w:val="99"/>
    <w:semiHidden/>
    <w:unhideWhenUsed/>
    <w:rsid w:val="00361DF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61DF5"/>
    <w:rPr>
      <w:sz w:val="20"/>
      <w:szCs w:val="20"/>
    </w:rPr>
  </w:style>
  <w:style w:type="character" w:styleId="FootnoteReference">
    <w:name w:val="footnote reference"/>
    <w:aliases w:val="Footnote Reference + Superscript,Footnotes refss,Appel note de bas de page,Ref,de nota al pie,註腳內容,(NECG) Footnote Reference"/>
    <w:basedOn w:val="DefaultParagraphFont"/>
    <w:unhideWhenUsed/>
    <w:rsid w:val="00361D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170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CF121A.2263A8C0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666</Words>
  <Characters>3798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2019-04-30T08:43:00Z</dcterms:created>
  <dcterms:modified xsi:type="dcterms:W3CDTF">2019-04-30T08:43:00Z</dcterms:modified>
</cp:coreProperties>
</file>