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283F" w:rsidRDefault="00CA458C" w:rsidP="00720ACA">
      <w:pPr>
        <w:jc w:val="center"/>
      </w:pPr>
      <w:r w:rsidRPr="00CA458C">
        <w:rPr>
          <w:noProof/>
          <w:lang w:eastAsia="en-ZA"/>
        </w:rPr>
        <w:drawing>
          <wp:inline distT="0" distB="0" distL="0" distR="0" wp14:anchorId="7D90DA1F" wp14:editId="390CDA6D">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Pr="0007028D" w:rsidRDefault="00D33D9B" w:rsidP="00587A53">
      <w:pPr>
        <w:jc w:val="center"/>
      </w:pPr>
      <w:r>
        <w:rPr>
          <w:b/>
        </w:rPr>
        <w:t xml:space="preserve">Public Protector </w:t>
      </w:r>
      <w:r w:rsidR="00F50849">
        <w:rPr>
          <w:b/>
        </w:rPr>
        <w:t xml:space="preserve">v </w:t>
      </w:r>
      <w:r>
        <w:rPr>
          <w:b/>
        </w:rPr>
        <w:t>South African Reserve Bank</w:t>
      </w:r>
    </w:p>
    <w:p w:rsidR="006966FC" w:rsidRDefault="006966FC" w:rsidP="006966FC">
      <w:pPr>
        <w:tabs>
          <w:tab w:val="right" w:pos="9360"/>
        </w:tabs>
        <w:ind w:right="284"/>
        <w:rPr>
          <w:bCs/>
          <w:sz w:val="26"/>
          <w:szCs w:val="26"/>
          <w:lang w:val="en-GB"/>
        </w:rPr>
      </w:pPr>
    </w:p>
    <w:p w:rsidR="00F50849" w:rsidRDefault="00D40819" w:rsidP="00720ACA">
      <w:pPr>
        <w:jc w:val="right"/>
        <w:rPr>
          <w:b/>
        </w:rPr>
      </w:pPr>
      <w:r w:rsidRPr="00B5265B">
        <w:rPr>
          <w:b/>
        </w:rPr>
        <w:t>CCT</w:t>
      </w:r>
      <w:r w:rsidR="00720ACA" w:rsidRPr="00B5265B">
        <w:rPr>
          <w:b/>
        </w:rPr>
        <w:t xml:space="preserve"> </w:t>
      </w:r>
      <w:r w:rsidR="00D33D9B" w:rsidRPr="00B5265B">
        <w:rPr>
          <w:b/>
        </w:rPr>
        <w:t>107</w:t>
      </w:r>
      <w:r w:rsidR="0007028D" w:rsidRPr="00B5265B">
        <w:rPr>
          <w:b/>
        </w:rPr>
        <w:t>/</w:t>
      </w:r>
      <w:r w:rsidR="00D33D9B" w:rsidRPr="00B5265B">
        <w:rPr>
          <w:b/>
        </w:rPr>
        <w:t>18</w:t>
      </w:r>
    </w:p>
    <w:p w:rsidR="00D40819" w:rsidRPr="00B5265B" w:rsidRDefault="00D40819" w:rsidP="00720ACA">
      <w:pPr>
        <w:jc w:val="right"/>
        <w:rPr>
          <w:b/>
        </w:rPr>
      </w:pPr>
    </w:p>
    <w:p w:rsidR="00E07942" w:rsidRPr="00B5265B" w:rsidRDefault="00E07942" w:rsidP="00720ACA">
      <w:pPr>
        <w:jc w:val="right"/>
        <w:rPr>
          <w:b/>
        </w:rPr>
      </w:pPr>
      <w:r w:rsidRPr="00B5265B">
        <w:rPr>
          <w:b/>
        </w:rPr>
        <w:t xml:space="preserve">Date of hearing: </w:t>
      </w:r>
      <w:r w:rsidR="00530FAC">
        <w:rPr>
          <w:b/>
        </w:rPr>
        <w:t>27</w:t>
      </w:r>
      <w:r w:rsidR="0007028D" w:rsidRPr="00B5265B">
        <w:rPr>
          <w:b/>
        </w:rPr>
        <w:t xml:space="preserve"> </w:t>
      </w:r>
      <w:r w:rsidR="00D33D9B" w:rsidRPr="00B5265B">
        <w:rPr>
          <w:b/>
        </w:rPr>
        <w:t>November</w:t>
      </w:r>
      <w:r w:rsidR="0007028D" w:rsidRPr="00B5265B">
        <w:rPr>
          <w:b/>
        </w:rPr>
        <w:t xml:space="preserve"> </w:t>
      </w:r>
      <w:r w:rsidR="00D33D9B" w:rsidRPr="00B5265B">
        <w:rPr>
          <w:b/>
        </w:rPr>
        <w:t>2018</w:t>
      </w:r>
    </w:p>
    <w:p w:rsidR="00260DC1" w:rsidRPr="00100894" w:rsidRDefault="00260DC1" w:rsidP="00720ACA">
      <w:pPr>
        <w:jc w:val="right"/>
        <w:rPr>
          <w:b/>
        </w:rPr>
      </w:pPr>
      <w:r w:rsidRPr="00B5265B">
        <w:rPr>
          <w:b/>
          <w:bCs/>
        </w:rPr>
        <w:t>Date of hand</w:t>
      </w:r>
      <w:r w:rsidRPr="00260DC1">
        <w:rPr>
          <w:b/>
          <w:bCs/>
        </w:rPr>
        <w:t xml:space="preserve"> down:</w:t>
      </w:r>
      <w:r w:rsidR="00B5265B">
        <w:rPr>
          <w:b/>
          <w:bCs/>
        </w:rPr>
        <w:t xml:space="preserve"> 22 July 2019</w:t>
      </w:r>
    </w:p>
    <w:p w:rsidR="00823B02" w:rsidRPr="00100894" w:rsidRDefault="00823B02" w:rsidP="00AE4640"/>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FC4F5A" w:rsidRDefault="006474CE" w:rsidP="006474CE">
      <w:r w:rsidRPr="000D745C">
        <w:t xml:space="preserve">On </w:t>
      </w:r>
      <w:r w:rsidR="00E86514">
        <w:t xml:space="preserve">Monday </w:t>
      </w:r>
      <w:r w:rsidR="000D745C" w:rsidRPr="000D745C">
        <w:t>22</w:t>
      </w:r>
      <w:r w:rsidR="0007028D" w:rsidRPr="000D745C">
        <w:t xml:space="preserve"> </w:t>
      </w:r>
      <w:r w:rsidR="000D745C" w:rsidRPr="000D745C">
        <w:t>July</w:t>
      </w:r>
      <w:r w:rsidR="0007028D" w:rsidRPr="000D745C">
        <w:t xml:space="preserve"> </w:t>
      </w:r>
      <w:r w:rsidR="000D745C" w:rsidRPr="000D745C">
        <w:t>2019</w:t>
      </w:r>
      <w:r w:rsidR="0007028D" w:rsidRPr="000D745C">
        <w:t xml:space="preserve"> </w:t>
      </w:r>
      <w:r w:rsidR="00AC799A" w:rsidRPr="000D745C">
        <w:t xml:space="preserve">at </w:t>
      </w:r>
      <w:r w:rsidR="0007028D" w:rsidRPr="000D745C">
        <w:t>10</w:t>
      </w:r>
      <w:r w:rsidR="00AC799A" w:rsidRPr="000D745C">
        <w:t>h00</w:t>
      </w:r>
      <w:r w:rsidR="00014D33">
        <w:t>,</w:t>
      </w:r>
      <w:r w:rsidR="00AC799A" w:rsidRPr="000D745C">
        <w:t xml:space="preserve"> </w:t>
      </w:r>
      <w:r w:rsidR="000D35AE" w:rsidRPr="000D745C">
        <w:t xml:space="preserve">the </w:t>
      </w:r>
      <w:r w:rsidR="008C3682" w:rsidRPr="000D745C">
        <w:t xml:space="preserve">Constitutional Court </w:t>
      </w:r>
      <w:r w:rsidR="00D33D9B" w:rsidRPr="000D745C">
        <w:t xml:space="preserve">handed down judgment in the </w:t>
      </w:r>
      <w:r w:rsidR="00810087" w:rsidRPr="000D745C">
        <w:t>Public</w:t>
      </w:r>
      <w:r w:rsidR="00810087">
        <w:t> </w:t>
      </w:r>
      <w:r w:rsidR="00D33D9B" w:rsidRPr="000D745C">
        <w:t>Protector’s application for direct leave to appeal against</w:t>
      </w:r>
      <w:r w:rsidR="00D33D9B" w:rsidRPr="00D33D9B">
        <w:t xml:space="preserve"> </w:t>
      </w:r>
      <w:r w:rsidR="00D33D9B">
        <w:t xml:space="preserve">the </w:t>
      </w:r>
      <w:r w:rsidR="00D85790">
        <w:t xml:space="preserve">personal and </w:t>
      </w:r>
      <w:r w:rsidR="00D33D9B">
        <w:t xml:space="preserve">punitive costs order </w:t>
      </w:r>
      <w:r w:rsidR="004F3078">
        <w:t>made</w:t>
      </w:r>
      <w:r w:rsidR="00D33D9B">
        <w:t xml:space="preserve"> against her by</w:t>
      </w:r>
      <w:r w:rsidR="00D33D9B" w:rsidRPr="00D33D9B">
        <w:t xml:space="preserve"> the High Court of South Africa, </w:t>
      </w:r>
      <w:r w:rsidR="00D33D9B">
        <w:t>Gauteng</w:t>
      </w:r>
      <w:r w:rsidR="00D33D9B" w:rsidRPr="00D33D9B">
        <w:t xml:space="preserve"> Division, </w:t>
      </w:r>
      <w:r w:rsidR="00D33D9B">
        <w:t>Pretoria (High Court)</w:t>
      </w:r>
      <w:r w:rsidR="00D33D9B" w:rsidRPr="00D33D9B">
        <w:t xml:space="preserve">.  </w:t>
      </w:r>
      <w:r w:rsidR="00D33D9B">
        <w:t xml:space="preserve">The High Court ordered </w:t>
      </w:r>
      <w:r w:rsidR="00753F67" w:rsidRPr="00753F67">
        <w:t>the Public Protector, Ms</w:t>
      </w:r>
      <w:r w:rsidR="00452991">
        <w:t> </w:t>
      </w:r>
      <w:r w:rsidR="004507B4" w:rsidRPr="00753F67">
        <w:t>Busisiwe</w:t>
      </w:r>
      <w:r w:rsidR="004507B4">
        <w:t> </w:t>
      </w:r>
      <w:r w:rsidR="00753F67" w:rsidRPr="00753F67">
        <w:t>Mkhwebane</w:t>
      </w:r>
      <w:r w:rsidR="00753F67">
        <w:t xml:space="preserve">, </w:t>
      </w:r>
      <w:r w:rsidR="00D33D9B">
        <w:t xml:space="preserve">to </w:t>
      </w:r>
      <w:r w:rsidR="00DC7DA4">
        <w:t xml:space="preserve">personally </w:t>
      </w:r>
      <w:r w:rsidR="00D33D9B">
        <w:t>p</w:t>
      </w:r>
      <w:r w:rsidR="00753F67">
        <w:t xml:space="preserve">ay </w:t>
      </w:r>
      <w:r w:rsidR="00753F67" w:rsidRPr="00753F67">
        <w:t xml:space="preserve">15% of the costs of the South African Reserve Bank </w:t>
      </w:r>
      <w:r w:rsidR="00753F67">
        <w:t xml:space="preserve">(Reserve Bank) </w:t>
      </w:r>
      <w:r w:rsidR="00753F67" w:rsidRPr="00753F67">
        <w:t>on a</w:t>
      </w:r>
      <w:r w:rsidR="00DC7DA4">
        <w:t xml:space="preserve"> punitive</w:t>
      </w:r>
      <w:r w:rsidR="00753F67" w:rsidRPr="00753F67">
        <w:t xml:space="preserve"> attorney and client scale, including the costs of three counsel</w:t>
      </w:r>
      <w:r w:rsidR="00753F67">
        <w:t xml:space="preserve">.  </w:t>
      </w:r>
      <w:r w:rsidR="00267FE8">
        <w:t>This order followed from litigation between the Reserve Bank and the Public Protector in which the Reserve</w:t>
      </w:r>
      <w:r w:rsidR="00A8492E">
        <w:t> </w:t>
      </w:r>
      <w:r w:rsidR="00267FE8">
        <w:t xml:space="preserve">Bank was successful.  </w:t>
      </w:r>
      <w:r w:rsidR="00D97F3E">
        <w:t xml:space="preserve">In the event that </w:t>
      </w:r>
      <w:r w:rsidR="004A51A5">
        <w:t xml:space="preserve">direct </w:t>
      </w:r>
      <w:r w:rsidR="00D97F3E">
        <w:t>leave to appeal was granted to the Public</w:t>
      </w:r>
      <w:r w:rsidR="004A51A5">
        <w:t> </w:t>
      </w:r>
      <w:r w:rsidR="00D97F3E">
        <w:t xml:space="preserve">Protector, the Reserve Bank sought conditional leave to cross-appeal </w:t>
      </w:r>
      <w:r w:rsidR="00DC7DA4">
        <w:t xml:space="preserve">against the </w:t>
      </w:r>
      <w:r w:rsidR="00CC5C9D">
        <w:t>High Court</w:t>
      </w:r>
      <w:r w:rsidR="00F764F0">
        <w:t>’s refusal</w:t>
      </w:r>
      <w:r w:rsidR="00CC5C9D">
        <w:t xml:space="preserve"> </w:t>
      </w:r>
      <w:r w:rsidR="00DC7DA4">
        <w:t xml:space="preserve">to </w:t>
      </w:r>
      <w:r w:rsidR="00D97F3E">
        <w:t>declare</w:t>
      </w:r>
      <w:r w:rsidR="00DC7DA4">
        <w:t xml:space="preserve"> that the </w:t>
      </w:r>
      <w:r w:rsidR="00B91F15">
        <w:t>Public </w:t>
      </w:r>
      <w:r w:rsidR="00DC7DA4">
        <w:t xml:space="preserve">Protector had abused her office in conducting </w:t>
      </w:r>
      <w:r w:rsidR="00267FE8">
        <w:t>an</w:t>
      </w:r>
      <w:r w:rsidR="00DC7DA4">
        <w:t xml:space="preserve"> investigation</w:t>
      </w:r>
      <w:r w:rsidR="00267FE8">
        <w:t xml:space="preserve"> pertaining to the Reserve Bank</w:t>
      </w:r>
      <w:r w:rsidR="00FC4F5A">
        <w:t>.</w:t>
      </w:r>
    </w:p>
    <w:p w:rsidR="00FC4F5A" w:rsidRDefault="00FC4F5A" w:rsidP="006474CE"/>
    <w:p w:rsidR="00A223EC" w:rsidRDefault="00FC4F5A" w:rsidP="006474CE">
      <w:r w:rsidRPr="00FC4F5A">
        <w:t xml:space="preserve">On 19 June 2017, the Public Protector published </w:t>
      </w:r>
      <w:r w:rsidR="009B2473">
        <w:t>her</w:t>
      </w:r>
      <w:r w:rsidR="007D4741">
        <w:t xml:space="preserve"> final </w:t>
      </w:r>
      <w:r w:rsidRPr="00FC4F5A">
        <w:t xml:space="preserve">report </w:t>
      </w:r>
      <w:r w:rsidR="00DC7DA4">
        <w:t>regarding the financial assistance</w:t>
      </w:r>
      <w:r w:rsidR="00B84243">
        <w:t xml:space="preserve"> of R1.125 billion</w:t>
      </w:r>
      <w:r w:rsidR="00DC7DA4">
        <w:t xml:space="preserve"> </w:t>
      </w:r>
      <w:r w:rsidR="009B2473">
        <w:t xml:space="preserve">that was </w:t>
      </w:r>
      <w:r w:rsidR="00DC7DA4">
        <w:t xml:space="preserve">provided by the Reserve Bank to </w:t>
      </w:r>
      <w:r w:rsidR="00DC7DA4" w:rsidRPr="00DC7DA4">
        <w:t>Bankorp</w:t>
      </w:r>
      <w:r w:rsidR="00452991">
        <w:t> </w:t>
      </w:r>
      <w:r w:rsidR="00DC7DA4" w:rsidRPr="00DC7DA4">
        <w:t>Limited</w:t>
      </w:r>
      <w:r w:rsidR="00DC7DA4">
        <w:t xml:space="preserve"> </w:t>
      </w:r>
      <w:r>
        <w:t xml:space="preserve">between </w:t>
      </w:r>
      <w:r w:rsidRPr="00DC7DA4">
        <w:t xml:space="preserve">1985 </w:t>
      </w:r>
      <w:r>
        <w:t>and</w:t>
      </w:r>
      <w:r w:rsidRPr="00DC7DA4">
        <w:t xml:space="preserve"> 1991</w:t>
      </w:r>
      <w:r w:rsidR="00DC7DA4">
        <w:t>.</w:t>
      </w:r>
      <w:r>
        <w:t xml:space="preserve">  </w:t>
      </w:r>
      <w:r w:rsidRPr="00FC4F5A">
        <w:t xml:space="preserve">The remedial action recommended by the </w:t>
      </w:r>
      <w:r w:rsidR="0075401D" w:rsidRPr="00FC4F5A">
        <w:t>Public</w:t>
      </w:r>
      <w:r w:rsidR="0075401D">
        <w:t> </w:t>
      </w:r>
      <w:r w:rsidRPr="00FC4F5A">
        <w:t>Protector directed the Chairperson of the Parliamentary Portfolio Committee</w:t>
      </w:r>
      <w:r>
        <w:t xml:space="preserve"> to</w:t>
      </w:r>
      <w:r w:rsidRPr="00FC4F5A">
        <w:t xml:space="preserve"> take steps to amend the Constitution in order to </w:t>
      </w:r>
      <w:r w:rsidR="009B2473">
        <w:t>strip</w:t>
      </w:r>
      <w:r w:rsidR="00B84243" w:rsidRPr="00FC4F5A">
        <w:t xml:space="preserve"> </w:t>
      </w:r>
      <w:r w:rsidRPr="00FC4F5A">
        <w:t xml:space="preserve">the Reserve Bank of its primary object of protecting the value of the currency and </w:t>
      </w:r>
      <w:r w:rsidR="00A223EC">
        <w:t>to amend its</w:t>
      </w:r>
      <w:r w:rsidRPr="00FC4F5A">
        <w:t xml:space="preserve"> consulting obligations </w:t>
      </w:r>
      <w:r w:rsidR="00A223EC">
        <w:t>with</w:t>
      </w:r>
      <w:r w:rsidRPr="00FC4F5A">
        <w:t xml:space="preserve"> the </w:t>
      </w:r>
      <w:r w:rsidR="0075401D" w:rsidRPr="00FC4F5A">
        <w:t>Minister</w:t>
      </w:r>
      <w:r w:rsidR="0075401D">
        <w:t> </w:t>
      </w:r>
      <w:r w:rsidR="0075401D" w:rsidRPr="00FC4F5A">
        <w:t>of</w:t>
      </w:r>
      <w:r w:rsidR="0075401D">
        <w:t> </w:t>
      </w:r>
      <w:r w:rsidRPr="00FC4F5A">
        <w:t xml:space="preserve">Finance.  </w:t>
      </w:r>
      <w:r w:rsidR="00236A69">
        <w:t xml:space="preserve">The Reserve Bank </w:t>
      </w:r>
      <w:r w:rsidR="00A60A15">
        <w:t xml:space="preserve">successfully </w:t>
      </w:r>
      <w:r w:rsidR="00F21278">
        <w:t xml:space="preserve">brought an urgent application </w:t>
      </w:r>
      <w:r w:rsidR="00D37E3A">
        <w:t xml:space="preserve">before the High Court </w:t>
      </w:r>
      <w:r w:rsidR="007D4741">
        <w:t xml:space="preserve">seeking to </w:t>
      </w:r>
      <w:r w:rsidR="00A60A15">
        <w:t xml:space="preserve">review and </w:t>
      </w:r>
      <w:r w:rsidR="007D4741">
        <w:t xml:space="preserve">set aside this </w:t>
      </w:r>
      <w:r w:rsidR="00471F66">
        <w:t>remedial action</w:t>
      </w:r>
      <w:r w:rsidR="007D4741">
        <w:t>.</w:t>
      </w:r>
      <w:r w:rsidR="00A60A15">
        <w:t xml:space="preserve">  </w:t>
      </w:r>
      <w:r>
        <w:t>T</w:t>
      </w:r>
      <w:r w:rsidRPr="00FC4F5A">
        <w:t xml:space="preserve">he </w:t>
      </w:r>
      <w:r w:rsidR="0075401D">
        <w:t>Public </w:t>
      </w:r>
      <w:r w:rsidR="006E719D">
        <w:t xml:space="preserve">Protector’s </w:t>
      </w:r>
      <w:r w:rsidRPr="00FC4F5A">
        <w:t xml:space="preserve">final report </w:t>
      </w:r>
      <w:r w:rsidR="00D37E3A">
        <w:t>further</w:t>
      </w:r>
      <w:r>
        <w:t xml:space="preserve"> </w:t>
      </w:r>
      <w:r w:rsidRPr="00FC4F5A">
        <w:t xml:space="preserve">required the Special Investigating Unit </w:t>
      </w:r>
      <w:r w:rsidR="00A60A15">
        <w:t xml:space="preserve">to </w:t>
      </w:r>
      <w:r w:rsidRPr="00FC4F5A">
        <w:t xml:space="preserve">approach the President </w:t>
      </w:r>
      <w:r w:rsidR="00D85790">
        <w:t xml:space="preserve">to </w:t>
      </w:r>
      <w:r w:rsidRPr="00FC4F5A">
        <w:t>t</w:t>
      </w:r>
      <w:r>
        <w:t xml:space="preserve">ake certain steps </w:t>
      </w:r>
      <w:r w:rsidRPr="00FC4F5A">
        <w:t>to recover</w:t>
      </w:r>
      <w:r w:rsidR="00452991">
        <w:t xml:space="preserve"> the</w:t>
      </w:r>
      <w:r w:rsidRPr="00FC4F5A">
        <w:t xml:space="preserve"> </w:t>
      </w:r>
      <w:r w:rsidR="009B2473">
        <w:t xml:space="preserve">ostensibly </w:t>
      </w:r>
      <w:r w:rsidR="009B2473" w:rsidRPr="009B2473">
        <w:t xml:space="preserve">misappropriated public funds </w:t>
      </w:r>
      <w:r>
        <w:t xml:space="preserve">from </w:t>
      </w:r>
      <w:r w:rsidR="0075401D">
        <w:t>ABSA </w:t>
      </w:r>
      <w:r w:rsidR="0075401D" w:rsidRPr="00DD0C1F">
        <w:t>Bank</w:t>
      </w:r>
      <w:r w:rsidR="0075401D">
        <w:t> </w:t>
      </w:r>
      <w:r>
        <w:t xml:space="preserve">Limited who had purchased </w:t>
      </w:r>
      <w:r w:rsidRPr="00DC7DA4">
        <w:t>Bankorp</w:t>
      </w:r>
      <w:r>
        <w:t xml:space="preserve"> Limited in 1992.</w:t>
      </w:r>
      <w:r w:rsidR="00236A69">
        <w:t xml:space="preserve"> </w:t>
      </w:r>
      <w:r w:rsidR="00A60A15">
        <w:t xml:space="preserve"> Pursuant to a</w:t>
      </w:r>
      <w:r w:rsidR="00D37E3A">
        <w:t xml:space="preserve"> second review application</w:t>
      </w:r>
      <w:r w:rsidR="00A60A15">
        <w:t xml:space="preserve"> </w:t>
      </w:r>
      <w:r w:rsidR="00A60A15">
        <w:lastRenderedPageBreak/>
        <w:t>brought by the Reserve Bank</w:t>
      </w:r>
      <w:r w:rsidR="00B84243">
        <w:t>,</w:t>
      </w:r>
      <w:r w:rsidR="00A60A15">
        <w:t xml:space="preserve"> t</w:t>
      </w:r>
      <w:r w:rsidR="00D85790">
        <w:t xml:space="preserve">he High Court </w:t>
      </w:r>
      <w:r w:rsidR="00236A69" w:rsidRPr="00236A69">
        <w:t xml:space="preserve">set aside the </w:t>
      </w:r>
      <w:r w:rsidR="00EC797F">
        <w:t>Public </w:t>
      </w:r>
      <w:r w:rsidR="00A60A15">
        <w:t xml:space="preserve">Protector’s </w:t>
      </w:r>
      <w:r w:rsidR="00236A69" w:rsidRPr="00236A69">
        <w:t>remaining</w:t>
      </w:r>
      <w:r w:rsidR="00A60A15">
        <w:t xml:space="preserve"> recommended</w:t>
      </w:r>
      <w:r w:rsidR="00236A69" w:rsidRPr="00236A69">
        <w:t xml:space="preserve"> remedial action</w:t>
      </w:r>
      <w:r w:rsidR="00D37E3A">
        <w:t xml:space="preserve">. </w:t>
      </w:r>
      <w:r w:rsidR="00A60A15">
        <w:t xml:space="preserve"> </w:t>
      </w:r>
      <w:r w:rsidR="00367F37">
        <w:t>It was in the second review that t</w:t>
      </w:r>
      <w:r w:rsidR="00D37E3A">
        <w:t xml:space="preserve">he High </w:t>
      </w:r>
      <w:r w:rsidR="00260DC1">
        <w:t>Court granted</w:t>
      </w:r>
      <w:r w:rsidR="00236A69" w:rsidRPr="00236A69">
        <w:t xml:space="preserve"> </w:t>
      </w:r>
      <w:r w:rsidR="00367F37">
        <w:t xml:space="preserve">the </w:t>
      </w:r>
      <w:r w:rsidR="00236A69">
        <w:t xml:space="preserve">personal and punitive </w:t>
      </w:r>
      <w:r w:rsidR="00236A69" w:rsidRPr="00236A69">
        <w:t>costs order</w:t>
      </w:r>
      <w:r w:rsidR="00236A69">
        <w:t xml:space="preserve"> </w:t>
      </w:r>
      <w:r w:rsidR="00A60A15">
        <w:t>which is the subject of this appeal.</w:t>
      </w:r>
    </w:p>
    <w:p w:rsidR="00D37E3A" w:rsidRDefault="00D37E3A" w:rsidP="006474CE"/>
    <w:p w:rsidR="00321386" w:rsidRDefault="00236A69" w:rsidP="006474CE">
      <w:r w:rsidRPr="00236A69">
        <w:t xml:space="preserve">In </w:t>
      </w:r>
      <w:r w:rsidR="00D37E3A">
        <w:t>a</w:t>
      </w:r>
      <w:r w:rsidR="00D37E3A" w:rsidRPr="00236A69">
        <w:t xml:space="preserve"> </w:t>
      </w:r>
      <w:r w:rsidRPr="00236A69">
        <w:t xml:space="preserve">majority judgment </w:t>
      </w:r>
      <w:r w:rsidR="006E1062">
        <w:t xml:space="preserve">penned </w:t>
      </w:r>
      <w:r w:rsidRPr="00236A69">
        <w:t>by K</w:t>
      </w:r>
      <w:r>
        <w:t xml:space="preserve">hampepe </w:t>
      </w:r>
      <w:r w:rsidRPr="00236A69">
        <w:t xml:space="preserve">J and </w:t>
      </w:r>
      <w:r>
        <w:t>Theron</w:t>
      </w:r>
      <w:r w:rsidRPr="00236A69">
        <w:t xml:space="preserve"> J (</w:t>
      </w:r>
      <w:r>
        <w:t xml:space="preserve">Basson </w:t>
      </w:r>
      <w:r w:rsidR="00367F37">
        <w:t>A</w:t>
      </w:r>
      <w:r>
        <w:t xml:space="preserve">J, </w:t>
      </w:r>
      <w:r w:rsidRPr="00236A69">
        <w:t xml:space="preserve">Cameron J, </w:t>
      </w:r>
      <w:r>
        <w:t xml:space="preserve">Dlodlo AJ, </w:t>
      </w:r>
      <w:r w:rsidRPr="00236A69">
        <w:t>Froneman</w:t>
      </w:r>
      <w:r>
        <w:t xml:space="preserve"> J, </w:t>
      </w:r>
      <w:r w:rsidRPr="00236A69">
        <w:t>Mhlantla J</w:t>
      </w:r>
      <w:r>
        <w:t xml:space="preserve"> and Petse AJ</w:t>
      </w:r>
      <w:r w:rsidRPr="00236A69">
        <w:t xml:space="preserve"> concurring)</w:t>
      </w:r>
      <w:r>
        <w:t xml:space="preserve">, the </w:t>
      </w:r>
      <w:r w:rsidR="006E719D">
        <w:t xml:space="preserve">Constitutional </w:t>
      </w:r>
      <w:r>
        <w:t xml:space="preserve">Court </w:t>
      </w:r>
      <w:r w:rsidR="00D63114">
        <w:t xml:space="preserve">held that </w:t>
      </w:r>
      <w:r w:rsidR="003F2E5B">
        <w:t xml:space="preserve">there was no </w:t>
      </w:r>
      <w:r w:rsidR="009B2473">
        <w:t>sound basis</w:t>
      </w:r>
      <w:r w:rsidR="003F2E5B">
        <w:t xml:space="preserve"> to justify an interference with the High Court’s</w:t>
      </w:r>
      <w:r w:rsidR="00D63114">
        <w:t xml:space="preserve"> </w:t>
      </w:r>
      <w:r w:rsidR="00D63114" w:rsidRPr="00D63114">
        <w:t>exercis</w:t>
      </w:r>
      <w:r w:rsidR="003F2E5B">
        <w:t>e of</w:t>
      </w:r>
      <w:r w:rsidR="00D63114">
        <w:t xml:space="preserve"> its</w:t>
      </w:r>
      <w:r w:rsidR="00D63114" w:rsidRPr="00D63114">
        <w:t xml:space="preserve"> true discretion </w:t>
      </w:r>
      <w:r w:rsidR="00D63114">
        <w:t xml:space="preserve">to award personal and punitive costs against </w:t>
      </w:r>
      <w:r w:rsidR="00321386">
        <w:t>the Public Protector</w:t>
      </w:r>
      <w:r w:rsidR="00D63114">
        <w:t xml:space="preserve">. </w:t>
      </w:r>
      <w:r w:rsidR="00321386">
        <w:t xml:space="preserve"> </w:t>
      </w:r>
      <w:r w:rsidR="00452991">
        <w:t>T</w:t>
      </w:r>
      <w:r w:rsidR="00D63114">
        <w:t xml:space="preserve">he </w:t>
      </w:r>
      <w:r w:rsidR="007D4741">
        <w:t xml:space="preserve">Constitutional </w:t>
      </w:r>
      <w:r w:rsidR="00D63114">
        <w:t xml:space="preserve">Court </w:t>
      </w:r>
      <w:r w:rsidR="00E86514">
        <w:t xml:space="preserve">held </w:t>
      </w:r>
      <w:r w:rsidR="00D63114">
        <w:t xml:space="preserve">that </w:t>
      </w:r>
      <w:r w:rsidR="00D63114" w:rsidRPr="00D63114">
        <w:t xml:space="preserve">personal costs orders </w:t>
      </w:r>
      <w:r w:rsidR="00D63114">
        <w:t xml:space="preserve">against public officials, like the </w:t>
      </w:r>
      <w:r w:rsidR="0075401D">
        <w:t>Public </w:t>
      </w:r>
      <w:r w:rsidR="00D63114">
        <w:t xml:space="preserve">Protector, whose bad faith conduct falls short of what is required </w:t>
      </w:r>
      <w:r w:rsidR="00014D33">
        <w:t>of</w:t>
      </w:r>
      <w:r w:rsidR="00D63114">
        <w:t xml:space="preserve"> them, </w:t>
      </w:r>
      <w:r w:rsidR="00D63114" w:rsidRPr="00D63114">
        <w:t>constitute an essential</w:t>
      </w:r>
      <w:r w:rsidR="00517DCF">
        <w:t>,</w:t>
      </w:r>
      <w:r w:rsidR="00D63114" w:rsidRPr="00D63114">
        <w:t xml:space="preserve"> constitutionally</w:t>
      </w:r>
      <w:r w:rsidR="00517DCF">
        <w:t>-</w:t>
      </w:r>
      <w:r w:rsidR="00D63114" w:rsidRPr="00D63114">
        <w:t xml:space="preserve">infused mechanism to ensure that </w:t>
      </w:r>
      <w:r w:rsidR="00D63114">
        <w:t>they act</w:t>
      </w:r>
      <w:r w:rsidR="00D63114" w:rsidRPr="00D63114">
        <w:t xml:space="preserve"> in good faith and in accordance with the law and the Constitution.</w:t>
      </w:r>
      <w:r w:rsidR="009B2473">
        <w:t xml:space="preserve">  The Constitutional Court held that the </w:t>
      </w:r>
      <w:r w:rsidR="009B2473" w:rsidRPr="009B2473">
        <w:t>need to hold government to the duty of proper court process is sourced in the Constitution itself</w:t>
      </w:r>
      <w:r w:rsidR="009B2473">
        <w:t>, and that p</w:t>
      </w:r>
      <w:r w:rsidR="009B2473" w:rsidRPr="009B2473">
        <w:t>ersonal costs orders are not granted against public officials who conduct themselves appropriately.  They are granted when public officials fall egregiously short of what is required of them.</w:t>
      </w:r>
    </w:p>
    <w:p w:rsidR="00321386" w:rsidRDefault="00321386" w:rsidP="006474CE"/>
    <w:p w:rsidR="008F2840" w:rsidRDefault="00C84A16" w:rsidP="006474CE">
      <w:r>
        <w:t>Furthermore, t</w:t>
      </w:r>
      <w:r w:rsidR="00D63114" w:rsidRPr="00D63114">
        <w:t xml:space="preserve">he </w:t>
      </w:r>
      <w:r w:rsidR="00D85790">
        <w:t xml:space="preserve">Constitutional </w:t>
      </w:r>
      <w:r w:rsidR="00D63114">
        <w:t xml:space="preserve">Court </w:t>
      </w:r>
      <w:r w:rsidR="00515102">
        <w:t xml:space="preserve">upheld the High Court’s finding that the </w:t>
      </w:r>
      <w:r w:rsidR="00EC797F" w:rsidRPr="00D63114">
        <w:t>Public</w:t>
      </w:r>
      <w:r w:rsidR="00EC797F">
        <w:t> </w:t>
      </w:r>
      <w:r w:rsidR="00515102" w:rsidRPr="00D63114">
        <w:t xml:space="preserve">Protector </w:t>
      </w:r>
      <w:r w:rsidR="00515102">
        <w:t xml:space="preserve">had </w:t>
      </w:r>
      <w:r w:rsidR="00515102" w:rsidRPr="00D63114">
        <w:t>acted in bad faith</w:t>
      </w:r>
      <w:r w:rsidR="00515102">
        <w:t xml:space="preserve"> and agreed that she had </w:t>
      </w:r>
      <w:r w:rsidR="00D63114" w:rsidRPr="00D63114">
        <w:t xml:space="preserve">exceeded the bounds of </w:t>
      </w:r>
      <w:r w:rsidR="00515102">
        <w:t>her potential</w:t>
      </w:r>
      <w:r w:rsidR="00D63114" w:rsidRPr="00D63114">
        <w:t xml:space="preserve"> indemnification</w:t>
      </w:r>
      <w:r w:rsidR="00515102">
        <w:t xml:space="preserve"> under the Public Protector Act.  </w:t>
      </w:r>
      <w:r w:rsidR="008F2840">
        <w:t xml:space="preserve">The </w:t>
      </w:r>
      <w:r w:rsidR="003A4589">
        <w:t xml:space="preserve">Constitutional </w:t>
      </w:r>
      <w:r w:rsidR="008F2840">
        <w:t xml:space="preserve">Court held that the Public Protector’s </w:t>
      </w:r>
      <w:r w:rsidR="008F2840" w:rsidRPr="008F2840">
        <w:t>entire model of investigation was flawed</w:t>
      </w:r>
      <w:r w:rsidR="008F2840">
        <w:t>, and that s</w:t>
      </w:r>
      <w:r w:rsidR="008F2840" w:rsidRPr="008F2840">
        <w:t>he was not honest about her engagement</w:t>
      </w:r>
      <w:r w:rsidR="008F2840">
        <w:t xml:space="preserve">s </w:t>
      </w:r>
      <w:r w:rsidR="008F2840" w:rsidRPr="008F2840">
        <w:t xml:space="preserve">during the investigation.  In addition, she failed to engage with the parties directly affected by her new remedial action before she published her final report.  </w:t>
      </w:r>
      <w:r w:rsidR="00452991">
        <w:t>F</w:t>
      </w:r>
      <w:r w:rsidR="00321386" w:rsidRPr="00452991">
        <w:t>urthermore</w:t>
      </w:r>
      <w:r w:rsidR="003A4589">
        <w:t xml:space="preserve">, the Constitutional Court held that the Public Protector had </w:t>
      </w:r>
      <w:r w:rsidR="008F2840" w:rsidRPr="00452991">
        <w:t>failed to explain why</w:t>
      </w:r>
      <w:r w:rsidR="00321386" w:rsidRPr="00452991">
        <w:t xml:space="preserve"> she had</w:t>
      </w:r>
      <w:r w:rsidR="007C492E" w:rsidRPr="00452991">
        <w:t xml:space="preserve"> not</w:t>
      </w:r>
      <w:r w:rsidR="00F764F0" w:rsidRPr="00452991">
        <w:t xml:space="preserve"> disclose</w:t>
      </w:r>
      <w:r w:rsidR="00321386" w:rsidRPr="00452991">
        <w:t>d</w:t>
      </w:r>
      <w:r w:rsidR="008F2840" w:rsidRPr="00452991">
        <w:t xml:space="preserve"> any of her meetings with the Presidency in the final report</w:t>
      </w:r>
      <w:r w:rsidR="003A4589">
        <w:t>,</w:t>
      </w:r>
      <w:r w:rsidR="008F2840" w:rsidRPr="00452991">
        <w:t xml:space="preserve"> or </w:t>
      </w:r>
      <w:r w:rsidR="007C492E" w:rsidRPr="00452991">
        <w:t>why, contrary to h</w:t>
      </w:r>
      <w:r w:rsidR="007C492E">
        <w:t>er general practise, she did not</w:t>
      </w:r>
      <w:r w:rsidR="003F2E5B">
        <w:t xml:space="preserve"> </w:t>
      </w:r>
      <w:r w:rsidR="00F764F0">
        <w:t>produce</w:t>
      </w:r>
      <w:r w:rsidR="008F2840">
        <w:t xml:space="preserve"> </w:t>
      </w:r>
      <w:r w:rsidR="008F2840" w:rsidRPr="000F5CF7">
        <w:t xml:space="preserve">transcriptions of </w:t>
      </w:r>
      <w:r w:rsidR="003F2E5B" w:rsidRPr="000F5CF7">
        <w:t>her meetings with the Presidency</w:t>
      </w:r>
      <w:r w:rsidR="003A4589">
        <w:t xml:space="preserve"> or the State Security Agency</w:t>
      </w:r>
      <w:r w:rsidR="008F2840" w:rsidRPr="000F5CF7">
        <w:t>.</w:t>
      </w:r>
      <w:r w:rsidR="00321386" w:rsidRPr="000F5CF7">
        <w:t xml:space="preserve"> </w:t>
      </w:r>
      <w:r w:rsidR="00A60A15" w:rsidRPr="000F5CF7">
        <w:t xml:space="preserve"> </w:t>
      </w:r>
      <w:r>
        <w:t>Moreover, t</w:t>
      </w:r>
      <w:r w:rsidR="00321386" w:rsidRPr="000F5CF7">
        <w:t>he Constitutional</w:t>
      </w:r>
      <w:r w:rsidR="00A8492E">
        <w:t> </w:t>
      </w:r>
      <w:r w:rsidR="00321386" w:rsidRPr="000F5CF7">
        <w:t>Court found that the Public</w:t>
      </w:r>
      <w:r w:rsidR="003F64A3">
        <w:t> </w:t>
      </w:r>
      <w:r w:rsidR="00321386" w:rsidRPr="000F5CF7">
        <w:t xml:space="preserve">Protector </w:t>
      </w:r>
      <w:r w:rsidR="00F764F0" w:rsidRPr="000F5CF7">
        <w:t xml:space="preserve">had </w:t>
      </w:r>
      <w:r w:rsidR="005E038A">
        <w:t>put forward a number of falsehoods in the course of litigation</w:t>
      </w:r>
      <w:r w:rsidR="003A4589">
        <w:t>,</w:t>
      </w:r>
      <w:r w:rsidR="005E038A">
        <w:t xml:space="preserve"> including</w:t>
      </w:r>
      <w:r w:rsidR="00F764F0">
        <w:t xml:space="preserve"> </w:t>
      </w:r>
      <w:r w:rsidR="003F2E5B">
        <w:t>misrepresenting</w:t>
      </w:r>
      <w:r w:rsidR="00F764F0">
        <w:t xml:space="preserve"> </w:t>
      </w:r>
      <w:r w:rsidR="00E50846">
        <w:t xml:space="preserve">under oath </w:t>
      </w:r>
      <w:r w:rsidR="009378F9">
        <w:t>before the High</w:t>
      </w:r>
      <w:r w:rsidR="00A8492E">
        <w:t> </w:t>
      </w:r>
      <w:r w:rsidR="009378F9">
        <w:t xml:space="preserve">Court </w:t>
      </w:r>
      <w:r w:rsidR="00F764F0">
        <w:t xml:space="preserve">that </w:t>
      </w:r>
      <w:r w:rsidR="00F764F0" w:rsidRPr="00F764F0">
        <w:t xml:space="preserve">the economic analysis </w:t>
      </w:r>
      <w:r w:rsidR="003F2E5B">
        <w:t>which</w:t>
      </w:r>
      <w:r w:rsidR="00F764F0" w:rsidRPr="00F764F0">
        <w:t xml:space="preserve"> underpinned the </w:t>
      </w:r>
      <w:r w:rsidR="00F764F0">
        <w:t xml:space="preserve">final </w:t>
      </w:r>
      <w:r w:rsidR="00F764F0" w:rsidRPr="00F764F0">
        <w:t>report was based on expert economic advice, which it was not</w:t>
      </w:r>
      <w:r w:rsidR="00F764F0">
        <w:t xml:space="preserve">.  </w:t>
      </w:r>
      <w:r w:rsidR="009B698A">
        <w:t>In</w:t>
      </w:r>
      <w:r w:rsidR="00452991">
        <w:t> </w:t>
      </w:r>
      <w:r w:rsidR="009B698A">
        <w:t>th</w:t>
      </w:r>
      <w:r w:rsidR="00267FE8">
        <w:t>e Constitutional</w:t>
      </w:r>
      <w:r w:rsidR="009B698A">
        <w:t xml:space="preserve"> Court, t</w:t>
      </w:r>
      <w:r w:rsidR="008F2840">
        <w:t>he Public</w:t>
      </w:r>
      <w:r w:rsidR="00A8492E">
        <w:t> </w:t>
      </w:r>
      <w:r w:rsidR="008F2840">
        <w:t xml:space="preserve">Protector’s </w:t>
      </w:r>
      <w:r w:rsidR="003A4589">
        <w:t>various</w:t>
      </w:r>
      <w:r w:rsidR="008F2840">
        <w:t xml:space="preserve"> explanation</w:t>
      </w:r>
      <w:r w:rsidR="003A4589">
        <w:t>s</w:t>
      </w:r>
      <w:r w:rsidR="008F2840">
        <w:t xml:space="preserve"> of her conduct w</w:t>
      </w:r>
      <w:r w:rsidR="00014D33">
        <w:t>ere</w:t>
      </w:r>
      <w:r w:rsidR="008F2840">
        <w:t xml:space="preserve"> </w:t>
      </w:r>
      <w:r w:rsidR="00D85790">
        <w:t>found</w:t>
      </w:r>
      <w:r w:rsidR="008F2840">
        <w:t xml:space="preserve"> to be contradictory.</w:t>
      </w:r>
      <w:r w:rsidR="00E50846">
        <w:t xml:space="preserve">  The </w:t>
      </w:r>
      <w:r w:rsidR="00321386">
        <w:t>Constitutional</w:t>
      </w:r>
      <w:r w:rsidR="003F64A3">
        <w:t> </w:t>
      </w:r>
      <w:r w:rsidR="00E50846">
        <w:t xml:space="preserve">Court </w:t>
      </w:r>
      <w:r>
        <w:t>concluded that</w:t>
      </w:r>
      <w:r w:rsidR="00E50846">
        <w:t xml:space="preserve"> the punitive aspect of the costs order </w:t>
      </w:r>
      <w:r w:rsidR="00D85790">
        <w:t>against the Public</w:t>
      </w:r>
      <w:r w:rsidR="00A8492E">
        <w:t> </w:t>
      </w:r>
      <w:bookmarkStart w:id="0" w:name="_GoBack"/>
      <w:bookmarkEnd w:id="0"/>
      <w:r w:rsidR="00D85790">
        <w:t xml:space="preserve">Protector </w:t>
      </w:r>
      <w:r w:rsidR="00E50846">
        <w:t xml:space="preserve">must stand </w:t>
      </w:r>
      <w:r w:rsidR="00D85790">
        <w:t>in light of</w:t>
      </w:r>
      <w:r w:rsidR="00E50846" w:rsidRPr="00E50846">
        <w:t xml:space="preserve"> the standard of conduct expected from public officials</w:t>
      </w:r>
      <w:r w:rsidR="003A4589">
        <w:t xml:space="preserve"> </w:t>
      </w:r>
      <w:r w:rsidR="003A4589" w:rsidRPr="003A4589">
        <w:t xml:space="preserve">and the number of falsehoods put forward by the </w:t>
      </w:r>
      <w:r w:rsidR="006E1062" w:rsidRPr="003A4589">
        <w:t>Public</w:t>
      </w:r>
      <w:r w:rsidR="006E1062">
        <w:t> </w:t>
      </w:r>
      <w:r w:rsidR="003A4589" w:rsidRPr="003A4589">
        <w:t xml:space="preserve">Protector in the course of the litigation.  </w:t>
      </w:r>
      <w:r w:rsidR="009B698A">
        <w:t xml:space="preserve">It was for these reasons that the </w:t>
      </w:r>
      <w:r w:rsidR="006E1062">
        <w:t>Public </w:t>
      </w:r>
      <w:r w:rsidR="009B698A">
        <w:t>Protector’s appeal was dismissed.</w:t>
      </w:r>
    </w:p>
    <w:p w:rsidR="00E50846" w:rsidRDefault="00E50846" w:rsidP="006474CE"/>
    <w:p w:rsidR="00A223EC" w:rsidRPr="007F12D0" w:rsidRDefault="00E50846" w:rsidP="006474CE">
      <w:r>
        <w:t xml:space="preserve">In relation to the Reserve Bank’s conditional cross-appeal, the </w:t>
      </w:r>
      <w:r w:rsidR="00321386">
        <w:t xml:space="preserve">Constitutional </w:t>
      </w:r>
      <w:r>
        <w:t xml:space="preserve">Court held that </w:t>
      </w:r>
      <w:r w:rsidR="00EE6C12">
        <w:t>in light of the</w:t>
      </w:r>
      <w:r w:rsidR="007C492E" w:rsidRPr="007C492E">
        <w:t xml:space="preserve"> High Court</w:t>
      </w:r>
      <w:r w:rsidR="00EE6C12">
        <w:t>’s decision</w:t>
      </w:r>
      <w:r w:rsidR="007C492E" w:rsidRPr="007C492E">
        <w:t xml:space="preserve"> not to deal with the merits of the declarator, </w:t>
      </w:r>
      <w:r w:rsidR="007C492E">
        <w:t xml:space="preserve">the </w:t>
      </w:r>
      <w:r w:rsidR="0075401D">
        <w:t>Constitutional </w:t>
      </w:r>
      <w:r w:rsidR="007C492E">
        <w:t>Court did</w:t>
      </w:r>
      <w:r w:rsidR="007C492E" w:rsidRPr="007C492E">
        <w:t xml:space="preserve"> not have the benefit of any other courts’ judgments on this matter</w:t>
      </w:r>
      <w:r w:rsidR="007C492E">
        <w:t xml:space="preserve">.  </w:t>
      </w:r>
      <w:r w:rsidR="00EE6C12">
        <w:t xml:space="preserve">The Constitutional Court further held that </w:t>
      </w:r>
      <w:r w:rsidR="00F72FD0">
        <w:t>i</w:t>
      </w:r>
      <w:r w:rsidR="00F72FD0" w:rsidRPr="00F72FD0">
        <w:t xml:space="preserve">t may be that the circumstances of this case justify the granting of a declaratory order </w:t>
      </w:r>
      <w:r w:rsidR="00F72FD0">
        <w:t xml:space="preserve">sought by the </w:t>
      </w:r>
      <w:r w:rsidR="00014D33">
        <w:t>Reserve </w:t>
      </w:r>
      <w:r w:rsidR="00F72FD0">
        <w:t>Bank</w:t>
      </w:r>
      <w:r w:rsidR="00F72FD0" w:rsidRPr="00F72FD0">
        <w:t xml:space="preserve">, but this order should not be granted in the absence of the Public Protector having had sufficient opportunity to </w:t>
      </w:r>
      <w:r w:rsidR="00F72FD0">
        <w:t xml:space="preserve">respond to the </w:t>
      </w:r>
      <w:r w:rsidR="00F72FD0" w:rsidRPr="007F12D0">
        <w:t xml:space="preserve">request for the declarator.  </w:t>
      </w:r>
      <w:r w:rsidR="007C492E" w:rsidRPr="007F12D0">
        <w:t xml:space="preserve">The Reserve Bank’s application for leave to </w:t>
      </w:r>
      <w:r w:rsidR="00A60A15" w:rsidRPr="007F12D0">
        <w:t xml:space="preserve">conditionally </w:t>
      </w:r>
      <w:r w:rsidR="007C492E" w:rsidRPr="007F12D0">
        <w:t>cross-appeal was accordingly dismissed.</w:t>
      </w:r>
    </w:p>
    <w:p w:rsidR="007C492E" w:rsidRPr="007F12D0" w:rsidRDefault="007C492E" w:rsidP="006474CE"/>
    <w:p w:rsidR="007F12D0" w:rsidRPr="007F12D0" w:rsidRDefault="006E1062" w:rsidP="007F12D0">
      <w:r w:rsidRPr="007F12D0">
        <w:lastRenderedPageBreak/>
        <w:t xml:space="preserve">The </w:t>
      </w:r>
      <w:r w:rsidR="007F12D0" w:rsidRPr="007F12D0">
        <w:t xml:space="preserve">minority judgment, </w:t>
      </w:r>
      <w:r>
        <w:t xml:space="preserve">penned by </w:t>
      </w:r>
      <w:r w:rsidRPr="007F12D0">
        <w:t xml:space="preserve">Mogoeng CJ </w:t>
      </w:r>
      <w:r>
        <w:t>(</w:t>
      </w:r>
      <w:r w:rsidR="007F12D0" w:rsidRPr="007F12D0">
        <w:t>Goliath AJ concurr</w:t>
      </w:r>
      <w:r>
        <w:t>ing)</w:t>
      </w:r>
      <w:r w:rsidR="007F12D0" w:rsidRPr="007F12D0">
        <w:t>, h</w:t>
      </w:r>
      <w:r w:rsidR="00E86514">
        <w:t>e</w:t>
      </w:r>
      <w:r w:rsidR="007F12D0" w:rsidRPr="007F12D0">
        <w:t xml:space="preserve">ld that the High Court judgment </w:t>
      </w:r>
      <w:r w:rsidR="004507B4">
        <w:t>should have been</w:t>
      </w:r>
      <w:r w:rsidR="007F12D0" w:rsidRPr="007F12D0">
        <w:t xml:space="preserve"> set aside because not only </w:t>
      </w:r>
      <w:r>
        <w:t>was</w:t>
      </w:r>
      <w:r w:rsidRPr="007F12D0">
        <w:t xml:space="preserve"> </w:t>
      </w:r>
      <w:r w:rsidR="007F12D0" w:rsidRPr="007F12D0">
        <w:t>no harm</w:t>
      </w:r>
      <w:r>
        <w:t xml:space="preserve"> </w:t>
      </w:r>
      <w:r w:rsidR="007F12D0" w:rsidRPr="007F12D0">
        <w:t xml:space="preserve">shown to exist but the basic personal costs’ definitional requirements of gross negligence and bad faith </w:t>
      </w:r>
      <w:r>
        <w:t>were</w:t>
      </w:r>
      <w:r w:rsidRPr="007F12D0">
        <w:t xml:space="preserve"> </w:t>
      </w:r>
      <w:r w:rsidR="007F12D0" w:rsidRPr="007F12D0">
        <w:t xml:space="preserve">not </w:t>
      </w:r>
      <w:r w:rsidR="00267FE8">
        <w:t>sh</w:t>
      </w:r>
      <w:r w:rsidR="007F12D0" w:rsidRPr="007F12D0">
        <w:t xml:space="preserve">own nor </w:t>
      </w:r>
      <w:r>
        <w:t>were they</w:t>
      </w:r>
      <w:r w:rsidR="007F12D0" w:rsidRPr="007F12D0">
        <w:t xml:space="preserve"> met.  </w:t>
      </w:r>
      <w:r>
        <w:t xml:space="preserve">The minority judgement held that it was </w:t>
      </w:r>
      <w:r w:rsidRPr="007F12D0">
        <w:t>i</w:t>
      </w:r>
      <w:r w:rsidR="007F12D0" w:rsidRPr="007F12D0">
        <w:t>ronic</w:t>
      </w:r>
      <w:r w:rsidR="00297E4A">
        <w:t xml:space="preserve"> that</w:t>
      </w:r>
      <w:r w:rsidR="007F12D0" w:rsidRPr="007F12D0">
        <w:t xml:space="preserve"> the High Court f</w:t>
      </w:r>
      <w:r w:rsidR="00297E4A">
        <w:t>ou</w:t>
      </w:r>
      <w:r w:rsidR="007F12D0" w:rsidRPr="007F12D0">
        <w:t xml:space="preserve">nd it extremely reprehensible that the Public Protector </w:t>
      </w:r>
      <w:r w:rsidR="00297E4A" w:rsidRPr="007F12D0">
        <w:t>d</w:t>
      </w:r>
      <w:r w:rsidR="00297E4A">
        <w:t>id</w:t>
      </w:r>
      <w:r w:rsidR="00297E4A" w:rsidRPr="007F12D0">
        <w:t xml:space="preserve"> </w:t>
      </w:r>
      <w:r w:rsidR="007F12D0" w:rsidRPr="007F12D0">
        <w:t xml:space="preserve">not know what </w:t>
      </w:r>
      <w:r w:rsidR="00297E4A">
        <w:t>the High Court</w:t>
      </w:r>
      <w:r w:rsidR="00722659">
        <w:t xml:space="preserve"> </w:t>
      </w:r>
      <w:r w:rsidR="00297E4A">
        <w:t xml:space="preserve">said </w:t>
      </w:r>
      <w:r w:rsidR="00722659">
        <w:t>she should have known</w:t>
      </w:r>
      <w:r w:rsidR="00297E4A">
        <w:t xml:space="preserve"> when the High Court itself did not know what she should have known</w:t>
      </w:r>
      <w:r w:rsidR="00722659">
        <w:t>.</w:t>
      </w:r>
    </w:p>
    <w:p w:rsidR="007F12D0" w:rsidRPr="007F12D0" w:rsidRDefault="007F12D0" w:rsidP="007F12D0"/>
    <w:p w:rsidR="007F12D0" w:rsidRPr="007F12D0" w:rsidRDefault="007F12D0" w:rsidP="007F12D0">
      <w:r w:rsidRPr="007F12D0">
        <w:t>The minority judgment assert</w:t>
      </w:r>
      <w:r w:rsidR="00810087">
        <w:t>ed</w:t>
      </w:r>
      <w:r w:rsidRPr="007F12D0">
        <w:t xml:space="preserve"> that substantive justice requires that no litigant ought to be left exposed to undeserved ruination just because </w:t>
      </w:r>
      <w:r w:rsidR="00267FE8">
        <w:t>t</w:t>
      </w:r>
      <w:r w:rsidRPr="007F12D0">
        <w:t>he</w:t>
      </w:r>
      <w:r w:rsidR="00267FE8">
        <w:t>y</w:t>
      </w:r>
      <w:r w:rsidRPr="007F12D0">
        <w:t xml:space="preserve"> did not expressly plead non</w:t>
      </w:r>
      <w:r w:rsidR="00014D33">
        <w:noBreakHyphen/>
      </w:r>
      <w:r w:rsidRPr="007F12D0">
        <w:t xml:space="preserve">compliance with basic legal requirements that have clearly not been complied with. </w:t>
      </w:r>
      <w:r w:rsidR="00810087" w:rsidRPr="007F12D0">
        <w:t>C</w:t>
      </w:r>
      <w:r w:rsidRPr="007F12D0">
        <w:t>osts on an attorney and client scale are to be awarded where there is fraudulent, dishonest, vexatious conduct and conduct that amounts to an abuse of court process.  The minority</w:t>
      </w:r>
      <w:r w:rsidR="00A8492E">
        <w:t> </w:t>
      </w:r>
      <w:r w:rsidR="000F1373">
        <w:t>judgment</w:t>
      </w:r>
      <w:r w:rsidRPr="007F12D0">
        <w:t xml:space="preserve"> h</w:t>
      </w:r>
      <w:r w:rsidR="00810087">
        <w:t>e</w:t>
      </w:r>
      <w:r w:rsidRPr="007F12D0">
        <w:t>ld that courts exist not to crush or destroy, but to teach, caution or punish constructively.  The order for costs against the Public Protector would, according to the minority, predictably ruin her financially and possibly shipwreck her occupati</w:t>
      </w:r>
      <w:r w:rsidR="00F50849">
        <w:t>on.</w:t>
      </w:r>
    </w:p>
    <w:p w:rsidR="007F12D0" w:rsidRPr="007F12D0" w:rsidRDefault="007F12D0" w:rsidP="007F12D0"/>
    <w:p w:rsidR="007F12D0" w:rsidRPr="007F12D0" w:rsidRDefault="00810087" w:rsidP="007F12D0">
      <w:r>
        <w:t>The minority</w:t>
      </w:r>
      <w:r w:rsidR="000F1373">
        <w:t xml:space="preserve"> judgement</w:t>
      </w:r>
      <w:r>
        <w:t xml:space="preserve"> held</w:t>
      </w:r>
      <w:r w:rsidR="007F12D0" w:rsidRPr="007F12D0">
        <w:t xml:space="preserve"> that an order for personal costs against a representative litigant ought to bear a demonstrably clear correlation to the gravity of the wrongdoing that it is said to have occasioned. </w:t>
      </w:r>
      <w:r w:rsidR="000F1373">
        <w:t xml:space="preserve"> The minority judgement</w:t>
      </w:r>
      <w:r w:rsidR="000F1373" w:rsidRPr="007F12D0">
        <w:t xml:space="preserve"> </w:t>
      </w:r>
      <w:r w:rsidR="000D5998">
        <w:t xml:space="preserve">further held that it </w:t>
      </w:r>
      <w:r w:rsidR="007F12D0" w:rsidRPr="007F12D0">
        <w:t>cannot be seriousness or a mark of displeasure in a vacuum that is not supported by the danger that flows or could flow from the impugned conduct.</w:t>
      </w:r>
    </w:p>
    <w:p w:rsidR="007F12D0" w:rsidRPr="007F12D0" w:rsidRDefault="007F12D0" w:rsidP="007F12D0"/>
    <w:p w:rsidR="004E5DDC" w:rsidRPr="007F12D0" w:rsidRDefault="00810087" w:rsidP="006474CE">
      <w:r>
        <w:t>The minority</w:t>
      </w:r>
      <w:r w:rsidR="00B91F15">
        <w:t xml:space="preserve"> judgment</w:t>
      </w:r>
      <w:r>
        <w:t xml:space="preserve"> </w:t>
      </w:r>
      <w:r w:rsidR="007F12D0" w:rsidRPr="007F12D0">
        <w:t>conclude</w:t>
      </w:r>
      <w:r>
        <w:t>d</w:t>
      </w:r>
      <w:r w:rsidR="007F12D0" w:rsidRPr="007F12D0">
        <w:t xml:space="preserve"> that the High Court </w:t>
      </w:r>
      <w:r w:rsidR="00B91F15" w:rsidRPr="007F12D0">
        <w:t>should not have mulcted the Public</w:t>
      </w:r>
      <w:r w:rsidR="00A8492E">
        <w:t> </w:t>
      </w:r>
      <w:r w:rsidR="00B91F15" w:rsidRPr="007F12D0">
        <w:t>Protector, as a representative litigant, in punitive costs purely for opposing all three applications to the end</w:t>
      </w:r>
      <w:r w:rsidR="00B91F15">
        <w:t>.  The minority</w:t>
      </w:r>
      <w:r w:rsidR="00B91F15" w:rsidRPr="007F12D0">
        <w:t xml:space="preserve"> </w:t>
      </w:r>
      <w:r w:rsidR="000F1373">
        <w:t xml:space="preserve">judgment </w:t>
      </w:r>
      <w:r w:rsidR="00B91F15">
        <w:t xml:space="preserve">held that in doing so, the High Court </w:t>
      </w:r>
      <w:r w:rsidR="007F12D0" w:rsidRPr="007F12D0">
        <w:t>was influenced by wrong principles and a misdirection on the facts, resulting in a decision which could not reasonably have been made by a court properly directing itself to all relevant facts and principles.</w:t>
      </w:r>
    </w:p>
    <w:sectPr w:rsidR="004E5DDC" w:rsidRPr="007F12D0"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68FF" w:rsidRDefault="003268FF" w:rsidP="008F00C3">
      <w:r>
        <w:separator/>
      </w:r>
    </w:p>
  </w:endnote>
  <w:endnote w:type="continuationSeparator" w:id="0">
    <w:p w:rsidR="003268FF" w:rsidRDefault="003268FF" w:rsidP="008F00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68FF" w:rsidRDefault="003268FF" w:rsidP="008F00C3">
      <w:r>
        <w:separator/>
      </w:r>
    </w:p>
  </w:footnote>
  <w:footnote w:type="continuationSeparator" w:id="0">
    <w:p w:rsidR="003268FF" w:rsidRDefault="003268FF" w:rsidP="008F00C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6997"/>
    <w:rsid w:val="00014D33"/>
    <w:rsid w:val="000154C5"/>
    <w:rsid w:val="00017302"/>
    <w:rsid w:val="00023FA7"/>
    <w:rsid w:val="0003383F"/>
    <w:rsid w:val="00044771"/>
    <w:rsid w:val="000548D7"/>
    <w:rsid w:val="00055B29"/>
    <w:rsid w:val="000654B1"/>
    <w:rsid w:val="0007028D"/>
    <w:rsid w:val="00070E99"/>
    <w:rsid w:val="000806AE"/>
    <w:rsid w:val="00084C24"/>
    <w:rsid w:val="00091F8C"/>
    <w:rsid w:val="00093E39"/>
    <w:rsid w:val="00094E7C"/>
    <w:rsid w:val="000A0EC9"/>
    <w:rsid w:val="000A36D1"/>
    <w:rsid w:val="000A36F3"/>
    <w:rsid w:val="000D09EA"/>
    <w:rsid w:val="000D35AE"/>
    <w:rsid w:val="000D5998"/>
    <w:rsid w:val="000D745C"/>
    <w:rsid w:val="000F1373"/>
    <w:rsid w:val="000F5CF7"/>
    <w:rsid w:val="00100894"/>
    <w:rsid w:val="00113454"/>
    <w:rsid w:val="00117D6B"/>
    <w:rsid w:val="00122E3D"/>
    <w:rsid w:val="00125BE8"/>
    <w:rsid w:val="0015307D"/>
    <w:rsid w:val="00172A2C"/>
    <w:rsid w:val="00172C00"/>
    <w:rsid w:val="00177A3D"/>
    <w:rsid w:val="001A24C8"/>
    <w:rsid w:val="001E31D8"/>
    <w:rsid w:val="001E57F4"/>
    <w:rsid w:val="001E5F5A"/>
    <w:rsid w:val="001E7604"/>
    <w:rsid w:val="00200AB8"/>
    <w:rsid w:val="00215823"/>
    <w:rsid w:val="002348C0"/>
    <w:rsid w:val="00236A69"/>
    <w:rsid w:val="002435AB"/>
    <w:rsid w:val="00250C27"/>
    <w:rsid w:val="00253986"/>
    <w:rsid w:val="00260DC1"/>
    <w:rsid w:val="00267FE8"/>
    <w:rsid w:val="002705A8"/>
    <w:rsid w:val="0027251B"/>
    <w:rsid w:val="00297E4A"/>
    <w:rsid w:val="002B556F"/>
    <w:rsid w:val="002D184B"/>
    <w:rsid w:val="002D3C4F"/>
    <w:rsid w:val="002D7582"/>
    <w:rsid w:val="00305423"/>
    <w:rsid w:val="0031792A"/>
    <w:rsid w:val="00321386"/>
    <w:rsid w:val="00323149"/>
    <w:rsid w:val="003255EA"/>
    <w:rsid w:val="0032682A"/>
    <w:rsid w:val="003268FF"/>
    <w:rsid w:val="00334E0F"/>
    <w:rsid w:val="0034009A"/>
    <w:rsid w:val="00357788"/>
    <w:rsid w:val="00367F37"/>
    <w:rsid w:val="0037720A"/>
    <w:rsid w:val="003807A5"/>
    <w:rsid w:val="003845A8"/>
    <w:rsid w:val="003850ED"/>
    <w:rsid w:val="00386254"/>
    <w:rsid w:val="003A4589"/>
    <w:rsid w:val="003B4484"/>
    <w:rsid w:val="003C40ED"/>
    <w:rsid w:val="003D1CF1"/>
    <w:rsid w:val="003D6ECA"/>
    <w:rsid w:val="003F0347"/>
    <w:rsid w:val="003F1959"/>
    <w:rsid w:val="003F2E5B"/>
    <w:rsid w:val="003F3E2F"/>
    <w:rsid w:val="003F64A3"/>
    <w:rsid w:val="004036FB"/>
    <w:rsid w:val="004065B7"/>
    <w:rsid w:val="00410075"/>
    <w:rsid w:val="004302FD"/>
    <w:rsid w:val="00430C6F"/>
    <w:rsid w:val="004426F8"/>
    <w:rsid w:val="004507B4"/>
    <w:rsid w:val="00452991"/>
    <w:rsid w:val="00471F66"/>
    <w:rsid w:val="00490F2C"/>
    <w:rsid w:val="004A1AEE"/>
    <w:rsid w:val="004A3C68"/>
    <w:rsid w:val="004A51A5"/>
    <w:rsid w:val="004C5AD8"/>
    <w:rsid w:val="004C7EF7"/>
    <w:rsid w:val="004D716D"/>
    <w:rsid w:val="004E5DDC"/>
    <w:rsid w:val="004F3078"/>
    <w:rsid w:val="005038A1"/>
    <w:rsid w:val="00515102"/>
    <w:rsid w:val="00517DCF"/>
    <w:rsid w:val="00524F3A"/>
    <w:rsid w:val="005257B9"/>
    <w:rsid w:val="00526226"/>
    <w:rsid w:val="005307A5"/>
    <w:rsid w:val="00530FAC"/>
    <w:rsid w:val="0053527E"/>
    <w:rsid w:val="00551A4C"/>
    <w:rsid w:val="00571CD9"/>
    <w:rsid w:val="00573AEA"/>
    <w:rsid w:val="00587A53"/>
    <w:rsid w:val="00594B56"/>
    <w:rsid w:val="005B2F2F"/>
    <w:rsid w:val="005B51EB"/>
    <w:rsid w:val="005E038A"/>
    <w:rsid w:val="005E1CBF"/>
    <w:rsid w:val="005E52AC"/>
    <w:rsid w:val="005E557D"/>
    <w:rsid w:val="005F322E"/>
    <w:rsid w:val="00616848"/>
    <w:rsid w:val="00624FFE"/>
    <w:rsid w:val="00630AA9"/>
    <w:rsid w:val="00642528"/>
    <w:rsid w:val="006474CE"/>
    <w:rsid w:val="006524D4"/>
    <w:rsid w:val="006543E3"/>
    <w:rsid w:val="006735C9"/>
    <w:rsid w:val="00674452"/>
    <w:rsid w:val="006749D6"/>
    <w:rsid w:val="006752C5"/>
    <w:rsid w:val="00676CFE"/>
    <w:rsid w:val="00685C91"/>
    <w:rsid w:val="006879F3"/>
    <w:rsid w:val="00694175"/>
    <w:rsid w:val="006966FC"/>
    <w:rsid w:val="006D513B"/>
    <w:rsid w:val="006E1062"/>
    <w:rsid w:val="006E6A2F"/>
    <w:rsid w:val="006E719D"/>
    <w:rsid w:val="007106E2"/>
    <w:rsid w:val="00712458"/>
    <w:rsid w:val="00716FAA"/>
    <w:rsid w:val="00720ACA"/>
    <w:rsid w:val="00722659"/>
    <w:rsid w:val="00750F83"/>
    <w:rsid w:val="00752C8F"/>
    <w:rsid w:val="00753F67"/>
    <w:rsid w:val="0075401D"/>
    <w:rsid w:val="00762738"/>
    <w:rsid w:val="007659FF"/>
    <w:rsid w:val="007746CE"/>
    <w:rsid w:val="00775169"/>
    <w:rsid w:val="00780874"/>
    <w:rsid w:val="0078535D"/>
    <w:rsid w:val="007C492E"/>
    <w:rsid w:val="007C65D9"/>
    <w:rsid w:val="007D258B"/>
    <w:rsid w:val="007D4741"/>
    <w:rsid w:val="007D6DF5"/>
    <w:rsid w:val="007F0EF4"/>
    <w:rsid w:val="007F12D0"/>
    <w:rsid w:val="007F7DCD"/>
    <w:rsid w:val="00801124"/>
    <w:rsid w:val="0080508B"/>
    <w:rsid w:val="00810087"/>
    <w:rsid w:val="0081741F"/>
    <w:rsid w:val="00823B02"/>
    <w:rsid w:val="0083215D"/>
    <w:rsid w:val="00834D25"/>
    <w:rsid w:val="008351C8"/>
    <w:rsid w:val="0086048D"/>
    <w:rsid w:val="00866508"/>
    <w:rsid w:val="00867767"/>
    <w:rsid w:val="0087005B"/>
    <w:rsid w:val="00881D33"/>
    <w:rsid w:val="00882096"/>
    <w:rsid w:val="00882189"/>
    <w:rsid w:val="00883D6C"/>
    <w:rsid w:val="008943E7"/>
    <w:rsid w:val="008A5FDC"/>
    <w:rsid w:val="008B1777"/>
    <w:rsid w:val="008B2E0A"/>
    <w:rsid w:val="008B532D"/>
    <w:rsid w:val="008C3682"/>
    <w:rsid w:val="008D24BC"/>
    <w:rsid w:val="008D3D39"/>
    <w:rsid w:val="008D5C1E"/>
    <w:rsid w:val="008E54C8"/>
    <w:rsid w:val="008F00C3"/>
    <w:rsid w:val="008F2840"/>
    <w:rsid w:val="008F4B8F"/>
    <w:rsid w:val="0090690C"/>
    <w:rsid w:val="00910F26"/>
    <w:rsid w:val="00911DB9"/>
    <w:rsid w:val="00933BDA"/>
    <w:rsid w:val="009378F9"/>
    <w:rsid w:val="0096072E"/>
    <w:rsid w:val="00961775"/>
    <w:rsid w:val="009642D7"/>
    <w:rsid w:val="00970EC2"/>
    <w:rsid w:val="009801E9"/>
    <w:rsid w:val="00992CAE"/>
    <w:rsid w:val="009B2473"/>
    <w:rsid w:val="009B5B1D"/>
    <w:rsid w:val="009B698A"/>
    <w:rsid w:val="009B7D1B"/>
    <w:rsid w:val="009E7D9D"/>
    <w:rsid w:val="00A0140F"/>
    <w:rsid w:val="00A142B7"/>
    <w:rsid w:val="00A223EC"/>
    <w:rsid w:val="00A37027"/>
    <w:rsid w:val="00A47D4A"/>
    <w:rsid w:val="00A51C04"/>
    <w:rsid w:val="00A5521A"/>
    <w:rsid w:val="00A55B9B"/>
    <w:rsid w:val="00A60A15"/>
    <w:rsid w:val="00A81378"/>
    <w:rsid w:val="00A8492E"/>
    <w:rsid w:val="00AA0925"/>
    <w:rsid w:val="00AA17C0"/>
    <w:rsid w:val="00AA3378"/>
    <w:rsid w:val="00AC5170"/>
    <w:rsid w:val="00AC799A"/>
    <w:rsid w:val="00AD14A5"/>
    <w:rsid w:val="00AE4640"/>
    <w:rsid w:val="00AF0A36"/>
    <w:rsid w:val="00AF67D4"/>
    <w:rsid w:val="00B3177F"/>
    <w:rsid w:val="00B31B92"/>
    <w:rsid w:val="00B36F54"/>
    <w:rsid w:val="00B428BE"/>
    <w:rsid w:val="00B4658E"/>
    <w:rsid w:val="00B5265B"/>
    <w:rsid w:val="00B630F2"/>
    <w:rsid w:val="00B75813"/>
    <w:rsid w:val="00B80F33"/>
    <w:rsid w:val="00B84243"/>
    <w:rsid w:val="00B8694C"/>
    <w:rsid w:val="00B91F15"/>
    <w:rsid w:val="00B937E1"/>
    <w:rsid w:val="00BC6EC1"/>
    <w:rsid w:val="00BE6FBD"/>
    <w:rsid w:val="00C14E9E"/>
    <w:rsid w:val="00C15790"/>
    <w:rsid w:val="00C43D8A"/>
    <w:rsid w:val="00C44D82"/>
    <w:rsid w:val="00C45F8A"/>
    <w:rsid w:val="00C47F29"/>
    <w:rsid w:val="00C51AFC"/>
    <w:rsid w:val="00C536E8"/>
    <w:rsid w:val="00C55A66"/>
    <w:rsid w:val="00C616DF"/>
    <w:rsid w:val="00C70B69"/>
    <w:rsid w:val="00C84A16"/>
    <w:rsid w:val="00C85429"/>
    <w:rsid w:val="00C96321"/>
    <w:rsid w:val="00C96CEE"/>
    <w:rsid w:val="00CA21ED"/>
    <w:rsid w:val="00CA458C"/>
    <w:rsid w:val="00CB2E3D"/>
    <w:rsid w:val="00CC5C9D"/>
    <w:rsid w:val="00CE51A0"/>
    <w:rsid w:val="00CF5F7F"/>
    <w:rsid w:val="00D12501"/>
    <w:rsid w:val="00D200E8"/>
    <w:rsid w:val="00D33D9B"/>
    <w:rsid w:val="00D356A3"/>
    <w:rsid w:val="00D37E3A"/>
    <w:rsid w:val="00D40819"/>
    <w:rsid w:val="00D63114"/>
    <w:rsid w:val="00D64E65"/>
    <w:rsid w:val="00D659C5"/>
    <w:rsid w:val="00D81F8F"/>
    <w:rsid w:val="00D85790"/>
    <w:rsid w:val="00D86239"/>
    <w:rsid w:val="00D97F3E"/>
    <w:rsid w:val="00DA6DA6"/>
    <w:rsid w:val="00DB011F"/>
    <w:rsid w:val="00DB12FA"/>
    <w:rsid w:val="00DB1A44"/>
    <w:rsid w:val="00DC7DA4"/>
    <w:rsid w:val="00DD5682"/>
    <w:rsid w:val="00DE5133"/>
    <w:rsid w:val="00DE7B41"/>
    <w:rsid w:val="00DF1722"/>
    <w:rsid w:val="00E074EB"/>
    <w:rsid w:val="00E07942"/>
    <w:rsid w:val="00E27310"/>
    <w:rsid w:val="00E50846"/>
    <w:rsid w:val="00E545EA"/>
    <w:rsid w:val="00E661EE"/>
    <w:rsid w:val="00E671AC"/>
    <w:rsid w:val="00E736CB"/>
    <w:rsid w:val="00E8342B"/>
    <w:rsid w:val="00E86514"/>
    <w:rsid w:val="00E93F86"/>
    <w:rsid w:val="00EA113C"/>
    <w:rsid w:val="00EC30F9"/>
    <w:rsid w:val="00EC3DF4"/>
    <w:rsid w:val="00EC797F"/>
    <w:rsid w:val="00ED5B69"/>
    <w:rsid w:val="00ED6997"/>
    <w:rsid w:val="00EE10EC"/>
    <w:rsid w:val="00EE6C12"/>
    <w:rsid w:val="00EE7EF0"/>
    <w:rsid w:val="00F04568"/>
    <w:rsid w:val="00F21278"/>
    <w:rsid w:val="00F43565"/>
    <w:rsid w:val="00F43ADD"/>
    <w:rsid w:val="00F50679"/>
    <w:rsid w:val="00F50849"/>
    <w:rsid w:val="00F5283F"/>
    <w:rsid w:val="00F5772A"/>
    <w:rsid w:val="00F70E31"/>
    <w:rsid w:val="00F72FD0"/>
    <w:rsid w:val="00F74A3C"/>
    <w:rsid w:val="00F764F0"/>
    <w:rsid w:val="00F77A10"/>
    <w:rsid w:val="00F91C22"/>
    <w:rsid w:val="00FB2AFF"/>
    <w:rsid w:val="00FB43E0"/>
    <w:rsid w:val="00FC2754"/>
    <w:rsid w:val="00FC4F5A"/>
    <w:rsid w:val="00FC724F"/>
    <w:rsid w:val="00FD2D52"/>
    <w:rsid w:val="00FD2E89"/>
    <w:rsid w:val="00FE00A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Revision">
    <w:name w:val="Revision"/>
    <w:hidden/>
    <w:uiPriority w:val="99"/>
    <w:semiHidden/>
    <w:rsid w:val="00933BDA"/>
    <w:rPr>
      <w:sz w:val="24"/>
      <w:szCs w:val="24"/>
      <w:lang w:eastAsia="en-US"/>
    </w:rPr>
  </w:style>
  <w:style w:type="paragraph" w:styleId="Header">
    <w:name w:val="header"/>
    <w:basedOn w:val="Normal"/>
    <w:link w:val="HeaderChar"/>
    <w:unhideWhenUsed/>
    <w:rsid w:val="008F00C3"/>
    <w:pPr>
      <w:tabs>
        <w:tab w:val="center" w:pos="4513"/>
        <w:tab w:val="right" w:pos="9026"/>
      </w:tabs>
    </w:pPr>
  </w:style>
  <w:style w:type="character" w:customStyle="1" w:styleId="HeaderChar">
    <w:name w:val="Header Char"/>
    <w:basedOn w:val="DefaultParagraphFont"/>
    <w:link w:val="Header"/>
    <w:rsid w:val="008F00C3"/>
    <w:rPr>
      <w:sz w:val="24"/>
      <w:szCs w:val="24"/>
      <w:lang w:eastAsia="en-US"/>
    </w:rPr>
  </w:style>
  <w:style w:type="paragraph" w:styleId="Footer">
    <w:name w:val="footer"/>
    <w:basedOn w:val="Normal"/>
    <w:link w:val="FooterChar"/>
    <w:unhideWhenUsed/>
    <w:rsid w:val="008F00C3"/>
    <w:pPr>
      <w:tabs>
        <w:tab w:val="center" w:pos="4513"/>
        <w:tab w:val="right" w:pos="9026"/>
      </w:tabs>
    </w:pPr>
  </w:style>
  <w:style w:type="character" w:customStyle="1" w:styleId="FooterChar">
    <w:name w:val="Footer Char"/>
    <w:basedOn w:val="DefaultParagraphFont"/>
    <w:link w:val="Footer"/>
    <w:rsid w:val="008F00C3"/>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2364040">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42521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D56425-09AC-4335-B49F-867389F72128}">
  <ds:schemaRefs>
    <ds:schemaRef ds:uri="http://schemas.openxmlformats.org/officeDocument/2006/bibliography"/>
  </ds:schemaRefs>
</ds:datastoreItem>
</file>

<file path=customXml/itemProps2.xml><?xml version="1.0" encoding="utf-8"?>
<ds:datastoreItem xmlns:ds="http://schemas.openxmlformats.org/officeDocument/2006/customXml" ds:itemID="{925A8C5D-F94B-49ED-87F8-FCE6DE1E20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1271</Words>
  <Characters>6868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8123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2019-07-22T06:58:00Z</dcterms:created>
  <dcterms:modified xsi:type="dcterms:W3CDTF">2019-07-22T07:05:00Z</dcterms:modified>
</cp:coreProperties>
</file>