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142A5" w:rsidRPr="00D51CE2" w:rsidRDefault="008142A5" w:rsidP="008142A5">
      <w:pPr>
        <w:jc w:val="center"/>
        <w:rPr>
          <w:lang w:val="en-GB"/>
        </w:rPr>
      </w:pPr>
      <w:bookmarkStart w:id="0" w:name="_GoBack"/>
      <w:bookmarkEnd w:id="0"/>
      <w:r w:rsidRPr="00D51CE2">
        <w:rPr>
          <w:noProof/>
          <w:lang w:eastAsia="en-ZA"/>
        </w:rPr>
        <w:drawing>
          <wp:inline distT="0" distB="0" distL="0" distR="0" wp14:anchorId="37C50D88" wp14:editId="1DA4F7FE">
            <wp:extent cx="981075" cy="79057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981075" cy="790575"/>
                    </a:xfrm>
                    <a:prstGeom prst="rect">
                      <a:avLst/>
                    </a:prstGeom>
                    <a:noFill/>
                    <a:ln>
                      <a:noFill/>
                    </a:ln>
                  </pic:spPr>
                </pic:pic>
              </a:graphicData>
            </a:graphic>
          </wp:inline>
        </w:drawing>
      </w:r>
    </w:p>
    <w:p w:rsidR="008142A5" w:rsidRPr="00D51CE2" w:rsidRDefault="008142A5" w:rsidP="008142A5">
      <w:pPr>
        <w:jc w:val="center"/>
        <w:rPr>
          <w:lang w:val="en-GB"/>
        </w:rPr>
      </w:pPr>
    </w:p>
    <w:p w:rsidR="008142A5" w:rsidRPr="00D51CE2" w:rsidRDefault="008142A5" w:rsidP="008142A5">
      <w:pPr>
        <w:jc w:val="center"/>
        <w:rPr>
          <w:b/>
          <w:lang w:val="en-GB"/>
        </w:rPr>
      </w:pPr>
      <w:r w:rsidRPr="00D51CE2">
        <w:rPr>
          <w:b/>
          <w:lang w:val="en-GB"/>
        </w:rPr>
        <w:t>CONSTITUTIONAL COURT OF SOUTH AFRICA</w:t>
      </w:r>
    </w:p>
    <w:p w:rsidR="008142A5" w:rsidRPr="00D51CE2" w:rsidRDefault="008142A5" w:rsidP="008142A5">
      <w:pPr>
        <w:rPr>
          <w:lang w:val="en-GB"/>
        </w:rPr>
      </w:pPr>
    </w:p>
    <w:p w:rsidR="00183FB4" w:rsidRDefault="00270B75" w:rsidP="008142A5">
      <w:pPr>
        <w:tabs>
          <w:tab w:val="right" w:pos="9360"/>
        </w:tabs>
        <w:ind w:right="284"/>
        <w:jc w:val="center"/>
        <w:rPr>
          <w:b/>
          <w:bCs/>
          <w:lang w:val="en-GB"/>
        </w:rPr>
      </w:pPr>
      <w:r>
        <w:rPr>
          <w:b/>
          <w:bCs/>
          <w:lang w:val="en-GB"/>
        </w:rPr>
        <w:t>Road Traffic Management Corporation v</w:t>
      </w:r>
    </w:p>
    <w:p w:rsidR="008142A5" w:rsidRDefault="00270B75" w:rsidP="008142A5">
      <w:pPr>
        <w:tabs>
          <w:tab w:val="right" w:pos="9360"/>
        </w:tabs>
        <w:ind w:right="284"/>
        <w:jc w:val="center"/>
        <w:rPr>
          <w:b/>
          <w:bCs/>
          <w:lang w:val="en-GB"/>
        </w:rPr>
      </w:pPr>
      <w:r>
        <w:rPr>
          <w:b/>
          <w:bCs/>
          <w:lang w:val="en-GB"/>
        </w:rPr>
        <w:t>Waymark Infotech (Pty) Limited</w:t>
      </w:r>
    </w:p>
    <w:p w:rsidR="004E104D" w:rsidRDefault="004E104D" w:rsidP="008142A5">
      <w:pPr>
        <w:tabs>
          <w:tab w:val="right" w:pos="9360"/>
        </w:tabs>
        <w:ind w:right="284"/>
        <w:jc w:val="center"/>
        <w:rPr>
          <w:b/>
          <w:bCs/>
          <w:lang w:val="en-GB"/>
        </w:rPr>
      </w:pPr>
    </w:p>
    <w:p w:rsidR="00A91955" w:rsidRDefault="00183FB4" w:rsidP="005B771E">
      <w:pPr>
        <w:tabs>
          <w:tab w:val="right" w:pos="8647"/>
        </w:tabs>
        <w:rPr>
          <w:b/>
          <w:szCs w:val="26"/>
        </w:rPr>
      </w:pPr>
      <w:r>
        <w:rPr>
          <w:b/>
          <w:bCs/>
          <w:lang w:val="en-GB"/>
        </w:rPr>
        <w:tab/>
      </w:r>
      <w:r w:rsidR="00A91955" w:rsidRPr="00A91955">
        <w:rPr>
          <w:b/>
          <w:szCs w:val="26"/>
        </w:rPr>
        <w:t xml:space="preserve">CCT </w:t>
      </w:r>
      <w:r w:rsidR="00270B75">
        <w:rPr>
          <w:b/>
          <w:szCs w:val="26"/>
        </w:rPr>
        <w:t>73/18</w:t>
      </w:r>
    </w:p>
    <w:p w:rsidR="00183FB4" w:rsidRPr="00A91955" w:rsidRDefault="00183FB4" w:rsidP="00A91955">
      <w:pPr>
        <w:tabs>
          <w:tab w:val="right" w:pos="9029"/>
        </w:tabs>
        <w:rPr>
          <w:b/>
          <w:szCs w:val="26"/>
        </w:rPr>
      </w:pPr>
    </w:p>
    <w:p w:rsidR="008142A5" w:rsidRDefault="008142A5" w:rsidP="008142A5">
      <w:pPr>
        <w:jc w:val="right"/>
        <w:rPr>
          <w:b/>
          <w:lang w:val="en-GB"/>
        </w:rPr>
      </w:pPr>
      <w:r w:rsidRPr="00D51CE2">
        <w:rPr>
          <w:b/>
          <w:lang w:val="en-GB"/>
        </w:rPr>
        <w:t xml:space="preserve">Date of </w:t>
      </w:r>
      <w:r w:rsidR="0083334D">
        <w:rPr>
          <w:b/>
          <w:lang w:val="en-GB"/>
        </w:rPr>
        <w:t>h</w:t>
      </w:r>
      <w:r w:rsidR="00A91955">
        <w:rPr>
          <w:b/>
          <w:lang w:val="en-GB"/>
        </w:rPr>
        <w:t>earing</w:t>
      </w:r>
      <w:r w:rsidRPr="00D51CE2">
        <w:rPr>
          <w:b/>
          <w:lang w:val="en-GB"/>
        </w:rPr>
        <w:t xml:space="preserve">: </w:t>
      </w:r>
      <w:r w:rsidR="00270B75">
        <w:rPr>
          <w:b/>
          <w:lang w:val="en-GB"/>
        </w:rPr>
        <w:t>20 November</w:t>
      </w:r>
      <w:r w:rsidR="00A91955">
        <w:rPr>
          <w:b/>
          <w:lang w:val="en-GB"/>
        </w:rPr>
        <w:t xml:space="preserve"> 2018</w:t>
      </w:r>
    </w:p>
    <w:p w:rsidR="006912AA" w:rsidRDefault="006912AA" w:rsidP="006912AA">
      <w:pPr>
        <w:ind w:left="4320"/>
        <w:jc w:val="right"/>
        <w:rPr>
          <w:b/>
        </w:rPr>
      </w:pPr>
      <w:r>
        <w:rPr>
          <w:b/>
        </w:rPr>
        <w:t xml:space="preserve">Date of judgment: </w:t>
      </w:r>
      <w:r w:rsidR="004E104D">
        <w:rPr>
          <w:b/>
        </w:rPr>
        <w:t xml:space="preserve">2 </w:t>
      </w:r>
      <w:r w:rsidR="002D598F">
        <w:rPr>
          <w:b/>
        </w:rPr>
        <w:t>April 2019</w:t>
      </w:r>
    </w:p>
    <w:p w:rsidR="004E104D" w:rsidRPr="00A57E8E" w:rsidRDefault="004E104D" w:rsidP="005B771E"/>
    <w:p w:rsidR="008142A5" w:rsidRPr="00D51CE2" w:rsidRDefault="008142A5" w:rsidP="008142A5">
      <w:pPr>
        <w:rPr>
          <w:lang w:val="en-GB"/>
        </w:rPr>
      </w:pPr>
      <w:r w:rsidRPr="00D51CE2">
        <w:rPr>
          <w:lang w:val="en-GB"/>
        </w:rPr>
        <w:t>________________________________________________________________________</w:t>
      </w:r>
    </w:p>
    <w:p w:rsidR="008142A5" w:rsidRPr="00D51CE2" w:rsidRDefault="008142A5" w:rsidP="008142A5">
      <w:pPr>
        <w:jc w:val="center"/>
        <w:rPr>
          <w:b/>
          <w:lang w:val="en-GB"/>
        </w:rPr>
      </w:pPr>
    </w:p>
    <w:p w:rsidR="008142A5" w:rsidRPr="00D51CE2" w:rsidRDefault="008142A5" w:rsidP="008142A5">
      <w:pPr>
        <w:jc w:val="center"/>
        <w:rPr>
          <w:b/>
          <w:lang w:val="en-GB"/>
        </w:rPr>
      </w:pPr>
      <w:r w:rsidRPr="00D51CE2">
        <w:rPr>
          <w:b/>
          <w:lang w:val="en-GB"/>
        </w:rPr>
        <w:t>MEDIA SUMMARY</w:t>
      </w:r>
    </w:p>
    <w:p w:rsidR="008142A5" w:rsidRPr="00D51CE2" w:rsidRDefault="008142A5" w:rsidP="008142A5">
      <w:pPr>
        <w:jc w:val="center"/>
        <w:rPr>
          <w:lang w:val="en-GB"/>
        </w:rPr>
      </w:pPr>
      <w:r w:rsidRPr="00D51CE2">
        <w:rPr>
          <w:lang w:val="en-GB"/>
        </w:rPr>
        <w:t>________________________________________________________________________</w:t>
      </w:r>
    </w:p>
    <w:p w:rsidR="008142A5" w:rsidRPr="00D51CE2" w:rsidRDefault="008142A5" w:rsidP="008142A5">
      <w:pPr>
        <w:rPr>
          <w:i/>
          <w:lang w:val="en-GB"/>
        </w:rPr>
      </w:pPr>
    </w:p>
    <w:p w:rsidR="006C2714" w:rsidRPr="00D51CE2" w:rsidRDefault="008142A5" w:rsidP="006C2714">
      <w:pPr>
        <w:rPr>
          <w:i/>
          <w:lang w:val="en-GB"/>
        </w:rPr>
      </w:pPr>
      <w:r w:rsidRPr="00D51CE2">
        <w:rPr>
          <w:i/>
          <w:lang w:val="en-GB"/>
        </w:rPr>
        <w:t>The following explanatory note is provided to assist the media in reporting this case and is not binding on the Constitutional Court or any member of the Court.</w:t>
      </w:r>
    </w:p>
    <w:p w:rsidR="003377D3" w:rsidRDefault="003377D3">
      <w:pPr>
        <w:rPr>
          <w:lang w:val="en-GB"/>
        </w:rPr>
      </w:pPr>
    </w:p>
    <w:p w:rsidR="008458DA" w:rsidRDefault="00A91955">
      <w:pPr>
        <w:rPr>
          <w:lang w:val="en-GB"/>
        </w:rPr>
      </w:pPr>
      <w:r>
        <w:rPr>
          <w:lang w:val="en-GB"/>
        </w:rPr>
        <w:t>On</w:t>
      </w:r>
      <w:r w:rsidR="004E104D">
        <w:rPr>
          <w:lang w:val="en-GB"/>
        </w:rPr>
        <w:t xml:space="preserve"> Tuesday</w:t>
      </w:r>
      <w:r>
        <w:rPr>
          <w:lang w:val="en-GB"/>
        </w:rPr>
        <w:t xml:space="preserve"> </w:t>
      </w:r>
      <w:r w:rsidR="004E104D">
        <w:rPr>
          <w:lang w:val="en-GB"/>
        </w:rPr>
        <w:t xml:space="preserve">2 </w:t>
      </w:r>
      <w:r w:rsidR="002D598F">
        <w:rPr>
          <w:lang w:val="en-GB"/>
        </w:rPr>
        <w:t>April 2019</w:t>
      </w:r>
      <w:r>
        <w:rPr>
          <w:lang w:val="en-GB"/>
        </w:rPr>
        <w:t xml:space="preserve"> at 10h00, the Constitutional Court </w:t>
      </w:r>
      <w:r w:rsidR="006912AA">
        <w:rPr>
          <w:lang w:val="en-GB"/>
        </w:rPr>
        <w:t>handed down judgment in an</w:t>
      </w:r>
      <w:r w:rsidR="00270B75">
        <w:rPr>
          <w:lang w:val="en-GB"/>
        </w:rPr>
        <w:t xml:space="preserve"> application for leave to appeal against </w:t>
      </w:r>
      <w:r w:rsidR="004E104D">
        <w:rPr>
          <w:lang w:val="en-GB"/>
        </w:rPr>
        <w:t xml:space="preserve">a </w:t>
      </w:r>
      <w:r w:rsidR="00270B75">
        <w:rPr>
          <w:lang w:val="en-GB"/>
        </w:rPr>
        <w:t>decision of the Supreme Court of Appeal</w:t>
      </w:r>
      <w:r w:rsidR="006912AA">
        <w:rPr>
          <w:lang w:val="en-GB"/>
        </w:rPr>
        <w:t>.  The Supreme Court of Appeal</w:t>
      </w:r>
      <w:r w:rsidR="00270B75">
        <w:rPr>
          <w:lang w:val="en-GB"/>
        </w:rPr>
        <w:t xml:space="preserve"> </w:t>
      </w:r>
      <w:r w:rsidR="008458DA">
        <w:rPr>
          <w:lang w:val="en-GB"/>
        </w:rPr>
        <w:t>upheld an appeal by Waymark</w:t>
      </w:r>
      <w:r w:rsidR="008458DA" w:rsidRPr="008458DA">
        <w:rPr>
          <w:lang w:val="en-GB"/>
        </w:rPr>
        <w:t xml:space="preserve"> </w:t>
      </w:r>
      <w:r w:rsidR="008458DA">
        <w:rPr>
          <w:lang w:val="en-GB"/>
        </w:rPr>
        <w:t xml:space="preserve">Infotech (Pty) Limited (Waymark) against the dismissal of its claims against the </w:t>
      </w:r>
      <w:r w:rsidR="00270B75">
        <w:rPr>
          <w:lang w:val="en-GB"/>
        </w:rPr>
        <w:t>Road Traffic Management Corporation (RTMC)</w:t>
      </w:r>
      <w:r w:rsidR="004B7D34">
        <w:rPr>
          <w:lang w:val="en-GB"/>
        </w:rPr>
        <w:t xml:space="preserve"> </w:t>
      </w:r>
      <w:r w:rsidR="008458DA">
        <w:rPr>
          <w:lang w:val="en-GB"/>
        </w:rPr>
        <w:t xml:space="preserve">by the High Court of South Africa, Gauteng Division, Pretoria (High Court). </w:t>
      </w:r>
      <w:r w:rsidR="006912AA">
        <w:rPr>
          <w:lang w:val="en-GB"/>
        </w:rPr>
        <w:t xml:space="preserve"> </w:t>
      </w:r>
      <w:r w:rsidR="008458DA">
        <w:rPr>
          <w:lang w:val="en-GB"/>
        </w:rPr>
        <w:t xml:space="preserve">The High Court upheld the defence raised by the RTMC that it was not bound by the terms of a service level agreement </w:t>
      </w:r>
      <w:r w:rsidR="004E104D">
        <w:rPr>
          <w:lang w:val="en-GB"/>
        </w:rPr>
        <w:t xml:space="preserve">(the agreement) </w:t>
      </w:r>
      <w:r w:rsidR="008458DA">
        <w:rPr>
          <w:lang w:val="en-GB"/>
        </w:rPr>
        <w:t xml:space="preserve">that it had concluded with Waymark because </w:t>
      </w:r>
      <w:r w:rsidR="004E104D">
        <w:rPr>
          <w:lang w:val="en-GB"/>
        </w:rPr>
        <w:t xml:space="preserve">the agreement </w:t>
      </w:r>
      <w:r w:rsidR="008458DA">
        <w:rPr>
          <w:lang w:val="en-GB"/>
        </w:rPr>
        <w:t>was not authorised by the Minister of Finance (Minister)</w:t>
      </w:r>
      <w:r w:rsidR="00F478EA">
        <w:rPr>
          <w:lang w:val="en-GB"/>
        </w:rPr>
        <w:t xml:space="preserve"> and </w:t>
      </w:r>
      <w:r w:rsidR="00F478EA">
        <w:t>no ministerial approval was in fact sought</w:t>
      </w:r>
      <w:r w:rsidR="008458DA">
        <w:rPr>
          <w:lang w:val="en-GB"/>
        </w:rPr>
        <w:t>.</w:t>
      </w:r>
    </w:p>
    <w:p w:rsidR="004C6558" w:rsidRDefault="004C6558" w:rsidP="00B31EA8">
      <w:pPr>
        <w:pStyle w:val="gmail-p4"/>
        <w:spacing w:before="0" w:beforeAutospacing="0" w:after="0" w:afterAutospacing="0"/>
        <w:jc w:val="both"/>
        <w:rPr>
          <w:rStyle w:val="gmail-apple-converted-space"/>
          <w:bCs/>
          <w:color w:val="000000"/>
        </w:rPr>
      </w:pPr>
    </w:p>
    <w:p w:rsidR="004742A1" w:rsidRDefault="004B7D34" w:rsidP="004742A1">
      <w:pPr>
        <w:pStyle w:val="gmail-p4"/>
        <w:spacing w:before="0" w:beforeAutospacing="0" w:after="0" w:afterAutospacing="0"/>
        <w:jc w:val="both"/>
      </w:pPr>
      <w:r>
        <w:t xml:space="preserve">On 31 March 2009, </w:t>
      </w:r>
      <w:r w:rsidR="00B316E7">
        <w:t xml:space="preserve">the </w:t>
      </w:r>
      <w:r>
        <w:t xml:space="preserve">RTMC and Waymark entered into </w:t>
      </w:r>
      <w:r w:rsidR="004E104D">
        <w:t>the</w:t>
      </w:r>
      <w:r>
        <w:t xml:space="preserve"> agreement </w:t>
      </w:r>
      <w:r w:rsidR="00B316E7">
        <w:t xml:space="preserve">pursuant to a valid procurement procedure </w:t>
      </w:r>
      <w:r w:rsidR="008458DA">
        <w:t>in terms of which</w:t>
      </w:r>
      <w:r>
        <w:t xml:space="preserve"> Waymark undertook to develop and install an </w:t>
      </w:r>
      <w:r w:rsidR="00B316E7">
        <w:t>E</w:t>
      </w:r>
      <w:r>
        <w:t xml:space="preserve">nterprise </w:t>
      </w:r>
      <w:r w:rsidR="00B316E7">
        <w:t>R</w:t>
      </w:r>
      <w:r>
        <w:t xml:space="preserve">esource </w:t>
      </w:r>
      <w:r w:rsidR="00B316E7">
        <w:t>P</w:t>
      </w:r>
      <w:r>
        <w:t xml:space="preserve">lanning </w:t>
      </w:r>
      <w:r w:rsidR="004E104D">
        <w:t xml:space="preserve">System </w:t>
      </w:r>
      <w:r>
        <w:t xml:space="preserve">for the RTMC.  The </w:t>
      </w:r>
      <w:r w:rsidR="009629C8">
        <w:t xml:space="preserve">agreement </w:t>
      </w:r>
      <w:r w:rsidR="00B316E7">
        <w:t>set delivery milestones beyond the financial year in which it launched the tender process.</w:t>
      </w:r>
      <w:r w:rsidR="004742A1">
        <w:t xml:space="preserve">  The Minister did not approve the</w:t>
      </w:r>
      <w:r w:rsidR="005B4517">
        <w:t xml:space="preserve"> </w:t>
      </w:r>
      <w:r w:rsidR="009629C8">
        <w:t>a</w:t>
      </w:r>
      <w:r w:rsidR="004742A1">
        <w:t>greement.</w:t>
      </w:r>
    </w:p>
    <w:p w:rsidR="004742A1" w:rsidRDefault="004742A1" w:rsidP="004742A1">
      <w:pPr>
        <w:pStyle w:val="gmail-p4"/>
        <w:spacing w:before="0" w:beforeAutospacing="0" w:after="0" w:afterAutospacing="0"/>
        <w:jc w:val="both"/>
      </w:pPr>
    </w:p>
    <w:p w:rsidR="004742A1" w:rsidRDefault="004B7D34" w:rsidP="009629C8">
      <w:pPr>
        <w:pStyle w:val="gmail-p4"/>
        <w:spacing w:before="0" w:beforeAutospacing="0" w:after="0" w:afterAutospacing="0"/>
        <w:jc w:val="both"/>
      </w:pPr>
      <w:r>
        <w:t>On 20 May 2014, following a dispute about payment and af</w:t>
      </w:r>
      <w:r w:rsidR="008458DA">
        <w:t xml:space="preserve">ter </w:t>
      </w:r>
      <w:r w:rsidR="004A0990">
        <w:t xml:space="preserve">partially </w:t>
      </w:r>
      <w:r w:rsidR="008458DA">
        <w:t>performing its contractual obligations</w:t>
      </w:r>
      <w:r>
        <w:t xml:space="preserve">, Waymark purported to cancel the </w:t>
      </w:r>
      <w:r w:rsidR="009629C8">
        <w:t xml:space="preserve">agreement </w:t>
      </w:r>
      <w:r>
        <w:t xml:space="preserve">with the </w:t>
      </w:r>
      <w:r w:rsidR="004742A1">
        <w:t xml:space="preserve">RTMC.  Waymark launched an action for damages </w:t>
      </w:r>
      <w:r>
        <w:t xml:space="preserve">flowing from </w:t>
      </w:r>
      <w:r w:rsidR="0083334D">
        <w:t xml:space="preserve">the </w:t>
      </w:r>
      <w:r>
        <w:t>RTMC’s</w:t>
      </w:r>
      <w:r w:rsidR="004742A1">
        <w:t xml:space="preserve"> alleged</w:t>
      </w:r>
      <w:r>
        <w:t xml:space="preserve"> repudiation of its contractual </w:t>
      </w:r>
      <w:r w:rsidR="008458DA">
        <w:t>obligations</w:t>
      </w:r>
      <w:r>
        <w:t xml:space="preserve">. </w:t>
      </w:r>
      <w:r w:rsidR="006912AA">
        <w:t xml:space="preserve"> </w:t>
      </w:r>
      <w:r w:rsidR="004742A1">
        <w:t>The RTMC counter-claim</w:t>
      </w:r>
      <w:r w:rsidR="009629C8">
        <w:t>ed</w:t>
      </w:r>
      <w:r w:rsidR="004742A1">
        <w:t xml:space="preserve"> that it is not bound </w:t>
      </w:r>
      <w:r w:rsidR="009629C8">
        <w:t xml:space="preserve">by </w:t>
      </w:r>
      <w:r w:rsidR="004742A1">
        <w:t>the agreement</w:t>
      </w:r>
      <w:r w:rsidR="0083334D">
        <w:t>,</w:t>
      </w:r>
      <w:r w:rsidR="004742A1">
        <w:t xml:space="preserve"> </w:t>
      </w:r>
      <w:r w:rsidR="004A0990">
        <w:t>relying on</w:t>
      </w:r>
      <w:r w:rsidR="004742A1">
        <w:t xml:space="preserve"> </w:t>
      </w:r>
      <w:r w:rsidR="004742A1" w:rsidRPr="009629C8">
        <w:t>two provisions in the Public Finance Management Act</w:t>
      </w:r>
      <w:r w:rsidR="00766A1B">
        <w:t xml:space="preserve"> </w:t>
      </w:r>
      <w:r w:rsidR="004742A1" w:rsidRPr="009629C8">
        <w:t>(Act).</w:t>
      </w:r>
    </w:p>
    <w:p w:rsidR="008458DA" w:rsidRDefault="008458DA" w:rsidP="009629C8">
      <w:pPr>
        <w:pStyle w:val="gmail-p4"/>
        <w:spacing w:before="0" w:beforeAutospacing="0" w:after="0" w:afterAutospacing="0"/>
        <w:jc w:val="both"/>
      </w:pPr>
    </w:p>
    <w:p w:rsidR="00174DF9" w:rsidRPr="004A0990" w:rsidRDefault="006912AA">
      <w:pPr>
        <w:rPr>
          <w:bCs/>
          <w:color w:val="000000"/>
        </w:rPr>
      </w:pPr>
      <w:r>
        <w:t xml:space="preserve">In a unanimous judgment penned by Petse AJ, the Constitutional Court granted leave to appeal, but dismissed the appeal by the RTMC.  It held that the agreement would only have needed the authorisation of the Minister if it was an agreement to borrow money, issue a guarantee, </w:t>
      </w:r>
      <w:r w:rsidR="0036029F">
        <w:t>indemnity</w:t>
      </w:r>
      <w:r>
        <w:t xml:space="preserve"> or security, or</w:t>
      </w:r>
      <w:r w:rsidR="00C66CB7">
        <w:t xml:space="preserve"> if the agreement was</w:t>
      </w:r>
      <w:r>
        <w:t xml:space="preserve"> any other transaction that binds or may bind a public institution </w:t>
      </w:r>
      <w:r w:rsidRPr="00077450">
        <w:t>to any future financial commitment</w:t>
      </w:r>
      <w:r>
        <w:t>.</w:t>
      </w:r>
      <w:r w:rsidR="00C66CB7">
        <w:t xml:space="preserve">  </w:t>
      </w:r>
      <w:r w:rsidR="004A0990">
        <w:t>In the context of the facts of this case</w:t>
      </w:r>
      <w:r w:rsidR="00C66CB7">
        <w:t>, the agreement in question was not such an agreement.  It was an agreement that was not in any way similar to a credit or security agreement.</w:t>
      </w:r>
      <w:r w:rsidR="007C5BEB">
        <w:t xml:space="preserve">  Instead, it was a procurement contract.</w:t>
      </w:r>
      <w:r w:rsidR="00C66CB7">
        <w:t xml:space="preserve">  </w:t>
      </w:r>
      <w:r w:rsidR="007C5BEB">
        <w:t>To</w:t>
      </w:r>
      <w:r w:rsidR="00C66CB7">
        <w:t xml:space="preserve"> read </w:t>
      </w:r>
      <w:r w:rsidR="007C5BEB">
        <w:t xml:space="preserve">the Act </w:t>
      </w:r>
      <w:r w:rsidR="00BE6988">
        <w:t>as</w:t>
      </w:r>
      <w:r w:rsidR="007C5BEB">
        <w:t xml:space="preserve"> requir</w:t>
      </w:r>
      <w:r w:rsidR="00BE6988">
        <w:t>ing</w:t>
      </w:r>
      <w:r w:rsidR="007C5BEB">
        <w:t xml:space="preserve"> authorisation for such agreements</w:t>
      </w:r>
      <w:r w:rsidR="00C66CB7">
        <w:t xml:space="preserve"> would frustrate the scheme of the Act and impose unnecessary burdens on the administration.</w:t>
      </w:r>
      <w:r w:rsidR="007C5BEB">
        <w:t xml:space="preserve">  Ministerial authorisation was also unnecessary given the numerous other checks imposed by the Act on transactions of this nature.</w:t>
      </w:r>
    </w:p>
    <w:sectPr w:rsidR="00174DF9" w:rsidRPr="004A0990" w:rsidSect="003377D3">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42AE4" w:rsidRDefault="00742AE4">
      <w:r>
        <w:separator/>
      </w:r>
    </w:p>
  </w:endnote>
  <w:endnote w:type="continuationSeparator" w:id="0">
    <w:p w:rsidR="00742AE4" w:rsidRDefault="00742AE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42AE4" w:rsidRDefault="00742AE4">
      <w:r>
        <w:separator/>
      </w:r>
    </w:p>
  </w:footnote>
  <w:footnote w:type="continuationSeparator" w:id="0">
    <w:p w:rsidR="00742AE4" w:rsidRDefault="00742AE4">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5A7A26"/>
    <w:multiLevelType w:val="hybridMultilevel"/>
    <w:tmpl w:val="C30AD0BA"/>
    <w:lvl w:ilvl="0" w:tplc="0CD23EA0">
      <w:start w:val="1"/>
      <w:numFmt w:val="decimal"/>
      <w:pStyle w:val="JUDGMENTNUMBERED"/>
      <w:lvlText w:val="[%1]"/>
      <w:lvlJc w:val="left"/>
      <w:pPr>
        <w:ind w:left="1040" w:hanging="360"/>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removePersonalInformation/>
  <w:removeDateAndTime/>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142A5"/>
    <w:rsid w:val="00003959"/>
    <w:rsid w:val="000141FF"/>
    <w:rsid w:val="00015DF3"/>
    <w:rsid w:val="00031079"/>
    <w:rsid w:val="000423C6"/>
    <w:rsid w:val="000531F6"/>
    <w:rsid w:val="00061666"/>
    <w:rsid w:val="00081D8A"/>
    <w:rsid w:val="00091339"/>
    <w:rsid w:val="000B20E0"/>
    <w:rsid w:val="000C7457"/>
    <w:rsid w:val="000D117B"/>
    <w:rsid w:val="000F4A89"/>
    <w:rsid w:val="000F52C3"/>
    <w:rsid w:val="00115DFE"/>
    <w:rsid w:val="001431C5"/>
    <w:rsid w:val="00147A09"/>
    <w:rsid w:val="0015197F"/>
    <w:rsid w:val="001564C7"/>
    <w:rsid w:val="00174DF9"/>
    <w:rsid w:val="00183FB4"/>
    <w:rsid w:val="001907E6"/>
    <w:rsid w:val="00193106"/>
    <w:rsid w:val="00194BFC"/>
    <w:rsid w:val="0019570A"/>
    <w:rsid w:val="001B69C6"/>
    <w:rsid w:val="001C5DDF"/>
    <w:rsid w:val="00205910"/>
    <w:rsid w:val="00205A7F"/>
    <w:rsid w:val="002119B0"/>
    <w:rsid w:val="00233B81"/>
    <w:rsid w:val="00242A0E"/>
    <w:rsid w:val="00270B75"/>
    <w:rsid w:val="00287955"/>
    <w:rsid w:val="002C1B76"/>
    <w:rsid w:val="002D598F"/>
    <w:rsid w:val="002E02F2"/>
    <w:rsid w:val="002E6E31"/>
    <w:rsid w:val="002F7949"/>
    <w:rsid w:val="00305457"/>
    <w:rsid w:val="0031308B"/>
    <w:rsid w:val="00321FC7"/>
    <w:rsid w:val="00322E45"/>
    <w:rsid w:val="00327061"/>
    <w:rsid w:val="003270B2"/>
    <w:rsid w:val="0033550B"/>
    <w:rsid w:val="003377D3"/>
    <w:rsid w:val="0036029F"/>
    <w:rsid w:val="00373D7E"/>
    <w:rsid w:val="003B43CF"/>
    <w:rsid w:val="003E4C82"/>
    <w:rsid w:val="003F2BD7"/>
    <w:rsid w:val="00411103"/>
    <w:rsid w:val="00443705"/>
    <w:rsid w:val="00446389"/>
    <w:rsid w:val="004504B6"/>
    <w:rsid w:val="00460696"/>
    <w:rsid w:val="00461496"/>
    <w:rsid w:val="004677EC"/>
    <w:rsid w:val="004742A1"/>
    <w:rsid w:val="004A0990"/>
    <w:rsid w:val="004A0EAF"/>
    <w:rsid w:val="004A47AD"/>
    <w:rsid w:val="004A6479"/>
    <w:rsid w:val="004B7D34"/>
    <w:rsid w:val="004C6558"/>
    <w:rsid w:val="004E104D"/>
    <w:rsid w:val="004E3F56"/>
    <w:rsid w:val="004E58FC"/>
    <w:rsid w:val="00506887"/>
    <w:rsid w:val="00541ABB"/>
    <w:rsid w:val="0054239C"/>
    <w:rsid w:val="00560A41"/>
    <w:rsid w:val="00562DFE"/>
    <w:rsid w:val="00563BF0"/>
    <w:rsid w:val="00572193"/>
    <w:rsid w:val="00577301"/>
    <w:rsid w:val="00587E45"/>
    <w:rsid w:val="005A2619"/>
    <w:rsid w:val="005A7DAF"/>
    <w:rsid w:val="005B4517"/>
    <w:rsid w:val="005B771E"/>
    <w:rsid w:val="005C2C52"/>
    <w:rsid w:val="005D4F25"/>
    <w:rsid w:val="005E1A9E"/>
    <w:rsid w:val="005F3ADE"/>
    <w:rsid w:val="00623E5B"/>
    <w:rsid w:val="00626BBF"/>
    <w:rsid w:val="006319FB"/>
    <w:rsid w:val="00644AE3"/>
    <w:rsid w:val="00670DA6"/>
    <w:rsid w:val="006912AA"/>
    <w:rsid w:val="006A65F2"/>
    <w:rsid w:val="006B321C"/>
    <w:rsid w:val="006B60F2"/>
    <w:rsid w:val="006B6BA4"/>
    <w:rsid w:val="006B729F"/>
    <w:rsid w:val="006C2447"/>
    <w:rsid w:val="006C2714"/>
    <w:rsid w:val="006E0DD0"/>
    <w:rsid w:val="006E49DA"/>
    <w:rsid w:val="006F0E98"/>
    <w:rsid w:val="006F2946"/>
    <w:rsid w:val="006F40A7"/>
    <w:rsid w:val="007147DF"/>
    <w:rsid w:val="00720C7F"/>
    <w:rsid w:val="00731829"/>
    <w:rsid w:val="00742AE4"/>
    <w:rsid w:val="0075366C"/>
    <w:rsid w:val="007579C5"/>
    <w:rsid w:val="007628C5"/>
    <w:rsid w:val="007637D2"/>
    <w:rsid w:val="00766A1B"/>
    <w:rsid w:val="00772E16"/>
    <w:rsid w:val="007740E8"/>
    <w:rsid w:val="00776DA5"/>
    <w:rsid w:val="007B3817"/>
    <w:rsid w:val="007C1726"/>
    <w:rsid w:val="007C262F"/>
    <w:rsid w:val="007C3CFA"/>
    <w:rsid w:val="007C5BEB"/>
    <w:rsid w:val="007D1649"/>
    <w:rsid w:val="0080276D"/>
    <w:rsid w:val="008142A5"/>
    <w:rsid w:val="0083334D"/>
    <w:rsid w:val="00835F33"/>
    <w:rsid w:val="008458DA"/>
    <w:rsid w:val="0087085D"/>
    <w:rsid w:val="00873578"/>
    <w:rsid w:val="008A5964"/>
    <w:rsid w:val="008B3F3A"/>
    <w:rsid w:val="008B7B43"/>
    <w:rsid w:val="008F5845"/>
    <w:rsid w:val="00901D05"/>
    <w:rsid w:val="009232A8"/>
    <w:rsid w:val="009629C8"/>
    <w:rsid w:val="00966041"/>
    <w:rsid w:val="0097246C"/>
    <w:rsid w:val="009A6276"/>
    <w:rsid w:val="009B17B3"/>
    <w:rsid w:val="009C00E5"/>
    <w:rsid w:val="009D6105"/>
    <w:rsid w:val="009E4CE9"/>
    <w:rsid w:val="009F0FCF"/>
    <w:rsid w:val="00A155D8"/>
    <w:rsid w:val="00A32A8F"/>
    <w:rsid w:val="00A628B4"/>
    <w:rsid w:val="00A67B2B"/>
    <w:rsid w:val="00A73048"/>
    <w:rsid w:val="00A91955"/>
    <w:rsid w:val="00A930CD"/>
    <w:rsid w:val="00AC6026"/>
    <w:rsid w:val="00AE0CE5"/>
    <w:rsid w:val="00AE60D4"/>
    <w:rsid w:val="00B00326"/>
    <w:rsid w:val="00B017D9"/>
    <w:rsid w:val="00B10B11"/>
    <w:rsid w:val="00B316E7"/>
    <w:rsid w:val="00B3191F"/>
    <w:rsid w:val="00B31EA8"/>
    <w:rsid w:val="00B342F3"/>
    <w:rsid w:val="00B43EEA"/>
    <w:rsid w:val="00B46571"/>
    <w:rsid w:val="00B7619C"/>
    <w:rsid w:val="00B87270"/>
    <w:rsid w:val="00B977EA"/>
    <w:rsid w:val="00BB4F70"/>
    <w:rsid w:val="00BC6D65"/>
    <w:rsid w:val="00BE6988"/>
    <w:rsid w:val="00BF1184"/>
    <w:rsid w:val="00BF5F16"/>
    <w:rsid w:val="00BF7332"/>
    <w:rsid w:val="00C00C72"/>
    <w:rsid w:val="00C22FBD"/>
    <w:rsid w:val="00C2310D"/>
    <w:rsid w:val="00C26285"/>
    <w:rsid w:val="00C4606E"/>
    <w:rsid w:val="00C55005"/>
    <w:rsid w:val="00C554C0"/>
    <w:rsid w:val="00C66C5A"/>
    <w:rsid w:val="00C66CB7"/>
    <w:rsid w:val="00C90614"/>
    <w:rsid w:val="00CA6717"/>
    <w:rsid w:val="00CA6E92"/>
    <w:rsid w:val="00CD3711"/>
    <w:rsid w:val="00CF3277"/>
    <w:rsid w:val="00D05810"/>
    <w:rsid w:val="00D223BF"/>
    <w:rsid w:val="00D22B59"/>
    <w:rsid w:val="00D51CE2"/>
    <w:rsid w:val="00D6536B"/>
    <w:rsid w:val="00D848D7"/>
    <w:rsid w:val="00DA455D"/>
    <w:rsid w:val="00DB093D"/>
    <w:rsid w:val="00DC49C2"/>
    <w:rsid w:val="00DD4E4C"/>
    <w:rsid w:val="00E32921"/>
    <w:rsid w:val="00E62971"/>
    <w:rsid w:val="00E73054"/>
    <w:rsid w:val="00E76CC8"/>
    <w:rsid w:val="00E83B83"/>
    <w:rsid w:val="00E84A2B"/>
    <w:rsid w:val="00E85366"/>
    <w:rsid w:val="00E91A85"/>
    <w:rsid w:val="00E948AB"/>
    <w:rsid w:val="00E9773A"/>
    <w:rsid w:val="00EA0DF8"/>
    <w:rsid w:val="00EB383C"/>
    <w:rsid w:val="00ED0609"/>
    <w:rsid w:val="00ED3573"/>
    <w:rsid w:val="00EF184F"/>
    <w:rsid w:val="00EF2267"/>
    <w:rsid w:val="00F124C0"/>
    <w:rsid w:val="00F36BFE"/>
    <w:rsid w:val="00F478EA"/>
    <w:rsid w:val="00F7587C"/>
    <w:rsid w:val="00F807D7"/>
    <w:rsid w:val="00F81F48"/>
    <w:rsid w:val="00F93B63"/>
    <w:rsid w:val="00FD795B"/>
    <w:rsid w:val="00FF24A8"/>
  </w:rsids>
  <m:mathPr>
    <m:mathFont m:val="Cambria Math"/>
    <m:brkBin m:val="before"/>
    <m:brkBinSub m:val="--"/>
    <m:smallFrac m:val="0"/>
    <m:dispDef/>
    <m:lMargin m:val="0"/>
    <m:rMargin m:val="0"/>
    <m:defJc m:val="centerGroup"/>
    <m:wrapIndent m:val="1440"/>
    <m:intLim m:val="subSup"/>
    <m:naryLim m:val="undOvr"/>
  </m:mathPr>
  <w:themeFontLang w:val="en-ZA"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228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142A5"/>
    <w:pPr>
      <w:spacing w:after="0" w:line="240" w:lineRule="auto"/>
      <w:jc w:val="both"/>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ommentText">
    <w:name w:val="annotation text"/>
    <w:basedOn w:val="Normal"/>
    <w:link w:val="CommentTextChar"/>
    <w:uiPriority w:val="99"/>
    <w:rsid w:val="008142A5"/>
    <w:rPr>
      <w:sz w:val="20"/>
      <w:szCs w:val="20"/>
    </w:rPr>
  </w:style>
  <w:style w:type="character" w:customStyle="1" w:styleId="CommentTextChar">
    <w:name w:val="Comment Text Char"/>
    <w:basedOn w:val="DefaultParagraphFont"/>
    <w:link w:val="CommentText"/>
    <w:uiPriority w:val="99"/>
    <w:rsid w:val="008142A5"/>
    <w:rPr>
      <w:rFonts w:ascii="Times New Roman" w:eastAsia="Times New Roman" w:hAnsi="Times New Roman" w:cs="Times New Roman"/>
      <w:sz w:val="20"/>
      <w:szCs w:val="20"/>
    </w:rPr>
  </w:style>
  <w:style w:type="paragraph" w:styleId="Footer">
    <w:name w:val="footer"/>
    <w:basedOn w:val="Normal"/>
    <w:link w:val="FooterChar"/>
    <w:uiPriority w:val="99"/>
    <w:unhideWhenUsed/>
    <w:rsid w:val="008142A5"/>
    <w:pPr>
      <w:tabs>
        <w:tab w:val="center" w:pos="4513"/>
        <w:tab w:val="right" w:pos="9026"/>
      </w:tabs>
    </w:pPr>
  </w:style>
  <w:style w:type="character" w:customStyle="1" w:styleId="FooterChar">
    <w:name w:val="Footer Char"/>
    <w:basedOn w:val="DefaultParagraphFont"/>
    <w:link w:val="Footer"/>
    <w:uiPriority w:val="99"/>
    <w:rsid w:val="008142A5"/>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B00326"/>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00326"/>
    <w:rPr>
      <w:rFonts w:ascii="Segoe UI" w:eastAsia="Times New Roman" w:hAnsi="Segoe UI" w:cs="Segoe UI"/>
      <w:sz w:val="18"/>
      <w:szCs w:val="18"/>
    </w:rPr>
  </w:style>
  <w:style w:type="paragraph" w:customStyle="1" w:styleId="JUDGMENTNUMBERED">
    <w:name w:val="JUDGMENT NUMBERED"/>
    <w:basedOn w:val="Normal"/>
    <w:next w:val="JUDGMENTCONTINUED"/>
    <w:link w:val="JUDGMENTNUMBEREDChar"/>
    <w:qFormat/>
    <w:rsid w:val="006C2714"/>
    <w:pPr>
      <w:numPr>
        <w:numId w:val="1"/>
      </w:numPr>
      <w:spacing w:line="360" w:lineRule="auto"/>
      <w:ind w:left="0" w:firstLine="0"/>
    </w:pPr>
    <w:rPr>
      <w:rFonts w:eastAsia="Calibri"/>
      <w:sz w:val="26"/>
      <w:szCs w:val="22"/>
    </w:rPr>
  </w:style>
  <w:style w:type="paragraph" w:customStyle="1" w:styleId="JUDGMENTCONTINUED">
    <w:name w:val="JUDGMENT CONTINUED"/>
    <w:basedOn w:val="JUDGMENTNUMBERED"/>
    <w:next w:val="JUDGMENTNUMBERED"/>
    <w:qFormat/>
    <w:rsid w:val="006C2714"/>
    <w:pPr>
      <w:numPr>
        <w:numId w:val="0"/>
      </w:numPr>
    </w:pPr>
  </w:style>
  <w:style w:type="character" w:customStyle="1" w:styleId="JUDGMENTNUMBEREDChar">
    <w:name w:val="JUDGMENT NUMBERED Char"/>
    <w:basedOn w:val="DefaultParagraphFont"/>
    <w:link w:val="JUDGMENTNUMBERED"/>
    <w:rsid w:val="006C2714"/>
    <w:rPr>
      <w:rFonts w:ascii="Times New Roman" w:eastAsia="Calibri" w:hAnsi="Times New Roman" w:cs="Times New Roman"/>
      <w:sz w:val="26"/>
    </w:rPr>
  </w:style>
  <w:style w:type="character" w:styleId="CommentReference">
    <w:name w:val="annotation reference"/>
    <w:basedOn w:val="DefaultParagraphFont"/>
    <w:uiPriority w:val="99"/>
    <w:semiHidden/>
    <w:unhideWhenUsed/>
    <w:rsid w:val="00A67B2B"/>
    <w:rPr>
      <w:sz w:val="16"/>
      <w:szCs w:val="16"/>
    </w:rPr>
  </w:style>
  <w:style w:type="paragraph" w:styleId="CommentSubject">
    <w:name w:val="annotation subject"/>
    <w:basedOn w:val="CommentText"/>
    <w:next w:val="CommentText"/>
    <w:link w:val="CommentSubjectChar"/>
    <w:uiPriority w:val="99"/>
    <w:semiHidden/>
    <w:unhideWhenUsed/>
    <w:rsid w:val="00A67B2B"/>
    <w:rPr>
      <w:b/>
      <w:bCs/>
    </w:rPr>
  </w:style>
  <w:style w:type="character" w:customStyle="1" w:styleId="CommentSubjectChar">
    <w:name w:val="Comment Subject Char"/>
    <w:basedOn w:val="CommentTextChar"/>
    <w:link w:val="CommentSubject"/>
    <w:uiPriority w:val="99"/>
    <w:semiHidden/>
    <w:rsid w:val="00A67B2B"/>
    <w:rPr>
      <w:rFonts w:ascii="Times New Roman" w:eastAsia="Times New Roman" w:hAnsi="Times New Roman" w:cs="Times New Roman"/>
      <w:b/>
      <w:bCs/>
      <w:sz w:val="20"/>
      <w:szCs w:val="20"/>
    </w:rPr>
  </w:style>
  <w:style w:type="paragraph" w:styleId="NormalWeb">
    <w:name w:val="Normal (Web)"/>
    <w:basedOn w:val="Normal"/>
    <w:uiPriority w:val="99"/>
    <w:semiHidden/>
    <w:unhideWhenUsed/>
    <w:rsid w:val="00E83B83"/>
    <w:pPr>
      <w:spacing w:before="100" w:beforeAutospacing="1" w:after="100" w:afterAutospacing="1"/>
      <w:jc w:val="left"/>
    </w:pPr>
    <w:rPr>
      <w:lang w:eastAsia="en-ZA"/>
    </w:rPr>
  </w:style>
  <w:style w:type="paragraph" w:styleId="FootnoteText">
    <w:name w:val="footnote text"/>
    <w:basedOn w:val="Normal"/>
    <w:link w:val="FootnoteTextChar"/>
    <w:unhideWhenUsed/>
    <w:rsid w:val="00174DF9"/>
    <w:pPr>
      <w:spacing w:after="120"/>
    </w:pPr>
    <w:rPr>
      <w:rFonts w:eastAsia="Calibri"/>
      <w:sz w:val="20"/>
      <w:szCs w:val="22"/>
    </w:rPr>
  </w:style>
  <w:style w:type="character" w:customStyle="1" w:styleId="FootnoteTextChar">
    <w:name w:val="Footnote Text Char"/>
    <w:basedOn w:val="DefaultParagraphFont"/>
    <w:link w:val="FootnoteText"/>
    <w:rsid w:val="00174DF9"/>
    <w:rPr>
      <w:rFonts w:ascii="Times New Roman" w:eastAsia="Calibri" w:hAnsi="Times New Roman" w:cs="Times New Roman"/>
      <w:sz w:val="20"/>
    </w:rPr>
  </w:style>
  <w:style w:type="character" w:styleId="FootnoteReference">
    <w:name w:val="footnote reference"/>
    <w:basedOn w:val="DefaultParagraphFont"/>
    <w:semiHidden/>
    <w:unhideWhenUsed/>
    <w:rsid w:val="00174DF9"/>
    <w:rPr>
      <w:vertAlign w:val="superscript"/>
    </w:rPr>
  </w:style>
  <w:style w:type="paragraph" w:customStyle="1" w:styleId="gmail-p4">
    <w:name w:val="gmail-p4"/>
    <w:basedOn w:val="Normal"/>
    <w:rsid w:val="00B31EA8"/>
    <w:pPr>
      <w:spacing w:before="100" w:beforeAutospacing="1" w:after="100" w:afterAutospacing="1"/>
      <w:jc w:val="left"/>
    </w:pPr>
    <w:rPr>
      <w:rFonts w:eastAsiaTheme="minorHAnsi"/>
      <w:lang w:eastAsia="en-ZA"/>
    </w:rPr>
  </w:style>
  <w:style w:type="character" w:customStyle="1" w:styleId="gmail-s1">
    <w:name w:val="gmail-s1"/>
    <w:basedOn w:val="DefaultParagraphFont"/>
    <w:rsid w:val="00B31EA8"/>
  </w:style>
  <w:style w:type="character" w:customStyle="1" w:styleId="gmail-apple-converted-space">
    <w:name w:val="gmail-apple-converted-space"/>
    <w:basedOn w:val="DefaultParagraphFont"/>
    <w:rsid w:val="00B31EA8"/>
  </w:style>
  <w:style w:type="paragraph" w:customStyle="1" w:styleId="gmail-p3">
    <w:name w:val="gmail-p3"/>
    <w:basedOn w:val="Normal"/>
    <w:rsid w:val="009A6276"/>
    <w:pPr>
      <w:spacing w:before="100" w:beforeAutospacing="1" w:after="100" w:afterAutospacing="1"/>
      <w:jc w:val="left"/>
    </w:pPr>
    <w:rPr>
      <w:rFonts w:eastAsiaTheme="minorHAnsi"/>
      <w:lang w:eastAsia="en-ZA"/>
    </w:rPr>
  </w:style>
  <w:style w:type="paragraph" w:styleId="Header">
    <w:name w:val="header"/>
    <w:basedOn w:val="Normal"/>
    <w:link w:val="HeaderChar"/>
    <w:uiPriority w:val="99"/>
    <w:unhideWhenUsed/>
    <w:rsid w:val="002E6E31"/>
    <w:pPr>
      <w:tabs>
        <w:tab w:val="center" w:pos="4513"/>
        <w:tab w:val="right" w:pos="9026"/>
      </w:tabs>
    </w:pPr>
  </w:style>
  <w:style w:type="character" w:customStyle="1" w:styleId="HeaderChar">
    <w:name w:val="Header Char"/>
    <w:basedOn w:val="DefaultParagraphFont"/>
    <w:link w:val="Header"/>
    <w:uiPriority w:val="99"/>
    <w:rsid w:val="002E6E31"/>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254389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442</Words>
  <Characters>2522</Characters>
  <Application>Microsoft Office Word</Application>
  <DocSecurity>0</DocSecurity>
  <Lines>21</Lines>
  <Paragraphs>5</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2959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2019-04-02T10:17:00Z</dcterms:created>
  <dcterms:modified xsi:type="dcterms:W3CDTF">2019-04-02T10:17:00Z</dcterms:modified>
</cp:coreProperties>
</file>