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83F" w:rsidRDefault="005956C2" w:rsidP="00720ACA">
      <w:pPr>
        <w:jc w:val="center"/>
      </w:pPr>
      <w:bookmarkStart w:id="0" w:name="_GoBack"/>
      <w:bookmarkEnd w:id="0"/>
      <w:r w:rsidRPr="005956C2">
        <w:rPr>
          <w:noProof/>
          <w:lang w:eastAsia="en-ZA"/>
        </w:rPr>
        <w:drawing>
          <wp:inline distT="0" distB="0" distL="0" distR="0" wp14:anchorId="39652DFB" wp14:editId="79A1BA4A">
            <wp:extent cx="809625" cy="828675"/>
            <wp:effectExtent l="19050" t="0" r="9525" b="0"/>
            <wp:docPr id="3" name="Picture 1" descr="cid:image001.png@01CB1DF1.85740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B1DF1.85740C50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 l="6632" r="12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283F" w:rsidRDefault="00F5283F" w:rsidP="00720ACA">
      <w:pPr>
        <w:jc w:val="center"/>
      </w:pPr>
    </w:p>
    <w:p w:rsidR="001E5F5A" w:rsidRPr="00100894" w:rsidRDefault="001E5F5A" w:rsidP="00720ACA">
      <w:pPr>
        <w:jc w:val="center"/>
        <w:rPr>
          <w:b/>
        </w:rPr>
      </w:pPr>
      <w:r w:rsidRPr="00100894">
        <w:rPr>
          <w:b/>
        </w:rPr>
        <w:t>CONSTIT</w:t>
      </w:r>
      <w:r w:rsidR="00676CFE" w:rsidRPr="00100894">
        <w:rPr>
          <w:b/>
        </w:rPr>
        <w:t>UT</w:t>
      </w:r>
      <w:r w:rsidRPr="00100894">
        <w:rPr>
          <w:b/>
        </w:rPr>
        <w:t>IONAL COURT OF SOUTH AFRICA</w:t>
      </w:r>
    </w:p>
    <w:p w:rsidR="001E5F5A" w:rsidRPr="00100894" w:rsidRDefault="001E5F5A" w:rsidP="00AE4640"/>
    <w:p w:rsidR="006966FC" w:rsidRPr="0007028D" w:rsidRDefault="001A4C99" w:rsidP="00587A53">
      <w:pPr>
        <w:jc w:val="center"/>
      </w:pPr>
      <w:r w:rsidRPr="001A4C99">
        <w:rPr>
          <w:b/>
        </w:rPr>
        <w:t xml:space="preserve">Riaan </w:t>
      </w:r>
      <w:proofErr w:type="spellStart"/>
      <w:r w:rsidRPr="001A4C99">
        <w:rPr>
          <w:b/>
        </w:rPr>
        <w:t>Mogamat</w:t>
      </w:r>
      <w:proofErr w:type="spellEnd"/>
      <w:r w:rsidRPr="001A4C99">
        <w:rPr>
          <w:b/>
        </w:rPr>
        <w:t xml:space="preserve"> </w:t>
      </w:r>
      <w:proofErr w:type="spellStart"/>
      <w:r w:rsidRPr="001A4C99">
        <w:rPr>
          <w:b/>
        </w:rPr>
        <w:t>Amardien</w:t>
      </w:r>
      <w:proofErr w:type="spellEnd"/>
      <w:r w:rsidR="0007028D" w:rsidRPr="001A4C99">
        <w:rPr>
          <w:b/>
        </w:rPr>
        <w:t xml:space="preserve"> </w:t>
      </w:r>
      <w:r w:rsidRPr="001A4C99">
        <w:rPr>
          <w:b/>
        </w:rPr>
        <w:t>and Other</w:t>
      </w:r>
      <w:r w:rsidR="00564591">
        <w:rPr>
          <w:b/>
        </w:rPr>
        <w:t>s</w:t>
      </w:r>
      <w:r w:rsidRPr="001A4C99">
        <w:rPr>
          <w:b/>
        </w:rPr>
        <w:t xml:space="preserve"> </w:t>
      </w:r>
      <w:r w:rsidR="0007028D" w:rsidRPr="001A4C99">
        <w:rPr>
          <w:b/>
        </w:rPr>
        <w:t xml:space="preserve">v </w:t>
      </w:r>
      <w:r w:rsidRPr="001A4C99">
        <w:rPr>
          <w:b/>
        </w:rPr>
        <w:t>Registrar of Deeds</w:t>
      </w:r>
      <w:r w:rsidR="0007028D" w:rsidRPr="001A4C99">
        <w:rPr>
          <w:b/>
        </w:rPr>
        <w:t xml:space="preserve"> </w:t>
      </w:r>
      <w:r w:rsidR="006966FC" w:rsidRPr="001A4C99">
        <w:rPr>
          <w:b/>
        </w:rPr>
        <w:t>and Others</w:t>
      </w:r>
    </w:p>
    <w:p w:rsidR="006966FC" w:rsidRDefault="006966FC" w:rsidP="006966FC">
      <w:pPr>
        <w:tabs>
          <w:tab w:val="right" w:pos="9360"/>
        </w:tabs>
        <w:ind w:right="284"/>
        <w:rPr>
          <w:bCs/>
          <w:sz w:val="26"/>
          <w:szCs w:val="26"/>
          <w:lang w:val="en-GB"/>
        </w:rPr>
      </w:pPr>
    </w:p>
    <w:p w:rsidR="00E07942" w:rsidRPr="00100894" w:rsidRDefault="00D40819" w:rsidP="00720ACA">
      <w:pPr>
        <w:jc w:val="right"/>
        <w:rPr>
          <w:b/>
        </w:rPr>
      </w:pPr>
      <w:r w:rsidRPr="001A4C99">
        <w:rPr>
          <w:b/>
        </w:rPr>
        <w:t>CCT</w:t>
      </w:r>
      <w:r w:rsidR="00720ACA" w:rsidRPr="001A4C99">
        <w:rPr>
          <w:b/>
        </w:rPr>
        <w:t xml:space="preserve"> </w:t>
      </w:r>
      <w:r w:rsidR="001A4C99" w:rsidRPr="001A4C99">
        <w:rPr>
          <w:b/>
        </w:rPr>
        <w:t>212</w:t>
      </w:r>
      <w:r w:rsidR="0007028D" w:rsidRPr="001A4C99">
        <w:rPr>
          <w:b/>
        </w:rPr>
        <w:t>/</w:t>
      </w:r>
      <w:r w:rsidR="001A4C99" w:rsidRPr="001A4C99">
        <w:rPr>
          <w:b/>
        </w:rPr>
        <w:t>17</w:t>
      </w:r>
    </w:p>
    <w:p w:rsidR="00D40819" w:rsidRPr="00100894" w:rsidRDefault="00D40819" w:rsidP="00720ACA">
      <w:pPr>
        <w:jc w:val="right"/>
        <w:rPr>
          <w:b/>
        </w:rPr>
      </w:pPr>
    </w:p>
    <w:p w:rsidR="00823B02" w:rsidRDefault="00E07942" w:rsidP="00B775DC">
      <w:pPr>
        <w:jc w:val="right"/>
        <w:rPr>
          <w:b/>
        </w:rPr>
      </w:pPr>
      <w:r w:rsidRPr="001A4C99">
        <w:rPr>
          <w:b/>
        </w:rPr>
        <w:t xml:space="preserve">Date of hearing: </w:t>
      </w:r>
      <w:r w:rsidR="001A4C99" w:rsidRPr="001A4C99">
        <w:rPr>
          <w:b/>
        </w:rPr>
        <w:t>07 August</w:t>
      </w:r>
      <w:r w:rsidR="0007028D" w:rsidRPr="001A4C99">
        <w:rPr>
          <w:b/>
        </w:rPr>
        <w:t xml:space="preserve"> </w:t>
      </w:r>
      <w:r w:rsidR="001A4C99" w:rsidRPr="001A4C99">
        <w:rPr>
          <w:b/>
        </w:rPr>
        <w:t>2018</w:t>
      </w:r>
    </w:p>
    <w:p w:rsidR="00B775DC" w:rsidRPr="00100894" w:rsidRDefault="00B775DC" w:rsidP="00B775DC">
      <w:pPr>
        <w:jc w:val="right"/>
      </w:pPr>
      <w:r>
        <w:rPr>
          <w:b/>
        </w:rPr>
        <w:t>Date of judgment: 28 November 2018</w:t>
      </w:r>
    </w:p>
    <w:p w:rsidR="001E5F5A" w:rsidRPr="00100894" w:rsidRDefault="00526226" w:rsidP="00AE4640">
      <w:r w:rsidRPr="00100894">
        <w:t>________________________________________________________________________</w:t>
      </w:r>
    </w:p>
    <w:p w:rsidR="00526226" w:rsidRPr="00100894" w:rsidRDefault="00526226" w:rsidP="00526226">
      <w:pPr>
        <w:jc w:val="center"/>
        <w:rPr>
          <w:b/>
        </w:rPr>
      </w:pPr>
    </w:p>
    <w:p w:rsidR="00526226" w:rsidRPr="00100894" w:rsidRDefault="001E5F5A" w:rsidP="00526226">
      <w:pPr>
        <w:jc w:val="center"/>
        <w:rPr>
          <w:b/>
        </w:rPr>
      </w:pPr>
      <w:r w:rsidRPr="00100894">
        <w:rPr>
          <w:b/>
        </w:rPr>
        <w:t>MEDIA SUMMARY</w:t>
      </w:r>
    </w:p>
    <w:p w:rsidR="00526226" w:rsidRPr="00100894" w:rsidRDefault="00526226" w:rsidP="00526226">
      <w:pPr>
        <w:jc w:val="center"/>
      </w:pPr>
      <w:r w:rsidRPr="00100894">
        <w:t>________________________________________________________________________</w:t>
      </w:r>
    </w:p>
    <w:p w:rsidR="001E5F5A" w:rsidRPr="00100894" w:rsidRDefault="001E5F5A" w:rsidP="008B532D">
      <w:pPr>
        <w:spacing w:line="360" w:lineRule="auto"/>
        <w:jc w:val="left"/>
      </w:pPr>
    </w:p>
    <w:p w:rsidR="001E5F5A" w:rsidRPr="00100894" w:rsidRDefault="001E5F5A" w:rsidP="006474CE">
      <w:pPr>
        <w:rPr>
          <w:i/>
        </w:rPr>
      </w:pPr>
      <w:r w:rsidRPr="00100894">
        <w:rPr>
          <w:i/>
        </w:rPr>
        <w:t xml:space="preserve">The following </w:t>
      </w:r>
      <w:r w:rsidR="008C3682" w:rsidRPr="00100894">
        <w:rPr>
          <w:i/>
        </w:rPr>
        <w:t xml:space="preserve">explanatory note </w:t>
      </w:r>
      <w:r w:rsidRPr="00100894">
        <w:rPr>
          <w:i/>
        </w:rPr>
        <w:t>is provided to assist the media in reporting this case and is not binding on the Constitutional Court or any member of the Court.</w:t>
      </w:r>
    </w:p>
    <w:p w:rsidR="001E5F5A" w:rsidRPr="00100894" w:rsidRDefault="001E5F5A" w:rsidP="006474CE">
      <w:pPr>
        <w:rPr>
          <w:sz w:val="28"/>
          <w:szCs w:val="28"/>
        </w:rPr>
      </w:pPr>
    </w:p>
    <w:p w:rsidR="00F77A10" w:rsidRDefault="00FB0932" w:rsidP="00DE5133">
      <w:r>
        <w:t xml:space="preserve">On </w:t>
      </w:r>
      <w:r w:rsidR="00B775DC">
        <w:t>Wednes</w:t>
      </w:r>
      <w:r w:rsidR="00C43944">
        <w:t xml:space="preserve">day, </w:t>
      </w:r>
      <w:r w:rsidR="00B775DC">
        <w:t>28</w:t>
      </w:r>
      <w:r>
        <w:t xml:space="preserve"> </w:t>
      </w:r>
      <w:r w:rsidR="00B775DC">
        <w:t>November</w:t>
      </w:r>
      <w:r>
        <w:t xml:space="preserve"> 2018 at 10h00 </w:t>
      </w:r>
      <w:r w:rsidR="000D35AE" w:rsidRPr="00100894">
        <w:t xml:space="preserve">the </w:t>
      </w:r>
      <w:r w:rsidR="00606CD7">
        <w:t>Constitutional Court</w:t>
      </w:r>
      <w:r w:rsidR="00B775DC">
        <w:t xml:space="preserve"> </w:t>
      </w:r>
      <w:r>
        <w:t>h</w:t>
      </w:r>
      <w:r w:rsidR="00B775DC">
        <w:t xml:space="preserve">anded down judgment </w:t>
      </w:r>
      <w:r w:rsidR="004D2217">
        <w:t>in</w:t>
      </w:r>
      <w:r w:rsidR="006F6D0E">
        <w:t xml:space="preserve"> an </w:t>
      </w:r>
      <w:r>
        <w:t xml:space="preserve">appeal against </w:t>
      </w:r>
      <w:r w:rsidR="00706703">
        <w:t xml:space="preserve">an order </w:t>
      </w:r>
      <w:r>
        <w:t xml:space="preserve">of the </w:t>
      </w:r>
      <w:r w:rsidR="00AE5416">
        <w:t>High Court of South Africa</w:t>
      </w:r>
      <w:r w:rsidR="00D031FD">
        <w:t>,</w:t>
      </w:r>
      <w:r w:rsidR="00AE5416">
        <w:t xml:space="preserve"> </w:t>
      </w:r>
      <w:r>
        <w:t xml:space="preserve">Western Cape </w:t>
      </w:r>
      <w:r w:rsidR="00AE5416">
        <w:t>Division</w:t>
      </w:r>
      <w:r w:rsidR="005E72D7">
        <w:t>, Cape Town (High Court).</w:t>
      </w:r>
      <w:r>
        <w:t xml:space="preserve"> </w:t>
      </w:r>
      <w:r w:rsidR="000D35AE" w:rsidRPr="00100894">
        <w:t xml:space="preserve"> </w:t>
      </w:r>
      <w:r w:rsidR="00310735">
        <w:t>The</w:t>
      </w:r>
      <w:r w:rsidR="006F6D0E">
        <w:t xml:space="preserve"> </w:t>
      </w:r>
      <w:r w:rsidR="00706703">
        <w:t>High Court had dismisse</w:t>
      </w:r>
      <w:r w:rsidR="003711C0">
        <w:t>d an application</w:t>
      </w:r>
      <w:r w:rsidR="004D2217">
        <w:t xml:space="preserve"> </w:t>
      </w:r>
      <w:r w:rsidR="006F6D0E">
        <w:t xml:space="preserve">to </w:t>
      </w:r>
      <w:r w:rsidR="00503FDA">
        <w:t>set aside the cancellation</w:t>
      </w:r>
      <w:r w:rsidR="00DC75C1">
        <w:t xml:space="preserve"> by the Cape Town Community Housing Company (Pty) Limited (CTCHC) (and subsequently </w:t>
      </w:r>
      <w:r w:rsidR="00C43944">
        <w:t xml:space="preserve">by </w:t>
      </w:r>
      <w:r w:rsidR="00DC75C1">
        <w:t>the Registrar of Deeds)</w:t>
      </w:r>
      <w:r w:rsidR="00503FDA">
        <w:t xml:space="preserve"> </w:t>
      </w:r>
      <w:r w:rsidR="00DC75C1">
        <w:t>of</w:t>
      </w:r>
      <w:r w:rsidR="008D52B5">
        <w:t xml:space="preserve"> </w:t>
      </w:r>
      <w:r w:rsidR="003711C0">
        <w:t xml:space="preserve">the </w:t>
      </w:r>
      <w:r w:rsidR="00FA09D9">
        <w:t>I</w:t>
      </w:r>
      <w:r w:rsidR="000657CA">
        <w:t xml:space="preserve">nstalment </w:t>
      </w:r>
      <w:r w:rsidR="00FA09D9">
        <w:t>S</w:t>
      </w:r>
      <w:r w:rsidR="00DC75C1">
        <w:t xml:space="preserve">ale </w:t>
      </w:r>
      <w:r w:rsidR="00FA09D9">
        <w:t>A</w:t>
      </w:r>
      <w:r w:rsidR="00DC75C1">
        <w:t xml:space="preserve">greements </w:t>
      </w:r>
      <w:r w:rsidR="000657CA">
        <w:t>(ISAs)</w:t>
      </w:r>
      <w:r w:rsidR="00DC75C1">
        <w:t xml:space="preserve"> </w:t>
      </w:r>
      <w:r w:rsidR="004B011A">
        <w:t xml:space="preserve">concluded between each applicant and the CTCHC </w:t>
      </w:r>
      <w:r w:rsidR="00DC75C1">
        <w:t>in relation to certain propert</w:t>
      </w:r>
      <w:r w:rsidR="00C43944">
        <w:t>ies</w:t>
      </w:r>
      <w:r w:rsidR="00DC75C1">
        <w:t xml:space="preserve"> and the subsequent sale of </w:t>
      </w:r>
      <w:r w:rsidR="00C43944">
        <w:t xml:space="preserve">those </w:t>
      </w:r>
      <w:r w:rsidR="00DC75C1">
        <w:t>propert</w:t>
      </w:r>
      <w:r w:rsidR="00C43944">
        <w:t>ies</w:t>
      </w:r>
      <w:r w:rsidR="00DC75C1">
        <w:t xml:space="preserve"> to the </w:t>
      </w:r>
      <w:r w:rsidR="00706703">
        <w:t xml:space="preserve">S &amp; N </w:t>
      </w:r>
      <w:r w:rsidR="00DC75C1">
        <w:t>Trust</w:t>
      </w:r>
      <w:r w:rsidR="00706703">
        <w:t xml:space="preserve"> (Trust)</w:t>
      </w:r>
      <w:r w:rsidR="00DC75C1">
        <w:t>.</w:t>
      </w:r>
    </w:p>
    <w:p w:rsidR="00F4584F" w:rsidRDefault="00F4584F" w:rsidP="00DE5133"/>
    <w:p w:rsidR="000209D6" w:rsidRDefault="00D67F25" w:rsidP="00DE5133">
      <w:r w:rsidRPr="00D67F25">
        <w:t>In 1998, the City of Cape Town established a government subsidised housing programme</w:t>
      </w:r>
      <w:r w:rsidR="00706703">
        <w:t xml:space="preserve">. </w:t>
      </w:r>
      <w:r w:rsidR="00747DEB">
        <w:t xml:space="preserve"> </w:t>
      </w:r>
      <w:r w:rsidR="00706703">
        <w:t>This programme was</w:t>
      </w:r>
      <w:r w:rsidRPr="00D67F25">
        <w:t xml:space="preserve"> administered by the CTCHC to </w:t>
      </w:r>
      <w:r w:rsidR="00B775DC">
        <w:t>indigent</w:t>
      </w:r>
      <w:r w:rsidRPr="00D67F25">
        <w:t xml:space="preserve"> members of the Cape Town </w:t>
      </w:r>
      <w:r>
        <w:t>community</w:t>
      </w:r>
      <w:r w:rsidR="00607CC8">
        <w:t>.</w:t>
      </w:r>
      <w:r w:rsidR="002D624C">
        <w:t xml:space="preserve"> </w:t>
      </w:r>
      <w:r w:rsidR="00607CC8">
        <w:t xml:space="preserve"> </w:t>
      </w:r>
      <w:r>
        <w:t xml:space="preserve">The applicants entered into the ISAs for subsidised housing with the CTCHC as the seller, between 2000 and 2001.  </w:t>
      </w:r>
      <w:r w:rsidR="00706703">
        <w:t>In terms of the</w:t>
      </w:r>
      <w:r>
        <w:t xml:space="preserve"> ISAs, </w:t>
      </w:r>
      <w:r w:rsidR="00706703">
        <w:t>CTCHC was obliged to record the ISAs.</w:t>
      </w:r>
      <w:r w:rsidR="000209D6">
        <w:t xml:space="preserve"> </w:t>
      </w:r>
      <w:r w:rsidR="00706703">
        <w:t xml:space="preserve"> </w:t>
      </w:r>
      <w:r w:rsidR="003711C0">
        <w:t>In turn, t</w:t>
      </w:r>
      <w:r>
        <w:t>he applicants were required to make payments in monthly instalments for a period of four years.</w:t>
      </w:r>
      <w:r w:rsidR="00DA4965">
        <w:t xml:space="preserve"> </w:t>
      </w:r>
      <w:r>
        <w:t xml:space="preserve"> </w:t>
      </w:r>
      <w:r w:rsidR="00A56702">
        <w:t>The</w:t>
      </w:r>
      <w:r w:rsidR="00706703">
        <w:t>y</w:t>
      </w:r>
      <w:r w:rsidR="000209D6">
        <w:t xml:space="preserve"> </w:t>
      </w:r>
      <w:r w:rsidR="009E3D99">
        <w:t>did so irregularly</w:t>
      </w:r>
      <w:r w:rsidR="00A56702">
        <w:t xml:space="preserve"> </w:t>
      </w:r>
      <w:r w:rsidR="009E3D99">
        <w:t xml:space="preserve">for </w:t>
      </w:r>
      <w:r w:rsidR="00DA4965">
        <w:t>various</w:t>
      </w:r>
      <w:r w:rsidR="009E3D99">
        <w:t xml:space="preserve"> reasons</w:t>
      </w:r>
      <w:r w:rsidR="00DA4965">
        <w:t xml:space="preserve"> including that </w:t>
      </w:r>
      <w:r w:rsidR="00A56702">
        <w:t>the instalments due were higher than expected;</w:t>
      </w:r>
      <w:r w:rsidR="00564591">
        <w:t xml:space="preserve"> the building standards were of</w:t>
      </w:r>
      <w:r w:rsidR="00A56702">
        <w:t xml:space="preserve"> inferior quality; </w:t>
      </w:r>
      <w:r w:rsidR="00C2379D">
        <w:t xml:space="preserve">and that </w:t>
      </w:r>
      <w:r w:rsidR="00A56702">
        <w:t xml:space="preserve">the CTCHC had failed, on numerous occasions, to respond to </w:t>
      </w:r>
      <w:r w:rsidR="00FA09D9">
        <w:t xml:space="preserve">their </w:t>
      </w:r>
      <w:r w:rsidR="00A56702">
        <w:t xml:space="preserve">complaints. </w:t>
      </w:r>
      <w:r w:rsidR="00DA4965">
        <w:t xml:space="preserve"> </w:t>
      </w:r>
      <w:r w:rsidR="00A56702">
        <w:t>The</w:t>
      </w:r>
      <w:r w:rsidR="00991F06">
        <w:t xml:space="preserve"> applicants contended that the</w:t>
      </w:r>
      <w:r w:rsidR="00A56702">
        <w:t xml:space="preserve"> CTCHC was oblig</w:t>
      </w:r>
      <w:r w:rsidR="00FF7BB5">
        <w:t xml:space="preserve">ed </w:t>
      </w:r>
      <w:r w:rsidR="00A56702">
        <w:t>to record the ISAs</w:t>
      </w:r>
      <w:r w:rsidR="00ED337C">
        <w:t xml:space="preserve"> </w:t>
      </w:r>
      <w:r w:rsidR="005E72D7">
        <w:t>before</w:t>
      </w:r>
      <w:r w:rsidR="008F7733">
        <w:t xml:space="preserve"> </w:t>
      </w:r>
      <w:r w:rsidR="00ED337C">
        <w:t>receiving</w:t>
      </w:r>
      <w:r w:rsidR="00C2379D">
        <w:t xml:space="preserve"> any</w:t>
      </w:r>
      <w:r w:rsidR="00ED337C">
        <w:t xml:space="preserve"> </w:t>
      </w:r>
      <w:r w:rsidR="00991F06">
        <w:t xml:space="preserve">payments </w:t>
      </w:r>
      <w:r w:rsidR="00ED337C">
        <w:t>under the ISAs</w:t>
      </w:r>
      <w:r w:rsidR="00A56702">
        <w:t xml:space="preserve"> as</w:t>
      </w:r>
      <w:r w:rsidR="00174BCF" w:rsidRPr="00174BCF">
        <w:t xml:space="preserve"> </w:t>
      </w:r>
      <w:r w:rsidR="00174BCF">
        <w:t>required by</w:t>
      </w:r>
      <w:r w:rsidR="00A56702">
        <w:t xml:space="preserve"> </w:t>
      </w:r>
      <w:r w:rsidR="00ED337C">
        <w:t>section 26</w:t>
      </w:r>
      <w:r w:rsidR="00A56702">
        <w:t xml:space="preserve"> </w:t>
      </w:r>
      <w:r w:rsidR="00FF7BB5">
        <w:t>of the Alienation of Land Act 68 of 1981 (</w:t>
      </w:r>
      <w:r w:rsidR="00A56702">
        <w:t>A</w:t>
      </w:r>
      <w:r w:rsidR="005E72D7">
        <w:t>LA</w:t>
      </w:r>
      <w:r w:rsidR="00FF7BB5">
        <w:t>)</w:t>
      </w:r>
      <w:r w:rsidR="00F701D2">
        <w:t>,</w:t>
      </w:r>
      <w:r w:rsidR="00A56702">
        <w:t xml:space="preserve"> </w:t>
      </w:r>
      <w:r w:rsidR="00FA36F2">
        <w:t>but failed to do so at the time that the ISAs were concluded.</w:t>
      </w:r>
      <w:r w:rsidR="00A56702">
        <w:t xml:space="preserve"> </w:t>
      </w:r>
      <w:r w:rsidR="00991F06">
        <w:t xml:space="preserve"> </w:t>
      </w:r>
      <w:r w:rsidR="00A56702">
        <w:t xml:space="preserve">Despite this, </w:t>
      </w:r>
      <w:r w:rsidR="00320B55">
        <w:t>it</w:t>
      </w:r>
      <w:r w:rsidR="00A56702">
        <w:t xml:space="preserve"> continued to receive payments from those applicants who continued paying</w:t>
      </w:r>
      <w:r w:rsidR="000659B3">
        <w:t>.</w:t>
      </w:r>
    </w:p>
    <w:p w:rsidR="00C43944" w:rsidRDefault="00C43944" w:rsidP="00DE5133"/>
    <w:p w:rsidR="00A56702" w:rsidRDefault="00C80CC9" w:rsidP="00DE5133">
      <w:r>
        <w:t>The CTCHC</w:t>
      </w:r>
      <w:r w:rsidR="00320B55">
        <w:t xml:space="preserve"> only</w:t>
      </w:r>
      <w:r w:rsidR="008F7733">
        <w:t xml:space="preserve"> recorded the ISAs</w:t>
      </w:r>
      <w:r w:rsidR="00A557C9">
        <w:t xml:space="preserve"> in April 2014,</w:t>
      </w:r>
      <w:r w:rsidR="00A56702">
        <w:t xml:space="preserve"> more than ten years after the conclusion</w:t>
      </w:r>
      <w:r w:rsidR="00706703">
        <w:t xml:space="preserve"> of these agreements</w:t>
      </w:r>
      <w:r w:rsidR="00A56702">
        <w:t xml:space="preserve">. </w:t>
      </w:r>
      <w:r w:rsidR="002D624C">
        <w:t xml:space="preserve"> </w:t>
      </w:r>
      <w:r w:rsidR="00A56702">
        <w:t xml:space="preserve">Within a month after </w:t>
      </w:r>
      <w:r w:rsidR="00706703">
        <w:t xml:space="preserve">the </w:t>
      </w:r>
      <w:r w:rsidR="00A56702">
        <w:t>recordal</w:t>
      </w:r>
      <w:r w:rsidR="00A557C9">
        <w:t>,</w:t>
      </w:r>
      <w:r w:rsidR="00A56702">
        <w:t xml:space="preserve"> the CTCHC issued </w:t>
      </w:r>
      <w:r w:rsidR="00A56702">
        <w:lastRenderedPageBreak/>
        <w:t>notices</w:t>
      </w:r>
      <w:r w:rsidR="00C43944">
        <w:t xml:space="preserve"> in terms of section 129(1) of the National Credit Act (NCA),</w:t>
      </w:r>
      <w:r w:rsidR="00A56702">
        <w:t xml:space="preserve"> </w:t>
      </w:r>
      <w:r w:rsidR="000659B3">
        <w:t xml:space="preserve">stating </w:t>
      </w:r>
      <w:r w:rsidR="00C43944">
        <w:t>that the applicants were in</w:t>
      </w:r>
      <w:r w:rsidR="00205A97">
        <w:t xml:space="preserve"> arrears</w:t>
      </w:r>
      <w:r w:rsidR="00594B1C">
        <w:t xml:space="preserve"> </w:t>
      </w:r>
      <w:r w:rsidR="00205A97">
        <w:t xml:space="preserve">and </w:t>
      </w:r>
      <w:r w:rsidR="00C43944">
        <w:t xml:space="preserve">that they should remedy the default </w:t>
      </w:r>
      <w:r w:rsidR="00205A97">
        <w:t>with</w:t>
      </w:r>
      <w:r w:rsidR="00594B1C">
        <w:t>in</w:t>
      </w:r>
      <w:r w:rsidR="00205A97">
        <w:t xml:space="preserve"> 20 days failing which the ISAs would be cancelled</w:t>
      </w:r>
      <w:r w:rsidR="00607CC8">
        <w:t>.</w:t>
      </w:r>
      <w:r w:rsidR="00205A97">
        <w:t xml:space="preserve"> </w:t>
      </w:r>
      <w:r w:rsidR="002D624C">
        <w:t xml:space="preserve"> </w:t>
      </w:r>
      <w:r w:rsidR="00A557C9">
        <w:t xml:space="preserve">The applicants failed to </w:t>
      </w:r>
      <w:r w:rsidR="00706703">
        <w:t>pay</w:t>
      </w:r>
      <w:r w:rsidR="00FF7BB5">
        <w:t xml:space="preserve">. </w:t>
      </w:r>
      <w:r w:rsidR="00A557C9">
        <w:t xml:space="preserve"> </w:t>
      </w:r>
      <w:r w:rsidR="00FF7BB5">
        <w:t>O</w:t>
      </w:r>
      <w:r w:rsidR="00A557C9">
        <w:t>n 23 June 2014, the CTCHC sold the applicants’</w:t>
      </w:r>
      <w:r w:rsidR="00B03929">
        <w:t xml:space="preserve"> </w:t>
      </w:r>
      <w:r w:rsidR="004D2217">
        <w:t xml:space="preserve">homes to the </w:t>
      </w:r>
      <w:r w:rsidR="00A557C9">
        <w:t xml:space="preserve">Trust. </w:t>
      </w:r>
      <w:r w:rsidR="000209D6">
        <w:t xml:space="preserve"> </w:t>
      </w:r>
      <w:r w:rsidR="00706703">
        <w:t>However, t</w:t>
      </w:r>
      <w:r w:rsidR="000659B3">
        <w:t>he ISAs were only cancelled</w:t>
      </w:r>
      <w:r w:rsidR="00D031FD">
        <w:t xml:space="preserve"> by CTCHC</w:t>
      </w:r>
      <w:r w:rsidR="00320B55">
        <w:t xml:space="preserve"> </w:t>
      </w:r>
      <w:r w:rsidR="00B03929">
        <w:t>on 4</w:t>
      </w:r>
      <w:r w:rsidR="00747DEB">
        <w:t> </w:t>
      </w:r>
      <w:r w:rsidR="00B03929">
        <w:t xml:space="preserve">May 2015 and the properties were transferred to the Trust on 5 May 2015. </w:t>
      </w:r>
      <w:r w:rsidR="002D624C">
        <w:t xml:space="preserve"> </w:t>
      </w:r>
      <w:r w:rsidR="005837F4">
        <w:t>The Trust then instituted eviction proceedings against the second</w:t>
      </w:r>
      <w:r w:rsidR="00CF4F61">
        <w:t xml:space="preserve"> to </w:t>
      </w:r>
      <w:r w:rsidR="005837F4">
        <w:t xml:space="preserve">sixth applicants in the Mitchells Plain Magistrates Court, and </w:t>
      </w:r>
      <w:r w:rsidR="002B7EFE">
        <w:t xml:space="preserve">have </w:t>
      </w:r>
      <w:r w:rsidR="005837F4">
        <w:t>expressed an intention to evict the seventh</w:t>
      </w:r>
      <w:r>
        <w:t xml:space="preserve"> to </w:t>
      </w:r>
      <w:r w:rsidR="005837F4">
        <w:t>twelfth applicants.</w:t>
      </w:r>
    </w:p>
    <w:p w:rsidR="00B03929" w:rsidRDefault="00B03929" w:rsidP="00DE5133"/>
    <w:p w:rsidR="00285F4D" w:rsidRDefault="000659B3" w:rsidP="00B4658E">
      <w:r>
        <w:t xml:space="preserve">Subsequent to this, the </w:t>
      </w:r>
      <w:r w:rsidR="00865979">
        <w:t>applicants</w:t>
      </w:r>
      <w:r>
        <w:t xml:space="preserve"> instituted proceedings in the High Court, challenging</w:t>
      </w:r>
      <w:r w:rsidR="00865979">
        <w:t xml:space="preserve"> </w:t>
      </w:r>
      <w:r w:rsidR="00490BB9">
        <w:t>the</w:t>
      </w:r>
      <w:r w:rsidR="006F6D0E">
        <w:t xml:space="preserve"> lawfulness of the </w:t>
      </w:r>
      <w:r w:rsidR="002B7EFE">
        <w:t>cancellation of</w:t>
      </w:r>
      <w:r w:rsidR="00490BB9">
        <w:t xml:space="preserve"> the ISAs</w:t>
      </w:r>
      <w:r w:rsidR="002B7EFE">
        <w:t xml:space="preserve"> </w:t>
      </w:r>
      <w:r w:rsidR="0000735C">
        <w:t>by</w:t>
      </w:r>
      <w:r w:rsidR="002B7EFE">
        <w:t xml:space="preserve"> the CTCHC and </w:t>
      </w:r>
      <w:r w:rsidR="00706703">
        <w:t>later</w:t>
      </w:r>
      <w:r w:rsidR="002B7EFE">
        <w:t xml:space="preserve"> </w:t>
      </w:r>
      <w:r w:rsidR="00C43944">
        <w:t xml:space="preserve">by </w:t>
      </w:r>
      <w:r w:rsidR="002B7EFE">
        <w:t>the Regist</w:t>
      </w:r>
      <w:r w:rsidR="0000735C">
        <w:t>r</w:t>
      </w:r>
      <w:r w:rsidR="002B7EFE">
        <w:t>ar of Deeds</w:t>
      </w:r>
      <w:r>
        <w:t xml:space="preserve"> and </w:t>
      </w:r>
      <w:r w:rsidR="00490BB9">
        <w:t xml:space="preserve">the </w:t>
      </w:r>
      <w:r w:rsidR="006F6D0E">
        <w:t xml:space="preserve">lawfulness of the </w:t>
      </w:r>
      <w:r w:rsidR="00490BB9">
        <w:t xml:space="preserve">sale of </w:t>
      </w:r>
      <w:r w:rsidR="006F6D0E">
        <w:t xml:space="preserve">the </w:t>
      </w:r>
      <w:r w:rsidR="00490BB9">
        <w:t>properties to the Trust</w:t>
      </w:r>
      <w:r w:rsidR="00D031FD">
        <w:t>, which they</w:t>
      </w:r>
      <w:r w:rsidR="00490BB9">
        <w:t xml:space="preserve"> sought</w:t>
      </w:r>
      <w:r w:rsidR="00D031FD">
        <w:t xml:space="preserve"> to </w:t>
      </w:r>
      <w:r w:rsidR="00490BB9">
        <w:t>be declared void.</w:t>
      </w:r>
      <w:r w:rsidR="00991F06">
        <w:t xml:space="preserve">  </w:t>
      </w:r>
      <w:r w:rsidR="00AC2894">
        <w:t>T</w:t>
      </w:r>
      <w:r w:rsidR="0095615D">
        <w:t xml:space="preserve">he High Court held that </w:t>
      </w:r>
      <w:r w:rsidR="00646450">
        <w:t>although the instalment</w:t>
      </w:r>
      <w:r w:rsidR="0095615D">
        <w:t xml:space="preserve"> amounts under the ISAs </w:t>
      </w:r>
      <w:r w:rsidR="00646450">
        <w:t xml:space="preserve">only </w:t>
      </w:r>
      <w:r w:rsidR="0095615D">
        <w:t>become payable upon the recording of the ISA</w:t>
      </w:r>
      <w:r w:rsidR="00D01BE9">
        <w:t>s</w:t>
      </w:r>
      <w:r w:rsidR="008F7733">
        <w:t xml:space="preserve">, </w:t>
      </w:r>
      <w:r w:rsidR="00C80CC9">
        <w:t xml:space="preserve">this </w:t>
      </w:r>
      <w:r w:rsidR="00646450">
        <w:t xml:space="preserve">did not prevent them from becoming due </w:t>
      </w:r>
      <w:r w:rsidR="000C7D20">
        <w:t xml:space="preserve">at the time of the conclusion of the </w:t>
      </w:r>
      <w:r w:rsidR="00646450">
        <w:t>ISAs.</w:t>
      </w:r>
      <w:r w:rsidR="00991F06">
        <w:t xml:space="preserve"> </w:t>
      </w:r>
      <w:r w:rsidR="00646450">
        <w:t xml:space="preserve"> </w:t>
      </w:r>
      <w:r w:rsidR="00D01BE9">
        <w:t>S</w:t>
      </w:r>
      <w:r w:rsidR="00646450">
        <w:t xml:space="preserve">ection 26 of the ALA </w:t>
      </w:r>
      <w:r w:rsidR="000C7D20">
        <w:t>only applied to</w:t>
      </w:r>
      <w:r w:rsidR="00646450">
        <w:t xml:space="preserve"> prevent a creditor from receiving consideration until it had promptly</w:t>
      </w:r>
      <w:r w:rsidR="00E564CD">
        <w:t xml:space="preserve"> recorded the ISAs</w:t>
      </w:r>
      <w:r w:rsidR="000C7D20">
        <w:t>;</w:t>
      </w:r>
      <w:r w:rsidR="00E564CD">
        <w:t xml:space="preserve"> </w:t>
      </w:r>
      <w:r w:rsidR="000C7D20">
        <w:t xml:space="preserve">it </w:t>
      </w:r>
      <w:r w:rsidR="00E564CD">
        <w:t xml:space="preserve">did not prevent such amounts from </w:t>
      </w:r>
      <w:r w:rsidR="002B3BB4">
        <w:t xml:space="preserve">becoming </w:t>
      </w:r>
      <w:r w:rsidR="00E564CD">
        <w:t xml:space="preserve">due. </w:t>
      </w:r>
      <w:r w:rsidR="002D624C">
        <w:t xml:space="preserve"> </w:t>
      </w:r>
      <w:r w:rsidR="001564CF">
        <w:t>Therefore, the cancellation of the ISAs by the CTCHC was held to be valid</w:t>
      </w:r>
      <w:r w:rsidR="009E3AE6">
        <w:t xml:space="preserve"> as the applicants were in arrears at the time of recordal</w:t>
      </w:r>
      <w:r w:rsidR="001564CF">
        <w:t xml:space="preserve">. </w:t>
      </w:r>
      <w:r w:rsidR="00991F06">
        <w:t xml:space="preserve"> </w:t>
      </w:r>
      <w:r w:rsidR="00851D46">
        <w:t>T</w:t>
      </w:r>
      <w:r w:rsidR="001564CF">
        <w:t xml:space="preserve">he High Court </w:t>
      </w:r>
      <w:r w:rsidR="00120E3A">
        <w:t>also</w:t>
      </w:r>
      <w:r w:rsidR="00851D46">
        <w:t xml:space="preserve"> </w:t>
      </w:r>
      <w:r w:rsidR="001564CF">
        <w:t xml:space="preserve">held that the CTCHC had </w:t>
      </w:r>
      <w:r w:rsidR="00851D46">
        <w:t xml:space="preserve">fulfilled </w:t>
      </w:r>
      <w:r w:rsidR="00FF7BB5">
        <w:t xml:space="preserve">its </w:t>
      </w:r>
      <w:r w:rsidR="001564CF">
        <w:t xml:space="preserve">obligations under </w:t>
      </w:r>
      <w:r w:rsidR="00991F06">
        <w:t>section</w:t>
      </w:r>
      <w:r w:rsidR="000E132F">
        <w:t> </w:t>
      </w:r>
      <w:r w:rsidR="001564CF">
        <w:t>129</w:t>
      </w:r>
      <w:r w:rsidR="00991F06">
        <w:t>(1)</w:t>
      </w:r>
      <w:r w:rsidR="001564CF">
        <w:t xml:space="preserve"> of the NCA by providing evidence of delivery of notices to the applicants</w:t>
      </w:r>
      <w:r w:rsidR="00851D46">
        <w:t>, and that it was not essential for notices in terms of section 129</w:t>
      </w:r>
      <w:r w:rsidR="00991F06">
        <w:t>(1)</w:t>
      </w:r>
      <w:r w:rsidR="00851D46">
        <w:t xml:space="preserve"> to set out the amount</w:t>
      </w:r>
      <w:r w:rsidR="00C43944">
        <w:t xml:space="preserve"> of</w:t>
      </w:r>
      <w:r w:rsidR="00594B1C">
        <w:t xml:space="preserve"> </w:t>
      </w:r>
      <w:r w:rsidR="00C43944">
        <w:t>the</w:t>
      </w:r>
      <w:r w:rsidR="00851D46">
        <w:t xml:space="preserve"> arrears. </w:t>
      </w:r>
      <w:r w:rsidR="00991F06">
        <w:t xml:space="preserve"> </w:t>
      </w:r>
      <w:r>
        <w:t>The</w:t>
      </w:r>
      <w:r w:rsidR="00851D46">
        <w:t xml:space="preserve"> applicants </w:t>
      </w:r>
      <w:r w:rsidR="00285F4D">
        <w:t xml:space="preserve">were able to determine for themselves how much they owed – and in an event of uncertainty, they could consult with CTCHC to determine </w:t>
      </w:r>
      <w:r>
        <w:t>the amount</w:t>
      </w:r>
      <w:r w:rsidR="00285F4D">
        <w:t xml:space="preserve">. </w:t>
      </w:r>
      <w:r w:rsidR="002D624C">
        <w:t xml:space="preserve"> </w:t>
      </w:r>
      <w:r w:rsidR="00FF7BB5">
        <w:t>The High Court thus dismissed the application with costs</w:t>
      </w:r>
      <w:r w:rsidR="00120E3A">
        <w:t xml:space="preserve"> and refused leave to appeal, as did the Supreme Court of Appeal</w:t>
      </w:r>
      <w:r w:rsidR="00FF7BB5">
        <w:t>.</w:t>
      </w:r>
    </w:p>
    <w:p w:rsidR="00285F4D" w:rsidRDefault="00285F4D" w:rsidP="00B4658E"/>
    <w:p w:rsidR="00F11D00" w:rsidRDefault="00F478A5" w:rsidP="00F04545">
      <w:r>
        <w:t>T</w:t>
      </w:r>
      <w:r w:rsidR="00D01BE9">
        <w:t xml:space="preserve">he </w:t>
      </w:r>
      <w:r w:rsidR="00960D29">
        <w:t xml:space="preserve">applicants </w:t>
      </w:r>
      <w:r w:rsidR="00120E3A">
        <w:t xml:space="preserve">applied to this </w:t>
      </w:r>
      <w:r w:rsidR="00285F4D">
        <w:t>Court for leave to appeal against the High Court’s judgment</w:t>
      </w:r>
      <w:r w:rsidR="00F11D00">
        <w:t xml:space="preserve"> and</w:t>
      </w:r>
      <w:r w:rsidR="00BF1B5C">
        <w:t xml:space="preserve"> argu</w:t>
      </w:r>
      <w:r w:rsidR="00F11D00">
        <w:t>ed</w:t>
      </w:r>
      <w:r w:rsidR="00BF1B5C">
        <w:t xml:space="preserve"> that this matter impacts </w:t>
      </w:r>
      <w:r w:rsidR="00F942EC">
        <w:t xml:space="preserve">on </w:t>
      </w:r>
      <w:r w:rsidR="00BF1B5C">
        <w:t>their right to housing</w:t>
      </w:r>
      <w:r w:rsidR="00285F4D">
        <w:t>.</w:t>
      </w:r>
      <w:r w:rsidR="00152829">
        <w:t xml:space="preserve"> </w:t>
      </w:r>
      <w:r w:rsidR="00991F06">
        <w:t xml:space="preserve"> </w:t>
      </w:r>
      <w:r w:rsidR="00120E3A">
        <w:t>The</w:t>
      </w:r>
      <w:r w:rsidR="008F7578">
        <w:t>y</w:t>
      </w:r>
      <w:r w:rsidR="00120E3A">
        <w:t xml:space="preserve"> submitted that the late recordal of the ISAs by CTCHC meant that</w:t>
      </w:r>
      <w:r w:rsidR="008F7578">
        <w:t xml:space="preserve"> in terms of section 26 of the ALA</w:t>
      </w:r>
      <w:r w:rsidR="00BF1B5C">
        <w:t>,</w:t>
      </w:r>
      <w:r w:rsidR="00120E3A">
        <w:t xml:space="preserve"> they could not be in default until after </w:t>
      </w:r>
      <w:r w:rsidR="00BF1B5C">
        <w:t>recordal of the ISAs.</w:t>
      </w:r>
      <w:r w:rsidR="00120E3A">
        <w:t xml:space="preserve">  </w:t>
      </w:r>
      <w:r w:rsidR="00836D84">
        <w:t>The</w:t>
      </w:r>
      <w:r w:rsidR="003711C0">
        <w:t xml:space="preserve"> applicants</w:t>
      </w:r>
      <w:r w:rsidR="00AA5B03">
        <w:t xml:space="preserve"> submit</w:t>
      </w:r>
      <w:r w:rsidR="000E132F">
        <w:t>ted</w:t>
      </w:r>
      <w:r w:rsidR="00316078">
        <w:t xml:space="preserve"> </w:t>
      </w:r>
      <w:r w:rsidR="002B3BB4">
        <w:t xml:space="preserve">that </w:t>
      </w:r>
      <w:r w:rsidR="00960D29">
        <w:t xml:space="preserve">a proper interpretation </w:t>
      </w:r>
      <w:r w:rsidR="00152829">
        <w:t xml:space="preserve">of </w:t>
      </w:r>
      <w:r w:rsidR="00991F06">
        <w:t xml:space="preserve">section </w:t>
      </w:r>
      <w:r w:rsidR="00D01BE9">
        <w:t>129 of the NCA</w:t>
      </w:r>
      <w:r w:rsidR="003711C0">
        <w:t xml:space="preserve"> </w:t>
      </w:r>
      <w:r w:rsidR="00120E3A">
        <w:t>is that</w:t>
      </w:r>
      <w:r w:rsidR="00316078">
        <w:t xml:space="preserve"> a credit provider</w:t>
      </w:r>
      <w:r w:rsidR="00F12BB2">
        <w:t xml:space="preserve"> is required</w:t>
      </w:r>
      <w:r w:rsidR="00316078">
        <w:t xml:space="preserve"> to state the </w:t>
      </w:r>
      <w:r w:rsidR="003711C0">
        <w:t xml:space="preserve">arrear </w:t>
      </w:r>
      <w:r w:rsidR="00316078">
        <w:t>amount owing in a notice to a consumer</w:t>
      </w:r>
      <w:r w:rsidR="00152829">
        <w:t>.</w:t>
      </w:r>
    </w:p>
    <w:p w:rsidR="00F11D00" w:rsidRDefault="00F11D00" w:rsidP="00F04545"/>
    <w:p w:rsidR="00C34066" w:rsidRDefault="00C34066" w:rsidP="00F04545">
      <w:r>
        <w:t>The CTC</w:t>
      </w:r>
      <w:r w:rsidR="00725384">
        <w:t>HC</w:t>
      </w:r>
      <w:r w:rsidR="00F11D00">
        <w:t xml:space="preserve"> </w:t>
      </w:r>
      <w:r w:rsidR="007776A1">
        <w:t xml:space="preserve">supported </w:t>
      </w:r>
      <w:r w:rsidR="00F11D00">
        <w:t>the</w:t>
      </w:r>
      <w:r w:rsidR="003711C0">
        <w:t xml:space="preserve"> judgment of the</w:t>
      </w:r>
      <w:r>
        <w:t xml:space="preserve"> </w:t>
      </w:r>
      <w:r w:rsidR="00F11D00">
        <w:t xml:space="preserve">High Court and </w:t>
      </w:r>
      <w:r w:rsidR="007776A1">
        <w:t xml:space="preserve">submitted that </w:t>
      </w:r>
      <w:r w:rsidR="00F11D00">
        <w:t>the payments would be due retroactively</w:t>
      </w:r>
      <w:r w:rsidR="00F11D00" w:rsidRPr="00F11D00">
        <w:t xml:space="preserve"> </w:t>
      </w:r>
      <w:r w:rsidR="00F11D00">
        <w:t>where an ISA is recorded late.  Regarding the section 129(1) notices, CTCHC</w:t>
      </w:r>
      <w:r w:rsidR="007776A1">
        <w:t xml:space="preserve"> submitt</w:t>
      </w:r>
      <w:r w:rsidR="00F11D00">
        <w:t xml:space="preserve">ed that these </w:t>
      </w:r>
      <w:r>
        <w:t>contain</w:t>
      </w:r>
      <w:r w:rsidR="00F11D00">
        <w:t>ed</w:t>
      </w:r>
      <w:r>
        <w:t xml:space="preserve"> the arrear amounts</w:t>
      </w:r>
      <w:r w:rsidR="00F11D00">
        <w:t xml:space="preserve"> but </w:t>
      </w:r>
      <w:r w:rsidR="007776A1">
        <w:t>in any event,</w:t>
      </w:r>
      <w:r w:rsidR="00F11D00">
        <w:t xml:space="preserve"> the inclusion of the amount in the section 129(1) notice </w:t>
      </w:r>
      <w:r>
        <w:t xml:space="preserve">is not a legal requirement. </w:t>
      </w:r>
      <w:r w:rsidR="00F11D00">
        <w:t xml:space="preserve"> </w:t>
      </w:r>
      <w:r w:rsidR="00206EFD">
        <w:t>The CTCHC submi</w:t>
      </w:r>
      <w:r w:rsidR="000E132F">
        <w:t>t</w:t>
      </w:r>
      <w:r w:rsidR="00206EFD">
        <w:t>t</w:t>
      </w:r>
      <w:r w:rsidR="000E132F">
        <w:t>ed</w:t>
      </w:r>
      <w:r w:rsidR="00206EFD">
        <w:t xml:space="preserve"> that the cancellation </w:t>
      </w:r>
      <w:r w:rsidR="006C17E2">
        <w:t xml:space="preserve">of ISAs </w:t>
      </w:r>
      <w:r w:rsidR="00206EFD">
        <w:t>was thus valid</w:t>
      </w:r>
      <w:r w:rsidR="00F11D00">
        <w:t xml:space="preserve"> and the section 129(1) notice was sufficient</w:t>
      </w:r>
      <w:r w:rsidR="00206EFD">
        <w:t>.</w:t>
      </w:r>
    </w:p>
    <w:p w:rsidR="005A21C7" w:rsidRDefault="005A21C7" w:rsidP="006474CE"/>
    <w:p w:rsidR="00FA73B0" w:rsidRDefault="00316078">
      <w:r>
        <w:t>The</w:t>
      </w:r>
      <w:r w:rsidR="00CD6462">
        <w:t xml:space="preserve"> Women’s Legal Centre Trust (WLC) </w:t>
      </w:r>
      <w:r w:rsidR="000E132F">
        <w:t>was admitted as amicus curiae.  It</w:t>
      </w:r>
      <w:r>
        <w:t xml:space="preserve"> submit</w:t>
      </w:r>
      <w:r w:rsidR="000E132F">
        <w:t>ted</w:t>
      </w:r>
      <w:r>
        <w:t xml:space="preserve"> that </w:t>
      </w:r>
      <w:r w:rsidR="00330389">
        <w:t>section 129 of</w:t>
      </w:r>
      <w:r w:rsidR="00CD6462">
        <w:t xml:space="preserve"> the</w:t>
      </w:r>
      <w:r w:rsidR="00330389">
        <w:t xml:space="preserve"> NCA must be</w:t>
      </w:r>
      <w:r w:rsidR="005A21C7">
        <w:t xml:space="preserve"> interpreted</w:t>
      </w:r>
      <w:r w:rsidR="00960D29">
        <w:t xml:space="preserve"> in line with the right to housing in </w:t>
      </w:r>
      <w:r w:rsidR="00F478A5">
        <w:t>s</w:t>
      </w:r>
      <w:r w:rsidR="005A21C7">
        <w:t>ection 26 of the Constitution</w:t>
      </w:r>
      <w:r w:rsidR="00F478A5">
        <w:t>.</w:t>
      </w:r>
      <w:r w:rsidR="002D624C">
        <w:t xml:space="preserve"> </w:t>
      </w:r>
      <w:r w:rsidR="00F478A5">
        <w:t xml:space="preserve"> Furthermore, it must </w:t>
      </w:r>
      <w:r w:rsidR="001317A5">
        <w:t xml:space="preserve">be </w:t>
      </w:r>
      <w:r w:rsidR="00330389">
        <w:t>viewed through a gendered and feminist lens</w:t>
      </w:r>
      <w:r w:rsidR="005A21C7">
        <w:t xml:space="preserve"> as the cancellation of the ISAs will </w:t>
      </w:r>
      <w:r w:rsidR="00F478A5">
        <w:t xml:space="preserve">have an adverse </w:t>
      </w:r>
      <w:r w:rsidR="005A21C7">
        <w:t xml:space="preserve">impact </w:t>
      </w:r>
      <w:r w:rsidR="00F478A5">
        <w:t xml:space="preserve">on </w:t>
      </w:r>
      <w:r w:rsidR="005A21C7">
        <w:t>women and affect their right to access housing.</w:t>
      </w:r>
    </w:p>
    <w:p w:rsidR="000E132F" w:rsidRDefault="000E132F"/>
    <w:p w:rsidR="000C6B9C" w:rsidRDefault="000E132F">
      <w:r>
        <w:lastRenderedPageBreak/>
        <w:t xml:space="preserve">In a unanimous judgment by Mhlantla J, this Court </w:t>
      </w:r>
      <w:r w:rsidR="002E2AC6">
        <w:t>held that</w:t>
      </w:r>
      <w:r w:rsidR="007776A1">
        <w:t xml:space="preserve"> in terms of </w:t>
      </w:r>
      <w:r w:rsidR="001663CB" w:rsidRPr="001663CB">
        <w:t>section</w:t>
      </w:r>
      <w:r w:rsidR="000C6B9C">
        <w:t> </w:t>
      </w:r>
      <w:r w:rsidR="001663CB" w:rsidRPr="001663CB">
        <w:t>20 read with section 26 of the ALA</w:t>
      </w:r>
      <w:r w:rsidR="007776A1">
        <w:t>,</w:t>
      </w:r>
      <w:r w:rsidR="001663CB" w:rsidRPr="001663CB">
        <w:t xml:space="preserve"> </w:t>
      </w:r>
      <w:r w:rsidR="007776A1">
        <w:t>t</w:t>
      </w:r>
      <w:r w:rsidR="001663CB" w:rsidRPr="001C3BE2">
        <w:t xml:space="preserve">he payments under the </w:t>
      </w:r>
      <w:r w:rsidR="000C6B9C">
        <w:t xml:space="preserve">ISAs are not due and payable, and the seller is statutorily barred from receiving payments, until the ISAs are recorded with the Registrar of Deeds. </w:t>
      </w:r>
      <w:r w:rsidR="001663CB" w:rsidRPr="001C3BE2">
        <w:t xml:space="preserve"> </w:t>
      </w:r>
      <w:r w:rsidR="000C6B9C">
        <w:t xml:space="preserve">Therefore </w:t>
      </w:r>
      <w:r w:rsidR="001663CB" w:rsidRPr="001C3BE2">
        <w:t xml:space="preserve">the applicants were not in arrears as contended by the </w:t>
      </w:r>
      <w:r w:rsidR="007776A1">
        <w:t>CTCHC</w:t>
      </w:r>
      <w:r w:rsidR="000C6B9C">
        <w:t xml:space="preserve"> and no fault could be imputed to them during the period when the ISAs were unrecorded.</w:t>
      </w:r>
    </w:p>
    <w:p w:rsidR="000C6B9C" w:rsidRDefault="000C6B9C"/>
    <w:p w:rsidR="00570B62" w:rsidRDefault="00836D84">
      <w:r>
        <w:t xml:space="preserve">The </w:t>
      </w:r>
      <w:r w:rsidR="000C6B9C">
        <w:t>Court further held that section 19</w:t>
      </w:r>
      <w:r w:rsidR="006F6D0E">
        <w:t xml:space="preserve"> of the ALA and section 129 of the NCA serve different purposes. </w:t>
      </w:r>
      <w:r w:rsidR="000C6B9C">
        <w:t xml:space="preserve"> </w:t>
      </w:r>
      <w:r w:rsidR="006F6D0E">
        <w:t xml:space="preserve">Section 19 </w:t>
      </w:r>
      <w:r w:rsidR="000C6B9C">
        <w:t>provides steps that a seller must take before cancelling an ISA</w:t>
      </w:r>
      <w:r>
        <w:t>, whereas a section 129 notice would</w:t>
      </w:r>
      <w:r w:rsidR="00C12874">
        <w:t xml:space="preserve"> ordinarily</w:t>
      </w:r>
      <w:r>
        <w:t xml:space="preserve"> only be</w:t>
      </w:r>
      <w:r w:rsidR="00564591">
        <w:t xml:space="preserve"> served subsequent to a section</w:t>
      </w:r>
      <w:r w:rsidR="00DE4778">
        <w:t> </w:t>
      </w:r>
      <w:r>
        <w:t>19 notice</w:t>
      </w:r>
      <w:r w:rsidR="000C6B9C">
        <w:t xml:space="preserve">.  </w:t>
      </w:r>
      <w:r w:rsidR="006F6D0E">
        <w:t>Thus the section 129 notice served on the applicants was premature</w:t>
      </w:r>
      <w:r w:rsidR="00FA73B0">
        <w:t xml:space="preserve"> </w:t>
      </w:r>
      <w:r w:rsidR="007776A1">
        <w:t xml:space="preserve">when the CTCHC claimed cancellation </w:t>
      </w:r>
      <w:r w:rsidR="00FA73B0">
        <w:t>as it did not satisfy the requirements of the section 19 ALA notice</w:t>
      </w:r>
      <w:r w:rsidR="006F6D0E">
        <w:t xml:space="preserve">.  Since </w:t>
      </w:r>
      <w:r w:rsidR="00FA73B0">
        <w:t>CTCHC took more than ten years</w:t>
      </w:r>
      <w:r w:rsidR="006F6D0E">
        <w:t xml:space="preserve"> to record the ISAs,</w:t>
      </w:r>
      <w:r w:rsidR="00FA73B0">
        <w:t xml:space="preserve"> it</w:t>
      </w:r>
      <w:r w:rsidR="006F6D0E">
        <w:t xml:space="preserve"> should have </w:t>
      </w:r>
      <w:r w:rsidR="007776A1">
        <w:t xml:space="preserve">advised </w:t>
      </w:r>
      <w:r w:rsidR="006F6D0E">
        <w:t xml:space="preserve">the applicants </w:t>
      </w:r>
      <w:r w:rsidR="007776A1">
        <w:t xml:space="preserve">of the recordal </w:t>
      </w:r>
      <w:r w:rsidR="006F6D0E">
        <w:t>and given them time to pay the instalments.</w:t>
      </w:r>
      <w:r w:rsidR="004D2217">
        <w:t xml:space="preserve">  </w:t>
      </w:r>
      <w:r w:rsidR="003711C0">
        <w:t>The Court</w:t>
      </w:r>
      <w:r w:rsidR="000209D6">
        <w:t xml:space="preserve">, </w:t>
      </w:r>
      <w:r>
        <w:t xml:space="preserve">for clarification purposes, </w:t>
      </w:r>
      <w:r w:rsidR="003711C0">
        <w:t xml:space="preserve">also </w:t>
      </w:r>
      <w:r>
        <w:t xml:space="preserve">decided the question of whether </w:t>
      </w:r>
      <w:r w:rsidR="003711C0">
        <w:t xml:space="preserve">the arrear amount owing had to be stated in the </w:t>
      </w:r>
      <w:r>
        <w:t xml:space="preserve">section 129 notice.  </w:t>
      </w:r>
      <w:r w:rsidR="004D2217">
        <w:t xml:space="preserve">This Court </w:t>
      </w:r>
      <w:r w:rsidR="003711C0">
        <w:t xml:space="preserve">held that the phrase </w:t>
      </w:r>
      <w:r w:rsidR="004D2217">
        <w:t>“draw the default to the notice of” in section 129(1) mean</w:t>
      </w:r>
      <w:r w:rsidR="003711C0">
        <w:t>t</w:t>
      </w:r>
      <w:r w:rsidR="004D2217">
        <w:t xml:space="preserve"> that the amount owed must be </w:t>
      </w:r>
      <w:r w:rsidR="003711C0">
        <w:t>clear and specified in the notice.</w:t>
      </w:r>
    </w:p>
    <w:p w:rsidR="004D2217" w:rsidRDefault="004D2217"/>
    <w:p w:rsidR="004D2217" w:rsidRDefault="003711C0">
      <w:r>
        <w:t>In the result,</w:t>
      </w:r>
      <w:r w:rsidR="00836D84">
        <w:t xml:space="preserve"> </w:t>
      </w:r>
      <w:r>
        <w:t xml:space="preserve">this Court granted leave to appeal and upheld </w:t>
      </w:r>
      <w:r w:rsidR="00836D84">
        <w:t>the appeal</w:t>
      </w:r>
      <w:r>
        <w:t>.</w:t>
      </w:r>
      <w:r w:rsidR="004D2217">
        <w:t xml:space="preserve">  </w:t>
      </w:r>
      <w:r>
        <w:t>T</w:t>
      </w:r>
      <w:r w:rsidR="004D2217">
        <w:t xml:space="preserve">he CTCHC’s cancellation of the ISAs and </w:t>
      </w:r>
      <w:r>
        <w:t xml:space="preserve">cancellation of </w:t>
      </w:r>
      <w:r w:rsidR="004D2217">
        <w:t xml:space="preserve">the recordal </w:t>
      </w:r>
      <w:r>
        <w:t xml:space="preserve">by </w:t>
      </w:r>
      <w:r w:rsidR="004D2217">
        <w:t>the Registrar of Deeds, w</w:t>
      </w:r>
      <w:r>
        <w:t>ere</w:t>
      </w:r>
      <w:r w:rsidR="004D2217">
        <w:t xml:space="preserve"> set aside.</w:t>
      </w:r>
    </w:p>
    <w:sectPr w:rsidR="004D2217" w:rsidSect="00883D6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6C9D" w:rsidRDefault="00446C9D" w:rsidP="00446C9D">
      <w:r>
        <w:separator/>
      </w:r>
    </w:p>
  </w:endnote>
  <w:endnote w:type="continuationSeparator" w:id="0">
    <w:p w:rsidR="00446C9D" w:rsidRDefault="00446C9D" w:rsidP="00446C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6C9D" w:rsidRDefault="00446C9D" w:rsidP="00446C9D">
      <w:r>
        <w:separator/>
      </w:r>
    </w:p>
  </w:footnote>
  <w:footnote w:type="continuationSeparator" w:id="0">
    <w:p w:rsidR="00446C9D" w:rsidRDefault="00446C9D" w:rsidP="00446C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6D569F"/>
    <w:multiLevelType w:val="multilevel"/>
    <w:tmpl w:val="8C14666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98E"/>
    <w:rsid w:val="0000735C"/>
    <w:rsid w:val="00016C5F"/>
    <w:rsid w:val="00017302"/>
    <w:rsid w:val="000209D6"/>
    <w:rsid w:val="00023FA7"/>
    <w:rsid w:val="0003383F"/>
    <w:rsid w:val="000379B4"/>
    <w:rsid w:val="0004439A"/>
    <w:rsid w:val="00044771"/>
    <w:rsid w:val="000548D7"/>
    <w:rsid w:val="00055933"/>
    <w:rsid w:val="00055B29"/>
    <w:rsid w:val="000654B1"/>
    <w:rsid w:val="000657CA"/>
    <w:rsid w:val="000659B3"/>
    <w:rsid w:val="000679EC"/>
    <w:rsid w:val="0007028D"/>
    <w:rsid w:val="00070E99"/>
    <w:rsid w:val="000760D0"/>
    <w:rsid w:val="000806AE"/>
    <w:rsid w:val="00086466"/>
    <w:rsid w:val="00091F8C"/>
    <w:rsid w:val="00093E39"/>
    <w:rsid w:val="00094E7C"/>
    <w:rsid w:val="000A36D1"/>
    <w:rsid w:val="000A36F3"/>
    <w:rsid w:val="000C6B9C"/>
    <w:rsid w:val="000C7D20"/>
    <w:rsid w:val="000D09EA"/>
    <w:rsid w:val="000D35AE"/>
    <w:rsid w:val="000D466F"/>
    <w:rsid w:val="000E132F"/>
    <w:rsid w:val="000E398E"/>
    <w:rsid w:val="00100894"/>
    <w:rsid w:val="00101A9E"/>
    <w:rsid w:val="00113454"/>
    <w:rsid w:val="00117D6B"/>
    <w:rsid w:val="00120E3A"/>
    <w:rsid w:val="00122E3D"/>
    <w:rsid w:val="00125338"/>
    <w:rsid w:val="00125BE8"/>
    <w:rsid w:val="0012695A"/>
    <w:rsid w:val="001317A5"/>
    <w:rsid w:val="001360D7"/>
    <w:rsid w:val="00152829"/>
    <w:rsid w:val="0015307D"/>
    <w:rsid w:val="001564CF"/>
    <w:rsid w:val="001663CB"/>
    <w:rsid w:val="00172A2C"/>
    <w:rsid w:val="00174BCF"/>
    <w:rsid w:val="001A24C8"/>
    <w:rsid w:val="001A4C99"/>
    <w:rsid w:val="001C34B4"/>
    <w:rsid w:val="001E31D7"/>
    <w:rsid w:val="001E31D8"/>
    <w:rsid w:val="001E57F4"/>
    <w:rsid w:val="001E5F5A"/>
    <w:rsid w:val="001E7604"/>
    <w:rsid w:val="001E7F3A"/>
    <w:rsid w:val="00200AB8"/>
    <w:rsid w:val="00205A97"/>
    <w:rsid w:val="00206EFD"/>
    <w:rsid w:val="00215823"/>
    <w:rsid w:val="002348C0"/>
    <w:rsid w:val="002435AB"/>
    <w:rsid w:val="00250C27"/>
    <w:rsid w:val="00253986"/>
    <w:rsid w:val="00256C3D"/>
    <w:rsid w:val="002705A8"/>
    <w:rsid w:val="0027251B"/>
    <w:rsid w:val="00275806"/>
    <w:rsid w:val="00285F4D"/>
    <w:rsid w:val="00286E30"/>
    <w:rsid w:val="002A120A"/>
    <w:rsid w:val="002B3BB4"/>
    <w:rsid w:val="002B7EFE"/>
    <w:rsid w:val="002D184B"/>
    <w:rsid w:val="002D624C"/>
    <w:rsid w:val="002D7582"/>
    <w:rsid w:val="002D7A57"/>
    <w:rsid w:val="002E2AC6"/>
    <w:rsid w:val="0030116A"/>
    <w:rsid w:val="00305423"/>
    <w:rsid w:val="00310735"/>
    <w:rsid w:val="00316078"/>
    <w:rsid w:val="0031792A"/>
    <w:rsid w:val="00320B55"/>
    <w:rsid w:val="00323149"/>
    <w:rsid w:val="003255EA"/>
    <w:rsid w:val="00325988"/>
    <w:rsid w:val="0032682A"/>
    <w:rsid w:val="00330389"/>
    <w:rsid w:val="00334E0F"/>
    <w:rsid w:val="003450C6"/>
    <w:rsid w:val="0034601F"/>
    <w:rsid w:val="00354734"/>
    <w:rsid w:val="00357758"/>
    <w:rsid w:val="00357788"/>
    <w:rsid w:val="00363809"/>
    <w:rsid w:val="003711C0"/>
    <w:rsid w:val="0037720A"/>
    <w:rsid w:val="003807A5"/>
    <w:rsid w:val="003845A8"/>
    <w:rsid w:val="003850ED"/>
    <w:rsid w:val="00386254"/>
    <w:rsid w:val="003B4484"/>
    <w:rsid w:val="003C40ED"/>
    <w:rsid w:val="003D1CF1"/>
    <w:rsid w:val="003E7B0F"/>
    <w:rsid w:val="003F0347"/>
    <w:rsid w:val="003F1959"/>
    <w:rsid w:val="003F3E2F"/>
    <w:rsid w:val="004036FB"/>
    <w:rsid w:val="004065B7"/>
    <w:rsid w:val="00410075"/>
    <w:rsid w:val="004302FD"/>
    <w:rsid w:val="00430C6F"/>
    <w:rsid w:val="004426F8"/>
    <w:rsid w:val="00444661"/>
    <w:rsid w:val="00446C9D"/>
    <w:rsid w:val="00490BB9"/>
    <w:rsid w:val="00490F2C"/>
    <w:rsid w:val="0049467F"/>
    <w:rsid w:val="00496C24"/>
    <w:rsid w:val="004A1AEE"/>
    <w:rsid w:val="004B011A"/>
    <w:rsid w:val="004B44D4"/>
    <w:rsid w:val="004C132A"/>
    <w:rsid w:val="004C5AD8"/>
    <w:rsid w:val="004C7EF7"/>
    <w:rsid w:val="004D2217"/>
    <w:rsid w:val="004D716D"/>
    <w:rsid w:val="005038A1"/>
    <w:rsid w:val="00503FDA"/>
    <w:rsid w:val="005229A2"/>
    <w:rsid w:val="00524F3A"/>
    <w:rsid w:val="005257B9"/>
    <w:rsid w:val="00526226"/>
    <w:rsid w:val="005307A5"/>
    <w:rsid w:val="0053527E"/>
    <w:rsid w:val="00564591"/>
    <w:rsid w:val="00570B62"/>
    <w:rsid w:val="00573AEA"/>
    <w:rsid w:val="005837F4"/>
    <w:rsid w:val="00584111"/>
    <w:rsid w:val="00587A53"/>
    <w:rsid w:val="00594B1C"/>
    <w:rsid w:val="00594B56"/>
    <w:rsid w:val="005956C2"/>
    <w:rsid w:val="005A21C7"/>
    <w:rsid w:val="005B2F2F"/>
    <w:rsid w:val="005B51EB"/>
    <w:rsid w:val="005C3FF6"/>
    <w:rsid w:val="005D7B2E"/>
    <w:rsid w:val="005E1311"/>
    <w:rsid w:val="005E52AC"/>
    <w:rsid w:val="005E557D"/>
    <w:rsid w:val="005E72D7"/>
    <w:rsid w:val="005E7F2B"/>
    <w:rsid w:val="005F322E"/>
    <w:rsid w:val="0060044F"/>
    <w:rsid w:val="00606CD7"/>
    <w:rsid w:val="00607CC8"/>
    <w:rsid w:val="00613F6B"/>
    <w:rsid w:val="00616848"/>
    <w:rsid w:val="00624FFE"/>
    <w:rsid w:val="00627750"/>
    <w:rsid w:val="00630AA9"/>
    <w:rsid w:val="00642528"/>
    <w:rsid w:val="00646450"/>
    <w:rsid w:val="006474CE"/>
    <w:rsid w:val="006524D4"/>
    <w:rsid w:val="0065334D"/>
    <w:rsid w:val="006543E3"/>
    <w:rsid w:val="006735C9"/>
    <w:rsid w:val="00674452"/>
    <w:rsid w:val="006749D6"/>
    <w:rsid w:val="00676CFE"/>
    <w:rsid w:val="00685C91"/>
    <w:rsid w:val="006879F3"/>
    <w:rsid w:val="00694175"/>
    <w:rsid w:val="006966FC"/>
    <w:rsid w:val="006C17E2"/>
    <w:rsid w:val="006D7815"/>
    <w:rsid w:val="006E6A2F"/>
    <w:rsid w:val="006F6D0E"/>
    <w:rsid w:val="007044BA"/>
    <w:rsid w:val="00706703"/>
    <w:rsid w:val="007106E2"/>
    <w:rsid w:val="00712458"/>
    <w:rsid w:val="00716FAA"/>
    <w:rsid w:val="00720ACA"/>
    <w:rsid w:val="00725384"/>
    <w:rsid w:val="007328EC"/>
    <w:rsid w:val="00741F1B"/>
    <w:rsid w:val="00747DEB"/>
    <w:rsid w:val="00750F83"/>
    <w:rsid w:val="00752C8F"/>
    <w:rsid w:val="00762738"/>
    <w:rsid w:val="007659FF"/>
    <w:rsid w:val="007746CE"/>
    <w:rsid w:val="00775169"/>
    <w:rsid w:val="007776A1"/>
    <w:rsid w:val="00780874"/>
    <w:rsid w:val="00780BBF"/>
    <w:rsid w:val="0078535D"/>
    <w:rsid w:val="007A7FF8"/>
    <w:rsid w:val="007C65D9"/>
    <w:rsid w:val="007D540D"/>
    <w:rsid w:val="007D6DF5"/>
    <w:rsid w:val="007F0EF4"/>
    <w:rsid w:val="007F3C29"/>
    <w:rsid w:val="007F7DCD"/>
    <w:rsid w:val="00801124"/>
    <w:rsid w:val="00804CCE"/>
    <w:rsid w:val="00815994"/>
    <w:rsid w:val="0081741F"/>
    <w:rsid w:val="00823B02"/>
    <w:rsid w:val="00831478"/>
    <w:rsid w:val="0083215D"/>
    <w:rsid w:val="00834D25"/>
    <w:rsid w:val="008351C8"/>
    <w:rsid w:val="00836D84"/>
    <w:rsid w:val="00851D46"/>
    <w:rsid w:val="0086048D"/>
    <w:rsid w:val="00865979"/>
    <w:rsid w:val="00866508"/>
    <w:rsid w:val="00867767"/>
    <w:rsid w:val="0087005B"/>
    <w:rsid w:val="00881D33"/>
    <w:rsid w:val="00882096"/>
    <w:rsid w:val="00883D6C"/>
    <w:rsid w:val="008943E7"/>
    <w:rsid w:val="008A5FDC"/>
    <w:rsid w:val="008B1777"/>
    <w:rsid w:val="008B532D"/>
    <w:rsid w:val="008C3682"/>
    <w:rsid w:val="008D24BC"/>
    <w:rsid w:val="008D3D39"/>
    <w:rsid w:val="008D52B5"/>
    <w:rsid w:val="008E029D"/>
    <w:rsid w:val="008E54C8"/>
    <w:rsid w:val="008F4B8F"/>
    <w:rsid w:val="008F7578"/>
    <w:rsid w:val="008F7733"/>
    <w:rsid w:val="0090690C"/>
    <w:rsid w:val="009100A2"/>
    <w:rsid w:val="00910F26"/>
    <w:rsid w:val="00911DB9"/>
    <w:rsid w:val="0091467A"/>
    <w:rsid w:val="00920E3F"/>
    <w:rsid w:val="009413B7"/>
    <w:rsid w:val="00952C7A"/>
    <w:rsid w:val="0095615D"/>
    <w:rsid w:val="0096072E"/>
    <w:rsid w:val="00960D29"/>
    <w:rsid w:val="009642D7"/>
    <w:rsid w:val="00991F06"/>
    <w:rsid w:val="00992CAE"/>
    <w:rsid w:val="009B7D1B"/>
    <w:rsid w:val="009C61D7"/>
    <w:rsid w:val="009E1FD3"/>
    <w:rsid w:val="009E3AE6"/>
    <w:rsid w:val="009E3D99"/>
    <w:rsid w:val="009E6F8D"/>
    <w:rsid w:val="009E7D9D"/>
    <w:rsid w:val="00A0140F"/>
    <w:rsid w:val="00A142B7"/>
    <w:rsid w:val="00A16288"/>
    <w:rsid w:val="00A17858"/>
    <w:rsid w:val="00A354A9"/>
    <w:rsid w:val="00A37027"/>
    <w:rsid w:val="00A47D4A"/>
    <w:rsid w:val="00A51C04"/>
    <w:rsid w:val="00A557C9"/>
    <w:rsid w:val="00A55B9B"/>
    <w:rsid w:val="00A56702"/>
    <w:rsid w:val="00A66369"/>
    <w:rsid w:val="00A66EEE"/>
    <w:rsid w:val="00A71B57"/>
    <w:rsid w:val="00AA17C0"/>
    <w:rsid w:val="00AA3378"/>
    <w:rsid w:val="00AA5B03"/>
    <w:rsid w:val="00AC2894"/>
    <w:rsid w:val="00AC799A"/>
    <w:rsid w:val="00AD005E"/>
    <w:rsid w:val="00AD14A5"/>
    <w:rsid w:val="00AE4640"/>
    <w:rsid w:val="00AE5416"/>
    <w:rsid w:val="00AF0A36"/>
    <w:rsid w:val="00AF67D4"/>
    <w:rsid w:val="00B03929"/>
    <w:rsid w:val="00B07F2D"/>
    <w:rsid w:val="00B2093E"/>
    <w:rsid w:val="00B3177F"/>
    <w:rsid w:val="00B31B92"/>
    <w:rsid w:val="00B36F54"/>
    <w:rsid w:val="00B428BE"/>
    <w:rsid w:val="00B4658E"/>
    <w:rsid w:val="00B630F2"/>
    <w:rsid w:val="00B74AAB"/>
    <w:rsid w:val="00B775DC"/>
    <w:rsid w:val="00B80F33"/>
    <w:rsid w:val="00B95628"/>
    <w:rsid w:val="00BB0853"/>
    <w:rsid w:val="00BE6FBD"/>
    <w:rsid w:val="00BF1B5C"/>
    <w:rsid w:val="00C12874"/>
    <w:rsid w:val="00C14E9E"/>
    <w:rsid w:val="00C15790"/>
    <w:rsid w:val="00C21AB9"/>
    <w:rsid w:val="00C2379D"/>
    <w:rsid w:val="00C34066"/>
    <w:rsid w:val="00C43944"/>
    <w:rsid w:val="00C43D8A"/>
    <w:rsid w:val="00C44D82"/>
    <w:rsid w:val="00C45072"/>
    <w:rsid w:val="00C45F8A"/>
    <w:rsid w:val="00C47F29"/>
    <w:rsid w:val="00C51AFC"/>
    <w:rsid w:val="00C536E8"/>
    <w:rsid w:val="00C55A66"/>
    <w:rsid w:val="00C616DF"/>
    <w:rsid w:val="00C70B69"/>
    <w:rsid w:val="00C80CC9"/>
    <w:rsid w:val="00C85429"/>
    <w:rsid w:val="00C96321"/>
    <w:rsid w:val="00CA21ED"/>
    <w:rsid w:val="00CB2E3D"/>
    <w:rsid w:val="00CD6462"/>
    <w:rsid w:val="00CE51A0"/>
    <w:rsid w:val="00CF4F61"/>
    <w:rsid w:val="00D00963"/>
    <w:rsid w:val="00D01BE9"/>
    <w:rsid w:val="00D031FD"/>
    <w:rsid w:val="00D07983"/>
    <w:rsid w:val="00D12501"/>
    <w:rsid w:val="00D200E8"/>
    <w:rsid w:val="00D27D39"/>
    <w:rsid w:val="00D3463F"/>
    <w:rsid w:val="00D356A3"/>
    <w:rsid w:val="00D40819"/>
    <w:rsid w:val="00D43D03"/>
    <w:rsid w:val="00D64E65"/>
    <w:rsid w:val="00D659C5"/>
    <w:rsid w:val="00D67F25"/>
    <w:rsid w:val="00D81F8F"/>
    <w:rsid w:val="00D86239"/>
    <w:rsid w:val="00D97E3A"/>
    <w:rsid w:val="00DA4965"/>
    <w:rsid w:val="00DB12FA"/>
    <w:rsid w:val="00DB1A44"/>
    <w:rsid w:val="00DB5C0B"/>
    <w:rsid w:val="00DC75C1"/>
    <w:rsid w:val="00DD5682"/>
    <w:rsid w:val="00DE4778"/>
    <w:rsid w:val="00DE5133"/>
    <w:rsid w:val="00DE7B41"/>
    <w:rsid w:val="00E07942"/>
    <w:rsid w:val="00E27147"/>
    <w:rsid w:val="00E27310"/>
    <w:rsid w:val="00E545EA"/>
    <w:rsid w:val="00E564CD"/>
    <w:rsid w:val="00E636E4"/>
    <w:rsid w:val="00E661EE"/>
    <w:rsid w:val="00E72687"/>
    <w:rsid w:val="00E736CB"/>
    <w:rsid w:val="00E8342B"/>
    <w:rsid w:val="00E93F86"/>
    <w:rsid w:val="00EA113C"/>
    <w:rsid w:val="00EB04CB"/>
    <w:rsid w:val="00EC30F9"/>
    <w:rsid w:val="00EC3DF4"/>
    <w:rsid w:val="00EC5946"/>
    <w:rsid w:val="00ED337C"/>
    <w:rsid w:val="00ED5B69"/>
    <w:rsid w:val="00EE10EC"/>
    <w:rsid w:val="00EE7EF0"/>
    <w:rsid w:val="00F04545"/>
    <w:rsid w:val="00F04568"/>
    <w:rsid w:val="00F0586D"/>
    <w:rsid w:val="00F11D00"/>
    <w:rsid w:val="00F12BB2"/>
    <w:rsid w:val="00F21FBE"/>
    <w:rsid w:val="00F43565"/>
    <w:rsid w:val="00F43ADD"/>
    <w:rsid w:val="00F4584F"/>
    <w:rsid w:val="00F478A5"/>
    <w:rsid w:val="00F50679"/>
    <w:rsid w:val="00F5283F"/>
    <w:rsid w:val="00F701D2"/>
    <w:rsid w:val="00F70E31"/>
    <w:rsid w:val="00F74A3C"/>
    <w:rsid w:val="00F76304"/>
    <w:rsid w:val="00F77A10"/>
    <w:rsid w:val="00F91C22"/>
    <w:rsid w:val="00F942EC"/>
    <w:rsid w:val="00FA09D9"/>
    <w:rsid w:val="00FA36F2"/>
    <w:rsid w:val="00FA73B0"/>
    <w:rsid w:val="00FB0932"/>
    <w:rsid w:val="00FB2AFF"/>
    <w:rsid w:val="00FB43E0"/>
    <w:rsid w:val="00FC2754"/>
    <w:rsid w:val="00FD2D52"/>
    <w:rsid w:val="00FD52C7"/>
    <w:rsid w:val="00FE00A5"/>
    <w:rsid w:val="00FF397A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640"/>
    <w:pPr>
      <w:jc w:val="both"/>
    </w:pPr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3383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6543E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43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543E3"/>
    <w:rPr>
      <w:lang w:val="en-ZA"/>
    </w:rPr>
  </w:style>
  <w:style w:type="paragraph" w:styleId="CommentSubject">
    <w:name w:val="annotation subject"/>
    <w:basedOn w:val="CommentText"/>
    <w:next w:val="CommentText"/>
    <w:link w:val="CommentSubjectChar"/>
    <w:rsid w:val="006543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43E3"/>
    <w:rPr>
      <w:b/>
      <w:bCs/>
      <w:lang w:val="en-ZA"/>
    </w:rPr>
  </w:style>
  <w:style w:type="paragraph" w:customStyle="1" w:styleId="Default">
    <w:name w:val="Default"/>
    <w:rsid w:val="006543E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basedOn w:val="DefaultParagraphFont"/>
    <w:rsid w:val="007C65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640"/>
    <w:pPr>
      <w:jc w:val="both"/>
    </w:pPr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3383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6543E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43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543E3"/>
    <w:rPr>
      <w:lang w:val="en-ZA"/>
    </w:rPr>
  </w:style>
  <w:style w:type="paragraph" w:styleId="CommentSubject">
    <w:name w:val="annotation subject"/>
    <w:basedOn w:val="CommentText"/>
    <w:next w:val="CommentText"/>
    <w:link w:val="CommentSubjectChar"/>
    <w:rsid w:val="006543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43E3"/>
    <w:rPr>
      <w:b/>
      <w:bCs/>
      <w:lang w:val="en-ZA"/>
    </w:rPr>
  </w:style>
  <w:style w:type="paragraph" w:customStyle="1" w:styleId="Default">
    <w:name w:val="Default"/>
    <w:rsid w:val="006543E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basedOn w:val="DefaultParagraphFont"/>
    <w:rsid w:val="007C65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1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cid:image001.png@01CF121A.2263A8C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1206</Words>
  <Characters>5989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2018-11-28T08:53:00Z</dcterms:created>
  <dcterms:modified xsi:type="dcterms:W3CDTF">2018-11-28T08:53:00Z</dcterms:modified>
</cp:coreProperties>
</file>