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3A18CF" w:rsidRPr="00961263" w:rsidRDefault="003A18CF" w:rsidP="003A18CF">
      <w:pPr>
        <w:tabs>
          <w:tab w:val="right" w:pos="9029"/>
        </w:tabs>
        <w:spacing w:line="240" w:lineRule="auto"/>
      </w:pPr>
      <w:r w:rsidRPr="00961263">
        <w:tab/>
        <w:t xml:space="preserve">Case CCT </w:t>
      </w:r>
      <w:r w:rsidR="000C7203">
        <w:t>285/17</w:t>
      </w:r>
    </w:p>
    <w:p w:rsidR="003A18CF" w:rsidRDefault="003A18CF" w:rsidP="003A18CF">
      <w:pPr>
        <w:tabs>
          <w:tab w:val="left" w:pos="8998"/>
        </w:tabs>
        <w:spacing w:line="240" w:lineRule="auto"/>
      </w:pPr>
    </w:p>
    <w:p w:rsidR="003A18CF" w:rsidRPr="00E6071A" w:rsidRDefault="003A18CF" w:rsidP="003A18CF">
      <w:pPr>
        <w:tabs>
          <w:tab w:val="left" w:pos="8998"/>
        </w:tabs>
        <w:spacing w:line="240" w:lineRule="auto"/>
      </w:pPr>
      <w:r w:rsidRPr="00E6071A">
        <w:t>In the matter between:</w:t>
      </w:r>
    </w:p>
    <w:p w:rsidR="003A18CF" w:rsidRDefault="003A18CF" w:rsidP="003A18CF">
      <w:pPr>
        <w:tabs>
          <w:tab w:val="left" w:pos="8998"/>
        </w:tabs>
        <w:spacing w:line="240" w:lineRule="auto"/>
      </w:pPr>
    </w:p>
    <w:p w:rsidR="003A18CF" w:rsidRPr="009C3888" w:rsidRDefault="003A18CF" w:rsidP="003A18CF">
      <w:pPr>
        <w:tabs>
          <w:tab w:val="left" w:pos="8998"/>
        </w:tabs>
        <w:spacing w:line="240" w:lineRule="auto"/>
      </w:pPr>
    </w:p>
    <w:p w:rsidR="003A18CF" w:rsidRPr="00EE02D5" w:rsidRDefault="000C7203" w:rsidP="003A18CF">
      <w:pPr>
        <w:tabs>
          <w:tab w:val="right" w:pos="9029"/>
        </w:tabs>
        <w:spacing w:line="240" w:lineRule="auto"/>
        <w:rPr>
          <w:szCs w:val="26"/>
        </w:rPr>
      </w:pPr>
      <w:r>
        <w:rPr>
          <w:b/>
          <w:szCs w:val="26"/>
        </w:rPr>
        <w:t>SITHEMBILE VALENCIA MKHIZE</w:t>
      </w:r>
      <w:r w:rsidR="00853AAC">
        <w:rPr>
          <w:b/>
          <w:szCs w:val="26"/>
        </w:rPr>
        <w:t xml:space="preserve"> N.O.</w:t>
      </w:r>
      <w:r w:rsidR="003A18CF" w:rsidRPr="00EE02D5">
        <w:rPr>
          <w:szCs w:val="26"/>
        </w:rPr>
        <w:tab/>
        <w:t>Applicant</w:t>
      </w:r>
    </w:p>
    <w:p w:rsidR="003A18CF" w:rsidRPr="00EE02D5" w:rsidRDefault="003A18CF" w:rsidP="003A18CF">
      <w:pPr>
        <w:tabs>
          <w:tab w:val="right" w:pos="9029"/>
        </w:tabs>
        <w:spacing w:line="240" w:lineRule="auto"/>
        <w:rPr>
          <w:szCs w:val="26"/>
        </w:rPr>
      </w:pPr>
    </w:p>
    <w:p w:rsidR="003A18CF" w:rsidRPr="00EE02D5" w:rsidRDefault="003A18CF" w:rsidP="003A18CF">
      <w:pPr>
        <w:spacing w:line="240" w:lineRule="auto"/>
        <w:rPr>
          <w:szCs w:val="26"/>
        </w:rPr>
      </w:pPr>
      <w:proofErr w:type="gramStart"/>
      <w:r w:rsidRPr="00EE02D5">
        <w:rPr>
          <w:szCs w:val="26"/>
        </w:rPr>
        <w:t>and</w:t>
      </w:r>
      <w:proofErr w:type="gramEnd"/>
    </w:p>
    <w:p w:rsidR="003A18CF" w:rsidRPr="00EE02D5" w:rsidRDefault="003A18CF" w:rsidP="003A18CF">
      <w:pPr>
        <w:spacing w:line="240" w:lineRule="auto"/>
        <w:rPr>
          <w:szCs w:val="26"/>
        </w:rPr>
      </w:pPr>
    </w:p>
    <w:p w:rsidR="000C7203" w:rsidRDefault="000C7203" w:rsidP="003A18CF">
      <w:pPr>
        <w:tabs>
          <w:tab w:val="right" w:pos="9029"/>
        </w:tabs>
        <w:spacing w:line="240" w:lineRule="auto"/>
        <w:rPr>
          <w:b/>
          <w:szCs w:val="26"/>
        </w:rPr>
      </w:pPr>
      <w:r>
        <w:rPr>
          <w:b/>
          <w:szCs w:val="26"/>
        </w:rPr>
        <w:t>PREMIER OF THE PROVINCE</w:t>
      </w:r>
      <w:r w:rsidR="00853AAC">
        <w:rPr>
          <w:b/>
          <w:szCs w:val="26"/>
        </w:rPr>
        <w:t xml:space="preserve"> OF</w:t>
      </w:r>
    </w:p>
    <w:p w:rsidR="003A18CF" w:rsidRPr="00EE02D5" w:rsidRDefault="000C7203" w:rsidP="003A18CF">
      <w:pPr>
        <w:tabs>
          <w:tab w:val="right" w:pos="9029"/>
        </w:tabs>
        <w:spacing w:line="240" w:lineRule="auto"/>
        <w:rPr>
          <w:szCs w:val="26"/>
        </w:rPr>
      </w:pPr>
      <w:r>
        <w:rPr>
          <w:b/>
          <w:szCs w:val="26"/>
        </w:rPr>
        <w:t>KWAZULU-NATAL</w:t>
      </w:r>
      <w:r w:rsidR="003A18CF" w:rsidRPr="00EE02D5">
        <w:rPr>
          <w:szCs w:val="26"/>
        </w:rPr>
        <w:tab/>
      </w:r>
      <w:r w:rsidR="003A18CF" w:rsidRPr="000C7203">
        <w:rPr>
          <w:szCs w:val="26"/>
        </w:rPr>
        <w:t>First</w:t>
      </w:r>
      <w:r w:rsidR="003A18CF" w:rsidRPr="00EE02D5">
        <w:rPr>
          <w:szCs w:val="26"/>
        </w:rPr>
        <w:t xml:space="preserve"> Respondent</w:t>
      </w:r>
    </w:p>
    <w:p w:rsidR="003A18CF" w:rsidRPr="00EE02D5" w:rsidRDefault="003A18CF" w:rsidP="003A18CF">
      <w:pPr>
        <w:tabs>
          <w:tab w:val="right" w:pos="9029"/>
        </w:tabs>
        <w:spacing w:line="240" w:lineRule="auto"/>
        <w:rPr>
          <w:szCs w:val="26"/>
        </w:rPr>
      </w:pPr>
    </w:p>
    <w:p w:rsidR="003A18CF" w:rsidRPr="000C7203" w:rsidRDefault="000C7203" w:rsidP="003A18CF">
      <w:pPr>
        <w:tabs>
          <w:tab w:val="right" w:pos="9029"/>
        </w:tabs>
        <w:spacing w:line="240" w:lineRule="auto"/>
        <w:rPr>
          <w:szCs w:val="26"/>
        </w:rPr>
      </w:pPr>
      <w:r w:rsidRPr="000C7203">
        <w:rPr>
          <w:b/>
          <w:szCs w:val="26"/>
        </w:rPr>
        <w:t>MKHANYISENI MBUYAZI</w:t>
      </w:r>
      <w:r w:rsidR="003A18CF" w:rsidRPr="000C7203">
        <w:rPr>
          <w:szCs w:val="26"/>
        </w:rPr>
        <w:tab/>
        <w:t>Second Respondent</w:t>
      </w:r>
    </w:p>
    <w:p w:rsidR="003A18CF" w:rsidRPr="000C7203" w:rsidRDefault="003A18CF" w:rsidP="003A18CF">
      <w:pPr>
        <w:spacing w:line="240" w:lineRule="auto"/>
        <w:rPr>
          <w:szCs w:val="26"/>
        </w:rPr>
      </w:pPr>
    </w:p>
    <w:p w:rsidR="000C7203" w:rsidRPr="000C7203" w:rsidRDefault="000C7203" w:rsidP="000C7203">
      <w:pPr>
        <w:tabs>
          <w:tab w:val="right" w:pos="9029"/>
        </w:tabs>
        <w:spacing w:line="240" w:lineRule="auto"/>
        <w:rPr>
          <w:szCs w:val="26"/>
        </w:rPr>
      </w:pPr>
      <w:r w:rsidRPr="000C7203">
        <w:rPr>
          <w:b/>
          <w:szCs w:val="26"/>
        </w:rPr>
        <w:t>UM</w:t>
      </w:r>
      <w:r w:rsidR="00C62D8B">
        <w:rPr>
          <w:b/>
          <w:szCs w:val="26"/>
        </w:rPr>
        <w:t>N</w:t>
      </w:r>
      <w:r w:rsidRPr="000C7203">
        <w:rPr>
          <w:b/>
          <w:szCs w:val="26"/>
        </w:rPr>
        <w:t>DENI WENKOSI</w:t>
      </w:r>
      <w:r w:rsidRPr="000C7203">
        <w:rPr>
          <w:szCs w:val="26"/>
        </w:rPr>
        <w:tab/>
        <w:t>Third Respondent</w:t>
      </w:r>
    </w:p>
    <w:p w:rsidR="000C7203" w:rsidRPr="000C7203" w:rsidRDefault="000C7203" w:rsidP="003A18CF">
      <w:pPr>
        <w:spacing w:line="240" w:lineRule="auto"/>
        <w:rPr>
          <w:szCs w:val="26"/>
        </w:rPr>
      </w:pPr>
    </w:p>
    <w:p w:rsidR="00853AAC" w:rsidRDefault="00853AAC" w:rsidP="000C7203">
      <w:pPr>
        <w:tabs>
          <w:tab w:val="right" w:pos="9029"/>
        </w:tabs>
        <w:spacing w:line="240" w:lineRule="auto"/>
        <w:rPr>
          <w:b/>
          <w:szCs w:val="26"/>
        </w:rPr>
      </w:pPr>
      <w:r>
        <w:rPr>
          <w:b/>
          <w:szCs w:val="26"/>
        </w:rPr>
        <w:t>MEMBER OF THE EXECUTIVE COUNCIL OF</w:t>
      </w:r>
    </w:p>
    <w:p w:rsidR="00853AAC" w:rsidRDefault="000C7203" w:rsidP="000C7203">
      <w:pPr>
        <w:tabs>
          <w:tab w:val="right" w:pos="9029"/>
        </w:tabs>
        <w:spacing w:line="240" w:lineRule="auto"/>
        <w:rPr>
          <w:b/>
          <w:szCs w:val="26"/>
        </w:rPr>
      </w:pPr>
      <w:r w:rsidRPr="000C7203">
        <w:rPr>
          <w:b/>
          <w:szCs w:val="26"/>
        </w:rPr>
        <w:t>THE DEPARTMENT OF</w:t>
      </w:r>
      <w:r w:rsidR="00853AAC">
        <w:rPr>
          <w:b/>
          <w:szCs w:val="26"/>
        </w:rPr>
        <w:t xml:space="preserve"> </w:t>
      </w:r>
      <w:r w:rsidRPr="000C7203">
        <w:rPr>
          <w:b/>
          <w:szCs w:val="26"/>
        </w:rPr>
        <w:t>CO-OPERATIVE</w:t>
      </w:r>
    </w:p>
    <w:p w:rsidR="000C7203" w:rsidRPr="000C7203" w:rsidRDefault="000C7203" w:rsidP="000C7203">
      <w:pPr>
        <w:tabs>
          <w:tab w:val="right" w:pos="9029"/>
        </w:tabs>
        <w:spacing w:line="240" w:lineRule="auto"/>
        <w:rPr>
          <w:b/>
          <w:szCs w:val="26"/>
        </w:rPr>
      </w:pPr>
      <w:r w:rsidRPr="000C7203">
        <w:rPr>
          <w:b/>
          <w:szCs w:val="26"/>
        </w:rPr>
        <w:t>GOVERNANCE AND TRADITIONAL AFFAIRS,</w:t>
      </w:r>
    </w:p>
    <w:p w:rsidR="000C7203" w:rsidRPr="000C7203" w:rsidRDefault="000C7203" w:rsidP="000C7203">
      <w:pPr>
        <w:tabs>
          <w:tab w:val="right" w:pos="9029"/>
        </w:tabs>
        <w:spacing w:line="240" w:lineRule="auto"/>
        <w:rPr>
          <w:b/>
          <w:szCs w:val="26"/>
        </w:rPr>
      </w:pPr>
      <w:r w:rsidRPr="000C7203">
        <w:rPr>
          <w:b/>
          <w:szCs w:val="26"/>
        </w:rPr>
        <w:t>KWAZULU-NATAL</w:t>
      </w:r>
      <w:r w:rsidRPr="000C7203">
        <w:rPr>
          <w:szCs w:val="26"/>
        </w:rPr>
        <w:tab/>
        <w:t>Fourth Respondent</w:t>
      </w:r>
    </w:p>
    <w:p w:rsidR="000C7203" w:rsidRPr="00EE02D5" w:rsidRDefault="000C7203" w:rsidP="003A18CF">
      <w:pPr>
        <w:spacing w:line="240" w:lineRule="auto"/>
        <w:rPr>
          <w:szCs w:val="26"/>
        </w:rPr>
      </w:pPr>
    </w:p>
    <w:p w:rsidR="003A18CF" w:rsidRPr="009C3888" w:rsidRDefault="003A18CF" w:rsidP="003A18CF">
      <w:pPr>
        <w:spacing w:line="240" w:lineRule="auto"/>
      </w:pPr>
    </w:p>
    <w:p w:rsidR="003A18CF" w:rsidRPr="009C3888" w:rsidRDefault="003A18CF" w:rsidP="003A18CF">
      <w:pPr>
        <w:spacing w:line="240" w:lineRule="auto"/>
      </w:pPr>
    </w:p>
    <w:p w:rsidR="003A18CF" w:rsidRPr="00F05BBD" w:rsidRDefault="003A18CF" w:rsidP="003A18CF">
      <w:pPr>
        <w:spacing w:line="240" w:lineRule="auto"/>
        <w:ind w:left="2160" w:hanging="2160"/>
      </w:pPr>
      <w:r w:rsidRPr="000C7203">
        <w:rPr>
          <w:b/>
        </w:rPr>
        <w:t>Neutral citation:</w:t>
      </w:r>
      <w:r w:rsidRPr="000C7203">
        <w:tab/>
      </w:r>
      <w:r w:rsidR="000C7203" w:rsidRPr="000C7203">
        <w:rPr>
          <w:i/>
        </w:rPr>
        <w:t>Mkhize</w:t>
      </w:r>
      <w:r w:rsidR="00F60827">
        <w:rPr>
          <w:i/>
        </w:rPr>
        <w:t xml:space="preserve"> N.O.</w:t>
      </w:r>
      <w:r w:rsidRPr="000C7203">
        <w:rPr>
          <w:i/>
        </w:rPr>
        <w:t xml:space="preserve"> v </w:t>
      </w:r>
      <w:r w:rsidR="000C7203" w:rsidRPr="000C7203">
        <w:rPr>
          <w:i/>
        </w:rPr>
        <w:t>Premier of the Province of KwaZulu-Natal</w:t>
      </w:r>
      <w:r w:rsidRPr="000C7203">
        <w:rPr>
          <w:i/>
        </w:rPr>
        <w:t xml:space="preserve"> and Others </w:t>
      </w:r>
      <w:r w:rsidRPr="000C7203">
        <w:t>[</w:t>
      </w:r>
      <w:r w:rsidR="000C7203" w:rsidRPr="000C7203">
        <w:t>2018</w:t>
      </w:r>
      <w:r w:rsidRPr="000C7203">
        <w:t xml:space="preserve">] ZACC </w:t>
      </w:r>
      <w:r w:rsidR="00D45C37" w:rsidRPr="00D45C37">
        <w:t>50</w:t>
      </w:r>
    </w:p>
    <w:p w:rsidR="003A18CF" w:rsidRDefault="003A18CF" w:rsidP="003A18CF">
      <w:pPr>
        <w:spacing w:line="240" w:lineRule="auto"/>
      </w:pPr>
    </w:p>
    <w:p w:rsidR="007410F3" w:rsidRPr="00A8146A" w:rsidRDefault="003A18CF" w:rsidP="007410F3">
      <w:pPr>
        <w:pStyle w:val="BODYNON-NUMBERED"/>
        <w:spacing w:after="0"/>
        <w:ind w:left="2160" w:hanging="2160"/>
        <w:rPr>
          <w:szCs w:val="26"/>
        </w:rPr>
      </w:pPr>
      <w:r w:rsidRPr="008B40EE">
        <w:rPr>
          <w:b/>
        </w:rPr>
        <w:t>Coram:</w:t>
      </w:r>
      <w:r>
        <w:tab/>
      </w:r>
      <w:proofErr w:type="spellStart"/>
      <w:r w:rsidR="007410F3">
        <w:rPr>
          <w:szCs w:val="26"/>
        </w:rPr>
        <w:t>Mogoeng</w:t>
      </w:r>
      <w:proofErr w:type="spellEnd"/>
      <w:r w:rsidR="007410F3">
        <w:rPr>
          <w:szCs w:val="26"/>
        </w:rPr>
        <w:t xml:space="preserve"> CJ, </w:t>
      </w:r>
      <w:proofErr w:type="spellStart"/>
      <w:r w:rsidR="000C7203">
        <w:rPr>
          <w:szCs w:val="26"/>
        </w:rPr>
        <w:t>Basson</w:t>
      </w:r>
      <w:proofErr w:type="spellEnd"/>
      <w:r w:rsidR="000C7203">
        <w:rPr>
          <w:szCs w:val="26"/>
        </w:rPr>
        <w:t xml:space="preserve"> AJ</w:t>
      </w:r>
      <w:r w:rsidR="007410F3">
        <w:rPr>
          <w:szCs w:val="26"/>
        </w:rPr>
        <w:t xml:space="preserve">, </w:t>
      </w:r>
      <w:r w:rsidR="007410F3" w:rsidRPr="002162D7">
        <w:rPr>
          <w:szCs w:val="26"/>
        </w:rPr>
        <w:t>Cameron J</w:t>
      </w:r>
      <w:r w:rsidR="007410F3">
        <w:rPr>
          <w:szCs w:val="26"/>
        </w:rPr>
        <w:t>,</w:t>
      </w:r>
      <w:r w:rsidR="000C7203">
        <w:rPr>
          <w:szCs w:val="26"/>
        </w:rPr>
        <w:t xml:space="preserve"> </w:t>
      </w:r>
      <w:proofErr w:type="spellStart"/>
      <w:r w:rsidR="000C7203">
        <w:rPr>
          <w:szCs w:val="26"/>
        </w:rPr>
        <w:t>Dlodlo</w:t>
      </w:r>
      <w:proofErr w:type="spellEnd"/>
      <w:r w:rsidR="000C7203">
        <w:rPr>
          <w:szCs w:val="26"/>
        </w:rPr>
        <w:t xml:space="preserve"> AJ,</w:t>
      </w:r>
      <w:r w:rsidR="007410F3">
        <w:rPr>
          <w:szCs w:val="26"/>
        </w:rPr>
        <w:t xml:space="preserve"> Froneman J, </w:t>
      </w:r>
      <w:r w:rsidR="000C7203">
        <w:rPr>
          <w:szCs w:val="26"/>
        </w:rPr>
        <w:t>Goliath AJ</w:t>
      </w:r>
      <w:r w:rsidR="007410F3">
        <w:rPr>
          <w:szCs w:val="26"/>
        </w:rPr>
        <w:t xml:space="preserve">, </w:t>
      </w:r>
      <w:proofErr w:type="spellStart"/>
      <w:r w:rsidR="007410F3">
        <w:rPr>
          <w:szCs w:val="26"/>
        </w:rPr>
        <w:t>Khampepe</w:t>
      </w:r>
      <w:proofErr w:type="spellEnd"/>
      <w:r w:rsidR="007410F3">
        <w:rPr>
          <w:szCs w:val="26"/>
        </w:rPr>
        <w:t> </w:t>
      </w:r>
      <w:r w:rsidR="000C7203">
        <w:rPr>
          <w:szCs w:val="26"/>
        </w:rPr>
        <w:t>J</w:t>
      </w:r>
      <w:r w:rsidR="007410F3" w:rsidRPr="002162D7">
        <w:rPr>
          <w:szCs w:val="26"/>
        </w:rPr>
        <w:t xml:space="preserve">, </w:t>
      </w:r>
      <w:proofErr w:type="spellStart"/>
      <w:r w:rsidR="007410F3" w:rsidRPr="002162D7">
        <w:rPr>
          <w:szCs w:val="26"/>
        </w:rPr>
        <w:t>Mhlantla</w:t>
      </w:r>
      <w:proofErr w:type="spellEnd"/>
      <w:r w:rsidR="007410F3" w:rsidRPr="002162D7">
        <w:rPr>
          <w:szCs w:val="26"/>
        </w:rPr>
        <w:t xml:space="preserve"> J, </w:t>
      </w:r>
      <w:proofErr w:type="spellStart"/>
      <w:r w:rsidR="007410F3">
        <w:rPr>
          <w:szCs w:val="26"/>
        </w:rPr>
        <w:t>P</w:t>
      </w:r>
      <w:r w:rsidR="000C7203">
        <w:rPr>
          <w:szCs w:val="26"/>
        </w:rPr>
        <w:t>etse</w:t>
      </w:r>
      <w:proofErr w:type="spellEnd"/>
      <w:r w:rsidR="007410F3">
        <w:rPr>
          <w:szCs w:val="26"/>
        </w:rPr>
        <w:t xml:space="preserve"> AJ and </w:t>
      </w:r>
      <w:r w:rsidR="000C7203">
        <w:rPr>
          <w:szCs w:val="26"/>
        </w:rPr>
        <w:t>Theron</w:t>
      </w:r>
      <w:r w:rsidR="007410F3">
        <w:rPr>
          <w:szCs w:val="26"/>
        </w:rPr>
        <w:t xml:space="preserve"> J</w:t>
      </w:r>
    </w:p>
    <w:p w:rsidR="003A18CF" w:rsidRDefault="003A18CF" w:rsidP="003A18CF">
      <w:pPr>
        <w:spacing w:line="240" w:lineRule="auto"/>
      </w:pPr>
    </w:p>
    <w:p w:rsidR="00AE7143" w:rsidRDefault="00AE7143" w:rsidP="00D36327">
      <w:pPr>
        <w:spacing w:line="240" w:lineRule="auto"/>
        <w:ind w:left="2160" w:hanging="2160"/>
      </w:pPr>
      <w:r>
        <w:rPr>
          <w:b/>
        </w:rPr>
        <w:t>Judgment</w:t>
      </w:r>
      <w:r w:rsidRPr="008B40EE">
        <w:rPr>
          <w:b/>
        </w:rPr>
        <w:t>:</w:t>
      </w:r>
      <w:r>
        <w:tab/>
      </w:r>
      <w:proofErr w:type="spellStart"/>
      <w:r w:rsidR="000C7203">
        <w:t>Dlodlo</w:t>
      </w:r>
      <w:proofErr w:type="spellEnd"/>
      <w:r w:rsidR="000C7203">
        <w:t xml:space="preserve"> </w:t>
      </w:r>
      <w:r w:rsidR="002B036A">
        <w:t>A</w:t>
      </w:r>
      <w:r w:rsidR="000C7203">
        <w:t>J</w:t>
      </w:r>
      <w:r>
        <w:t xml:space="preserve"> </w:t>
      </w:r>
      <w:r w:rsidRPr="002D2DD2">
        <w:t>(</w:t>
      </w:r>
      <w:r w:rsidRPr="001B68C1">
        <w:t>unanimous</w:t>
      </w:r>
      <w:r w:rsidR="00D36327" w:rsidRPr="001B68C1">
        <w:t>)</w:t>
      </w:r>
    </w:p>
    <w:p w:rsidR="00AE7143" w:rsidRDefault="00AE7143" w:rsidP="003A18CF">
      <w:pPr>
        <w:spacing w:line="240" w:lineRule="auto"/>
      </w:pPr>
    </w:p>
    <w:p w:rsidR="003A18CF" w:rsidRPr="009C3888" w:rsidRDefault="003A18CF" w:rsidP="0044313C">
      <w:pPr>
        <w:spacing w:line="240" w:lineRule="auto"/>
        <w:ind w:left="2160" w:hanging="2160"/>
      </w:pPr>
      <w:r w:rsidRPr="008B40EE">
        <w:rPr>
          <w:b/>
        </w:rPr>
        <w:t>Heard on:</w:t>
      </w:r>
      <w:r>
        <w:tab/>
      </w:r>
      <w:r w:rsidR="000C7203">
        <w:t>2 August 2018</w:t>
      </w:r>
    </w:p>
    <w:p w:rsidR="003A18CF" w:rsidRPr="009C3888" w:rsidRDefault="003A18CF" w:rsidP="0044313C">
      <w:pPr>
        <w:spacing w:line="240" w:lineRule="auto"/>
        <w:ind w:left="2160" w:hanging="2160"/>
      </w:pPr>
    </w:p>
    <w:p w:rsidR="003A18CF" w:rsidRDefault="003A18CF" w:rsidP="0044313C">
      <w:pPr>
        <w:spacing w:line="240" w:lineRule="auto"/>
        <w:ind w:left="2160" w:hanging="2160"/>
      </w:pPr>
      <w:r w:rsidRPr="008B40EE">
        <w:rPr>
          <w:b/>
        </w:rPr>
        <w:t>Decided on:</w:t>
      </w:r>
      <w:r>
        <w:tab/>
      </w:r>
      <w:r w:rsidR="00FB0424">
        <w:t xml:space="preserve">6 </w:t>
      </w:r>
      <w:r w:rsidR="002D2DD2">
        <w:t>Decembe</w:t>
      </w:r>
      <w:r w:rsidR="00D36327" w:rsidRPr="00174519">
        <w:t xml:space="preserve">r </w:t>
      </w:r>
      <w:r w:rsidR="00D36327">
        <w:t>2018</w:t>
      </w:r>
    </w:p>
    <w:p w:rsidR="004110F6" w:rsidRDefault="004110F6" w:rsidP="003A18CF">
      <w:pPr>
        <w:spacing w:line="240" w:lineRule="auto"/>
      </w:pPr>
    </w:p>
    <w:p w:rsidR="004D02BA" w:rsidRDefault="004D02BA" w:rsidP="004D02BA">
      <w:pPr>
        <w:spacing w:line="240" w:lineRule="auto"/>
        <w:ind w:left="2160" w:hanging="2160"/>
      </w:pPr>
      <w:r>
        <w:rPr>
          <w:b/>
        </w:rPr>
        <w:t>Summary:</w:t>
      </w:r>
      <w:r>
        <w:rPr>
          <w:b/>
        </w:rPr>
        <w:tab/>
      </w:r>
      <w:r w:rsidR="00F60827" w:rsidRPr="00F60827">
        <w:t>administrative action — right to seek review — customary law — transmissibility of right</w:t>
      </w:r>
      <w:r w:rsidR="00F60827" w:rsidRPr="00E71BD3">
        <w:t xml:space="preserve"> to review</w:t>
      </w:r>
    </w:p>
    <w:p w:rsidR="00F60827" w:rsidRPr="00325BD9" w:rsidRDefault="00F60827" w:rsidP="00F60827">
      <w:pPr>
        <w:spacing w:line="240" w:lineRule="auto"/>
        <w:ind w:left="2160"/>
      </w:pPr>
      <w:proofErr w:type="gramStart"/>
      <w:r>
        <w:rPr>
          <w:i/>
        </w:rPr>
        <w:lastRenderedPageBreak/>
        <w:t>res</w:t>
      </w:r>
      <w:proofErr w:type="gramEnd"/>
      <w:r>
        <w:rPr>
          <w:i/>
        </w:rPr>
        <w:t xml:space="preserve"> judicata</w:t>
      </w:r>
      <w:r w:rsidRPr="00542F53">
        <w:t xml:space="preserve"> </w:t>
      </w:r>
      <w:r>
        <w:t>—</w:t>
      </w:r>
      <w:r w:rsidRPr="00542F53">
        <w:t xml:space="preserve"> </w:t>
      </w:r>
      <w:r>
        <w:t>requirements</w:t>
      </w:r>
      <w:r w:rsidRPr="00542F53">
        <w:t xml:space="preserve"> </w:t>
      </w:r>
      <w:r>
        <w:t>—</w:t>
      </w:r>
      <w:r w:rsidRPr="00542F53">
        <w:t xml:space="preserve"> </w:t>
      </w:r>
      <w:r>
        <w:t>finality —</w:t>
      </w:r>
      <w:r w:rsidRPr="00542F53">
        <w:t xml:space="preserve"> </w:t>
      </w:r>
      <w:r>
        <w:t xml:space="preserve">decision concerning </w:t>
      </w:r>
      <w:r w:rsidRPr="00325BD9">
        <w:t>legal standing is final</w:t>
      </w:r>
    </w:p>
    <w:p w:rsidR="004D02BA" w:rsidRDefault="004D02BA" w:rsidP="004D02BA">
      <w:pPr>
        <w:spacing w:line="240" w:lineRule="auto"/>
      </w:pPr>
    </w:p>
    <w:p w:rsidR="004D02BA" w:rsidRDefault="004D02BA" w:rsidP="004D02BA">
      <w:pPr>
        <w:spacing w:line="240" w:lineRule="auto"/>
      </w:pPr>
    </w:p>
    <w:p w:rsidR="004D02BA" w:rsidRPr="004110F6" w:rsidRDefault="004D02BA" w:rsidP="004D02BA">
      <w:pPr>
        <w:spacing w:line="240" w:lineRule="auto"/>
      </w:pPr>
    </w:p>
    <w:p w:rsidR="003A18CF" w:rsidRPr="009C3888" w:rsidRDefault="003A18CF" w:rsidP="003A18CF">
      <w:pPr>
        <w:keepNext/>
        <w:pBdr>
          <w:top w:val="single" w:sz="4" w:space="1" w:color="auto"/>
          <w:bottom w:val="single" w:sz="4" w:space="1" w:color="auto"/>
        </w:pBdr>
        <w:spacing w:line="240" w:lineRule="auto"/>
        <w:jc w:val="center"/>
      </w:pPr>
    </w:p>
    <w:p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rsidR="003A18CF" w:rsidRPr="009C3888" w:rsidRDefault="003A18CF" w:rsidP="003A18CF">
      <w:pPr>
        <w:pBdr>
          <w:top w:val="single" w:sz="4" w:space="1" w:color="auto"/>
          <w:bottom w:val="single" w:sz="4" w:space="1" w:color="auto"/>
        </w:pBdr>
        <w:spacing w:line="240" w:lineRule="auto"/>
        <w:jc w:val="center"/>
      </w:pPr>
    </w:p>
    <w:p w:rsidR="003A18CF" w:rsidRDefault="003A18CF" w:rsidP="003A18CF">
      <w:pPr>
        <w:spacing w:line="240" w:lineRule="auto"/>
      </w:pPr>
    </w:p>
    <w:p w:rsidR="003A18CF" w:rsidRPr="009C3888" w:rsidRDefault="003A18CF" w:rsidP="003A18CF">
      <w:pPr>
        <w:spacing w:line="240" w:lineRule="auto"/>
      </w:pPr>
    </w:p>
    <w:p w:rsidR="003A18CF" w:rsidRDefault="003A18CF" w:rsidP="000C38CF">
      <w:pPr>
        <w:pStyle w:val="JUDGMENTCONTINUED"/>
      </w:pPr>
      <w:r w:rsidRPr="00024AC8">
        <w:t>On appeal</w:t>
      </w:r>
      <w:r w:rsidR="00F45DC4" w:rsidRPr="00024AC8">
        <w:t xml:space="preserve"> from </w:t>
      </w:r>
      <w:r w:rsidR="00A416B6" w:rsidRPr="00024AC8">
        <w:t xml:space="preserve">the High </w:t>
      </w:r>
      <w:r w:rsidRPr="00A060F7">
        <w:t>Court</w:t>
      </w:r>
      <w:r w:rsidR="00A416B6" w:rsidRPr="00A060F7">
        <w:t xml:space="preserve"> of</w:t>
      </w:r>
      <w:r w:rsidR="00A416B6">
        <w:t xml:space="preserve"> South Africa, KwaZulu-Natal Division, </w:t>
      </w:r>
      <w:proofErr w:type="gramStart"/>
      <w:r w:rsidR="00A416B6">
        <w:t>Pietermaritzburg</w:t>
      </w:r>
      <w:proofErr w:type="gramEnd"/>
      <w:r>
        <w:t>:</w:t>
      </w:r>
    </w:p>
    <w:p w:rsidR="00A416B6" w:rsidRDefault="00A416B6" w:rsidP="00A416B6">
      <w:pPr>
        <w:pStyle w:val="ORDER"/>
      </w:pPr>
      <w:r>
        <w:t>1.</w:t>
      </w:r>
      <w:r>
        <w:tab/>
      </w:r>
      <w:r w:rsidR="00BD37E5" w:rsidRPr="005D7676">
        <w:t xml:space="preserve">The condonation applications </w:t>
      </w:r>
      <w:r w:rsidR="00BD37E5">
        <w:t>of</w:t>
      </w:r>
      <w:r w:rsidR="00BD37E5" w:rsidRPr="005D7676">
        <w:t xml:space="preserve"> both the applicant and the respondents are granted.</w:t>
      </w:r>
    </w:p>
    <w:p w:rsidR="00A416B6" w:rsidRPr="005D7676" w:rsidRDefault="00D45C37" w:rsidP="00A416B6">
      <w:pPr>
        <w:pStyle w:val="ORDER"/>
      </w:pPr>
      <w:r>
        <w:t>2</w:t>
      </w:r>
      <w:r w:rsidR="00A416B6">
        <w:t>.</w:t>
      </w:r>
      <w:r w:rsidR="00A416B6">
        <w:tab/>
      </w:r>
      <w:r w:rsidR="00BD37E5">
        <w:t>Leave</w:t>
      </w:r>
      <w:r w:rsidR="00BD37E5" w:rsidRPr="005D7676">
        <w:t xml:space="preserve"> to appeal is granted.</w:t>
      </w:r>
    </w:p>
    <w:p w:rsidR="00A416B6" w:rsidRPr="005D7676" w:rsidRDefault="00D45C37" w:rsidP="00A416B6">
      <w:pPr>
        <w:pStyle w:val="ORDER"/>
      </w:pPr>
      <w:r>
        <w:t>3</w:t>
      </w:r>
      <w:r w:rsidR="00A416B6">
        <w:t>.</w:t>
      </w:r>
      <w:r w:rsidR="00A416B6">
        <w:tab/>
      </w:r>
      <w:r w:rsidR="00A416B6" w:rsidRPr="005D7676">
        <w:t xml:space="preserve">The appeal is upheld and the order of </w:t>
      </w:r>
      <w:r w:rsidR="00E402A3">
        <w:t>the High Court</w:t>
      </w:r>
      <w:r w:rsidR="00A416B6" w:rsidRPr="005D7676">
        <w:t xml:space="preserve"> </w:t>
      </w:r>
      <w:r w:rsidR="00A166D1">
        <w:t xml:space="preserve">of South Africa, KwaZulu-Natal Division, </w:t>
      </w:r>
      <w:proofErr w:type="gramStart"/>
      <w:r w:rsidR="00A166D1">
        <w:t>Pietermaritzburg</w:t>
      </w:r>
      <w:proofErr w:type="gramEnd"/>
      <w:r w:rsidR="00A166D1">
        <w:t xml:space="preserve"> </w:t>
      </w:r>
      <w:r w:rsidR="00A416B6" w:rsidRPr="005D7676">
        <w:t>is replaced with the following order:</w:t>
      </w:r>
    </w:p>
    <w:p w:rsidR="00A416B6" w:rsidRPr="00A8236F" w:rsidRDefault="00A416B6" w:rsidP="00A416B6">
      <w:pPr>
        <w:pStyle w:val="ORDER"/>
        <w:ind w:left="2160"/>
      </w:pPr>
      <w:r w:rsidRPr="005D7676">
        <w:t>“(a)</w:t>
      </w:r>
      <w:r w:rsidR="00E402A3">
        <w:tab/>
      </w:r>
      <w:r w:rsidRPr="005D7676">
        <w:t xml:space="preserve">The application by </w:t>
      </w:r>
      <w:r w:rsidR="00A060F7">
        <w:t xml:space="preserve">Mr </w:t>
      </w:r>
      <w:r w:rsidRPr="005D7676">
        <w:t>Mkhanyiseni Mbuyazi initiated in November 2015 for the order of Van Zyl J, to be rescinded and for ancillary relief is dismissed; and</w:t>
      </w:r>
    </w:p>
    <w:p w:rsidR="00A416B6" w:rsidRDefault="00A416B6" w:rsidP="00A416B6">
      <w:pPr>
        <w:pStyle w:val="ORDER"/>
        <w:ind w:left="2160"/>
      </w:pPr>
      <w:r w:rsidRPr="005D7676">
        <w:t>(b)</w:t>
      </w:r>
      <w:r w:rsidR="00E402A3">
        <w:tab/>
      </w:r>
      <w:r w:rsidRPr="005D7676">
        <w:t>The counter-application for consolidation of the application under case number 4862/2015 by</w:t>
      </w:r>
      <w:r w:rsidR="00A060F7">
        <w:t xml:space="preserve"> Ms</w:t>
      </w:r>
      <w:r w:rsidRPr="005D7676">
        <w:t xml:space="preserve"> Sithembile Valencia Mkhize N.O., and for relief in prayer 2 of her notice of application for consolidation, is granted</w:t>
      </w:r>
      <w:r>
        <w:t>.</w:t>
      </w:r>
      <w:r w:rsidRPr="005D7676">
        <w:t>”</w:t>
      </w:r>
    </w:p>
    <w:p w:rsidR="00D45C37" w:rsidRPr="005D7676" w:rsidRDefault="00D45C37" w:rsidP="00D45C37">
      <w:pPr>
        <w:pStyle w:val="ORDER"/>
      </w:pPr>
      <w:r>
        <w:t>4.</w:t>
      </w:r>
      <w:r>
        <w:tab/>
        <w:t>The consolidation application of the applicant is granted.</w:t>
      </w:r>
    </w:p>
    <w:p w:rsidR="00A416B6" w:rsidRPr="005D7676" w:rsidRDefault="00D45C37" w:rsidP="00A416B6">
      <w:pPr>
        <w:pStyle w:val="ORDER"/>
      </w:pPr>
      <w:r>
        <w:t>5.</w:t>
      </w:r>
      <w:r>
        <w:tab/>
      </w:r>
      <w:r w:rsidR="00A416B6">
        <w:t xml:space="preserve">The respondents are </w:t>
      </w:r>
      <w:r w:rsidR="00E402A3">
        <w:t>ordered to pay</w:t>
      </w:r>
      <w:r w:rsidR="00A416B6">
        <w:t xml:space="preserve"> the costs of the application in this Court</w:t>
      </w:r>
      <w:r w:rsidR="0024031D">
        <w:t>,</w:t>
      </w:r>
      <w:r w:rsidR="00A416B6">
        <w:t xml:space="preserve"> jointly and severally, including the costs of two </w:t>
      </w:r>
      <w:proofErr w:type="gramStart"/>
      <w:r w:rsidR="00A416B6">
        <w:t>counsel</w:t>
      </w:r>
      <w:proofErr w:type="gramEnd"/>
      <w:r w:rsidR="00A416B6">
        <w:t>.</w:t>
      </w:r>
    </w:p>
    <w:p w:rsidR="003A18CF" w:rsidRDefault="003A18CF" w:rsidP="00C74761">
      <w:pPr>
        <w:spacing w:line="240" w:lineRule="auto"/>
      </w:pPr>
    </w:p>
    <w:p w:rsidR="00CB0CB2" w:rsidRPr="00CB0CB2" w:rsidRDefault="00CB0CB2" w:rsidP="000C38CF">
      <w:pPr>
        <w:pStyle w:val="JUDGMENTCONTINUED"/>
      </w:pPr>
    </w:p>
    <w:p w:rsidR="00CB0CB2" w:rsidRDefault="00CB0CB2" w:rsidP="000C38CF">
      <w:pPr>
        <w:pStyle w:val="JUDGMENTCONTINUED"/>
        <w:sectPr w:rsidR="00CB0CB2" w:rsidSect="009559B5">
          <w:headerReference w:type="even" r:id="rId9"/>
          <w:headerReference w:type="default" r:id="rId10"/>
          <w:footerReference w:type="even" r:id="rId11"/>
          <w:footerReference w:type="default" r:id="rId12"/>
          <w:headerReference w:type="first" r:id="rId13"/>
          <w:footerReference w:type="first" r:id="rId14"/>
          <w:pgSz w:w="11907" w:h="16839" w:code="9"/>
          <w:pgMar w:top="1440" w:right="1440" w:bottom="1440" w:left="1440" w:header="708" w:footer="708" w:gutter="0"/>
          <w:pgNumType w:start="1"/>
          <w:cols w:space="708"/>
          <w:titlePg/>
          <w:docGrid w:linePitch="360"/>
        </w:sectPr>
      </w:pPr>
    </w:p>
    <w:p w:rsidR="000704F2" w:rsidRPr="009C3888" w:rsidRDefault="000704F2" w:rsidP="00F245CE">
      <w:pPr>
        <w:keepNext/>
        <w:pBdr>
          <w:top w:val="single" w:sz="4" w:space="1" w:color="auto"/>
          <w:bottom w:val="single" w:sz="4" w:space="1" w:color="auto"/>
        </w:pBdr>
        <w:spacing w:line="240" w:lineRule="auto"/>
        <w:jc w:val="center"/>
      </w:pPr>
    </w:p>
    <w:p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p>
    <w:p w:rsidR="000704F2" w:rsidRPr="009C3888" w:rsidRDefault="000704F2" w:rsidP="000704F2">
      <w:pPr>
        <w:pBdr>
          <w:top w:val="single" w:sz="4" w:space="1" w:color="auto"/>
          <w:bottom w:val="single" w:sz="4" w:space="1" w:color="auto"/>
        </w:pBdr>
        <w:spacing w:line="240" w:lineRule="auto"/>
        <w:jc w:val="center"/>
      </w:pPr>
    </w:p>
    <w:p w:rsidR="000704F2" w:rsidRPr="009C3888" w:rsidRDefault="000704F2" w:rsidP="000704F2">
      <w:pPr>
        <w:spacing w:line="240" w:lineRule="auto"/>
      </w:pPr>
    </w:p>
    <w:p w:rsidR="00F12F57" w:rsidRDefault="00F12F57" w:rsidP="000704F2">
      <w:pPr>
        <w:spacing w:line="240" w:lineRule="auto"/>
      </w:pPr>
    </w:p>
    <w:p w:rsidR="006E3711" w:rsidRPr="009C3888" w:rsidRDefault="006E3711" w:rsidP="000704F2">
      <w:pPr>
        <w:spacing w:line="240" w:lineRule="auto"/>
      </w:pPr>
    </w:p>
    <w:p w:rsidR="000704F2" w:rsidRPr="007B5814" w:rsidRDefault="000C7203" w:rsidP="007B5814">
      <w:pPr>
        <w:pStyle w:val="BODYNON-NUMBERED"/>
        <w:spacing w:after="0"/>
        <w:rPr>
          <w:szCs w:val="26"/>
        </w:rPr>
      </w:pPr>
      <w:r>
        <w:lastRenderedPageBreak/>
        <w:t>DLODLO</w:t>
      </w:r>
      <w:r w:rsidR="003644DF">
        <w:t> </w:t>
      </w:r>
      <w:r w:rsidR="002A5509">
        <w:t>A</w:t>
      </w:r>
      <w:r w:rsidR="00AE7602" w:rsidRPr="009C3888">
        <w:t>J</w:t>
      </w:r>
      <w:r w:rsidR="003644DF">
        <w:t xml:space="preserve"> (</w:t>
      </w:r>
      <w:proofErr w:type="spellStart"/>
      <w:r w:rsidR="00174519">
        <w:rPr>
          <w:szCs w:val="26"/>
        </w:rPr>
        <w:t>Mogoeng</w:t>
      </w:r>
      <w:proofErr w:type="spellEnd"/>
      <w:r w:rsidR="00174519">
        <w:rPr>
          <w:szCs w:val="26"/>
        </w:rPr>
        <w:t xml:space="preserve"> CJ, </w:t>
      </w:r>
      <w:proofErr w:type="spellStart"/>
      <w:r w:rsidR="00174519">
        <w:rPr>
          <w:szCs w:val="26"/>
        </w:rPr>
        <w:t>Basson</w:t>
      </w:r>
      <w:proofErr w:type="spellEnd"/>
      <w:r w:rsidR="00174519">
        <w:rPr>
          <w:szCs w:val="26"/>
        </w:rPr>
        <w:t xml:space="preserve"> AJ, </w:t>
      </w:r>
      <w:r w:rsidR="00174519" w:rsidRPr="002162D7">
        <w:rPr>
          <w:szCs w:val="26"/>
        </w:rPr>
        <w:t>Cameron J</w:t>
      </w:r>
      <w:r w:rsidR="00174519">
        <w:rPr>
          <w:szCs w:val="26"/>
        </w:rPr>
        <w:t xml:space="preserve">, Froneman J, Goliath AJ, </w:t>
      </w:r>
      <w:proofErr w:type="spellStart"/>
      <w:r w:rsidR="00174519">
        <w:rPr>
          <w:szCs w:val="26"/>
        </w:rPr>
        <w:t>Khampepe</w:t>
      </w:r>
      <w:proofErr w:type="spellEnd"/>
      <w:r w:rsidR="00174519">
        <w:rPr>
          <w:szCs w:val="26"/>
        </w:rPr>
        <w:t> J</w:t>
      </w:r>
      <w:r w:rsidR="00174519" w:rsidRPr="002162D7">
        <w:rPr>
          <w:szCs w:val="26"/>
        </w:rPr>
        <w:t xml:space="preserve">, </w:t>
      </w:r>
      <w:proofErr w:type="spellStart"/>
      <w:r w:rsidR="00174519" w:rsidRPr="002162D7">
        <w:rPr>
          <w:szCs w:val="26"/>
        </w:rPr>
        <w:t>Mhlantla</w:t>
      </w:r>
      <w:proofErr w:type="spellEnd"/>
      <w:r w:rsidR="00174519" w:rsidRPr="002162D7">
        <w:rPr>
          <w:szCs w:val="26"/>
        </w:rPr>
        <w:t xml:space="preserve"> J, </w:t>
      </w:r>
      <w:proofErr w:type="spellStart"/>
      <w:r w:rsidR="00174519">
        <w:rPr>
          <w:szCs w:val="26"/>
        </w:rPr>
        <w:t>Petse</w:t>
      </w:r>
      <w:proofErr w:type="spellEnd"/>
      <w:r w:rsidR="00174519">
        <w:rPr>
          <w:szCs w:val="26"/>
        </w:rPr>
        <w:t xml:space="preserve"> AJ and Theron </w:t>
      </w:r>
      <w:r w:rsidR="00174519" w:rsidRPr="00174519">
        <w:rPr>
          <w:szCs w:val="26"/>
        </w:rPr>
        <w:t>J</w:t>
      </w:r>
      <w:r w:rsidR="00174519" w:rsidRPr="00174519" w:rsidDel="00174519">
        <w:rPr>
          <w:szCs w:val="26"/>
        </w:rPr>
        <w:t xml:space="preserve"> </w:t>
      </w:r>
      <w:r w:rsidR="00C739DB" w:rsidRPr="00174519">
        <w:t>concurring</w:t>
      </w:r>
      <w:r w:rsidR="003644DF">
        <w:t>)</w:t>
      </w:r>
      <w:r w:rsidR="00AE7602" w:rsidRPr="009C3888">
        <w:t>:</w:t>
      </w:r>
    </w:p>
    <w:p w:rsidR="00AE7602" w:rsidRPr="009C3888" w:rsidRDefault="00AE7602" w:rsidP="000704F2">
      <w:pPr>
        <w:spacing w:line="240" w:lineRule="auto"/>
      </w:pPr>
    </w:p>
    <w:p w:rsidR="00AE7602" w:rsidRPr="009C3888" w:rsidRDefault="00AE7602" w:rsidP="000704F2">
      <w:pPr>
        <w:spacing w:line="240" w:lineRule="auto"/>
      </w:pPr>
    </w:p>
    <w:p w:rsidR="000C7203" w:rsidRPr="000C7203" w:rsidRDefault="000C7203" w:rsidP="000C7203">
      <w:pPr>
        <w:pStyle w:val="HEADING"/>
      </w:pPr>
      <w:r>
        <w:t>Introduction</w:t>
      </w:r>
    </w:p>
    <w:p w:rsidR="000C7203" w:rsidRDefault="002A5509" w:rsidP="000C7203">
      <w:pPr>
        <w:pStyle w:val="JUDGMENTNUMBERED"/>
      </w:pPr>
      <w:r>
        <w:t xml:space="preserve">Before us </w:t>
      </w:r>
      <w:r w:rsidR="000C7203">
        <w:t xml:space="preserve">is an application for leave to appeal against the </w:t>
      </w:r>
      <w:r>
        <w:t xml:space="preserve">judgment </w:t>
      </w:r>
      <w:r w:rsidR="000C7203">
        <w:t xml:space="preserve">and </w:t>
      </w:r>
      <w:r>
        <w:t xml:space="preserve">order </w:t>
      </w:r>
      <w:r w:rsidR="000C7203">
        <w:t xml:space="preserve">of the </w:t>
      </w:r>
      <w:r w:rsidR="0013789C">
        <w:t>High Court of South Africa, KwaZulu-Natal Division</w:t>
      </w:r>
      <w:r w:rsidR="000C7203">
        <w:t>, Pietermaritzburg (</w:t>
      </w:r>
      <w:r w:rsidR="00597139">
        <w:t>High </w:t>
      </w:r>
      <w:r w:rsidR="000C7203">
        <w:t>Court).</w:t>
      </w:r>
    </w:p>
    <w:p w:rsidR="000C7203" w:rsidRDefault="000C7203" w:rsidP="000C7203">
      <w:pPr>
        <w:pStyle w:val="JUDGMENTCONTINUED"/>
      </w:pPr>
    </w:p>
    <w:p w:rsidR="000C7203" w:rsidRDefault="000C7203" w:rsidP="000C7203">
      <w:pPr>
        <w:pStyle w:val="JUDGMENTNUMBERED"/>
      </w:pPr>
      <w:r>
        <w:t>The applicant</w:t>
      </w:r>
      <w:r w:rsidR="006F6012">
        <w:t xml:space="preserve"> is </w:t>
      </w:r>
      <w:r>
        <w:t>Sithembile Valencia Mkhize (Ms Mkhize)</w:t>
      </w:r>
      <w:r w:rsidR="006F6012">
        <w:t>,</w:t>
      </w:r>
      <w:r>
        <w:t xml:space="preserve"> the wife of the late Inkosi Zwelibhekile Sibusiso Mbuyazi (deceased) who was the Inkosi</w:t>
      </w:r>
      <w:r w:rsidR="00D36327">
        <w:rPr>
          <w:rStyle w:val="FootnoteReference"/>
        </w:rPr>
        <w:footnoteReference w:id="1"/>
      </w:r>
      <w:r>
        <w:t xml:space="preserve"> of the Mbuyazi Traditional Community</w:t>
      </w:r>
      <w:r w:rsidR="0013789C">
        <w:t xml:space="preserve"> </w:t>
      </w:r>
      <w:r w:rsidR="00C84439">
        <w:t xml:space="preserve">(Community) </w:t>
      </w:r>
      <w:r w:rsidR="0013789C">
        <w:t>in KwaZulu-Natal</w:t>
      </w:r>
      <w:r w:rsidR="00C84439">
        <w:t xml:space="preserve"> (KZN)</w:t>
      </w:r>
      <w:r>
        <w:t xml:space="preserve">.  Ms Mkhize is acting in her capacity as executrix of the estate of </w:t>
      </w:r>
      <w:r w:rsidR="00BC0BA7">
        <w:t>the</w:t>
      </w:r>
      <w:r>
        <w:t xml:space="preserve"> deceased.</w:t>
      </w:r>
    </w:p>
    <w:p w:rsidR="000C7203" w:rsidRPr="00CE35A6" w:rsidRDefault="000C7203" w:rsidP="000C7203">
      <w:pPr>
        <w:pStyle w:val="JUDGMENTCONTINUED"/>
      </w:pPr>
    </w:p>
    <w:p w:rsidR="000C7203" w:rsidRDefault="000C7203" w:rsidP="000C7203">
      <w:pPr>
        <w:pStyle w:val="JUDGMENTNUMBERED"/>
      </w:pPr>
      <w:r>
        <w:t xml:space="preserve">The first and fourth </w:t>
      </w:r>
      <w:r w:rsidR="0013789C">
        <w:t>respondent</w:t>
      </w:r>
      <w:r w:rsidR="00BC0BA7">
        <w:t>s</w:t>
      </w:r>
      <w:r w:rsidR="0013789C">
        <w:t xml:space="preserve"> are</w:t>
      </w:r>
      <w:r>
        <w:t xml:space="preserve"> the Premier of </w:t>
      </w:r>
      <w:r w:rsidR="00C84439">
        <w:t>KZN</w:t>
      </w:r>
      <w:r>
        <w:t xml:space="preserve"> (Premier) and M</w:t>
      </w:r>
      <w:r w:rsidR="009A47E2">
        <w:t xml:space="preserve">ember of the </w:t>
      </w:r>
      <w:r>
        <w:t>E</w:t>
      </w:r>
      <w:r w:rsidR="009A47E2">
        <w:t xml:space="preserve">xecutive </w:t>
      </w:r>
      <w:r>
        <w:t>C</w:t>
      </w:r>
      <w:r w:rsidR="009A47E2">
        <w:t>ouncil</w:t>
      </w:r>
      <w:r>
        <w:t xml:space="preserve"> </w:t>
      </w:r>
      <w:r w:rsidR="00A416B6">
        <w:t xml:space="preserve">(MEC) </w:t>
      </w:r>
      <w:r>
        <w:t xml:space="preserve">of the Department of Co-operative Governance and Traditional Affairs </w:t>
      </w:r>
      <w:r w:rsidR="00F60827">
        <w:t xml:space="preserve">of </w:t>
      </w:r>
      <w:r w:rsidR="00C84439">
        <w:t>KZN</w:t>
      </w:r>
      <w:r w:rsidR="00F60827">
        <w:t xml:space="preserve"> (Department)</w:t>
      </w:r>
      <w:r>
        <w:t>, respectively.  The second respondent is Mr Mkhanyiseni Mbuyazi, the deceased’s brother from the second wife of the deceased</w:t>
      </w:r>
      <w:r w:rsidR="0013789C">
        <w:t>’s</w:t>
      </w:r>
      <w:r>
        <w:t xml:space="preserve"> father.  The third respondent is </w:t>
      </w:r>
      <w:r w:rsidR="00F91B0B">
        <w:t>umndeni wenkosi</w:t>
      </w:r>
      <w:r>
        <w:t xml:space="preserve">, which is the Royal Family of </w:t>
      </w:r>
      <w:r w:rsidR="00167F59">
        <w:t xml:space="preserve">the </w:t>
      </w:r>
      <w:r>
        <w:t>Community in KZN.</w:t>
      </w:r>
    </w:p>
    <w:p w:rsidR="000C7203" w:rsidRPr="005770B1" w:rsidRDefault="000C7203" w:rsidP="000C7203">
      <w:pPr>
        <w:pStyle w:val="JUDGMENTCONTINUED"/>
      </w:pPr>
    </w:p>
    <w:p w:rsidR="000C7203" w:rsidRDefault="00167F59" w:rsidP="00024AC8">
      <w:pPr>
        <w:pStyle w:val="HEADING"/>
      </w:pPr>
      <w:r>
        <w:t>Background</w:t>
      </w:r>
    </w:p>
    <w:p w:rsidR="000C7203" w:rsidRDefault="0013789C" w:rsidP="000C7203">
      <w:pPr>
        <w:pStyle w:val="JUDGMENTNUMBERED"/>
      </w:pPr>
      <w:r>
        <w:t xml:space="preserve">The deceased’s father and the </w:t>
      </w:r>
      <w:r w:rsidR="00C84439">
        <w:t>C</w:t>
      </w:r>
      <w:r>
        <w:t xml:space="preserve">ommunity’s former Inkosi, </w:t>
      </w:r>
      <w:r w:rsidR="000C7203">
        <w:t xml:space="preserve">Inkosi Mtholeni </w:t>
      </w:r>
      <w:r w:rsidR="00AD0855">
        <w:t xml:space="preserve">Mthiyane </w:t>
      </w:r>
      <w:r w:rsidR="000C7203">
        <w:t>Mbuyazi</w:t>
      </w:r>
      <w:r w:rsidR="00DA6D37">
        <w:t>,</w:t>
      </w:r>
      <w:r w:rsidR="000C7203">
        <w:t xml:space="preserve"> </w:t>
      </w:r>
      <w:r w:rsidR="00C62D8B">
        <w:t>had more</w:t>
      </w:r>
      <w:r w:rsidR="000C7203">
        <w:t xml:space="preserve"> than one wife</w:t>
      </w:r>
      <w:r w:rsidR="00C62D8B" w:rsidRPr="00C62D8B">
        <w:t xml:space="preserve"> </w:t>
      </w:r>
      <w:r w:rsidR="00C62D8B">
        <w:t xml:space="preserve">as </w:t>
      </w:r>
      <w:r w:rsidR="006F6012">
        <w:t>i</w:t>
      </w:r>
      <w:r w:rsidR="00C62D8B">
        <w:t>s customary in Zulu tradition</w:t>
      </w:r>
      <w:r w:rsidR="000C7203">
        <w:t xml:space="preserve">.  </w:t>
      </w:r>
      <w:r w:rsidR="00BC0BA7">
        <w:t>In a</w:t>
      </w:r>
      <w:r w:rsidR="000C7203">
        <w:t xml:space="preserve"> </w:t>
      </w:r>
      <w:r>
        <w:t xml:space="preserve">Zulu </w:t>
      </w:r>
      <w:r w:rsidR="000C7203">
        <w:t xml:space="preserve">polygamous marriage each wife </w:t>
      </w:r>
      <w:r w:rsidR="00BC0BA7">
        <w:t>constitutes</w:t>
      </w:r>
      <w:r w:rsidR="000C7203">
        <w:t xml:space="preserve"> a separate house.  The </w:t>
      </w:r>
      <w:r>
        <w:t xml:space="preserve">house of the </w:t>
      </w:r>
      <w:r w:rsidR="00FD19CE">
        <w:t>first</w:t>
      </w:r>
      <w:r w:rsidR="000C7203">
        <w:t xml:space="preserve"> wife </w:t>
      </w:r>
      <w:r>
        <w:t xml:space="preserve">is </w:t>
      </w:r>
      <w:r w:rsidR="000C7203">
        <w:t xml:space="preserve">known as </w:t>
      </w:r>
      <w:r>
        <w:t>“</w:t>
      </w:r>
      <w:r w:rsidR="00AD0855">
        <w:t>i</w:t>
      </w:r>
      <w:r w:rsidR="000C7203">
        <w:t>ndlunkulu</w:t>
      </w:r>
      <w:r>
        <w:t>”,</w:t>
      </w:r>
      <w:r w:rsidR="002835BF">
        <w:rPr>
          <w:rStyle w:val="FootnoteReference"/>
        </w:rPr>
        <w:footnoteReference w:id="2"/>
      </w:r>
      <w:r>
        <w:t xml:space="preserve"> the house of the second</w:t>
      </w:r>
      <w:r w:rsidR="00C62D8B">
        <w:t>,</w:t>
      </w:r>
      <w:r>
        <w:t xml:space="preserve"> “i</w:t>
      </w:r>
      <w:r w:rsidR="00AD0855">
        <w:t>k</w:t>
      </w:r>
      <w:r w:rsidR="000C7203">
        <w:t>hohlo</w:t>
      </w:r>
      <w:r>
        <w:t>”,</w:t>
      </w:r>
      <w:r w:rsidR="002835BF">
        <w:rPr>
          <w:rStyle w:val="FootnoteReference"/>
        </w:rPr>
        <w:footnoteReference w:id="3"/>
      </w:r>
      <w:r>
        <w:t xml:space="preserve"> and the house of the third, “</w:t>
      </w:r>
      <w:r w:rsidR="00AD0855">
        <w:t>i</w:t>
      </w:r>
      <w:r w:rsidR="000C7203">
        <w:t>qadi</w:t>
      </w:r>
      <w:r>
        <w:t>”</w:t>
      </w:r>
      <w:r w:rsidR="000C7203">
        <w:t>.</w:t>
      </w:r>
      <w:r w:rsidR="002835BF">
        <w:rPr>
          <w:rStyle w:val="FootnoteReference"/>
        </w:rPr>
        <w:footnoteReference w:id="4"/>
      </w:r>
    </w:p>
    <w:p w:rsidR="000C7203" w:rsidRDefault="000C7203" w:rsidP="000C7203">
      <w:pPr>
        <w:pStyle w:val="JUDGMENTCONTINUED"/>
      </w:pPr>
    </w:p>
    <w:p w:rsidR="000C7203" w:rsidRDefault="006F6012" w:rsidP="000C7203">
      <w:pPr>
        <w:pStyle w:val="JUDGMENTNUMBERED"/>
      </w:pPr>
      <w:r>
        <w:lastRenderedPageBreak/>
        <w:t>In</w:t>
      </w:r>
      <w:r w:rsidR="000C7203">
        <w:t xml:space="preserve"> succession </w:t>
      </w:r>
      <w:r w:rsidR="00C62D8B">
        <w:t>under</w:t>
      </w:r>
      <w:r w:rsidR="000C7203">
        <w:t xml:space="preserve"> Zulu </w:t>
      </w:r>
      <w:r w:rsidR="00C62D8B">
        <w:t>law</w:t>
      </w:r>
      <w:r w:rsidR="000C7203">
        <w:t xml:space="preserve">, the general rule is that the heir to the throne is the first born son in the </w:t>
      </w:r>
      <w:r w:rsidR="00F60827">
        <w:t>i</w:t>
      </w:r>
      <w:r w:rsidR="000C7203">
        <w:t xml:space="preserve">ndlunkulu.  There are exceptions to this rule recognised </w:t>
      </w:r>
      <w:r w:rsidR="00597139">
        <w:t xml:space="preserve">in </w:t>
      </w:r>
      <w:r w:rsidR="000C7203">
        <w:t>customary law.</w:t>
      </w:r>
    </w:p>
    <w:p w:rsidR="000C7203" w:rsidRDefault="000C7203" w:rsidP="000C7203">
      <w:pPr>
        <w:pStyle w:val="JUDGMENTCONTINUED"/>
      </w:pPr>
    </w:p>
    <w:p w:rsidR="000C7203" w:rsidRDefault="00C62D8B" w:rsidP="001E5F6B">
      <w:pPr>
        <w:pStyle w:val="JUDGMENTNUMBERED"/>
      </w:pPr>
      <w:r>
        <w:t>The deceased’s father passed away</w:t>
      </w:r>
      <w:r w:rsidR="000C7203">
        <w:t xml:space="preserve"> on 22 June 2005.</w:t>
      </w:r>
      <w:r w:rsidR="009A47E2">
        <w:t xml:space="preserve"> </w:t>
      </w:r>
      <w:r w:rsidR="000C7203">
        <w:t xml:space="preserve"> The </w:t>
      </w:r>
      <w:r w:rsidR="009A47E2">
        <w:t xml:space="preserve">Premier and the Department were informed that </w:t>
      </w:r>
      <w:r w:rsidR="00F91B0B">
        <w:t xml:space="preserve">umndeni wenkosi </w:t>
      </w:r>
      <w:r w:rsidR="009A47E2">
        <w:t xml:space="preserve">had </w:t>
      </w:r>
      <w:r w:rsidR="000C7203">
        <w:t>met for purposes of selecting the successor</w:t>
      </w:r>
      <w:r w:rsidR="009A47E2">
        <w:t xml:space="preserve"> and had </w:t>
      </w:r>
      <w:r w:rsidR="000C7203">
        <w:t xml:space="preserve">selected </w:t>
      </w:r>
      <w:r>
        <w:t>the deceased</w:t>
      </w:r>
      <w:r w:rsidR="009A47E2">
        <w:t xml:space="preserve"> </w:t>
      </w:r>
      <w:r w:rsidR="000C7203">
        <w:t>in terms of section 19</w:t>
      </w:r>
      <w:r w:rsidR="00CD4E8C">
        <w:t>(1)</w:t>
      </w:r>
      <w:r w:rsidR="000C7203">
        <w:t xml:space="preserve"> of the KwaZulu</w:t>
      </w:r>
      <w:r w:rsidR="00665585">
        <w:noBreakHyphen/>
      </w:r>
      <w:r w:rsidR="000C7203">
        <w:t>Natal Traditional Leadership and Governance Act</w:t>
      </w:r>
      <w:r w:rsidR="00C84439">
        <w:rPr>
          <w:rStyle w:val="FootnoteReference"/>
        </w:rPr>
        <w:footnoteReference w:id="5"/>
      </w:r>
      <w:r w:rsidR="000C7203">
        <w:t xml:space="preserve"> (Act).  The Premier </w:t>
      </w:r>
      <w:r w:rsidR="009A47E2">
        <w:t xml:space="preserve">resolved to recognise the deceased as Inkosi in terms of the Act and informed the deceased of his decision.  The deceased took over as </w:t>
      </w:r>
      <w:r w:rsidR="009A47E2" w:rsidRPr="00E71BD3">
        <w:rPr>
          <w:i/>
        </w:rPr>
        <w:t>de facto</w:t>
      </w:r>
      <w:r w:rsidR="009A47E2">
        <w:t xml:space="preserve"> Inkosi</w:t>
      </w:r>
      <w:r w:rsidR="001E5F6B">
        <w:t xml:space="preserve"> in September</w:t>
      </w:r>
      <w:r w:rsidR="00A060F7">
        <w:t> </w:t>
      </w:r>
      <w:r w:rsidR="001E5F6B">
        <w:t xml:space="preserve">2006.  However, there was a dispute amongst members of </w:t>
      </w:r>
      <w:r w:rsidR="00F91B0B">
        <w:t xml:space="preserve">umndeni wenkosi </w:t>
      </w:r>
      <w:r w:rsidR="001E5F6B">
        <w:t>regarding who the rightful Inkosi</w:t>
      </w:r>
      <w:r w:rsidR="00F772C0" w:rsidRPr="00F772C0">
        <w:t xml:space="preserve"> </w:t>
      </w:r>
      <w:r w:rsidR="00F772C0">
        <w:t>was</w:t>
      </w:r>
      <w:r w:rsidR="001E5F6B">
        <w:t>, and an expert in Zulu law, Professor</w:t>
      </w:r>
      <w:r w:rsidR="00A060F7">
        <w:t> </w:t>
      </w:r>
      <w:r w:rsidR="001E5F6B">
        <w:t>Langalibalele Mathenjwa</w:t>
      </w:r>
      <w:r w:rsidR="00312C6D">
        <w:t>,</w:t>
      </w:r>
      <w:r w:rsidR="001E5F6B">
        <w:t xml:space="preserve"> was appointed with the agreement of </w:t>
      </w:r>
      <w:r w:rsidR="00F91B0B">
        <w:t xml:space="preserve">umndeni wenkosi </w:t>
      </w:r>
      <w:r w:rsidR="001E5F6B">
        <w:t>to investigate and resolve the dispute.  Following his investigation, Professor</w:t>
      </w:r>
      <w:r w:rsidR="00A060F7">
        <w:t> </w:t>
      </w:r>
      <w:r w:rsidR="001E5F6B">
        <w:t xml:space="preserve">Mathenjwa recommended that the second respondent be appointed as Inkosi.  </w:t>
      </w:r>
      <w:r w:rsidR="000C7203">
        <w:t xml:space="preserve">The Premier </w:t>
      </w:r>
      <w:r w:rsidR="00312C6D">
        <w:t xml:space="preserve">notified the deceased that his recognition as Inkosi had been withdrawn and </w:t>
      </w:r>
      <w:r w:rsidR="00A416B6">
        <w:t xml:space="preserve">issued a certificate of recognition in favour of </w:t>
      </w:r>
      <w:r w:rsidR="000C7203">
        <w:t>the second respondent</w:t>
      </w:r>
      <w:r w:rsidR="00312C6D">
        <w:t>.</w:t>
      </w:r>
    </w:p>
    <w:p w:rsidR="000C7203" w:rsidRDefault="000C7203" w:rsidP="000C7203">
      <w:pPr>
        <w:pStyle w:val="JUDGMENTCONTINUED"/>
      </w:pPr>
    </w:p>
    <w:p w:rsidR="000C7203" w:rsidRDefault="000C7203" w:rsidP="000C7203">
      <w:pPr>
        <w:pStyle w:val="JUDGMENTNUMBERED"/>
      </w:pPr>
      <w:r>
        <w:lastRenderedPageBreak/>
        <w:t xml:space="preserve">Aggrieved by this, the deceased </w:t>
      </w:r>
      <w:r w:rsidR="00312C6D">
        <w:t xml:space="preserve">launched </w:t>
      </w:r>
      <w:r>
        <w:t xml:space="preserve">an urgent application in the </w:t>
      </w:r>
      <w:r w:rsidR="006E2070">
        <w:t>High </w:t>
      </w:r>
      <w:r>
        <w:t>Court on 2</w:t>
      </w:r>
      <w:r w:rsidR="00582635">
        <w:t>9</w:t>
      </w:r>
      <w:r>
        <w:t xml:space="preserve"> March 2010</w:t>
      </w:r>
      <w:r w:rsidR="006E2070">
        <w:t xml:space="preserve"> </w:t>
      </w:r>
      <w:r w:rsidR="00312C6D">
        <w:t>seeking</w:t>
      </w:r>
      <w:r>
        <w:t xml:space="preserve"> a review of the Premier’s decision </w:t>
      </w:r>
      <w:r w:rsidR="00312C6D">
        <w:t xml:space="preserve">to </w:t>
      </w:r>
      <w:r>
        <w:t xml:space="preserve">withdraw his recognition as Inkosi </w:t>
      </w:r>
      <w:r w:rsidR="00312C6D">
        <w:t>(review application)</w:t>
      </w:r>
      <w:r w:rsidR="005839FE">
        <w:t>.  He also sought</w:t>
      </w:r>
      <w:r w:rsidR="00312C6D">
        <w:t xml:space="preserve"> </w:t>
      </w:r>
      <w:r>
        <w:t xml:space="preserve">an interim </w:t>
      </w:r>
      <w:r w:rsidR="00312C6D">
        <w:t xml:space="preserve">order </w:t>
      </w:r>
      <w:r>
        <w:t>in the form of</w:t>
      </w:r>
      <w:r w:rsidR="00312C6D">
        <w:t xml:space="preserve"> a</w:t>
      </w:r>
      <w:r>
        <w:t xml:space="preserve"> </w:t>
      </w:r>
      <w:r w:rsidRPr="00E370EB">
        <w:t>rule</w:t>
      </w:r>
      <w:r>
        <w:t xml:space="preserve"> </w:t>
      </w:r>
      <w:r w:rsidRPr="005F43B7">
        <w:rPr>
          <w:i/>
        </w:rPr>
        <w:t>nisi</w:t>
      </w:r>
      <w:r>
        <w:rPr>
          <w:i/>
        </w:rPr>
        <w:t xml:space="preserve"> </w:t>
      </w:r>
      <w:r w:rsidRPr="005F43B7">
        <w:t>calling on the respondents to show cause why he shoul</w:t>
      </w:r>
      <w:r>
        <w:t>d not be reinstated and the app</w:t>
      </w:r>
      <w:r w:rsidRPr="005F43B7">
        <w:t>ointment of t</w:t>
      </w:r>
      <w:r>
        <w:t>he second respondent, suspended pending the outcome of the review</w:t>
      </w:r>
      <w:r w:rsidR="00312C6D">
        <w:t xml:space="preserve"> (interim relief).</w:t>
      </w:r>
      <w:r w:rsidR="006E2070">
        <w:t xml:space="preserve">  </w:t>
      </w:r>
      <w:r>
        <w:t xml:space="preserve">The interim relief was granted on 11 May 2010 by </w:t>
      </w:r>
      <w:r w:rsidR="006E2070">
        <w:t>Madondo </w:t>
      </w:r>
      <w:r>
        <w:t xml:space="preserve">J.  On </w:t>
      </w:r>
      <w:r w:rsidR="00F772C0">
        <w:t>26 </w:t>
      </w:r>
      <w:r>
        <w:t xml:space="preserve">May 2010, upon application by the Premier, Koen J varied the interim relief.  </w:t>
      </w:r>
      <w:r w:rsidR="00F772C0">
        <w:t>Koen </w:t>
      </w:r>
      <w:r>
        <w:t>J granted the Premier leave to oppose the review and directed the Premier to appoint an appropriate person, being neither the deceased nor second respondent, to function as IbambabuKhosi</w:t>
      </w:r>
      <w:r w:rsidR="00312C6D">
        <w:t>.</w:t>
      </w:r>
      <w:r w:rsidR="00A060F7">
        <w:rPr>
          <w:rStyle w:val="FootnoteReference"/>
        </w:rPr>
        <w:footnoteReference w:id="6"/>
      </w:r>
    </w:p>
    <w:p w:rsidR="000C7203" w:rsidRDefault="000C7203" w:rsidP="000C7203">
      <w:pPr>
        <w:pStyle w:val="JUDGMENTCONTINUED"/>
      </w:pPr>
    </w:p>
    <w:p w:rsidR="000C7203" w:rsidRDefault="00312C6D" w:rsidP="000C7203">
      <w:pPr>
        <w:pStyle w:val="JUDGMENTNUMBERED"/>
      </w:pPr>
      <w:r>
        <w:t>T</w:t>
      </w:r>
      <w:r w:rsidR="000C7203">
        <w:t xml:space="preserve">he deceased </w:t>
      </w:r>
      <w:r>
        <w:t xml:space="preserve">subsequently </w:t>
      </w:r>
      <w:r w:rsidR="000C7203">
        <w:t xml:space="preserve">supplemented his prayers and introduced a claim </w:t>
      </w:r>
      <w:r>
        <w:t xml:space="preserve">seeking the </w:t>
      </w:r>
      <w:r w:rsidR="000C7203">
        <w:t>reinstat</w:t>
      </w:r>
      <w:r w:rsidR="00FD19CE">
        <w:t>ement of</w:t>
      </w:r>
      <w:r w:rsidR="000C7203">
        <w:t xml:space="preserve"> payment of his salary and payment of arrear salary amounts (monetary claim</w:t>
      </w:r>
      <w:r w:rsidR="006E2070">
        <w:t>).</w:t>
      </w:r>
    </w:p>
    <w:p w:rsidR="000C7203" w:rsidRDefault="000C7203" w:rsidP="000C7203">
      <w:pPr>
        <w:pStyle w:val="JUDGMENTCONTINUED"/>
      </w:pPr>
    </w:p>
    <w:p w:rsidR="000C7203" w:rsidRDefault="000C7203" w:rsidP="000C7203">
      <w:pPr>
        <w:pStyle w:val="JUDGMENTNUMBERED"/>
      </w:pPr>
      <w:r>
        <w:t xml:space="preserve">The review application was </w:t>
      </w:r>
      <w:r w:rsidR="00312C6D">
        <w:t xml:space="preserve">heard </w:t>
      </w:r>
      <w:r>
        <w:t xml:space="preserve">in the High Court </w:t>
      </w:r>
      <w:r w:rsidR="00312C6D">
        <w:t xml:space="preserve">by </w:t>
      </w:r>
      <w:r>
        <w:t>Van</w:t>
      </w:r>
      <w:r w:rsidR="00312C6D">
        <w:t> </w:t>
      </w:r>
      <w:r>
        <w:t xml:space="preserve">Zyl J on </w:t>
      </w:r>
      <w:r w:rsidR="00A416B6">
        <w:t>23 </w:t>
      </w:r>
      <w:r>
        <w:t xml:space="preserve">September 2010 and on 7 June 2011 judgment was handed down (Van Zyl </w:t>
      </w:r>
      <w:r w:rsidR="00DA6D37">
        <w:t xml:space="preserve">J </w:t>
      </w:r>
      <w:r>
        <w:t xml:space="preserve">order).  Van Zyl J </w:t>
      </w:r>
      <w:r w:rsidR="00312C6D">
        <w:t>held</w:t>
      </w:r>
      <w:r>
        <w:t xml:space="preserve"> that the matters before him were too complex to be decided on the papers and </w:t>
      </w:r>
      <w:r w:rsidR="00DA6D37">
        <w:t xml:space="preserve">considered </w:t>
      </w:r>
      <w:r>
        <w:t xml:space="preserve">that the interests of both the parties and the Community would be best served if the matter was referred to trial.  He ordered that the </w:t>
      </w:r>
      <w:r w:rsidR="00F772C0">
        <w:t xml:space="preserve">succession dispute </w:t>
      </w:r>
      <w:r>
        <w:t>go to trial and that the interim relief remain in force pending the finalisation of the review.</w:t>
      </w:r>
    </w:p>
    <w:p w:rsidR="000C7203" w:rsidRDefault="000C7203" w:rsidP="000C7203">
      <w:pPr>
        <w:pStyle w:val="JUDGMENTCONTINUED"/>
      </w:pPr>
    </w:p>
    <w:p w:rsidR="000C7203" w:rsidRDefault="0071457A" w:rsidP="000C7203">
      <w:pPr>
        <w:pStyle w:val="JUDGMENTNUMBERED"/>
      </w:pPr>
      <w:r>
        <w:t>In October 2011, t</w:t>
      </w:r>
      <w:r w:rsidR="000C7203">
        <w:t xml:space="preserve">he deceased </w:t>
      </w:r>
      <w:r w:rsidR="00687D9B">
        <w:t xml:space="preserve">then </w:t>
      </w:r>
      <w:r w:rsidR="000C7203">
        <w:t xml:space="preserve">brought an application </w:t>
      </w:r>
      <w:r>
        <w:t>seeking</w:t>
      </w:r>
      <w:r w:rsidR="000C7203">
        <w:t xml:space="preserve"> funding </w:t>
      </w:r>
      <w:r>
        <w:t xml:space="preserve">for </w:t>
      </w:r>
      <w:r w:rsidR="000C7203">
        <w:t xml:space="preserve">the </w:t>
      </w:r>
      <w:r>
        <w:t>review application and the monetary claim from</w:t>
      </w:r>
      <w:r w:rsidR="000C7203">
        <w:t xml:space="preserve"> the Mbonambi Community Development Trust (funding application).  He was the founder of </w:t>
      </w:r>
      <w:r w:rsidR="00DA6D37">
        <w:t xml:space="preserve">that </w:t>
      </w:r>
      <w:r w:rsidR="000C7203">
        <w:t>Trust and co</w:t>
      </w:r>
      <w:r w:rsidR="005839FE">
        <w:noBreakHyphen/>
      </w:r>
      <w:r w:rsidR="000C7203">
        <w:t>founder of the Mbonambi Community Public Benefit Trust</w:t>
      </w:r>
      <w:r>
        <w:t xml:space="preserve"> and</w:t>
      </w:r>
      <w:r w:rsidR="000C7203">
        <w:t xml:space="preserve"> a trustee in both Trusts.  The funding application was heard</w:t>
      </w:r>
      <w:r>
        <w:t xml:space="preserve"> by the High Court</w:t>
      </w:r>
      <w:r w:rsidR="000C7203">
        <w:t xml:space="preserve"> and judgment was reserved.</w:t>
      </w:r>
    </w:p>
    <w:p w:rsidR="00687D9B" w:rsidRDefault="00687D9B" w:rsidP="00D52B1A">
      <w:pPr>
        <w:pStyle w:val="JUDGMENTCONTINUED"/>
      </w:pPr>
    </w:p>
    <w:p w:rsidR="00DA6D37" w:rsidRDefault="00233AB9" w:rsidP="00DA6D37">
      <w:pPr>
        <w:pStyle w:val="JUDGMENTNUMBERED"/>
      </w:pPr>
      <w:r>
        <w:lastRenderedPageBreak/>
        <w:t xml:space="preserve">On 7 </w:t>
      </w:r>
      <w:r w:rsidR="00ED202A">
        <w:t xml:space="preserve">July </w:t>
      </w:r>
      <w:r w:rsidR="00687D9B">
        <w:t>2012, the deceased passed away.</w:t>
      </w:r>
      <w:r w:rsidR="006E2070">
        <w:t xml:space="preserve">  </w:t>
      </w:r>
      <w:r w:rsidR="000C7203">
        <w:t xml:space="preserve">Following the deceased’s death the second respondent brought an application in the High Court seeking </w:t>
      </w:r>
      <w:r w:rsidR="00A416B6">
        <w:t>an</w:t>
      </w:r>
      <w:r w:rsidR="000C7203">
        <w:t xml:space="preserve"> order: (</w:t>
      </w:r>
      <w:r w:rsidR="006E1E61">
        <w:t>a</w:t>
      </w:r>
      <w:r w:rsidR="000C7203">
        <w:t>)</w:t>
      </w:r>
      <w:r w:rsidR="009836F5">
        <w:t> </w:t>
      </w:r>
      <w:r w:rsidR="000C7203">
        <w:t xml:space="preserve">discharging the </w:t>
      </w:r>
      <w:r w:rsidR="00A166D1">
        <w:t>interim relief</w:t>
      </w:r>
      <w:r w:rsidR="000C7203">
        <w:t xml:space="preserve"> granted in the High Court by Madondo J and subsequently varied by Koen J; (</w:t>
      </w:r>
      <w:r w:rsidR="006E1E61">
        <w:t>b</w:t>
      </w:r>
      <w:r w:rsidR="000C7203">
        <w:t>) dismissing the review; (</w:t>
      </w:r>
      <w:r w:rsidR="006E1E61">
        <w:t>c</w:t>
      </w:r>
      <w:r w:rsidR="000C7203">
        <w:t>) confirming the Premier’s decision to withdraw recognition of the deceased as Inkosi; and (</w:t>
      </w:r>
      <w:r w:rsidR="006E1E61">
        <w:t>d</w:t>
      </w:r>
      <w:r w:rsidR="0059582F">
        <w:t>) </w:t>
      </w:r>
      <w:r w:rsidR="000C7203">
        <w:t>suspending and terminating the appointment of IbambabuKhosi.</w:t>
      </w:r>
    </w:p>
    <w:p w:rsidR="00DA6D37" w:rsidRPr="00DA6D37" w:rsidRDefault="00DA6D37" w:rsidP="00CD7E51">
      <w:pPr>
        <w:pStyle w:val="JUDGMENTCONTINUED"/>
      </w:pPr>
    </w:p>
    <w:p w:rsidR="000C7203" w:rsidRDefault="000C7203" w:rsidP="000C7203">
      <w:pPr>
        <w:pStyle w:val="JUDGMENTNUMBERED"/>
      </w:pPr>
      <w:r>
        <w:t xml:space="preserve">The grounds on which these orders were sought can be summarised as follows: The rights of the deceased to be recognised as Inkosi were personal to him; to be recognised as Inkosi he must be alive; and these rights were not transmissible to his heirs or anyone else.  It was accordingly submitted by the second respondent that there was no legal basis upon which the executrix or any heir could lay claim to the </w:t>
      </w:r>
      <w:r w:rsidR="00B77960">
        <w:t>tradi</w:t>
      </w:r>
      <w:r w:rsidR="00402376">
        <w:t>tional leadership position</w:t>
      </w:r>
      <w:r w:rsidR="00B77960">
        <w:t xml:space="preserve"> </w:t>
      </w:r>
      <w:r>
        <w:t>in the absence of a declaratory order confirming the deceased as the rightful Inkosi.</w:t>
      </w:r>
    </w:p>
    <w:p w:rsidR="000C7203" w:rsidRDefault="000C7203" w:rsidP="000C7203">
      <w:pPr>
        <w:pStyle w:val="JUDGMENTCONTINUED"/>
      </w:pPr>
    </w:p>
    <w:p w:rsidR="000C7203" w:rsidRDefault="000C7203" w:rsidP="000C7203">
      <w:pPr>
        <w:pStyle w:val="JUDGMENTNUMBERED"/>
      </w:pPr>
      <w:r>
        <w:t xml:space="preserve">On 9 November 2012, the Premier also brought an application seeking the dismissal of both the main review application and </w:t>
      </w:r>
      <w:r w:rsidR="00E13C91">
        <w:t xml:space="preserve">the </w:t>
      </w:r>
      <w:r>
        <w:t>funding application with costs.  The basis for the Premier’s application was similar to that of the second respondent.</w:t>
      </w:r>
    </w:p>
    <w:p w:rsidR="000C7203" w:rsidRDefault="000C7203" w:rsidP="000C7203">
      <w:pPr>
        <w:pStyle w:val="JUDGMENTCONTINUED"/>
      </w:pPr>
    </w:p>
    <w:p w:rsidR="000C7203" w:rsidRDefault="000C7203" w:rsidP="000C7203">
      <w:pPr>
        <w:pStyle w:val="JUDGMENTNUMBERED"/>
      </w:pPr>
      <w:r>
        <w:t>On 1</w:t>
      </w:r>
      <w:r w:rsidR="00E32247">
        <w:t>2</w:t>
      </w:r>
      <w:r>
        <w:t xml:space="preserve"> November 2012</w:t>
      </w:r>
      <w:r w:rsidR="005839FE">
        <w:t>,</w:t>
      </w:r>
      <w:r>
        <w:t xml:space="preserve"> Ms Mkhize </w:t>
      </w:r>
      <w:r w:rsidR="00687D9B">
        <w:t xml:space="preserve">filed </w:t>
      </w:r>
      <w:r w:rsidR="00E13C91">
        <w:t xml:space="preserve">a </w:t>
      </w:r>
      <w:r w:rsidR="00687D9B">
        <w:t xml:space="preserve">notice </w:t>
      </w:r>
      <w:r w:rsidR="00A416B6">
        <w:t>of opposition to both</w:t>
      </w:r>
      <w:r>
        <w:t xml:space="preserve"> applications and </w:t>
      </w:r>
      <w:r w:rsidR="00E32247">
        <w:t>on 16 November 2012</w:t>
      </w:r>
      <w:r w:rsidR="005839FE">
        <w:t>,</w:t>
      </w:r>
      <w:r w:rsidR="00E32247">
        <w:t xml:space="preserve"> </w:t>
      </w:r>
      <w:r>
        <w:t xml:space="preserve">brought a counter-application seeking to be substituted as the applicant in the review application, </w:t>
      </w:r>
      <w:r w:rsidR="00687D9B">
        <w:t xml:space="preserve">monetary </w:t>
      </w:r>
      <w:r>
        <w:t>claim and funding application in her capacity as executrix of the deceased’s estate</w:t>
      </w:r>
      <w:r w:rsidR="00687D9B">
        <w:t>.  She also sought to be</w:t>
      </w:r>
      <w:r>
        <w:t xml:space="preserve"> joined in the proceedings as mother and legal guardian of the minor son of the deceased</w:t>
      </w:r>
      <w:r w:rsidR="00687D9B">
        <w:t xml:space="preserve">, </w:t>
      </w:r>
      <w:proofErr w:type="spellStart"/>
      <w:r w:rsidR="00687D9B">
        <w:t>Phat</w:t>
      </w:r>
      <w:r w:rsidR="00F62264">
        <w:t>h</w:t>
      </w:r>
      <w:r w:rsidR="00687D9B">
        <w:t>okuhle</w:t>
      </w:r>
      <w:proofErr w:type="spellEnd"/>
      <w:r w:rsidR="00DA6D37">
        <w:t xml:space="preserve"> Mbuyazi</w:t>
      </w:r>
      <w:r>
        <w:t xml:space="preserve">.  Ms Mkhize also sought an order directing the Premier to pay </w:t>
      </w:r>
      <w:r w:rsidR="00A416B6">
        <w:t xml:space="preserve">to </w:t>
      </w:r>
      <w:r>
        <w:t xml:space="preserve">the estate the further amounts </w:t>
      </w:r>
      <w:r w:rsidR="00DA6D37">
        <w:t xml:space="preserve">to </w:t>
      </w:r>
      <w:r>
        <w:t xml:space="preserve">which the deceased was entitled as salary from November 2010 until 7 July 2012.  The </w:t>
      </w:r>
      <w:r w:rsidR="00687D9B">
        <w:t>counter-</w:t>
      </w:r>
      <w:r>
        <w:t>application was opposed by the Premier and second respondent.</w:t>
      </w:r>
    </w:p>
    <w:p w:rsidR="000C7203" w:rsidRPr="00EF7658" w:rsidRDefault="000C7203" w:rsidP="00D52B1A">
      <w:pPr>
        <w:pStyle w:val="JUDGMENTCONTINUED"/>
      </w:pPr>
    </w:p>
    <w:p w:rsidR="000C7203" w:rsidRDefault="000C7203" w:rsidP="000C7203">
      <w:pPr>
        <w:pStyle w:val="JUDGMENTNUMBERED"/>
      </w:pPr>
      <w:r>
        <w:t>The question</w:t>
      </w:r>
      <w:r w:rsidR="006E2070">
        <w:t>s</w:t>
      </w:r>
      <w:r>
        <w:t xml:space="preserve"> before </w:t>
      </w:r>
      <w:r w:rsidR="00E13C91">
        <w:t xml:space="preserve">the </w:t>
      </w:r>
      <w:r>
        <w:t xml:space="preserve">High Court </w:t>
      </w:r>
      <w:r w:rsidR="006E2070">
        <w:t xml:space="preserve">were </w:t>
      </w:r>
      <w:r>
        <w:t>whether: (</w:t>
      </w:r>
      <w:r w:rsidR="00C84439">
        <w:t>a</w:t>
      </w:r>
      <w:r>
        <w:t xml:space="preserve">) the death of the deceased had put to an end his right </w:t>
      </w:r>
      <w:r w:rsidR="00F62264">
        <w:t xml:space="preserve">to </w:t>
      </w:r>
      <w:r>
        <w:t>review the decision of the Premier</w:t>
      </w:r>
      <w:r w:rsidR="006E2070">
        <w:t>;</w:t>
      </w:r>
      <w:r>
        <w:t xml:space="preserve"> (</w:t>
      </w:r>
      <w:r w:rsidR="00C84439">
        <w:t>b</w:t>
      </w:r>
      <w:r>
        <w:t xml:space="preserve">) his </w:t>
      </w:r>
      <w:r>
        <w:lastRenderedPageBreak/>
        <w:t>minor son had any right to claim that he should be appointed as Inkosi</w:t>
      </w:r>
      <w:r w:rsidR="006E2070">
        <w:t xml:space="preserve">; </w:t>
      </w:r>
      <w:r>
        <w:t>and (</w:t>
      </w:r>
      <w:r w:rsidR="00C84439">
        <w:t>c</w:t>
      </w:r>
      <w:r>
        <w:t>) the applicant as executrix should be appointed as Regent until such time that the son reached majority.</w:t>
      </w:r>
    </w:p>
    <w:p w:rsidR="000C7203" w:rsidRPr="00EF7658" w:rsidRDefault="000C7203" w:rsidP="000C7203">
      <w:pPr>
        <w:pStyle w:val="JUDGMENTCONTINUED"/>
      </w:pPr>
    </w:p>
    <w:p w:rsidR="000C7203" w:rsidRDefault="000C7203" w:rsidP="000C7203">
      <w:pPr>
        <w:pStyle w:val="JUDGMENTNUMBERED"/>
        <w:rPr>
          <w:i/>
        </w:rPr>
      </w:pPr>
      <w:r>
        <w:t xml:space="preserve">On 9 July 2013 Booyens AJ dismissed Ms Mkhize’s application to be substituted as the applicant in her capacity as executrix in the deceased’s review and funding applications and </w:t>
      </w:r>
      <w:r w:rsidR="00A416B6">
        <w:t>be</w:t>
      </w:r>
      <w:r>
        <w:t xml:space="preserve"> join</w:t>
      </w:r>
      <w:r w:rsidR="00A416B6">
        <w:t>ed</w:t>
      </w:r>
      <w:r>
        <w:t xml:space="preserve"> as applicant in her capacity as mother and legal guardian of her minor child</w:t>
      </w:r>
      <w:r w:rsidR="00D322D2">
        <w:t xml:space="preserve"> (Booyens AJ judgment)</w:t>
      </w:r>
      <w:r>
        <w:t xml:space="preserve">.  Booyens AJ also </w:t>
      </w:r>
      <w:r w:rsidR="00CD26D9">
        <w:t xml:space="preserve">rescinded the Van Zyl </w:t>
      </w:r>
      <w:r w:rsidR="00DA6D37">
        <w:t xml:space="preserve">J </w:t>
      </w:r>
      <w:r w:rsidR="00CD26D9">
        <w:t xml:space="preserve">order referring </w:t>
      </w:r>
      <w:r w:rsidR="00DA6D37">
        <w:t xml:space="preserve">the </w:t>
      </w:r>
      <w:r w:rsidR="007F576D">
        <w:t xml:space="preserve">succession dispute </w:t>
      </w:r>
      <w:r w:rsidR="00CD26D9">
        <w:t xml:space="preserve">to trial </w:t>
      </w:r>
      <w:r w:rsidR="00785682">
        <w:t xml:space="preserve">and </w:t>
      </w:r>
      <w:r>
        <w:t xml:space="preserve">discharged the </w:t>
      </w:r>
      <w:r w:rsidRPr="00E370EB">
        <w:t>rule</w:t>
      </w:r>
      <w:r>
        <w:t xml:space="preserve"> </w:t>
      </w:r>
      <w:r w:rsidRPr="00112E0F">
        <w:rPr>
          <w:i/>
        </w:rPr>
        <w:t>nisi</w:t>
      </w:r>
      <w:r>
        <w:rPr>
          <w:i/>
        </w:rPr>
        <w:t xml:space="preserve"> </w:t>
      </w:r>
      <w:r w:rsidR="00785682">
        <w:t>but made no order as to costs</w:t>
      </w:r>
      <w:r>
        <w:rPr>
          <w:i/>
        </w:rPr>
        <w:t>.</w:t>
      </w:r>
    </w:p>
    <w:p w:rsidR="000C7203" w:rsidRDefault="000C7203" w:rsidP="000C7203">
      <w:pPr>
        <w:pStyle w:val="JUDGMENTCONTINUED"/>
      </w:pPr>
    </w:p>
    <w:p w:rsidR="006E2070" w:rsidRDefault="000C7203" w:rsidP="00D52B1A">
      <w:pPr>
        <w:pStyle w:val="JUDGMENTNUMBERED"/>
      </w:pPr>
      <w:r>
        <w:t xml:space="preserve">Unsatisfied with this outcome, Ms Mkhize appealed to the Supreme Court of Appeal.  </w:t>
      </w:r>
      <w:r w:rsidR="00B6125A">
        <w:t>Th</w:t>
      </w:r>
      <w:r w:rsidR="00DA6D37">
        <w:t xml:space="preserve">at Court </w:t>
      </w:r>
      <w:r w:rsidR="00B6125A">
        <w:t>held that the deceased’s right to reinstatement was a personal right and consequently not transmissible to Ms Mkhize.</w:t>
      </w:r>
      <w:bookmarkStart w:id="1" w:name="_Ref530648916"/>
      <w:r w:rsidR="00171F4C">
        <w:rPr>
          <w:rStyle w:val="FootnoteReference"/>
        </w:rPr>
        <w:footnoteReference w:id="7"/>
      </w:r>
      <w:bookmarkEnd w:id="1"/>
      <w:r w:rsidR="00DE28CE">
        <w:t xml:space="preserve">  For this reason, </w:t>
      </w:r>
      <w:r w:rsidR="00C21A84">
        <w:t xml:space="preserve">the Court held that </w:t>
      </w:r>
      <w:r w:rsidR="00DE28CE">
        <w:t>she could not be substituted for the deceased in the review application.</w:t>
      </w:r>
      <w:r w:rsidR="00E52DC9">
        <w:rPr>
          <w:rStyle w:val="FootnoteReference"/>
        </w:rPr>
        <w:footnoteReference w:id="8"/>
      </w:r>
      <w:r w:rsidR="00B6125A">
        <w:t xml:space="preserve">  However, the non-transmissibility of this right did not </w:t>
      </w:r>
      <w:r w:rsidR="0099552D">
        <w:t xml:space="preserve">preclude </w:t>
      </w:r>
      <w:proofErr w:type="spellStart"/>
      <w:r w:rsidR="0099552D">
        <w:t>Phathokuhle’s</w:t>
      </w:r>
      <w:proofErr w:type="spellEnd"/>
      <w:r w:rsidR="0099552D">
        <w:t xml:space="preserve"> claim </w:t>
      </w:r>
      <w:r w:rsidR="00B6125A">
        <w:t>to succeed the deceased.</w:t>
      </w:r>
      <w:r w:rsidR="00E52DC9">
        <w:rPr>
          <w:rStyle w:val="FootnoteReference"/>
        </w:rPr>
        <w:footnoteReference w:id="9"/>
      </w:r>
      <w:r w:rsidR="00B6125A">
        <w:t xml:space="preserve">  But the deceased’s son would need to be appointed by </w:t>
      </w:r>
      <w:r w:rsidR="00F91B0B">
        <w:t xml:space="preserve">umndeni wenkosi </w:t>
      </w:r>
      <w:r w:rsidR="00B6125A">
        <w:t>in terms of section 19(1) of the Act.</w:t>
      </w:r>
      <w:r w:rsidR="00E52DC9">
        <w:rPr>
          <w:rStyle w:val="FootnoteReference"/>
        </w:rPr>
        <w:footnoteReference w:id="10"/>
      </w:r>
      <w:r w:rsidR="00B6125A">
        <w:t xml:space="preserve">  On this reasoning, the Supreme Court of Appeal </w:t>
      </w:r>
      <w:r w:rsidR="00785682">
        <w:t xml:space="preserve">upheld the appeal in part and </w:t>
      </w:r>
      <w:r w:rsidR="00687D9B">
        <w:t>made the following order</w:t>
      </w:r>
      <w:r w:rsidR="00C21A84">
        <w:t>:</w:t>
      </w:r>
    </w:p>
    <w:p w:rsidR="00785682" w:rsidRPr="00785682" w:rsidRDefault="00785682" w:rsidP="00D52B1A">
      <w:pPr>
        <w:pStyle w:val="QUOTATION"/>
      </w:pPr>
    </w:p>
    <w:p w:rsidR="00E52DC9" w:rsidRDefault="00E52DC9" w:rsidP="00E71BD3">
      <w:pPr>
        <w:pStyle w:val="QUOTATION"/>
        <w:spacing w:after="120"/>
        <w:ind w:left="1440" w:hanging="720"/>
      </w:pPr>
      <w:r>
        <w:t>“2.</w:t>
      </w:r>
      <w:r w:rsidR="005839FE">
        <w:tab/>
      </w:r>
      <w:r>
        <w:t xml:space="preserve">Save for that part of the order dismissing the appellant’s application to be substituted for the deceased in her capacity as guardian of </w:t>
      </w:r>
      <w:proofErr w:type="spellStart"/>
      <w:r>
        <w:t>Phathokuhle</w:t>
      </w:r>
      <w:proofErr w:type="spellEnd"/>
      <w:r>
        <w:t>, the order of the court below is set aside and for it is substituted the following:</w:t>
      </w:r>
    </w:p>
    <w:p w:rsidR="00E52DC9" w:rsidRDefault="00E52DC9" w:rsidP="00E71BD3">
      <w:pPr>
        <w:pStyle w:val="QUOTATION"/>
        <w:spacing w:after="120"/>
        <w:ind w:left="2160" w:hanging="720"/>
      </w:pPr>
      <w:r>
        <w:t>(a)</w:t>
      </w:r>
      <w:r w:rsidR="0099552D">
        <w:tab/>
      </w:r>
      <w:r>
        <w:t>The applicant, Sithembile Valencia Mkhize, in her capacity as executrix of the estate of the late Zwelibhekile Sibusiso Mbuyazi, is hereby substituted as applicant in the deceased’s damages claim and in his funding application.</w:t>
      </w:r>
    </w:p>
    <w:p w:rsidR="0099552D" w:rsidRPr="0099552D" w:rsidRDefault="0099552D" w:rsidP="00024AC8">
      <w:pPr>
        <w:pStyle w:val="JUDGMENTCONTINUED"/>
      </w:pPr>
      <w:r>
        <w:lastRenderedPageBreak/>
        <w:tab/>
      </w:r>
      <w:r w:rsidR="005839FE">
        <w:tab/>
      </w:r>
      <w:r>
        <w:t>. . .</w:t>
      </w:r>
    </w:p>
    <w:p w:rsidR="00E52DC9" w:rsidRDefault="00E52DC9" w:rsidP="00E71BD3">
      <w:pPr>
        <w:pStyle w:val="QUOTATION"/>
        <w:ind w:left="2160" w:hanging="720"/>
      </w:pPr>
      <w:r>
        <w:t>(</w:t>
      </w:r>
      <w:r w:rsidR="0099552D">
        <w:t>c</w:t>
      </w:r>
      <w:r>
        <w:t>)</w:t>
      </w:r>
      <w:r w:rsidR="0099552D">
        <w:tab/>
      </w:r>
      <w:r>
        <w:t xml:space="preserve">The first and second respondents’ applications for the discharge of the rule </w:t>
      </w:r>
      <w:r>
        <w:rPr>
          <w:i/>
        </w:rPr>
        <w:t>nisi</w:t>
      </w:r>
      <w:r>
        <w:t xml:space="preserve"> and for the rescission of the orders granted on 7 June 2011 are both dismissed, with costs.”</w:t>
      </w:r>
      <w:r>
        <w:rPr>
          <w:rStyle w:val="FootnoteReference"/>
        </w:rPr>
        <w:footnoteReference w:id="11"/>
      </w:r>
    </w:p>
    <w:p w:rsidR="000C7203" w:rsidRDefault="000C7203" w:rsidP="00D52B1A">
      <w:pPr>
        <w:pStyle w:val="JUDGMENTCONTINUED"/>
      </w:pPr>
    </w:p>
    <w:p w:rsidR="000C7203" w:rsidRDefault="00B6125A" w:rsidP="000C7203">
      <w:pPr>
        <w:pStyle w:val="JUDGMENTNUMBERED"/>
      </w:pPr>
      <w:r>
        <w:t>Significantly</w:t>
      </w:r>
      <w:r w:rsidR="000C7203">
        <w:t xml:space="preserve">, </w:t>
      </w:r>
      <w:r w:rsidR="00CD26D9">
        <w:t xml:space="preserve">the Supreme Court of Appeal </w:t>
      </w:r>
      <w:r w:rsidR="007F1A0D">
        <w:t xml:space="preserve">held </w:t>
      </w:r>
      <w:r w:rsidR="000C7203">
        <w:t xml:space="preserve">that the monetary claim was </w:t>
      </w:r>
      <w:r w:rsidR="00DA6D37">
        <w:t xml:space="preserve">separable </w:t>
      </w:r>
      <w:r w:rsidR="000C7203">
        <w:t xml:space="preserve">from the review application </w:t>
      </w:r>
      <w:r w:rsidR="00BC3C31">
        <w:t xml:space="preserve">as it was </w:t>
      </w:r>
      <w:r w:rsidR="000C7203">
        <w:t xml:space="preserve">contingent upon proving that the deceased had been wrongfully removed, </w:t>
      </w:r>
      <w:r w:rsidR="00CD26D9">
        <w:t>and that Ms Mkhize could be substituted for the deceased in the monetary claim.</w:t>
      </w:r>
      <w:r w:rsidR="00C3671C">
        <w:rPr>
          <w:rStyle w:val="FootnoteReference"/>
        </w:rPr>
        <w:footnoteReference w:id="12"/>
      </w:r>
      <w:r w:rsidR="00CD26D9">
        <w:t xml:space="preserve">  Further, it </w:t>
      </w:r>
      <w:r w:rsidR="00BC3C31">
        <w:t xml:space="preserve">refused the application to rescind </w:t>
      </w:r>
      <w:r w:rsidR="000C7203">
        <w:t xml:space="preserve">the Van Zyl </w:t>
      </w:r>
      <w:r w:rsidR="00DA6D37">
        <w:t xml:space="preserve">J </w:t>
      </w:r>
      <w:r w:rsidR="00CD26D9">
        <w:t xml:space="preserve">order </w:t>
      </w:r>
      <w:r w:rsidR="000C7203">
        <w:t xml:space="preserve">referring the matter to trial </w:t>
      </w:r>
      <w:r w:rsidR="00125A5E">
        <w:t>or to discharge</w:t>
      </w:r>
      <w:r w:rsidR="00CD26D9">
        <w:t xml:space="preserve"> </w:t>
      </w:r>
      <w:r w:rsidR="007F576D">
        <w:t xml:space="preserve">the </w:t>
      </w:r>
      <w:r w:rsidR="000C7203">
        <w:t xml:space="preserve">interim </w:t>
      </w:r>
      <w:r w:rsidR="00CD26D9">
        <w:t xml:space="preserve">order made by Madondo J and varied by </w:t>
      </w:r>
      <w:r w:rsidR="00771D1C">
        <w:t>Koen </w:t>
      </w:r>
      <w:r w:rsidR="00CD26D9">
        <w:t>J.</w:t>
      </w:r>
      <w:r w:rsidR="00C3671C">
        <w:rPr>
          <w:rStyle w:val="FootnoteReference"/>
        </w:rPr>
        <w:footnoteReference w:id="13"/>
      </w:r>
    </w:p>
    <w:p w:rsidR="000C7203" w:rsidRDefault="000C7203" w:rsidP="000C7203">
      <w:pPr>
        <w:pStyle w:val="JUDGMENTCONTINUED"/>
      </w:pPr>
    </w:p>
    <w:p w:rsidR="000C7203" w:rsidRPr="005A11A2" w:rsidRDefault="00C84439" w:rsidP="000C7203">
      <w:pPr>
        <w:pStyle w:val="JUDGMENTNUMBERED"/>
      </w:pPr>
      <w:r>
        <w:t>In January 2015 t</w:t>
      </w:r>
      <w:r w:rsidR="000C7203">
        <w:t xml:space="preserve">he Premier approached this Court for leave to appeal against the order of the Supreme Court of Appeal.  Ms Mkhize brought a separate application in her capacity as mother and legal guardian of </w:t>
      </w:r>
      <w:proofErr w:type="spellStart"/>
      <w:r w:rsidR="00855238">
        <w:t>Phathokuhle</w:t>
      </w:r>
      <w:proofErr w:type="spellEnd"/>
      <w:r w:rsidR="00855238">
        <w:t>; she</w:t>
      </w:r>
      <w:r w:rsidR="000C7203">
        <w:t xml:space="preserve"> sought to</w:t>
      </w:r>
      <w:r w:rsidR="009A1EA2">
        <w:t xml:space="preserve"> be joined on behalf of </w:t>
      </w:r>
      <w:proofErr w:type="spellStart"/>
      <w:r w:rsidR="009A1EA2">
        <w:t>Phathokuhle</w:t>
      </w:r>
      <w:proofErr w:type="spellEnd"/>
      <w:r w:rsidR="009A1EA2">
        <w:t xml:space="preserve"> to</w:t>
      </w:r>
      <w:r w:rsidR="000C7203">
        <w:t xml:space="preserve"> assert the child’s rightful succession to the deceased’s position of Inkosi on the basis that the deceased had been wrongfully removed by the first respondent.  Both </w:t>
      </w:r>
      <w:r>
        <w:t xml:space="preserve">of those </w:t>
      </w:r>
      <w:r w:rsidR="000C7203">
        <w:t xml:space="preserve">applications were refused by this Court, </w:t>
      </w:r>
      <w:r w:rsidR="007F576D">
        <w:t xml:space="preserve">on the basis that </w:t>
      </w:r>
      <w:r w:rsidR="000C7203">
        <w:t>it was not in the interests of justice to hear the matter</w:t>
      </w:r>
      <w:r w:rsidR="00A67FFC">
        <w:t>.</w:t>
      </w:r>
    </w:p>
    <w:p w:rsidR="000C7203" w:rsidRDefault="000C7203" w:rsidP="00024AC8">
      <w:pPr>
        <w:pStyle w:val="JUDGMENTCONTINUED"/>
      </w:pPr>
    </w:p>
    <w:p w:rsidR="000C7203" w:rsidRDefault="00DE28CE" w:rsidP="000C7203">
      <w:pPr>
        <w:pStyle w:val="JUDGMENTNUMBERED"/>
      </w:pPr>
      <w:r>
        <w:t xml:space="preserve">Following </w:t>
      </w:r>
      <w:r w:rsidR="00C21A84">
        <w:t xml:space="preserve">the judgment of </w:t>
      </w:r>
      <w:r>
        <w:t xml:space="preserve">the Supreme Court of Appeal, </w:t>
      </w:r>
      <w:r w:rsidR="000C7203">
        <w:t xml:space="preserve">Ms Mkhize instituted a separate action in the High Court in her capacity as mother and </w:t>
      </w:r>
      <w:r w:rsidR="00615BE9">
        <w:t xml:space="preserve">legal </w:t>
      </w:r>
      <w:r w:rsidR="000C7203">
        <w:t xml:space="preserve">guardian of </w:t>
      </w:r>
      <w:proofErr w:type="spellStart"/>
      <w:r w:rsidR="00855238">
        <w:t>Phathokuhle</w:t>
      </w:r>
      <w:proofErr w:type="spellEnd"/>
      <w:r w:rsidR="00855238">
        <w:t xml:space="preserve"> </w:t>
      </w:r>
      <w:r w:rsidR="000C7203">
        <w:t>to assert his claim to succession as Inkosi (</w:t>
      </w:r>
      <w:r w:rsidR="00615BE9">
        <w:t>succession </w:t>
      </w:r>
      <w:r w:rsidR="000C7203">
        <w:t xml:space="preserve">claim).  </w:t>
      </w:r>
      <w:r>
        <w:t>Simultaneously, and n</w:t>
      </w:r>
      <w:r w:rsidR="000C7203">
        <w:t xml:space="preserve">otwithstanding the </w:t>
      </w:r>
      <w:r w:rsidR="00615BE9">
        <w:t>Supreme </w:t>
      </w:r>
      <w:r w:rsidR="000C7203">
        <w:t>Court of Appeal judgment, the second respondent brought an interlocutory application in the</w:t>
      </w:r>
      <w:r>
        <w:t xml:space="preserve"> deceased’s</w:t>
      </w:r>
      <w:r w:rsidR="000C7203">
        <w:t xml:space="preserve"> review application for the rescission of the </w:t>
      </w:r>
      <w:r w:rsidR="00615BE9">
        <w:t>Van </w:t>
      </w:r>
      <w:r w:rsidR="000C7203">
        <w:t xml:space="preserve">Zyl </w:t>
      </w:r>
      <w:r w:rsidR="00DA6D37">
        <w:t xml:space="preserve">J </w:t>
      </w:r>
      <w:r w:rsidR="00615BE9">
        <w:t>order</w:t>
      </w:r>
      <w:r w:rsidR="000C7203">
        <w:t xml:space="preserve">.  This application was opposed by Ms Mkhize through a counter-application and </w:t>
      </w:r>
      <w:r w:rsidR="00615BE9">
        <w:t xml:space="preserve">an </w:t>
      </w:r>
      <w:r w:rsidR="000C7203">
        <w:t xml:space="preserve">application for the consolidation of </w:t>
      </w:r>
      <w:r>
        <w:t xml:space="preserve">the </w:t>
      </w:r>
      <w:r w:rsidR="000C7203">
        <w:t>monetary claim and</w:t>
      </w:r>
      <w:r>
        <w:t xml:space="preserve"> the</w:t>
      </w:r>
      <w:r w:rsidR="000C7203">
        <w:t xml:space="preserve"> succession claim.</w:t>
      </w:r>
    </w:p>
    <w:p w:rsidR="000C7203" w:rsidRDefault="000C7203" w:rsidP="000C7203">
      <w:pPr>
        <w:pStyle w:val="JUDGMENTCONTINUED"/>
      </w:pPr>
    </w:p>
    <w:p w:rsidR="000C7203" w:rsidRDefault="000C7203" w:rsidP="000C7203">
      <w:pPr>
        <w:pStyle w:val="JUDGMENTNUMBERED"/>
      </w:pPr>
      <w:r>
        <w:t>The High Court, per Sishi J</w:t>
      </w:r>
      <w:r w:rsidR="006E2070">
        <w:t>,</w:t>
      </w:r>
      <w:r>
        <w:t xml:space="preserve"> held that the findings by the Supreme Court of Appeal were incontrovertibl</w:t>
      </w:r>
      <w:r w:rsidR="00DE28CE">
        <w:t>y that</w:t>
      </w:r>
      <w:r>
        <w:t xml:space="preserve"> Ms Mkhize ha</w:t>
      </w:r>
      <w:r w:rsidR="0060418A">
        <w:t>d</w:t>
      </w:r>
      <w:r>
        <w:t xml:space="preserve"> no claim in law to pursue a review of the </w:t>
      </w:r>
      <w:r w:rsidR="00B6176A">
        <w:t xml:space="preserve">withdrawal of recognition of the </w:t>
      </w:r>
      <w:r>
        <w:t>deceased</w:t>
      </w:r>
      <w:r w:rsidR="00B6176A">
        <w:t xml:space="preserve"> as Inkosi</w:t>
      </w:r>
      <w:r>
        <w:t xml:space="preserve"> or appointment of the second respondent</w:t>
      </w:r>
      <w:r w:rsidR="00DE28CE">
        <w:t xml:space="preserve"> and that consequently</w:t>
      </w:r>
      <w:r w:rsidR="00615BE9">
        <w:t>,</w:t>
      </w:r>
      <w:r>
        <w:t xml:space="preserve"> there </w:t>
      </w:r>
      <w:r w:rsidR="00D52B1A">
        <w:t xml:space="preserve">was </w:t>
      </w:r>
      <w:r>
        <w:t xml:space="preserve">no applicant to pursue the issue of </w:t>
      </w:r>
      <w:proofErr w:type="spellStart"/>
      <w:r w:rsidR="00B77960">
        <w:t>u</w:t>
      </w:r>
      <w:r w:rsidR="00402376">
        <w:t>buK</w:t>
      </w:r>
      <w:r w:rsidR="00B77960">
        <w:t>hosi</w:t>
      </w:r>
      <w:proofErr w:type="spellEnd"/>
      <w:r w:rsidR="003B7062">
        <w:rPr>
          <w:rStyle w:val="FootnoteReference"/>
        </w:rPr>
        <w:footnoteReference w:id="14"/>
      </w:r>
      <w:r w:rsidR="00B77960">
        <w:t xml:space="preserve"> </w:t>
      </w:r>
      <w:r>
        <w:t xml:space="preserve">as a result of the death of the deceased.  Sishi J held that the monetary claim was a separate issue, unrelated to the fact that the deceased may have been unlawfully removed as Inkosi or the validity of the appointment of the second respondent as Inkosi.  In </w:t>
      </w:r>
      <w:r w:rsidR="0060418A">
        <w:t xml:space="preserve">the </w:t>
      </w:r>
      <w:r>
        <w:t xml:space="preserve">light of the Supreme Court </w:t>
      </w:r>
      <w:r w:rsidR="00615BE9">
        <w:t>of </w:t>
      </w:r>
      <w:r>
        <w:t xml:space="preserve">Appeal judgment, </w:t>
      </w:r>
      <w:r w:rsidR="00AA3E83">
        <w:t xml:space="preserve">Sishi J </w:t>
      </w:r>
      <w:r>
        <w:t xml:space="preserve">concluded that the application for consolidation should also fail, as Ms Mkhize and </w:t>
      </w:r>
      <w:proofErr w:type="spellStart"/>
      <w:r w:rsidR="00395BD0">
        <w:t>Phathokuhle</w:t>
      </w:r>
      <w:proofErr w:type="spellEnd"/>
      <w:r>
        <w:t xml:space="preserve"> could not achieve anything in favour </w:t>
      </w:r>
      <w:r w:rsidR="00B6176A">
        <w:t xml:space="preserve">of </w:t>
      </w:r>
      <w:proofErr w:type="spellStart"/>
      <w:r w:rsidR="00395BD0">
        <w:t>Phathokuhle</w:t>
      </w:r>
      <w:proofErr w:type="spellEnd"/>
      <w:r w:rsidR="00B6176A">
        <w:t xml:space="preserve"> </w:t>
      </w:r>
      <w:r>
        <w:t xml:space="preserve">in </w:t>
      </w:r>
      <w:r w:rsidR="00A416B6">
        <w:t xml:space="preserve">the </w:t>
      </w:r>
      <w:r>
        <w:t xml:space="preserve">litigation.  Contrary to the Supreme Court of Appeal </w:t>
      </w:r>
      <w:r w:rsidR="00E13C91">
        <w:t>order</w:t>
      </w:r>
      <w:r>
        <w:t>, the High Court rescinded the Van Zyl</w:t>
      </w:r>
      <w:r w:rsidR="00DA6D37">
        <w:t xml:space="preserve"> J</w:t>
      </w:r>
      <w:r>
        <w:t xml:space="preserve"> order of 7 June 2011 and discharged the </w:t>
      </w:r>
      <w:r w:rsidRPr="00E370EB">
        <w:t>rule</w:t>
      </w:r>
      <w:r>
        <w:t xml:space="preserve"> </w:t>
      </w:r>
      <w:r w:rsidRPr="005D2D40">
        <w:rPr>
          <w:i/>
        </w:rPr>
        <w:t>nisi</w:t>
      </w:r>
      <w:r>
        <w:rPr>
          <w:i/>
        </w:rPr>
        <w:t xml:space="preserve"> </w:t>
      </w:r>
      <w:r>
        <w:t>granted on 11</w:t>
      </w:r>
      <w:r w:rsidR="00B6176A">
        <w:t> </w:t>
      </w:r>
      <w:r>
        <w:t>May</w:t>
      </w:r>
      <w:r w:rsidR="003B7062">
        <w:t> </w:t>
      </w:r>
      <w:r>
        <w:t>2010 and subsequently varied on 26 May 2010, in light of the finding that Ms</w:t>
      </w:r>
      <w:r w:rsidR="00B6176A">
        <w:t> </w:t>
      </w:r>
      <w:r>
        <w:t xml:space="preserve">Mkhize </w:t>
      </w:r>
      <w:r w:rsidR="0060418A">
        <w:t xml:space="preserve">could </w:t>
      </w:r>
      <w:r>
        <w:t xml:space="preserve">no longer pursue the issue of </w:t>
      </w:r>
      <w:proofErr w:type="spellStart"/>
      <w:r w:rsidR="00B77960">
        <w:t>u</w:t>
      </w:r>
      <w:r w:rsidR="00402376">
        <w:t>buK</w:t>
      </w:r>
      <w:r w:rsidR="00B77960">
        <w:t>hosi</w:t>
      </w:r>
      <w:proofErr w:type="spellEnd"/>
      <w:r w:rsidR="00B77960">
        <w:t xml:space="preserve"> </w:t>
      </w:r>
      <w:r>
        <w:t xml:space="preserve">(as it </w:t>
      </w:r>
      <w:r w:rsidR="00A416B6">
        <w:t xml:space="preserve">related </w:t>
      </w:r>
      <w:r>
        <w:t>to the deceased) and ordered her to pay costs.</w:t>
      </w:r>
      <w:r>
        <w:rPr>
          <w:rStyle w:val="FootnoteReference"/>
        </w:rPr>
        <w:footnoteReference w:id="15"/>
      </w:r>
    </w:p>
    <w:p w:rsidR="000C7203" w:rsidRDefault="000C7203" w:rsidP="000C7203">
      <w:pPr>
        <w:pStyle w:val="JUDGMENTCONTINUED"/>
      </w:pPr>
    </w:p>
    <w:p w:rsidR="000C7203" w:rsidRDefault="000C7203" w:rsidP="000C7203">
      <w:pPr>
        <w:pStyle w:val="JUDGMENTNUMBERED"/>
      </w:pPr>
      <w:r>
        <w:t xml:space="preserve">Ms Mkhize applied to </w:t>
      </w:r>
      <w:r w:rsidR="00DA6D37">
        <w:t xml:space="preserve">Sishi J for leave to appeal to </w:t>
      </w:r>
      <w:r>
        <w:t xml:space="preserve">the Full Court but </w:t>
      </w:r>
      <w:r w:rsidR="006E2070">
        <w:t xml:space="preserve">that </w:t>
      </w:r>
      <w:r>
        <w:t>application was dismissed.  Her applications for leave to appeal and</w:t>
      </w:r>
      <w:r w:rsidR="00B6176A">
        <w:t xml:space="preserve"> for</w:t>
      </w:r>
      <w:r>
        <w:t xml:space="preserve"> reconsideration suffered the same fate at the Supreme Court of Appeal.</w:t>
      </w:r>
    </w:p>
    <w:p w:rsidR="0013789C" w:rsidRDefault="0013789C" w:rsidP="0013789C">
      <w:pPr>
        <w:pStyle w:val="JUDGMENTCONTINUED"/>
      </w:pPr>
    </w:p>
    <w:p w:rsidR="002B036A" w:rsidRPr="00B236C9" w:rsidRDefault="002B036A" w:rsidP="002B036A">
      <w:pPr>
        <w:pStyle w:val="HEADING"/>
      </w:pPr>
      <w:r>
        <w:t>Jurisdiction and leave to appeal</w:t>
      </w:r>
    </w:p>
    <w:p w:rsidR="002B036A" w:rsidRDefault="002B036A" w:rsidP="002B036A">
      <w:pPr>
        <w:pStyle w:val="JUDGMENTNUMBERED"/>
      </w:pPr>
      <w:r>
        <w:t>This matter raises issues of constitutional importance, specifically: (a) the interpretation and application of a court order;</w:t>
      </w:r>
      <w:r>
        <w:rPr>
          <w:rStyle w:val="FootnoteReference"/>
        </w:rPr>
        <w:footnoteReference w:id="16"/>
      </w:r>
      <w:r>
        <w:t xml:space="preserve"> and (</w:t>
      </w:r>
      <w:r w:rsidR="00A84F34">
        <w:t>b</w:t>
      </w:r>
      <w:r>
        <w:t xml:space="preserve">) the proper boundaries of the </w:t>
      </w:r>
      <w:r>
        <w:lastRenderedPageBreak/>
        <w:t xml:space="preserve">exercise of public power by the Premier and the MEC.  </w:t>
      </w:r>
      <w:r w:rsidR="00CC2CFE">
        <w:t>These issues plainly engage the jurisdiction of this Court.</w:t>
      </w:r>
    </w:p>
    <w:p w:rsidR="002B036A" w:rsidRDefault="002B036A" w:rsidP="002B036A">
      <w:pPr>
        <w:pStyle w:val="JUDGMENTCONTINUED"/>
      </w:pPr>
    </w:p>
    <w:p w:rsidR="002B036A" w:rsidRDefault="002B036A" w:rsidP="002B036A">
      <w:pPr>
        <w:pStyle w:val="JUDGMENTNUMBERED"/>
      </w:pPr>
      <w:r>
        <w:t xml:space="preserve">There has been protracted litigation in this matter and the judgments handed down have varied immensely in their approach.  The applicant has reasonable prospects of success and it would be in the interests of justice to grant leave to appeal </w:t>
      </w:r>
      <w:r w:rsidR="00395BD0">
        <w:t xml:space="preserve">expeditiously </w:t>
      </w:r>
      <w:r>
        <w:t>to secur</w:t>
      </w:r>
      <w:r w:rsidR="00A416B6">
        <w:t>e</w:t>
      </w:r>
      <w:r>
        <w:t xml:space="preserve"> finality</w:t>
      </w:r>
      <w:r w:rsidR="00A416B6">
        <w:t xml:space="preserve"> in this matter</w:t>
      </w:r>
      <w:r>
        <w:t>.</w:t>
      </w:r>
    </w:p>
    <w:p w:rsidR="002B036A" w:rsidRPr="00B77298" w:rsidRDefault="002B036A" w:rsidP="00F60827">
      <w:pPr>
        <w:pStyle w:val="JUDGMENTCONTINUED"/>
      </w:pPr>
    </w:p>
    <w:p w:rsidR="002B036A" w:rsidRDefault="002B036A" w:rsidP="002B036A">
      <w:pPr>
        <w:pStyle w:val="HEADING"/>
      </w:pPr>
      <w:r>
        <w:t>Condonation</w:t>
      </w:r>
    </w:p>
    <w:p w:rsidR="002B036A" w:rsidRPr="009C6110" w:rsidRDefault="002B036A" w:rsidP="002B036A">
      <w:pPr>
        <w:pStyle w:val="JUDGMENTNUMBERED"/>
      </w:pPr>
      <w:r>
        <w:t xml:space="preserve">The applicant’s delay in filing her application was negligible and </w:t>
      </w:r>
      <w:r w:rsidR="00152013">
        <w:t xml:space="preserve">the explanation for the delay was </w:t>
      </w:r>
      <w:r>
        <w:t xml:space="preserve">reasonable. </w:t>
      </w:r>
      <w:r w:rsidR="003A5BD9">
        <w:t xml:space="preserve"> </w:t>
      </w:r>
      <w:r w:rsidR="00152013">
        <w:t>The same applies to the respondents’ application.</w:t>
      </w:r>
      <w:r w:rsidR="003B7062">
        <w:t xml:space="preserve"> </w:t>
      </w:r>
      <w:r>
        <w:t xml:space="preserve"> Condonation </w:t>
      </w:r>
      <w:r w:rsidR="00E13C91">
        <w:t>should be</w:t>
      </w:r>
      <w:r>
        <w:t xml:space="preserve"> granted.</w:t>
      </w:r>
    </w:p>
    <w:p w:rsidR="002B036A" w:rsidRDefault="002B036A" w:rsidP="002B036A">
      <w:pPr>
        <w:pStyle w:val="JUDGMENTCONTINUED"/>
      </w:pPr>
    </w:p>
    <w:p w:rsidR="002B036A" w:rsidRDefault="002B036A" w:rsidP="002B036A">
      <w:pPr>
        <w:pStyle w:val="HEADING"/>
      </w:pPr>
      <w:r>
        <w:t>Issues</w:t>
      </w:r>
    </w:p>
    <w:p w:rsidR="002B036A" w:rsidRPr="00B77298" w:rsidRDefault="002B036A" w:rsidP="00F60827">
      <w:pPr>
        <w:pStyle w:val="JUDGMENTNUMBERED"/>
      </w:pPr>
      <w:r>
        <w:t>In respect of the merits of the appeal, the issues to be decided are:</w:t>
      </w:r>
    </w:p>
    <w:p w:rsidR="002B036A" w:rsidRDefault="002B036A" w:rsidP="002B036A">
      <w:pPr>
        <w:pStyle w:val="List1"/>
      </w:pPr>
      <w:r w:rsidRPr="00CA60B1">
        <w:t>(</w:t>
      </w:r>
      <w:r w:rsidR="003A5BD9">
        <w:t>a</w:t>
      </w:r>
      <w:r w:rsidRPr="00CA60B1">
        <w:t>)</w:t>
      </w:r>
      <w:r w:rsidR="003A5BD9">
        <w:tab/>
      </w:r>
      <w:proofErr w:type="gramStart"/>
      <w:r w:rsidR="00844C40">
        <w:t>w</w:t>
      </w:r>
      <w:r>
        <w:t>hether</w:t>
      </w:r>
      <w:proofErr w:type="gramEnd"/>
      <w:r w:rsidRPr="00763A05">
        <w:t xml:space="preserve"> </w:t>
      </w:r>
      <w:r>
        <w:t xml:space="preserve">the </w:t>
      </w:r>
      <w:r w:rsidR="00A06897">
        <w:t>relief granted by</w:t>
      </w:r>
      <w:r>
        <w:t xml:space="preserve"> Sishi J in the High Court </w:t>
      </w:r>
      <w:r w:rsidR="00A06897">
        <w:t>was competent</w:t>
      </w:r>
      <w:r>
        <w:t>;</w:t>
      </w:r>
    </w:p>
    <w:p w:rsidR="002B036A" w:rsidRPr="00FB3899" w:rsidRDefault="002B036A" w:rsidP="00024AC8">
      <w:pPr>
        <w:pStyle w:val="List1"/>
      </w:pPr>
      <w:r>
        <w:t>(</w:t>
      </w:r>
      <w:r w:rsidR="003A5BD9">
        <w:t>b</w:t>
      </w:r>
      <w:r>
        <w:t>)</w:t>
      </w:r>
      <w:r w:rsidR="003A5BD9">
        <w:tab/>
      </w:r>
      <w:proofErr w:type="gramStart"/>
      <w:r w:rsidR="00844C40">
        <w:t>w</w:t>
      </w:r>
      <w:r>
        <w:t>hat</w:t>
      </w:r>
      <w:proofErr w:type="gramEnd"/>
      <w:r>
        <w:t xml:space="preserve"> the correct interpretation of the Supreme Court of Appeal judgment is; and</w:t>
      </w:r>
    </w:p>
    <w:p w:rsidR="002B036A" w:rsidRDefault="002B036A" w:rsidP="00024AC8">
      <w:pPr>
        <w:pStyle w:val="List1"/>
      </w:pPr>
      <w:r>
        <w:t>(</w:t>
      </w:r>
      <w:r w:rsidR="003A5BD9">
        <w:t>c</w:t>
      </w:r>
      <w:r w:rsidRPr="00FB3899">
        <w:t>)</w:t>
      </w:r>
      <w:r w:rsidR="003A5BD9">
        <w:tab/>
      </w:r>
      <w:proofErr w:type="gramStart"/>
      <w:r w:rsidR="00844C40">
        <w:t>w</w:t>
      </w:r>
      <w:r>
        <w:t>hether</w:t>
      </w:r>
      <w:proofErr w:type="gramEnd"/>
      <w:r>
        <w:t xml:space="preserve"> the interim relief should be set aside and the </w:t>
      </w:r>
      <w:r w:rsidRPr="00E370EB">
        <w:t>rule</w:t>
      </w:r>
      <w:r>
        <w:t xml:space="preserve"> </w:t>
      </w:r>
      <w:r>
        <w:rPr>
          <w:i/>
        </w:rPr>
        <w:t>nisi</w:t>
      </w:r>
      <w:r>
        <w:t xml:space="preserve"> discharged.</w:t>
      </w:r>
    </w:p>
    <w:p w:rsidR="002B036A" w:rsidRPr="002B036A" w:rsidRDefault="002B036A" w:rsidP="00D52B1A">
      <w:pPr>
        <w:pStyle w:val="JUDGMENTCONTINUED"/>
      </w:pPr>
    </w:p>
    <w:p w:rsidR="0013789C" w:rsidRPr="00D52B1A" w:rsidRDefault="0013789C" w:rsidP="005B6BE6">
      <w:pPr>
        <w:pStyle w:val="HEADING"/>
      </w:pPr>
      <w:r w:rsidRPr="00D52B1A">
        <w:t xml:space="preserve">Applicant’s </w:t>
      </w:r>
      <w:r w:rsidR="008E00D8" w:rsidRPr="00D52B1A">
        <w:t>s</w:t>
      </w:r>
      <w:r w:rsidRPr="00D52B1A">
        <w:t>ubmissions</w:t>
      </w:r>
    </w:p>
    <w:p w:rsidR="00A55C6B" w:rsidRPr="000B772C" w:rsidRDefault="008E00D8" w:rsidP="00A55C6B">
      <w:pPr>
        <w:pStyle w:val="JUDGMENTNUMBERED"/>
      </w:pPr>
      <w:r w:rsidRPr="00D52B1A">
        <w:t>First, c</w:t>
      </w:r>
      <w:r w:rsidR="00A55C6B" w:rsidRPr="000B772C">
        <w:t xml:space="preserve">ounsel for </w:t>
      </w:r>
      <w:r w:rsidR="0013789C" w:rsidRPr="000B772C">
        <w:t xml:space="preserve">Ms Mkhize </w:t>
      </w:r>
      <w:r w:rsidR="00A55C6B" w:rsidRPr="000B772C">
        <w:t>submitted that</w:t>
      </w:r>
      <w:r w:rsidRPr="00D52B1A">
        <w:t xml:space="preserve"> </w:t>
      </w:r>
      <w:r w:rsidR="0013789C" w:rsidRPr="000B772C">
        <w:t xml:space="preserve">the </w:t>
      </w:r>
      <w:r w:rsidRPr="00D52B1A">
        <w:t xml:space="preserve">judgment by </w:t>
      </w:r>
      <w:r w:rsidR="00AA3E83" w:rsidRPr="000B772C">
        <w:t xml:space="preserve">Sishi J </w:t>
      </w:r>
      <w:r w:rsidR="0013789C" w:rsidRPr="000B772C">
        <w:t>misinterprets and effectively overrules the judgment of the Supreme Court of Appeal</w:t>
      </w:r>
      <w:r w:rsidR="00A55C6B" w:rsidRPr="000B772C">
        <w:t xml:space="preserve">; and second, </w:t>
      </w:r>
      <w:r w:rsidRPr="00D52B1A">
        <w:t xml:space="preserve">that </w:t>
      </w:r>
      <w:r w:rsidR="0013789C" w:rsidRPr="000B772C">
        <w:t>t</w:t>
      </w:r>
      <w:r w:rsidRPr="00D52B1A">
        <w:t xml:space="preserve">hat judgment </w:t>
      </w:r>
      <w:r w:rsidR="0013789C" w:rsidRPr="000B772C">
        <w:t xml:space="preserve">and the </w:t>
      </w:r>
      <w:r w:rsidR="00A55C6B" w:rsidRPr="000B772C">
        <w:t xml:space="preserve">two </w:t>
      </w:r>
      <w:r w:rsidR="0013789C" w:rsidRPr="000B772C">
        <w:t xml:space="preserve">later orders </w:t>
      </w:r>
      <w:r w:rsidR="00A55C6B" w:rsidRPr="000B772C">
        <w:t xml:space="preserve">by </w:t>
      </w:r>
      <w:r w:rsidR="0013789C" w:rsidRPr="000B772C">
        <w:t xml:space="preserve">the Supreme Court of Appeal dismissing her application </w:t>
      </w:r>
      <w:r w:rsidRPr="00D52B1A">
        <w:t xml:space="preserve">for leave to appeal </w:t>
      </w:r>
      <w:r w:rsidR="0013789C" w:rsidRPr="000B772C">
        <w:t>failed to app</w:t>
      </w:r>
      <w:r w:rsidR="00E13C91">
        <w:t>ly</w:t>
      </w:r>
      <w:r w:rsidR="0013789C" w:rsidRPr="000B772C">
        <w:t xml:space="preserve"> the principle of </w:t>
      </w:r>
      <w:r w:rsidR="0013789C" w:rsidRPr="000B772C">
        <w:rPr>
          <w:i/>
        </w:rPr>
        <w:t>res judicata</w:t>
      </w:r>
      <w:r w:rsidR="002002C5">
        <w:rPr>
          <w:i/>
        </w:rPr>
        <w:t xml:space="preserve"> </w:t>
      </w:r>
      <w:r w:rsidR="002002C5">
        <w:t>(matter already adjudicated).</w:t>
      </w:r>
      <w:r w:rsidR="00BD39EB" w:rsidRPr="005B6BE6">
        <w:rPr>
          <w:rStyle w:val="FootnoteReference"/>
        </w:rPr>
        <w:footnoteReference w:id="17"/>
      </w:r>
      <w:r w:rsidR="0013789C" w:rsidRPr="000B772C">
        <w:t xml:space="preserve">  </w:t>
      </w:r>
      <w:r w:rsidR="00A72498" w:rsidRPr="000B772C">
        <w:t xml:space="preserve">Counsel further submitted that the outcome of the </w:t>
      </w:r>
      <w:r w:rsidRPr="00D52B1A">
        <w:t xml:space="preserve">judgment of </w:t>
      </w:r>
      <w:r w:rsidR="00AA3E83" w:rsidRPr="000B772C">
        <w:t>Sishi</w:t>
      </w:r>
      <w:r w:rsidRPr="00D52B1A">
        <w:t> </w:t>
      </w:r>
      <w:r w:rsidR="00AA3E83" w:rsidRPr="000B772C">
        <w:t>J</w:t>
      </w:r>
      <w:r w:rsidR="00A72498" w:rsidRPr="000B772C">
        <w:t xml:space="preserve"> is not only inconsistent wi</w:t>
      </w:r>
      <w:r w:rsidRPr="00D52B1A">
        <w:t>th the</w:t>
      </w:r>
      <w:r w:rsidR="00A72498" w:rsidRPr="000B772C">
        <w:t xml:space="preserve"> order</w:t>
      </w:r>
      <w:r w:rsidRPr="00D52B1A">
        <w:t xml:space="preserve"> of the </w:t>
      </w:r>
      <w:r w:rsidRPr="00D52B1A">
        <w:lastRenderedPageBreak/>
        <w:t>Supreme Court of Appeal</w:t>
      </w:r>
      <w:r w:rsidR="00A72498" w:rsidRPr="000B772C">
        <w:t xml:space="preserve">, but is also unfair and unjust, and breaches the principle of </w:t>
      </w:r>
      <w:r w:rsidR="00A72498" w:rsidRPr="000B772C">
        <w:rPr>
          <w:i/>
        </w:rPr>
        <w:t>res judicata.</w:t>
      </w:r>
    </w:p>
    <w:p w:rsidR="00A55C6B" w:rsidRPr="000B772C" w:rsidRDefault="00A55C6B" w:rsidP="00D52B1A">
      <w:pPr>
        <w:pStyle w:val="JUDGMENTCONTINUED"/>
      </w:pPr>
    </w:p>
    <w:p w:rsidR="0013789C" w:rsidRPr="000B772C" w:rsidRDefault="00544F2B" w:rsidP="00A55C6B">
      <w:pPr>
        <w:pStyle w:val="JUDGMENTNUMBERED"/>
      </w:pPr>
      <w:r>
        <w:t>During the</w:t>
      </w:r>
      <w:r w:rsidR="008E00D8" w:rsidRPr="00D52B1A">
        <w:t xml:space="preserve"> hearing before us it was</w:t>
      </w:r>
      <w:r w:rsidR="00A55C6B" w:rsidRPr="000B772C">
        <w:t xml:space="preserve"> also argued</w:t>
      </w:r>
      <w:r w:rsidR="008E00D8" w:rsidRPr="00D52B1A">
        <w:t xml:space="preserve">, on behalf of </w:t>
      </w:r>
      <w:r w:rsidR="00681716">
        <w:t>Ms Mkhize</w:t>
      </w:r>
      <w:r w:rsidR="008E00D8" w:rsidRPr="00D52B1A">
        <w:t xml:space="preserve">, </w:t>
      </w:r>
      <w:r w:rsidR="00A55C6B" w:rsidRPr="000B772C">
        <w:t>that the monetary claim is necessarily contingent upon the question whether the deceased was wrongfully removed from office</w:t>
      </w:r>
      <w:r w:rsidR="00A72498" w:rsidRPr="000B772C">
        <w:t xml:space="preserve">, as is </w:t>
      </w:r>
      <w:proofErr w:type="spellStart"/>
      <w:r w:rsidR="00533B84">
        <w:t>Phathokuhle</w:t>
      </w:r>
      <w:r w:rsidR="00A72498" w:rsidRPr="000B772C">
        <w:t>’s</w:t>
      </w:r>
      <w:proofErr w:type="spellEnd"/>
      <w:r w:rsidR="00A72498" w:rsidRPr="000B772C">
        <w:t xml:space="preserve"> succession claim</w:t>
      </w:r>
      <w:r w:rsidR="00A55C6B" w:rsidRPr="000B772C">
        <w:t>.</w:t>
      </w:r>
      <w:r w:rsidR="00A72498" w:rsidRPr="000B772C">
        <w:t xml:space="preserve">  </w:t>
      </w:r>
      <w:r w:rsidR="00A416B6">
        <w:t>Ms</w:t>
      </w:r>
      <w:r w:rsidR="003B7062">
        <w:t> </w:t>
      </w:r>
      <w:r w:rsidR="00A416B6">
        <w:t>Mkhize echoes</w:t>
      </w:r>
      <w:r w:rsidR="00A416B6" w:rsidRPr="000B772C">
        <w:t xml:space="preserve"> </w:t>
      </w:r>
      <w:r w:rsidR="00A72498" w:rsidRPr="000B772C">
        <w:t>the Supreme Court of Appeal</w:t>
      </w:r>
      <w:r w:rsidR="00A416B6">
        <w:t>’s sentiments that</w:t>
      </w:r>
      <w:r w:rsidR="00A72498" w:rsidRPr="000B772C">
        <w:t xml:space="preserve"> “convenience” and “the interests of all” require that the question of salary and succession be resolved together and at trial.</w:t>
      </w:r>
    </w:p>
    <w:p w:rsidR="0013789C" w:rsidRPr="000B772C" w:rsidRDefault="0013789C" w:rsidP="0013789C">
      <w:pPr>
        <w:pStyle w:val="JUDGMENTCONTINUED"/>
      </w:pPr>
    </w:p>
    <w:p w:rsidR="0013789C" w:rsidRPr="00D52B1A" w:rsidRDefault="00E13C91" w:rsidP="005B6BE6">
      <w:pPr>
        <w:pStyle w:val="HEADING"/>
      </w:pPr>
      <w:r>
        <w:t>Premier</w:t>
      </w:r>
      <w:r w:rsidR="002002C5">
        <w:t>’s</w:t>
      </w:r>
      <w:r>
        <w:t xml:space="preserve"> and MEC’s</w:t>
      </w:r>
      <w:r w:rsidR="0013789C" w:rsidRPr="00F62264">
        <w:t xml:space="preserve"> submissions</w:t>
      </w:r>
    </w:p>
    <w:p w:rsidR="00A72498" w:rsidRPr="000B772C" w:rsidRDefault="0013789C">
      <w:pPr>
        <w:pStyle w:val="JUDGMENTNUMBERED"/>
      </w:pPr>
      <w:r w:rsidRPr="000B772C">
        <w:t>The Premier and the MEC ma</w:t>
      </w:r>
      <w:r w:rsidR="00A72498" w:rsidRPr="000B772C">
        <w:t>d</w:t>
      </w:r>
      <w:r w:rsidRPr="000B772C">
        <w:t xml:space="preserve">e two main submissions with regard to the impact of the deceased’s death on </w:t>
      </w:r>
      <w:r w:rsidR="008E00D8" w:rsidRPr="00D52B1A">
        <w:t xml:space="preserve">the </w:t>
      </w:r>
      <w:r w:rsidRPr="000B772C">
        <w:t xml:space="preserve">review of his removal from office and </w:t>
      </w:r>
      <w:r w:rsidR="008E00D8" w:rsidRPr="00D52B1A">
        <w:t xml:space="preserve">the </w:t>
      </w:r>
      <w:r w:rsidRPr="000B772C">
        <w:t>interim order granted by Madondo J and varied by Koen J.</w:t>
      </w:r>
      <w:r w:rsidR="00681716">
        <w:t xml:space="preserve">  </w:t>
      </w:r>
      <w:r w:rsidRPr="000B772C">
        <w:t>The nub of the</w:t>
      </w:r>
      <w:r w:rsidR="00A72498" w:rsidRPr="000B772C">
        <w:t>ir</w:t>
      </w:r>
      <w:r w:rsidRPr="000B772C">
        <w:t xml:space="preserve"> </w:t>
      </w:r>
      <w:r w:rsidR="00A72498" w:rsidRPr="000B772C">
        <w:t>submissions</w:t>
      </w:r>
      <w:r w:rsidR="00523588">
        <w:t xml:space="preserve"> in respect of the review application</w:t>
      </w:r>
      <w:r w:rsidR="00A72498" w:rsidRPr="000B772C">
        <w:rPr>
          <w:i/>
        </w:rPr>
        <w:t xml:space="preserve"> </w:t>
      </w:r>
      <w:r w:rsidR="00A72498" w:rsidRPr="000B772C">
        <w:t xml:space="preserve">was </w:t>
      </w:r>
      <w:r w:rsidRPr="000B772C">
        <w:t>that the decisions of the Premier are administrative action</w:t>
      </w:r>
      <w:r w:rsidR="000B1FC9">
        <w:t>s</w:t>
      </w:r>
      <w:r w:rsidRPr="000B772C">
        <w:t xml:space="preserve"> and stand until they are set aside by a court</w:t>
      </w:r>
      <w:r w:rsidR="008E00D8" w:rsidRPr="00D52B1A">
        <w:t xml:space="preserve"> on review</w:t>
      </w:r>
      <w:r w:rsidRPr="000B772C">
        <w:t xml:space="preserve">.  </w:t>
      </w:r>
      <w:r w:rsidR="00A72498" w:rsidRPr="000B772C">
        <w:t>They argued that</w:t>
      </w:r>
      <w:r w:rsidR="00681716">
        <w:t>,</w:t>
      </w:r>
      <w:r w:rsidR="00A72498" w:rsidRPr="000B772C">
        <w:t xml:space="preserve"> w</w:t>
      </w:r>
      <w:r w:rsidRPr="000B772C">
        <w:t xml:space="preserve">ithout a transmissible right and </w:t>
      </w:r>
      <w:r w:rsidR="00681716">
        <w:t xml:space="preserve">an </w:t>
      </w:r>
      <w:r w:rsidR="008E00D8" w:rsidRPr="00D52B1A">
        <w:t xml:space="preserve">applicant </w:t>
      </w:r>
      <w:r w:rsidRPr="000B772C">
        <w:t>to step into the deceased’s shoes in the review application, there is no</w:t>
      </w:r>
      <w:r w:rsidR="008E00D8" w:rsidRPr="00D52B1A">
        <w:t xml:space="preserve"> one</w:t>
      </w:r>
      <w:r w:rsidRPr="000B772C">
        <w:t xml:space="preserve"> who</w:t>
      </w:r>
      <w:r w:rsidR="008E00D8" w:rsidRPr="00D52B1A">
        <w:t xml:space="preserve"> has standing to</w:t>
      </w:r>
      <w:r w:rsidRPr="000B772C">
        <w:t xml:space="preserve"> bring a review of the removal of the deceased, nor are there grounds upon which to bring it.  There </w:t>
      </w:r>
      <w:r w:rsidR="008E00D8" w:rsidRPr="00D52B1A">
        <w:t>is</w:t>
      </w:r>
      <w:r w:rsidR="00A72498" w:rsidRPr="000B772C">
        <w:t xml:space="preserve"> </w:t>
      </w:r>
      <w:r w:rsidRPr="000B772C">
        <w:t>only the monetary claim for los</w:t>
      </w:r>
      <w:r w:rsidR="00A72498" w:rsidRPr="000B772C">
        <w:t>s of</w:t>
      </w:r>
      <w:r w:rsidRPr="000B772C">
        <w:t xml:space="preserve"> income and </w:t>
      </w:r>
      <w:r w:rsidR="00A72498" w:rsidRPr="000B772C">
        <w:t xml:space="preserve">the </w:t>
      </w:r>
      <w:r w:rsidRPr="000B772C">
        <w:t xml:space="preserve">succession claim, which </w:t>
      </w:r>
      <w:r w:rsidR="00A72498" w:rsidRPr="000B772C">
        <w:t xml:space="preserve">would </w:t>
      </w:r>
      <w:r w:rsidRPr="000B772C">
        <w:t xml:space="preserve">not have the effect of setting aside the Premier’s decisions to </w:t>
      </w:r>
      <w:r w:rsidR="00A72498" w:rsidRPr="000B772C">
        <w:t xml:space="preserve">withdraw recognition of </w:t>
      </w:r>
      <w:r w:rsidRPr="000B772C">
        <w:t>the deceased</w:t>
      </w:r>
      <w:r w:rsidR="00A72498" w:rsidRPr="000B772C">
        <w:t xml:space="preserve"> as Inkosi</w:t>
      </w:r>
      <w:r w:rsidRPr="000B772C">
        <w:t xml:space="preserve"> and appoint the second respondent.  Moreover, they submit</w:t>
      </w:r>
      <w:r w:rsidR="00A72498" w:rsidRPr="000B772C">
        <w:t>ted that</w:t>
      </w:r>
      <w:r w:rsidRPr="000B772C">
        <w:t xml:space="preserve"> it was </w:t>
      </w:r>
      <w:r w:rsidR="00A72498" w:rsidRPr="000B772C">
        <w:t xml:space="preserve">actually </w:t>
      </w:r>
      <w:r w:rsidRPr="000B772C">
        <w:t xml:space="preserve">the review of the removal of the deceased that was referred to trial in the Van Zyl </w:t>
      </w:r>
      <w:r w:rsidR="00A166D1">
        <w:t xml:space="preserve">J </w:t>
      </w:r>
      <w:r w:rsidR="00FA174A" w:rsidRPr="00D52B1A">
        <w:t>order</w:t>
      </w:r>
      <w:r w:rsidRPr="000B772C">
        <w:t xml:space="preserve">, not the issue of </w:t>
      </w:r>
      <w:r w:rsidR="00523588">
        <w:t>the identity of</w:t>
      </w:r>
      <w:r w:rsidR="00523588" w:rsidRPr="000B772C">
        <w:t xml:space="preserve"> </w:t>
      </w:r>
      <w:r w:rsidRPr="000B772C">
        <w:t xml:space="preserve">the proper Inkosi.  </w:t>
      </w:r>
      <w:r w:rsidR="00FA174A" w:rsidRPr="000B772C">
        <w:t>Th</w:t>
      </w:r>
      <w:r w:rsidR="00FA174A" w:rsidRPr="00D52B1A">
        <w:t xml:space="preserve">ey therefore submitted that </w:t>
      </w:r>
      <w:r w:rsidRPr="000B772C">
        <w:t xml:space="preserve">the monetary and succession claims are fundamentally flawed as they cannot be </w:t>
      </w:r>
      <w:r w:rsidR="00681716" w:rsidRPr="000B772C">
        <w:t>de</w:t>
      </w:r>
      <w:r w:rsidR="00681716">
        <w:t xml:space="preserve">cided </w:t>
      </w:r>
      <w:r w:rsidRPr="000B772C">
        <w:t>without a determination of who ought to be Inkosi.</w:t>
      </w:r>
    </w:p>
    <w:p w:rsidR="0013789C" w:rsidRPr="00233AB9" w:rsidRDefault="0013789C" w:rsidP="00233AB9">
      <w:pPr>
        <w:pStyle w:val="JUDGMENTCONTINUED"/>
      </w:pPr>
    </w:p>
    <w:p w:rsidR="007F0CAD" w:rsidRPr="000B772C" w:rsidRDefault="00A72498" w:rsidP="00D52B1A">
      <w:pPr>
        <w:pStyle w:val="JUDGMENTNUMBERED"/>
      </w:pPr>
      <w:r w:rsidRPr="000B772C">
        <w:t xml:space="preserve">In respect of the </w:t>
      </w:r>
      <w:r w:rsidR="0013789C" w:rsidRPr="000B772C">
        <w:t>interim order</w:t>
      </w:r>
      <w:r w:rsidRPr="000B772C">
        <w:t>, t</w:t>
      </w:r>
      <w:r w:rsidR="0013789C" w:rsidRPr="000B772C">
        <w:t xml:space="preserve">he Premier and MEC submit that its purpose was to prevent prejudice to either party while the review was pending and the review has now fallen away making the interim relief unnecessary.  Moreover, because there </w:t>
      </w:r>
      <w:r w:rsidR="0013789C" w:rsidRPr="000B772C">
        <w:lastRenderedPageBreak/>
        <w:t>can be no review without a</w:t>
      </w:r>
      <w:r w:rsidR="00FA174A" w:rsidRPr="00D52B1A">
        <w:t xml:space="preserve"> proper applicant</w:t>
      </w:r>
      <w:r w:rsidR="0013789C" w:rsidRPr="000B772C">
        <w:t xml:space="preserve">, this order will continue indefinitely, leaving the community without </w:t>
      </w:r>
      <w:r w:rsidR="00D86E3E">
        <w:t xml:space="preserve">an </w:t>
      </w:r>
      <w:r w:rsidR="0013789C" w:rsidRPr="000B772C">
        <w:t>Inkosi.</w:t>
      </w:r>
      <w:r w:rsidRPr="000B772C">
        <w:t xml:space="preserve">  It was further a</w:t>
      </w:r>
      <w:r w:rsidR="00FA174A" w:rsidRPr="00D52B1A">
        <w:t>rgued</w:t>
      </w:r>
      <w:r w:rsidRPr="000B772C">
        <w:t xml:space="preserve"> by the Premier and MEC that all attempts </w:t>
      </w:r>
      <w:r w:rsidR="00FA174A" w:rsidRPr="00D52B1A">
        <w:t>at</w:t>
      </w:r>
      <w:r w:rsidRPr="000B772C">
        <w:t xml:space="preserve"> appoint</w:t>
      </w:r>
      <w:r w:rsidR="00FA174A" w:rsidRPr="00D52B1A">
        <w:t>ing</w:t>
      </w:r>
      <w:r w:rsidRPr="000B772C">
        <w:t xml:space="preserve"> Ibambab</w:t>
      </w:r>
      <w:r w:rsidR="00FA174A" w:rsidRPr="00D52B1A">
        <w:t>u</w:t>
      </w:r>
      <w:r w:rsidRPr="000B772C">
        <w:t>Khosi have failed because of unwillingness among different factions of the community to reach a compromise</w:t>
      </w:r>
      <w:r w:rsidR="007F0CAD" w:rsidRPr="000B772C">
        <w:t>.</w:t>
      </w:r>
    </w:p>
    <w:p w:rsidR="007F0CAD" w:rsidRPr="000B772C" w:rsidRDefault="007F0CAD" w:rsidP="00D52B1A">
      <w:pPr>
        <w:pStyle w:val="JUDGMENTNUMBERED"/>
        <w:numPr>
          <w:ilvl w:val="0"/>
          <w:numId w:val="0"/>
        </w:numPr>
      </w:pPr>
    </w:p>
    <w:p w:rsidR="0013789C" w:rsidRPr="000B772C" w:rsidRDefault="00E13C91" w:rsidP="007F0CAD">
      <w:pPr>
        <w:pStyle w:val="JUDGMENTNUMBERED"/>
      </w:pPr>
      <w:r>
        <w:t>T</w:t>
      </w:r>
      <w:r w:rsidR="0013789C" w:rsidRPr="000B772C">
        <w:t xml:space="preserve">he </w:t>
      </w:r>
      <w:r w:rsidR="002002C5">
        <w:t>C</w:t>
      </w:r>
      <w:r w:rsidR="0013789C" w:rsidRPr="000B772C">
        <w:t xml:space="preserve">ommunity has been without Inkosi since 2010, which has had a detrimental effect on </w:t>
      </w:r>
      <w:r w:rsidR="00681716">
        <w:t>its</w:t>
      </w:r>
      <w:r w:rsidR="00681716" w:rsidRPr="000B772C">
        <w:t xml:space="preserve"> </w:t>
      </w:r>
      <w:r w:rsidR="0013789C" w:rsidRPr="000B772C">
        <w:t>governance</w:t>
      </w:r>
      <w:r w:rsidR="00357F7D">
        <w:t>.</w:t>
      </w:r>
      <w:r w:rsidR="0013789C" w:rsidRPr="000B772C">
        <w:t xml:space="preserve">  This</w:t>
      </w:r>
      <w:r w:rsidR="00FA174A" w:rsidRPr="00D52B1A">
        <w:t>, the Premier and MEC submit,</w:t>
      </w:r>
      <w:r w:rsidR="0013789C" w:rsidRPr="000B772C">
        <w:t xml:space="preserve"> is </w:t>
      </w:r>
      <w:r w:rsidR="00FA174A" w:rsidRPr="00D52B1A">
        <w:t>despite</w:t>
      </w:r>
      <w:r w:rsidR="0013789C" w:rsidRPr="000B772C">
        <w:t xml:space="preserve"> the fact that there is a</w:t>
      </w:r>
      <w:r w:rsidR="007F0CAD" w:rsidRPr="000B772C">
        <w:t xml:space="preserve"> recognised </w:t>
      </w:r>
      <w:r w:rsidR="0013789C" w:rsidRPr="000B772C">
        <w:t>adult Inkosi</w:t>
      </w:r>
      <w:r w:rsidR="007F0CAD" w:rsidRPr="000B772C">
        <w:t xml:space="preserve"> (the second</w:t>
      </w:r>
      <w:r w:rsidR="0013789C" w:rsidRPr="000B772C">
        <w:t xml:space="preserve"> </w:t>
      </w:r>
      <w:r w:rsidR="007F0CAD" w:rsidRPr="000B772C">
        <w:t xml:space="preserve">respondent) </w:t>
      </w:r>
      <w:r w:rsidR="0013789C" w:rsidRPr="000B772C">
        <w:t>who could function as Inkosi if permitted.</w:t>
      </w:r>
      <w:r w:rsidR="007F0CAD" w:rsidRPr="000B772C">
        <w:t xml:space="preserve">  Counsel relied on these circumstances to argue that even if</w:t>
      </w:r>
      <w:r w:rsidR="0013789C" w:rsidRPr="000B772C">
        <w:t xml:space="preserve"> this Court </w:t>
      </w:r>
      <w:r w:rsidR="007F0CAD" w:rsidRPr="000B772C">
        <w:t xml:space="preserve">were to </w:t>
      </w:r>
      <w:r w:rsidR="0013789C" w:rsidRPr="000B772C">
        <w:t xml:space="preserve">uphold Ms Mkhize’s appeal, the </w:t>
      </w:r>
      <w:r w:rsidR="0013789C" w:rsidRPr="00E370EB">
        <w:t>rule</w:t>
      </w:r>
      <w:r w:rsidR="0013789C" w:rsidRPr="00D52B1A">
        <w:rPr>
          <w:i/>
        </w:rPr>
        <w:t xml:space="preserve"> nisi</w:t>
      </w:r>
      <w:r w:rsidR="0013789C" w:rsidRPr="000B772C">
        <w:t xml:space="preserve"> should be </w:t>
      </w:r>
      <w:r w:rsidR="00A6623D" w:rsidRPr="00D52B1A">
        <w:t>discharged</w:t>
      </w:r>
      <w:r w:rsidR="00A6623D" w:rsidRPr="000B772C">
        <w:t xml:space="preserve"> </w:t>
      </w:r>
      <w:r w:rsidR="0013789C" w:rsidRPr="000B772C">
        <w:t xml:space="preserve">on the basis of changed circumstances or as an exercise of </w:t>
      </w:r>
      <w:r w:rsidR="00F00E37" w:rsidRPr="000B772C">
        <w:t>th</w:t>
      </w:r>
      <w:r w:rsidR="00F00E37">
        <w:t>is</w:t>
      </w:r>
      <w:r w:rsidR="00F00E37" w:rsidRPr="000B772C">
        <w:t xml:space="preserve"> </w:t>
      </w:r>
      <w:r w:rsidR="00F00E37">
        <w:t>C</w:t>
      </w:r>
      <w:r w:rsidR="00F00E37" w:rsidRPr="000B772C">
        <w:t xml:space="preserve">ourt’s </w:t>
      </w:r>
      <w:r w:rsidR="0013789C" w:rsidRPr="000B772C">
        <w:t xml:space="preserve">discretion.  </w:t>
      </w:r>
      <w:r w:rsidR="00A6623D" w:rsidRPr="00D52B1A">
        <w:t>The Premier and MEC further submit that e</w:t>
      </w:r>
      <w:r w:rsidR="00A6623D" w:rsidRPr="000B772C">
        <w:t xml:space="preserve">ven </w:t>
      </w:r>
      <w:r w:rsidR="0013789C" w:rsidRPr="000B772C">
        <w:t xml:space="preserve">if the interests of justice require that the second respondent or </w:t>
      </w:r>
      <w:proofErr w:type="spellStart"/>
      <w:r w:rsidR="00D86E3E">
        <w:t>Phathokuhle</w:t>
      </w:r>
      <w:proofErr w:type="spellEnd"/>
      <w:r w:rsidR="0013789C" w:rsidRPr="000B772C">
        <w:t xml:space="preserve"> must go through litigation to have one of their claims recognised, until then, the </w:t>
      </w:r>
      <w:r w:rsidR="0013789C" w:rsidRPr="00E370EB">
        <w:t xml:space="preserve">rule </w:t>
      </w:r>
      <w:r w:rsidR="0013789C" w:rsidRPr="000B772C">
        <w:rPr>
          <w:i/>
        </w:rPr>
        <w:t xml:space="preserve">nisi </w:t>
      </w:r>
      <w:r w:rsidR="0013789C" w:rsidRPr="000B772C">
        <w:t>should be discharged and the second respondent should be allowed to function as Inkosi.</w:t>
      </w:r>
    </w:p>
    <w:p w:rsidR="0013789C" w:rsidRPr="000B772C" w:rsidRDefault="0013789C" w:rsidP="0013789C">
      <w:pPr>
        <w:pStyle w:val="JUDGMENTCONTINUED"/>
      </w:pPr>
    </w:p>
    <w:p w:rsidR="0013789C" w:rsidRPr="00F62264" w:rsidRDefault="00A6623D" w:rsidP="005B6BE6">
      <w:pPr>
        <w:pStyle w:val="HEADING"/>
      </w:pPr>
      <w:r w:rsidRPr="00D52B1A">
        <w:t>Second</w:t>
      </w:r>
      <w:r w:rsidR="0013789C" w:rsidRPr="00F62264">
        <w:t xml:space="preserve"> respondent’s submissions</w:t>
      </w:r>
    </w:p>
    <w:p w:rsidR="00A6623D" w:rsidRPr="00D52B1A" w:rsidRDefault="0013789C" w:rsidP="00D52B1A">
      <w:pPr>
        <w:pStyle w:val="JUDGMENTNUMBERED"/>
      </w:pPr>
      <w:r w:rsidRPr="000B772C">
        <w:t xml:space="preserve">The second respondent </w:t>
      </w:r>
      <w:r w:rsidR="007F0CAD" w:rsidRPr="000B772C">
        <w:t xml:space="preserve">submitted </w:t>
      </w:r>
      <w:r w:rsidRPr="000B772C">
        <w:t xml:space="preserve">that the right to seek a review of the removal of the deceased was personal to the deceased and therefore non-transmissible.  Consequently, when the deceased died, the right to seek a review, and therefore the review application itself, died with him.  </w:t>
      </w:r>
      <w:r w:rsidR="007F0CAD" w:rsidRPr="000B772C">
        <w:t>In the result, the second respondent argues that n</w:t>
      </w:r>
      <w:r w:rsidRPr="000B772C">
        <w:t>either Ms Mkhize nor her son has the right to pursue the review application</w:t>
      </w:r>
      <w:r w:rsidR="002002C5">
        <w:t>.</w:t>
      </w:r>
    </w:p>
    <w:p w:rsidR="0013789C" w:rsidRPr="000B772C" w:rsidRDefault="0013789C" w:rsidP="00D52B1A">
      <w:pPr>
        <w:pStyle w:val="JUDGMENTNUMBERED"/>
        <w:numPr>
          <w:ilvl w:val="0"/>
          <w:numId w:val="0"/>
        </w:numPr>
      </w:pPr>
    </w:p>
    <w:p w:rsidR="0013789C" w:rsidRPr="000B772C" w:rsidRDefault="0013789C" w:rsidP="0013789C">
      <w:pPr>
        <w:pStyle w:val="JUDGMENTNUMBERED"/>
      </w:pPr>
      <w:r w:rsidRPr="000B772C">
        <w:t xml:space="preserve">The second respondent </w:t>
      </w:r>
      <w:r w:rsidR="007F0CAD" w:rsidRPr="000B772C">
        <w:t xml:space="preserve">also </w:t>
      </w:r>
      <w:r w:rsidRPr="000B772C">
        <w:t>assert</w:t>
      </w:r>
      <w:r w:rsidR="007F0CAD" w:rsidRPr="000B772C">
        <w:t>ed</w:t>
      </w:r>
      <w:r w:rsidRPr="000B772C">
        <w:t xml:space="preserve"> that </w:t>
      </w:r>
      <w:r w:rsidR="007F0CAD" w:rsidRPr="000B772C">
        <w:t xml:space="preserve">the </w:t>
      </w:r>
      <w:r w:rsidRPr="000B772C">
        <w:t xml:space="preserve">monetary claim is separate </w:t>
      </w:r>
      <w:r w:rsidR="00F00E37">
        <w:t>from</w:t>
      </w:r>
      <w:r w:rsidR="00F00E37" w:rsidRPr="000B772C">
        <w:t xml:space="preserve"> </w:t>
      </w:r>
      <w:r w:rsidRPr="000B772C">
        <w:t xml:space="preserve">the review but contingent on the question of wrongful removal, which must be decided through a trial.  However, </w:t>
      </w:r>
      <w:r w:rsidR="00E13C91">
        <w:t>that</w:t>
      </w:r>
      <w:r w:rsidRPr="000B772C">
        <w:t xml:space="preserve"> trial would not be a review.  </w:t>
      </w:r>
      <w:r w:rsidR="007F0CAD" w:rsidRPr="000B772C">
        <w:t xml:space="preserve">It flows from this that the </w:t>
      </w:r>
      <w:r w:rsidR="00A6623D" w:rsidRPr="00D52B1A">
        <w:t xml:space="preserve">judgment of </w:t>
      </w:r>
      <w:r w:rsidR="00AA3E83" w:rsidRPr="000B772C">
        <w:t xml:space="preserve">Sishi J </w:t>
      </w:r>
      <w:r w:rsidR="007F0CAD" w:rsidRPr="000B772C">
        <w:t xml:space="preserve">was correct in </w:t>
      </w:r>
      <w:r w:rsidRPr="000B772C">
        <w:t>set</w:t>
      </w:r>
      <w:r w:rsidR="007F0CAD" w:rsidRPr="000B772C">
        <w:t>ting</w:t>
      </w:r>
      <w:r w:rsidRPr="000B772C">
        <w:t xml:space="preserve"> aside the Van Zyl </w:t>
      </w:r>
      <w:r w:rsidR="00681716">
        <w:t xml:space="preserve">J </w:t>
      </w:r>
      <w:r w:rsidR="00A6623D" w:rsidRPr="00D52B1A">
        <w:t>order</w:t>
      </w:r>
      <w:r w:rsidRPr="000B772C">
        <w:t xml:space="preserve"> insofar as it </w:t>
      </w:r>
      <w:r w:rsidR="00A6623D" w:rsidRPr="000B772C">
        <w:t>relate</w:t>
      </w:r>
      <w:r w:rsidR="00A6623D" w:rsidRPr="00D52B1A">
        <w:t>d</w:t>
      </w:r>
      <w:r w:rsidR="00A6623D" w:rsidRPr="000B772C">
        <w:t xml:space="preserve"> </w:t>
      </w:r>
      <w:r w:rsidRPr="000B772C">
        <w:t>to the review application.  The second respondent concede</w:t>
      </w:r>
      <w:r w:rsidR="007F0CAD" w:rsidRPr="000B772C">
        <w:t>d, however,</w:t>
      </w:r>
      <w:r w:rsidRPr="000B772C">
        <w:t xml:space="preserve"> that </w:t>
      </w:r>
      <w:r w:rsidR="007F0CAD" w:rsidRPr="000B772C">
        <w:t xml:space="preserve">the </w:t>
      </w:r>
      <w:r w:rsidR="00AA3E83" w:rsidRPr="000B772C">
        <w:t xml:space="preserve">Sishi J </w:t>
      </w:r>
      <w:r w:rsidR="00544F2B">
        <w:t>order</w:t>
      </w:r>
      <w:r w:rsidRPr="000B772C">
        <w:t xml:space="preserve"> may have erred in rescinding the Van Zyl </w:t>
      </w:r>
      <w:r w:rsidR="00681716">
        <w:t xml:space="preserve">J </w:t>
      </w:r>
      <w:r w:rsidR="00A6623D" w:rsidRPr="00D52B1A">
        <w:t>order</w:t>
      </w:r>
      <w:r w:rsidRPr="000B772C">
        <w:t xml:space="preserve"> in its entirety instead of rescinding specifically the part of the order </w:t>
      </w:r>
      <w:r w:rsidR="007F0CAD" w:rsidRPr="000B772C">
        <w:t>regarding</w:t>
      </w:r>
      <w:r w:rsidRPr="000B772C">
        <w:t xml:space="preserve"> the review application.</w:t>
      </w:r>
    </w:p>
    <w:p w:rsidR="0013789C" w:rsidRPr="000B772C" w:rsidRDefault="0013789C" w:rsidP="0013789C">
      <w:pPr>
        <w:pStyle w:val="JUDGMENTCONTINUED"/>
      </w:pPr>
    </w:p>
    <w:p w:rsidR="0013789C" w:rsidRPr="000B772C" w:rsidRDefault="007F0CAD" w:rsidP="0013789C">
      <w:pPr>
        <w:pStyle w:val="JUDGMENTNUMBERED"/>
      </w:pPr>
      <w:r w:rsidRPr="000B772C">
        <w:t>Like the Premier and MEC, t</w:t>
      </w:r>
      <w:r w:rsidR="0013789C" w:rsidRPr="000B772C">
        <w:t>he second respondent</w:t>
      </w:r>
      <w:r w:rsidRPr="000B772C">
        <w:t xml:space="preserve"> supported doing away with the interim relief.  He argued</w:t>
      </w:r>
      <w:r w:rsidR="0013789C" w:rsidRPr="000B772C">
        <w:t xml:space="preserve"> that the Supreme Court of Appeal judgment provided no reasons why the </w:t>
      </w:r>
      <w:r w:rsidR="0013789C" w:rsidRPr="00E370EB">
        <w:t xml:space="preserve">rule </w:t>
      </w:r>
      <w:r w:rsidR="0013789C" w:rsidRPr="000B772C">
        <w:rPr>
          <w:i/>
        </w:rPr>
        <w:t>nisi</w:t>
      </w:r>
      <w:r w:rsidR="0013789C" w:rsidRPr="000B772C">
        <w:t xml:space="preserve"> should not be discharged, and gave no direction in relation to interim relief.</w:t>
      </w:r>
      <w:r w:rsidR="00A6623D" w:rsidRPr="00D52B1A">
        <w:t xml:space="preserve"> </w:t>
      </w:r>
      <w:r w:rsidR="0013789C" w:rsidRPr="000B772C">
        <w:t xml:space="preserve"> </w:t>
      </w:r>
      <w:r w:rsidR="003C5025">
        <w:t>H</w:t>
      </w:r>
      <w:r w:rsidRPr="000B772C">
        <w:t xml:space="preserve">e submitted that </w:t>
      </w:r>
      <w:r w:rsidR="0013789C" w:rsidRPr="000B772C">
        <w:t>it</w:t>
      </w:r>
      <w:r w:rsidRPr="000B772C">
        <w:t xml:space="preserve"> </w:t>
      </w:r>
      <w:r w:rsidR="003C5025">
        <w:t>t</w:t>
      </w:r>
      <w:r w:rsidR="003C5025" w:rsidRPr="000B772C">
        <w:t xml:space="preserve">herefore </w:t>
      </w:r>
      <w:r w:rsidRPr="000B772C">
        <w:t xml:space="preserve">could not </w:t>
      </w:r>
      <w:r w:rsidR="0013789C" w:rsidRPr="000B772C">
        <w:t xml:space="preserve">definitively be said that the Supreme Court of Appeal judgment ordered that the interim relief be kept in place.  Moreover the interim relief was granted at a time when the review application was still pertinent and before </w:t>
      </w:r>
      <w:r w:rsidR="00681716">
        <w:t xml:space="preserve">the </w:t>
      </w:r>
      <w:r w:rsidR="0013789C" w:rsidRPr="000B772C">
        <w:t xml:space="preserve">deceased brought the monetary claim; however, the review application has since fallen away.  Thus the second respondent </w:t>
      </w:r>
      <w:r w:rsidRPr="000B772C">
        <w:t xml:space="preserve">submitted </w:t>
      </w:r>
      <w:r w:rsidR="00D86E3E">
        <w:t xml:space="preserve">that </w:t>
      </w:r>
      <w:r w:rsidR="0013789C" w:rsidRPr="000B772C">
        <w:t>there is no longer a reason for the interim relief to persist.  Alternatively, it must follow that the Supreme Court of Appeal judgment left</w:t>
      </w:r>
      <w:r w:rsidRPr="000B772C">
        <w:t xml:space="preserve"> the</w:t>
      </w:r>
      <w:r w:rsidR="0013789C" w:rsidRPr="000B772C">
        <w:t xml:space="preserve"> interim relief in place, in which case it must be accepted that the interim relief was granted in respect of </w:t>
      </w:r>
      <w:r w:rsidRPr="000B772C">
        <w:t xml:space="preserve">the </w:t>
      </w:r>
      <w:r w:rsidR="0013789C" w:rsidRPr="000B772C">
        <w:t>review application alone</w:t>
      </w:r>
      <w:r w:rsidRPr="000B772C">
        <w:t>, which ought to have been, and was, set aside by the</w:t>
      </w:r>
      <w:r w:rsidR="00A6623D" w:rsidRPr="00D52B1A">
        <w:t xml:space="preserve"> </w:t>
      </w:r>
      <w:r w:rsidR="00AA3E83" w:rsidRPr="000B772C">
        <w:t>Sishi</w:t>
      </w:r>
      <w:r w:rsidR="00A6623D" w:rsidRPr="00D52B1A">
        <w:t xml:space="preserve"> J order</w:t>
      </w:r>
      <w:r w:rsidRPr="000B772C">
        <w:t>.</w:t>
      </w:r>
    </w:p>
    <w:p w:rsidR="0013789C" w:rsidRPr="000B772C" w:rsidRDefault="0013789C" w:rsidP="0013789C">
      <w:pPr>
        <w:pStyle w:val="JUDGMENTCONTINUED"/>
      </w:pPr>
    </w:p>
    <w:p w:rsidR="0013789C" w:rsidRPr="000B772C" w:rsidRDefault="00C675D9" w:rsidP="0013789C">
      <w:pPr>
        <w:pStyle w:val="JUDGMENTNUMBERED"/>
      </w:pPr>
      <w:r w:rsidRPr="000B772C">
        <w:t>The second respondent a</w:t>
      </w:r>
      <w:r w:rsidR="00A6623D" w:rsidRPr="00D52B1A">
        <w:t>rgued</w:t>
      </w:r>
      <w:r w:rsidRPr="000B772C">
        <w:t xml:space="preserve"> that for a </w:t>
      </w:r>
      <w:r w:rsidR="00F00E37">
        <w:t xml:space="preserve">defence </w:t>
      </w:r>
      <w:r w:rsidRPr="000B772C">
        <w:t>of</w:t>
      </w:r>
      <w:r w:rsidR="0013789C" w:rsidRPr="000B772C">
        <w:t xml:space="preserve"> </w:t>
      </w:r>
      <w:r w:rsidR="0013789C" w:rsidRPr="000B772C">
        <w:rPr>
          <w:i/>
        </w:rPr>
        <w:t>res judicata</w:t>
      </w:r>
      <w:r w:rsidR="0013789C" w:rsidRPr="000B772C">
        <w:t xml:space="preserve"> to succeed there must have been a final judgment on </w:t>
      </w:r>
      <w:r w:rsidRPr="000B772C">
        <w:t xml:space="preserve">the </w:t>
      </w:r>
      <w:r w:rsidR="0013789C" w:rsidRPr="000B772C">
        <w:t>merits of a matter.</w:t>
      </w:r>
      <w:r w:rsidR="00A6623D" w:rsidRPr="00D52B1A">
        <w:t xml:space="preserve">  He submits that</w:t>
      </w:r>
      <w:r w:rsidR="00F00E37">
        <w:t xml:space="preserve"> he did not raise the issue of standing (although the Supreme Court of Appeal determined this issue)</w:t>
      </w:r>
      <w:r w:rsidR="00A6623D" w:rsidRPr="00D52B1A">
        <w:t xml:space="preserve"> i</w:t>
      </w:r>
      <w:r w:rsidR="0013789C" w:rsidRPr="000B772C">
        <w:t>n his second interlocutory application</w:t>
      </w:r>
      <w:r w:rsidR="00A6623D" w:rsidRPr="00D52B1A">
        <w:t xml:space="preserve"> before Sishi J</w:t>
      </w:r>
      <w:r w:rsidR="00F00E37">
        <w:t>.</w:t>
      </w:r>
      <w:r w:rsidR="0013789C" w:rsidRPr="000B772C">
        <w:t xml:space="preserve">  The second respondent sought relief </w:t>
      </w:r>
      <w:r w:rsidR="00681716" w:rsidRPr="000B772C">
        <w:t xml:space="preserve">only </w:t>
      </w:r>
      <w:r w:rsidR="0013789C" w:rsidRPr="000B772C">
        <w:t>in respect of</w:t>
      </w:r>
      <w:r w:rsidR="00A6623D" w:rsidRPr="00D52B1A">
        <w:t>:</w:t>
      </w:r>
      <w:r w:rsidR="0013789C" w:rsidRPr="000B772C">
        <w:t xml:space="preserve"> (</w:t>
      </w:r>
      <w:r w:rsidR="002002C5">
        <w:t>a</w:t>
      </w:r>
      <w:r w:rsidR="0013789C" w:rsidRPr="000B772C">
        <w:t xml:space="preserve">) the </w:t>
      </w:r>
      <w:r w:rsidR="0013789C" w:rsidRPr="00E370EB">
        <w:t>rule</w:t>
      </w:r>
      <w:r w:rsidR="0013789C" w:rsidRPr="000B772C">
        <w:t xml:space="preserve"> </w:t>
      </w:r>
      <w:r w:rsidR="0013789C" w:rsidRPr="000B772C">
        <w:rPr>
          <w:i/>
        </w:rPr>
        <w:t>nisi</w:t>
      </w:r>
      <w:r w:rsidR="0013789C" w:rsidRPr="000B772C">
        <w:t>, which the Supreme Court of Appeal judgment had not addressed and (</w:t>
      </w:r>
      <w:r w:rsidR="002002C5">
        <w:t>b</w:t>
      </w:r>
      <w:r w:rsidR="0013789C" w:rsidRPr="000B772C">
        <w:t xml:space="preserve">) the </w:t>
      </w:r>
      <w:r w:rsidR="00A6623D" w:rsidRPr="00D52B1A">
        <w:t>dismissal</w:t>
      </w:r>
      <w:r w:rsidR="00A6623D" w:rsidRPr="000B772C">
        <w:t xml:space="preserve"> </w:t>
      </w:r>
      <w:r w:rsidR="0013789C" w:rsidRPr="000B772C">
        <w:t xml:space="preserve">of the review application, which flowed from the Supreme Court of </w:t>
      </w:r>
      <w:r w:rsidR="007E75B0" w:rsidRPr="000B772C">
        <w:t>A</w:t>
      </w:r>
      <w:r w:rsidR="0013789C" w:rsidRPr="000B772C">
        <w:t>ppeal judgment</w:t>
      </w:r>
      <w:r w:rsidR="007E75B0" w:rsidRPr="000B772C">
        <w:t xml:space="preserve"> and on which he submitted the Supreme Court of Appeal had not made a finding</w:t>
      </w:r>
      <w:r w:rsidR="0013789C" w:rsidRPr="000B772C">
        <w:t xml:space="preserve">.  </w:t>
      </w:r>
      <w:r w:rsidR="00A6623D" w:rsidRPr="00D52B1A">
        <w:t xml:space="preserve">The upshot of that would be that the </w:t>
      </w:r>
      <w:r w:rsidR="008658B1">
        <w:t>doctrine</w:t>
      </w:r>
      <w:r w:rsidR="008658B1" w:rsidRPr="00D52B1A">
        <w:t xml:space="preserve"> </w:t>
      </w:r>
      <w:r w:rsidR="00A6623D" w:rsidRPr="00D52B1A">
        <w:t>of</w:t>
      </w:r>
      <w:r w:rsidR="0013789C" w:rsidRPr="000B772C">
        <w:t xml:space="preserve"> </w:t>
      </w:r>
      <w:r w:rsidR="0013789C" w:rsidRPr="000B772C">
        <w:rPr>
          <w:i/>
        </w:rPr>
        <w:t>res judicata</w:t>
      </w:r>
      <w:r w:rsidR="0013789C" w:rsidRPr="000B772C">
        <w:t xml:space="preserve"> does not apply.</w:t>
      </w:r>
    </w:p>
    <w:p w:rsidR="00CA60B1" w:rsidRDefault="00CA60B1" w:rsidP="00D52B1A">
      <w:pPr>
        <w:pStyle w:val="JUDGMENTCONTINUED"/>
      </w:pPr>
    </w:p>
    <w:p w:rsidR="00AA3E83" w:rsidRDefault="00090984" w:rsidP="00D52B1A">
      <w:pPr>
        <w:pStyle w:val="HEADING"/>
      </w:pPr>
      <w:r>
        <w:t>Was the relief granted by Sishi J competent</w:t>
      </w:r>
      <w:r w:rsidR="00AA3E83" w:rsidRPr="00763A05">
        <w:t>?</w:t>
      </w:r>
    </w:p>
    <w:p w:rsidR="00AA3E83" w:rsidRDefault="00AA3E83">
      <w:pPr>
        <w:pStyle w:val="JUDGMENTNUMBERED"/>
      </w:pPr>
      <w:r>
        <w:t xml:space="preserve">Much of this case turns on the question whether Sishi J reconsidered issues already </w:t>
      </w:r>
      <w:r w:rsidR="00B77298">
        <w:t>pronounced</w:t>
      </w:r>
      <w:r>
        <w:t xml:space="preserve"> upon by the Supreme</w:t>
      </w:r>
      <w:r w:rsidR="00B77298">
        <w:t> </w:t>
      </w:r>
      <w:r>
        <w:t xml:space="preserve">Court of Appeal and </w:t>
      </w:r>
      <w:r w:rsidR="00090984">
        <w:t xml:space="preserve">whether </w:t>
      </w:r>
      <w:r>
        <w:t xml:space="preserve">in so doing, </w:t>
      </w:r>
      <w:r w:rsidR="00523588">
        <w:t xml:space="preserve">he </w:t>
      </w:r>
      <w:r>
        <w:t xml:space="preserve">infringed on the principle of </w:t>
      </w:r>
      <w:r>
        <w:rPr>
          <w:i/>
        </w:rPr>
        <w:t>res judicata</w:t>
      </w:r>
      <w:r w:rsidR="00B333A9">
        <w:t xml:space="preserve">.  In </w:t>
      </w:r>
      <w:r w:rsidR="00B333A9">
        <w:rPr>
          <w:i/>
        </w:rPr>
        <w:t>Molaudzi</w:t>
      </w:r>
      <w:r w:rsidR="00B333A9" w:rsidRPr="00090984">
        <w:t xml:space="preserve"> </w:t>
      </w:r>
      <w:r w:rsidR="00B333A9">
        <w:t xml:space="preserve">this Court defined it as “the legal doctrine that bars continued litigation of the same case, on the same issues, </w:t>
      </w:r>
      <w:r w:rsidR="00B333A9">
        <w:lastRenderedPageBreak/>
        <w:t>between the same parties”.</w:t>
      </w:r>
      <w:r w:rsidR="00B333A9">
        <w:rPr>
          <w:rStyle w:val="FootnoteReference"/>
        </w:rPr>
        <w:footnoteReference w:id="18"/>
      </w:r>
      <w:r w:rsidR="00B333A9">
        <w:t xml:space="preserve">  Importantly, the enquiry in respect of </w:t>
      </w:r>
      <w:r w:rsidR="00B333A9">
        <w:rPr>
          <w:i/>
        </w:rPr>
        <w:t>res judicata</w:t>
      </w:r>
      <w:r w:rsidR="00B333A9">
        <w:t xml:space="preserve"> is not whether the judgment is correct, but simply whether there is </w:t>
      </w:r>
      <w:r w:rsidR="00597139">
        <w:t xml:space="preserve">a </w:t>
      </w:r>
      <w:r w:rsidR="00B333A9">
        <w:t>judgment.</w:t>
      </w:r>
      <w:r w:rsidR="004012C5" w:rsidRPr="00D52B1A">
        <w:rPr>
          <w:rStyle w:val="FootnoteReference"/>
        </w:rPr>
        <w:footnoteReference w:id="19"/>
      </w:r>
      <w:r w:rsidR="00336F1A">
        <w:t xml:space="preserve">  The rationale of the doctrine is to bring finality to legal proceedings by limiting </w:t>
      </w:r>
      <w:r w:rsidR="00597139">
        <w:t xml:space="preserve">repeat </w:t>
      </w:r>
      <w:r w:rsidR="00336F1A">
        <w:t>litigation on the same issues and to “ensure certainty on matters decided by the courts”.</w:t>
      </w:r>
      <w:r w:rsidR="00336F1A">
        <w:rPr>
          <w:rStyle w:val="FootnoteReference"/>
        </w:rPr>
        <w:footnoteReference w:id="20"/>
      </w:r>
    </w:p>
    <w:p w:rsidR="00336F1A" w:rsidRDefault="00336F1A" w:rsidP="00D52B1A">
      <w:pPr>
        <w:pStyle w:val="JUDGMENTCONTINUED"/>
      </w:pPr>
    </w:p>
    <w:p w:rsidR="008C5B7B" w:rsidRDefault="00B36462" w:rsidP="005B6BE6">
      <w:pPr>
        <w:pStyle w:val="JUDGMENTNUMBERED"/>
      </w:pPr>
      <w:r>
        <w:t xml:space="preserve">In </w:t>
      </w:r>
      <w:proofErr w:type="spellStart"/>
      <w:r>
        <w:rPr>
          <w:i/>
        </w:rPr>
        <w:t>Baphalane</w:t>
      </w:r>
      <w:proofErr w:type="spellEnd"/>
      <w:r>
        <w:rPr>
          <w:i/>
        </w:rPr>
        <w:t xml:space="preserve"> </w:t>
      </w:r>
      <w:proofErr w:type="spellStart"/>
      <w:r w:rsidR="008658B1">
        <w:rPr>
          <w:i/>
        </w:rPr>
        <w:t>b</w:t>
      </w:r>
      <w:r>
        <w:rPr>
          <w:i/>
        </w:rPr>
        <w:t>a</w:t>
      </w:r>
      <w:proofErr w:type="spellEnd"/>
      <w:r>
        <w:rPr>
          <w:i/>
        </w:rPr>
        <w:t xml:space="preserve"> </w:t>
      </w:r>
      <w:proofErr w:type="spellStart"/>
      <w:r>
        <w:rPr>
          <w:i/>
        </w:rPr>
        <w:t>Ramokoka</w:t>
      </w:r>
      <w:proofErr w:type="spellEnd"/>
      <w:r>
        <w:rPr>
          <w:i/>
        </w:rPr>
        <w:t xml:space="preserve"> Community</w:t>
      </w:r>
      <w:r w:rsidRPr="00D52B1A">
        <w:rPr>
          <w:rStyle w:val="FootnoteReference"/>
        </w:rPr>
        <w:footnoteReference w:id="21"/>
      </w:r>
      <w:r>
        <w:t xml:space="preserve"> this </w:t>
      </w:r>
      <w:r w:rsidR="00F00E37">
        <w:t xml:space="preserve">Court </w:t>
      </w:r>
      <w:r>
        <w:t xml:space="preserve">affirmed </w:t>
      </w:r>
      <w:r w:rsidR="00090984">
        <w:t>the Supreme</w:t>
      </w:r>
      <w:r w:rsidR="003B7062">
        <w:t> </w:t>
      </w:r>
      <w:r w:rsidR="00090984">
        <w:t xml:space="preserve">Court of Appeal’s decision in </w:t>
      </w:r>
      <w:r>
        <w:rPr>
          <w:i/>
        </w:rPr>
        <w:t>National Sorghum Breweries</w:t>
      </w:r>
      <w:r w:rsidR="00090984">
        <w:rPr>
          <w:i/>
        </w:rPr>
        <w:t>,</w:t>
      </w:r>
      <w:r w:rsidRPr="00D52B1A">
        <w:rPr>
          <w:rStyle w:val="FootnoteReference"/>
        </w:rPr>
        <w:footnoteReference w:id="22"/>
      </w:r>
      <w:r w:rsidR="00923870" w:rsidRPr="00B77298">
        <w:t xml:space="preserve"> </w:t>
      </w:r>
      <w:r w:rsidR="00923870">
        <w:t>holding that “</w:t>
      </w:r>
      <w:r w:rsidR="008658B1">
        <w:t xml:space="preserve">the plea of </w:t>
      </w:r>
      <w:r w:rsidR="008658B1">
        <w:rPr>
          <w:i/>
        </w:rPr>
        <w:t>res judicata</w:t>
      </w:r>
      <w:r w:rsidR="008658B1">
        <w:t xml:space="preserve"> may be raised only where the same litigant seeks the sa</w:t>
      </w:r>
      <w:r w:rsidR="00454458">
        <w:t>m</w:t>
      </w:r>
      <w:r w:rsidR="008658B1">
        <w:t>e relief on the same cause of action”.</w:t>
      </w:r>
      <w:r w:rsidR="00923870">
        <w:rPr>
          <w:rStyle w:val="FootnoteReference"/>
        </w:rPr>
        <w:footnoteReference w:id="23"/>
      </w:r>
      <w:r w:rsidR="00923870">
        <w:t xml:space="preserve">  However, </w:t>
      </w:r>
      <w:r w:rsidR="00645A41">
        <w:t xml:space="preserve">the </w:t>
      </w:r>
      <w:r w:rsidR="00C66154">
        <w:t xml:space="preserve">defence </w:t>
      </w:r>
      <w:r w:rsidR="00645A41">
        <w:t>has been</w:t>
      </w:r>
      <w:r w:rsidR="00090984">
        <w:t xml:space="preserve"> </w:t>
      </w:r>
      <w:r w:rsidR="00597139">
        <w:t xml:space="preserve">extended </w:t>
      </w:r>
      <w:r w:rsidR="00645A41">
        <w:t>by the courts</w:t>
      </w:r>
      <w:r w:rsidR="00CC2CFE">
        <w:t>, on a case by case basis,</w:t>
      </w:r>
      <w:r w:rsidR="00645A41">
        <w:t xml:space="preserve"> over time</w:t>
      </w:r>
      <w:r w:rsidR="00923870">
        <w:t xml:space="preserve">.  This started in </w:t>
      </w:r>
      <w:r w:rsidR="00923870">
        <w:rPr>
          <w:i/>
        </w:rPr>
        <w:t>Boshof</w:t>
      </w:r>
      <w:r w:rsidR="00923870" w:rsidRPr="00B77298">
        <w:rPr>
          <w:i/>
        </w:rPr>
        <w:t>f</w:t>
      </w:r>
      <w:r w:rsidR="00923870">
        <w:t xml:space="preserve"> where the </w:t>
      </w:r>
      <w:r w:rsidR="004012C5">
        <w:t xml:space="preserve">Transvaal Provincial Division </w:t>
      </w:r>
      <w:r w:rsidR="00923870">
        <w:t xml:space="preserve">held that the strict requirements of </w:t>
      </w:r>
      <w:r w:rsidR="00923870">
        <w:rPr>
          <w:i/>
        </w:rPr>
        <w:t>res judicata</w:t>
      </w:r>
      <w:r w:rsidR="00923870">
        <w:t xml:space="preserve"> should not be applied inflexibly.</w:t>
      </w:r>
      <w:r w:rsidR="00454458" w:rsidRPr="00D52B1A">
        <w:rPr>
          <w:rStyle w:val="FootnoteReference"/>
        </w:rPr>
        <w:footnoteReference w:id="24"/>
      </w:r>
      <w:r w:rsidR="00DA16C4">
        <w:t xml:space="preserve">  Since </w:t>
      </w:r>
      <w:r w:rsidR="00DA16C4">
        <w:rPr>
          <w:i/>
        </w:rPr>
        <w:t>Boshoff</w:t>
      </w:r>
      <w:r w:rsidR="00DA16C4">
        <w:t xml:space="preserve"> the ambit of the </w:t>
      </w:r>
      <w:r w:rsidR="00DA16C4">
        <w:rPr>
          <w:i/>
        </w:rPr>
        <w:t xml:space="preserve">res judicata </w:t>
      </w:r>
      <w:r w:rsidR="00DA16C4">
        <w:t>d</w:t>
      </w:r>
      <w:r w:rsidR="00221D49">
        <w:t>efence</w:t>
      </w:r>
      <w:r w:rsidR="00DA16C4">
        <w:t xml:space="preserve"> has been extended to include cases </w:t>
      </w:r>
      <w:r w:rsidR="00E12D77">
        <w:t>where</w:t>
      </w:r>
      <w:r w:rsidR="00DA16C4">
        <w:t xml:space="preserve"> </w:t>
      </w:r>
      <w:r w:rsidR="00F778D0">
        <w:t xml:space="preserve">the same issue must arise between the same parties.  The </w:t>
      </w:r>
      <w:r w:rsidR="00E12D77">
        <w:t>expanded defence</w:t>
      </w:r>
      <w:r w:rsidR="00F778D0">
        <w:t xml:space="preserve"> is sometimes referred to as issue estoppel.</w:t>
      </w:r>
      <w:r w:rsidR="00F778D0">
        <w:rPr>
          <w:rStyle w:val="FootnoteReference"/>
        </w:rPr>
        <w:footnoteReference w:id="25"/>
      </w:r>
      <w:r w:rsidR="00F778D0">
        <w:t xml:space="preserve">  Broadly stated, the “same issue” enquiry</w:t>
      </w:r>
      <w:r w:rsidR="00645A41">
        <w:t xml:space="preserve"> </w:t>
      </w:r>
      <w:r w:rsidR="00F778D0">
        <w:t xml:space="preserve">is </w:t>
      </w:r>
      <w:r w:rsidR="00454458">
        <w:t>“</w:t>
      </w:r>
      <w:r w:rsidR="00F778D0">
        <w:t>whether an issue of fact or law was an essential element of the judgment on which reliance is placed</w:t>
      </w:r>
      <w:r w:rsidR="00454458">
        <w:t>”</w:t>
      </w:r>
      <w:r w:rsidR="00F778D0">
        <w:t>.</w:t>
      </w:r>
      <w:r w:rsidR="00F778D0">
        <w:rPr>
          <w:rStyle w:val="FootnoteReference"/>
        </w:rPr>
        <w:footnoteReference w:id="26"/>
      </w:r>
      <w:r w:rsidR="00F778D0">
        <w:t xml:space="preserve">  </w:t>
      </w:r>
      <w:r w:rsidR="00645A41">
        <w:t xml:space="preserve">In </w:t>
      </w:r>
      <w:r w:rsidR="00F778D0">
        <w:t xml:space="preserve">its explanation of the </w:t>
      </w:r>
      <w:r w:rsidR="00E12D77">
        <w:t>expanded defence</w:t>
      </w:r>
      <w:r w:rsidR="00F778D0">
        <w:t xml:space="preserve"> in </w:t>
      </w:r>
      <w:r w:rsidR="00645A41">
        <w:rPr>
          <w:i/>
        </w:rPr>
        <w:t>Smith</w:t>
      </w:r>
      <w:r w:rsidR="00645A41" w:rsidRPr="00D52B1A">
        <w:rPr>
          <w:rStyle w:val="FootnoteReference"/>
        </w:rPr>
        <w:footnoteReference w:id="27"/>
      </w:r>
      <w:r w:rsidR="00645A41" w:rsidRPr="00B77298">
        <w:t xml:space="preserve"> </w:t>
      </w:r>
      <w:r w:rsidR="00645A41">
        <w:t xml:space="preserve">the Supreme Court of Appeal </w:t>
      </w:r>
      <w:r w:rsidR="00F778D0">
        <w:t>said</w:t>
      </w:r>
      <w:r w:rsidR="003C0831">
        <w:t>:</w:t>
      </w:r>
      <w:r w:rsidR="00F778D0">
        <w:t xml:space="preserve"> “</w:t>
      </w:r>
      <w:r w:rsidR="003C0831">
        <w:t>Each case will depend on its own facts and any extension of the defence will be on a case-by-case basis.  Relevant considerations will include questions of equity and fairness not only to the partie</w:t>
      </w:r>
      <w:r w:rsidR="008C5B7B">
        <w:t>s themselves but also to others</w:t>
      </w:r>
      <w:r w:rsidR="003A3E97">
        <w:t>”</w:t>
      </w:r>
      <w:r w:rsidR="00C52F1C">
        <w:t>.</w:t>
      </w:r>
      <w:r w:rsidR="003A3E97">
        <w:rPr>
          <w:rStyle w:val="FootnoteReference"/>
        </w:rPr>
        <w:footnoteReference w:id="28"/>
      </w:r>
    </w:p>
    <w:p w:rsidR="00231C97" w:rsidRDefault="00231C97" w:rsidP="00CD7E51">
      <w:pPr>
        <w:pStyle w:val="JUDGMENTCONTINUED"/>
      </w:pPr>
    </w:p>
    <w:p w:rsidR="005B1B7C" w:rsidRPr="005B6BE6" w:rsidRDefault="00F778D0" w:rsidP="00231C97">
      <w:pPr>
        <w:pStyle w:val="JUDGMENTNUMBERED"/>
      </w:pPr>
      <w:r>
        <w:t>Importantly, t</w:t>
      </w:r>
      <w:r w:rsidR="000A1D08" w:rsidRPr="005B6BE6">
        <w:t>he</w:t>
      </w:r>
      <w:r w:rsidR="00231C97" w:rsidRPr="00F97CD2">
        <w:t xml:space="preserve"> doctrine of </w:t>
      </w:r>
      <w:r w:rsidR="00231C97" w:rsidRPr="00F97CD2">
        <w:rPr>
          <w:i/>
        </w:rPr>
        <w:t>res judicata</w:t>
      </w:r>
      <w:r w:rsidR="00231C97" w:rsidRPr="00F97CD2">
        <w:t xml:space="preserve"> </w:t>
      </w:r>
      <w:r w:rsidR="000A1D08" w:rsidRPr="005B6BE6">
        <w:t xml:space="preserve">will </w:t>
      </w:r>
      <w:r w:rsidR="00231C97" w:rsidRPr="00F97CD2">
        <w:t xml:space="preserve">apply </w:t>
      </w:r>
      <w:r w:rsidR="00C72A3F" w:rsidRPr="00F97CD2">
        <w:t xml:space="preserve">only </w:t>
      </w:r>
      <w:r w:rsidR="00231C97" w:rsidRPr="00F97CD2">
        <w:t xml:space="preserve">“where a cause of action has been litigated to </w:t>
      </w:r>
      <w:r w:rsidR="00231C97" w:rsidRPr="00F97CD2">
        <w:rPr>
          <w:i/>
        </w:rPr>
        <w:t>finality</w:t>
      </w:r>
      <w:r w:rsidR="00231C97" w:rsidRPr="00F97CD2">
        <w:t xml:space="preserve"> between the same parties on a previous occasion”.</w:t>
      </w:r>
      <w:r w:rsidR="00231C97" w:rsidRPr="00F97CD2">
        <w:rPr>
          <w:rStyle w:val="FootnoteReference"/>
        </w:rPr>
        <w:footnoteReference w:id="29"/>
      </w:r>
      <w:r w:rsidR="00231C97" w:rsidRPr="00F97CD2">
        <w:t xml:space="preserve">  Where an order does not have final effect, the doctrine cannot apply.</w:t>
      </w:r>
      <w:r w:rsidR="00231C97" w:rsidRPr="00F97CD2">
        <w:rPr>
          <w:rStyle w:val="FootnoteReference"/>
        </w:rPr>
        <w:footnoteReference w:id="30"/>
      </w:r>
      <w:r w:rsidR="00231C97" w:rsidRPr="00F97CD2">
        <w:t xml:space="preserve"> </w:t>
      </w:r>
      <w:r w:rsidR="000A1D08" w:rsidRPr="005B6BE6">
        <w:t xml:space="preserve"> </w:t>
      </w:r>
      <w:r w:rsidR="00231C97" w:rsidRPr="00F97CD2">
        <w:t xml:space="preserve">It has been held that the doctrine of </w:t>
      </w:r>
      <w:r w:rsidR="00231C97" w:rsidRPr="00F97CD2">
        <w:rPr>
          <w:i/>
        </w:rPr>
        <w:t>res judicata</w:t>
      </w:r>
      <w:r w:rsidR="00231C97" w:rsidRPr="00F97CD2">
        <w:t xml:space="preserve"> does not apply to interim interdicts or matters related to those orders.</w:t>
      </w:r>
      <w:r w:rsidR="00231C97" w:rsidRPr="00F97CD2">
        <w:rPr>
          <w:rStyle w:val="FootnoteReference"/>
        </w:rPr>
        <w:footnoteReference w:id="31"/>
      </w:r>
      <w:r w:rsidR="00231C97" w:rsidRPr="00F97CD2">
        <w:t xml:space="preserve">  There is a good reason for this.  Often interlocutory orders such as interim interdicts are issued with the intention of being revisited, likely by the same court that issued them. </w:t>
      </w:r>
      <w:r w:rsidR="000A1D08" w:rsidRPr="005B6BE6">
        <w:t xml:space="preserve"> </w:t>
      </w:r>
      <w:r w:rsidR="00231C97" w:rsidRPr="00F97CD2">
        <w:t>A rule</w:t>
      </w:r>
      <w:r w:rsidR="00231C97" w:rsidRPr="00F97CD2">
        <w:rPr>
          <w:i/>
        </w:rPr>
        <w:t xml:space="preserve"> nisi</w:t>
      </w:r>
      <w:r w:rsidR="00231C97" w:rsidRPr="00F97CD2">
        <w:t>, by its very nature is an interlocutory order.</w:t>
      </w:r>
      <w:r w:rsidR="000A1D08" w:rsidRPr="005B6BE6">
        <w:t xml:space="preserve"> </w:t>
      </w:r>
      <w:r w:rsidR="00231C97" w:rsidRPr="00F97CD2">
        <w:t xml:space="preserve"> It is intended to govern a situation in the interim, for a period, until it is discharged or confirmed.</w:t>
      </w:r>
      <w:r w:rsidR="000A1D08" w:rsidRPr="005B6BE6">
        <w:t xml:space="preserve">  Similarly, t</w:t>
      </w:r>
      <w:r w:rsidR="00231C97" w:rsidRPr="00F97CD2">
        <w:t xml:space="preserve">he Van Zyl J order, although contained in a reasoned judgment, was </w:t>
      </w:r>
      <w:r w:rsidR="000A1D08" w:rsidRPr="005B6BE6">
        <w:t>essentially</w:t>
      </w:r>
      <w:r w:rsidR="00231C97" w:rsidRPr="00F97CD2">
        <w:t xml:space="preserve"> a case management order. </w:t>
      </w:r>
      <w:r w:rsidR="005B1B7C" w:rsidRPr="005B6BE6">
        <w:t xml:space="preserve"> </w:t>
      </w:r>
      <w:r w:rsidR="00231C97" w:rsidRPr="00F97CD2">
        <w:t>In brief, it provides that: (</w:t>
      </w:r>
      <w:r w:rsidR="00C52F1C">
        <w:t>a</w:t>
      </w:r>
      <w:r w:rsidR="00231C97" w:rsidRPr="00F97CD2">
        <w:t>) the matter will proceed to trial; (</w:t>
      </w:r>
      <w:r w:rsidR="00C52F1C">
        <w:t>b</w:t>
      </w:r>
      <w:r w:rsidR="00231C97" w:rsidRPr="00F97CD2">
        <w:t>) the affidavits filed will stand as pleadings; (</w:t>
      </w:r>
      <w:r w:rsidR="00C52F1C">
        <w:t>c</w:t>
      </w:r>
      <w:r w:rsidR="00231C97" w:rsidRPr="00F97CD2">
        <w:t>) costs will be reserved; and (</w:t>
      </w:r>
      <w:r w:rsidR="00C52F1C">
        <w:t>d</w:t>
      </w:r>
      <w:r w:rsidR="00231C97" w:rsidRPr="00F97CD2">
        <w:t>) the interim arrangements as per the rule</w:t>
      </w:r>
      <w:r w:rsidR="00231C97" w:rsidRPr="00F97CD2">
        <w:rPr>
          <w:i/>
        </w:rPr>
        <w:t xml:space="preserve"> nisi</w:t>
      </w:r>
      <w:r w:rsidR="00231C97" w:rsidRPr="00F97CD2">
        <w:t xml:space="preserve"> will remain in effect.</w:t>
      </w:r>
    </w:p>
    <w:p w:rsidR="005D0583" w:rsidRPr="005B6BE6" w:rsidRDefault="005D0583" w:rsidP="005B6BE6">
      <w:pPr>
        <w:pStyle w:val="JUDGMENTNUMBERED"/>
        <w:numPr>
          <w:ilvl w:val="0"/>
          <w:numId w:val="0"/>
        </w:numPr>
      </w:pPr>
    </w:p>
    <w:p w:rsidR="005B1B7C" w:rsidRPr="005B6BE6" w:rsidRDefault="005B1B7C" w:rsidP="005B1B7C">
      <w:pPr>
        <w:pStyle w:val="JUDGMENTNUMBERED"/>
      </w:pPr>
      <w:r w:rsidRPr="005B6BE6">
        <w:t xml:space="preserve">In considering whether an order is of final effect, Muller JA in </w:t>
      </w:r>
      <w:r w:rsidRPr="005B6BE6">
        <w:rPr>
          <w:i/>
        </w:rPr>
        <w:t>Wanderers</w:t>
      </w:r>
      <w:r w:rsidRPr="005B6BE6">
        <w:t xml:space="preserve"> stated:</w:t>
      </w:r>
    </w:p>
    <w:p w:rsidR="005B1B7C" w:rsidRPr="005B6BE6" w:rsidRDefault="005B1B7C" w:rsidP="005B1B7C">
      <w:pPr>
        <w:pStyle w:val="QUOTATION"/>
      </w:pPr>
    </w:p>
    <w:p w:rsidR="005B1B7C" w:rsidRPr="005B6BE6" w:rsidRDefault="005B1B7C" w:rsidP="005B1B7C">
      <w:pPr>
        <w:pStyle w:val="QUOTATION"/>
      </w:pPr>
      <w:r w:rsidRPr="005B6BE6">
        <w:t>“From a reading of the judgment of Howard J, and having regard to the terms of the order made by him</w:t>
      </w:r>
      <w:r w:rsidR="00406C87">
        <w:t xml:space="preserve"> . . .</w:t>
      </w:r>
      <w:r w:rsidRPr="005B6BE6">
        <w:t xml:space="preserve"> I have no doubt but that the learned Judge intended that the issues raised before him would be finally resolved in an action to be instituted by the club and that all that he was called upon to do was to make an order which would operate </w:t>
      </w:r>
      <w:proofErr w:type="spellStart"/>
      <w:r w:rsidRPr="005B6BE6">
        <w:rPr>
          <w:i/>
        </w:rPr>
        <w:t>pendente</w:t>
      </w:r>
      <w:proofErr w:type="spellEnd"/>
      <w:r w:rsidRPr="005B6BE6">
        <w:rPr>
          <w:i/>
        </w:rPr>
        <w:t xml:space="preserve"> </w:t>
      </w:r>
      <w:proofErr w:type="spellStart"/>
      <w:r w:rsidRPr="005B6BE6">
        <w:rPr>
          <w:i/>
        </w:rPr>
        <w:t>lite</w:t>
      </w:r>
      <w:proofErr w:type="spellEnd"/>
      <w:r w:rsidRPr="005B6BE6">
        <w:t xml:space="preserve">. </w:t>
      </w:r>
      <w:r w:rsidR="006E0CD4">
        <w:t xml:space="preserve"> </w:t>
      </w:r>
      <w:r w:rsidRPr="005B6BE6">
        <w:t>The order made by him was therefore not a final and definitive order.”</w:t>
      </w:r>
      <w:r w:rsidRPr="005B6BE6">
        <w:rPr>
          <w:rStyle w:val="FootnoteReference"/>
        </w:rPr>
        <w:footnoteReference w:id="32"/>
      </w:r>
    </w:p>
    <w:p w:rsidR="005B1B7C" w:rsidRPr="005B6BE6" w:rsidRDefault="005B1B7C" w:rsidP="005B1B7C">
      <w:pPr>
        <w:pStyle w:val="JUDGMENTCONTINUED"/>
      </w:pPr>
    </w:p>
    <w:p w:rsidR="005B1B7C" w:rsidRPr="005B6BE6" w:rsidRDefault="005B1B7C" w:rsidP="005B1B7C">
      <w:pPr>
        <w:pStyle w:val="JUDGMENTNUMBERED"/>
      </w:pPr>
      <w:r w:rsidRPr="005B6BE6">
        <w:lastRenderedPageBreak/>
        <w:t xml:space="preserve">There is little difference between what was contemplated in the order in </w:t>
      </w:r>
      <w:r w:rsidRPr="005B6BE6">
        <w:rPr>
          <w:i/>
        </w:rPr>
        <w:t>Wanderers</w:t>
      </w:r>
      <w:r w:rsidRPr="005B6BE6">
        <w:t xml:space="preserve"> and the Van Zyl J order.  There is no doubt that Van Zyl J envisioned that his order would operate only while the main matter –</w:t>
      </w:r>
      <w:r w:rsidR="006E0CD4">
        <w:t xml:space="preserve"> </w:t>
      </w:r>
      <w:r w:rsidRPr="005B6BE6">
        <w:t xml:space="preserve">the review application – was pending.  The order was not determinative of the issues between the parties nor did it determine the rights of the parties.  The Van Zyl J order merely set out the path to be followed in order to have the issues between the parties finally determined.  It served to govern the status quo until the main application had reached finality following the trial.  For this reason, the Van Zyl J order cannot </w:t>
      </w:r>
      <w:r w:rsidR="004F7EFA" w:rsidRPr="005B6BE6">
        <w:t xml:space="preserve">itself </w:t>
      </w:r>
      <w:r w:rsidRPr="005B6BE6">
        <w:t xml:space="preserve">be considered </w:t>
      </w:r>
      <w:r w:rsidR="004F7EFA" w:rsidRPr="005B6BE6">
        <w:t>final.</w:t>
      </w:r>
    </w:p>
    <w:p w:rsidR="005D0583" w:rsidRPr="005B6BE6" w:rsidRDefault="005D0583" w:rsidP="005B6BE6">
      <w:pPr>
        <w:pStyle w:val="JUDGMENTCONTINUED"/>
      </w:pPr>
    </w:p>
    <w:p w:rsidR="00231C97" w:rsidRPr="00F97CD2" w:rsidRDefault="005D0583" w:rsidP="00231C97">
      <w:pPr>
        <w:pStyle w:val="JUDGMENTNUMBERED"/>
      </w:pPr>
      <w:r w:rsidRPr="005B6BE6">
        <w:t xml:space="preserve">The orders of </w:t>
      </w:r>
      <w:r w:rsidR="00406C87">
        <w:t xml:space="preserve">Booyens AJ, </w:t>
      </w:r>
      <w:r w:rsidR="00221D49">
        <w:t>the Supreme Court of Appeal</w:t>
      </w:r>
      <w:r w:rsidRPr="005B6BE6">
        <w:t xml:space="preserve"> </w:t>
      </w:r>
      <w:r w:rsidR="00406C87">
        <w:t xml:space="preserve">and Sishi J </w:t>
      </w:r>
      <w:r w:rsidRPr="005B6BE6">
        <w:t xml:space="preserve">all concerned the rule </w:t>
      </w:r>
      <w:r w:rsidRPr="005B6BE6">
        <w:rPr>
          <w:i/>
        </w:rPr>
        <w:t>nisi</w:t>
      </w:r>
      <w:r w:rsidRPr="005B6BE6">
        <w:t xml:space="preserve"> and the Van Zyl J order.  </w:t>
      </w:r>
      <w:r w:rsidR="000A1D08" w:rsidRPr="005B6BE6">
        <w:t xml:space="preserve">The pertinent question is </w:t>
      </w:r>
      <w:r w:rsidRPr="005B6BE6">
        <w:t>therefore</w:t>
      </w:r>
      <w:r w:rsidR="000A1D08" w:rsidRPr="005B6BE6">
        <w:t xml:space="preserve"> whether an order </w:t>
      </w:r>
      <w:r w:rsidRPr="005B6BE6">
        <w:t>can be considered final when it is concerned with</w:t>
      </w:r>
      <w:r w:rsidR="00812FCB" w:rsidRPr="005B6BE6">
        <w:t xml:space="preserve"> dismissal or discharge of</w:t>
      </w:r>
      <w:r w:rsidRPr="005B6BE6">
        <w:t xml:space="preserve"> </w:t>
      </w:r>
      <w:r w:rsidR="005B1B7C" w:rsidRPr="005B6BE6">
        <w:t>interim or interlocutory orders</w:t>
      </w:r>
      <w:r w:rsidRPr="005B6BE6">
        <w:t>.</w:t>
      </w:r>
    </w:p>
    <w:p w:rsidR="00231C97" w:rsidRPr="00F97CD2" w:rsidRDefault="00231C97" w:rsidP="00231C97">
      <w:pPr>
        <w:pStyle w:val="JUDGMENTCONTINUED"/>
      </w:pPr>
    </w:p>
    <w:p w:rsidR="00231C97" w:rsidRPr="00F97CD2" w:rsidRDefault="00231C97" w:rsidP="00231C97">
      <w:pPr>
        <w:pStyle w:val="JUDGMENTNUMBERED"/>
        <w:rPr>
          <w:iCs/>
        </w:rPr>
      </w:pPr>
      <w:r w:rsidRPr="00F97CD2">
        <w:t xml:space="preserve">In </w:t>
      </w:r>
      <w:r w:rsidRPr="00F97CD2">
        <w:rPr>
          <w:i/>
          <w:iCs/>
        </w:rPr>
        <w:t xml:space="preserve">Cohn, </w:t>
      </w:r>
      <w:r w:rsidRPr="00F97CD2">
        <w:rPr>
          <w:iCs/>
        </w:rPr>
        <w:t xml:space="preserve">the </w:t>
      </w:r>
      <w:r w:rsidR="00812FCB" w:rsidRPr="005B6BE6">
        <w:rPr>
          <w:iCs/>
        </w:rPr>
        <w:t>finality</w:t>
      </w:r>
      <w:r w:rsidR="00812FCB" w:rsidRPr="00F97CD2">
        <w:rPr>
          <w:iCs/>
        </w:rPr>
        <w:t xml:space="preserve"> </w:t>
      </w:r>
      <w:r w:rsidRPr="00F97CD2">
        <w:rPr>
          <w:iCs/>
        </w:rPr>
        <w:t>of a dismissed matter was considered and the Court stated:</w:t>
      </w:r>
    </w:p>
    <w:p w:rsidR="00231C97" w:rsidRPr="00F97CD2" w:rsidRDefault="00231C97" w:rsidP="00231C97">
      <w:pPr>
        <w:pStyle w:val="QUOTATION"/>
      </w:pPr>
    </w:p>
    <w:p w:rsidR="00231C97" w:rsidRPr="00024AC8" w:rsidRDefault="00231C97" w:rsidP="00F97CD2">
      <w:pPr>
        <w:pStyle w:val="QUOTATION"/>
        <w:rPr>
          <w:iCs/>
        </w:rPr>
      </w:pPr>
      <w:r w:rsidRPr="00F97CD2">
        <w:t xml:space="preserve">“In dealing with the position where an action is dismissed, </w:t>
      </w:r>
      <w:r w:rsidR="00812FCB" w:rsidRPr="005B6BE6">
        <w:t xml:space="preserve">Spencer Bower </w:t>
      </w:r>
      <w:r w:rsidRPr="00F97CD2">
        <w:t>says that the answer to the question whether anything can be said to have been decided, so as to conclude the parties, beyond the actual fact of the dismissal depends upon whether</w:t>
      </w:r>
      <w:r w:rsidR="00DA48C4">
        <w:t> </w:t>
      </w:r>
      <w:r w:rsidR="00812FCB" w:rsidRPr="005B6BE6">
        <w:t>. . .</w:t>
      </w:r>
      <w:r w:rsidRPr="00F97CD2">
        <w:t xml:space="preserve"> the dismissal itself is seen to have </w:t>
      </w:r>
      <w:r w:rsidRPr="005B6BE6">
        <w:rPr>
          <w:i/>
        </w:rPr>
        <w:t>necessarily involved a determination of any particular issue or question of fact</w:t>
      </w:r>
      <w:r w:rsidR="00DA48C4">
        <w:rPr>
          <w:i/>
        </w:rPr>
        <w:t>s</w:t>
      </w:r>
      <w:r w:rsidRPr="005B6BE6">
        <w:rPr>
          <w:i/>
        </w:rPr>
        <w:t xml:space="preserve"> or law</w:t>
      </w:r>
      <w:r w:rsidRPr="00F97CD2">
        <w:t>, in which case there is an adjudication on that question or issue; if otherwise, the dismissal decides nothing, except that in fact the party has been refused the relief which he sought.</w:t>
      </w:r>
      <w:r w:rsidR="00DA48C4">
        <w:t>’</w:t>
      </w:r>
      <w:r w:rsidRPr="00F97CD2">
        <w:t>”</w:t>
      </w:r>
      <w:r w:rsidRPr="00024AC8">
        <w:rPr>
          <w:rStyle w:val="FootnoteReference"/>
          <w:iCs/>
        </w:rPr>
        <w:footnoteReference w:id="33"/>
      </w:r>
      <w:r w:rsidRPr="00024AC8">
        <w:rPr>
          <w:iCs/>
        </w:rPr>
        <w:t xml:space="preserve"> </w:t>
      </w:r>
      <w:r w:rsidR="00DA48C4">
        <w:rPr>
          <w:iCs/>
        </w:rPr>
        <w:t xml:space="preserve"> </w:t>
      </w:r>
      <w:proofErr w:type="gramStart"/>
      <w:r w:rsidR="00DA48C4">
        <w:rPr>
          <w:iCs/>
        </w:rPr>
        <w:t>(Own emphasis.)</w:t>
      </w:r>
      <w:proofErr w:type="gramEnd"/>
    </w:p>
    <w:p w:rsidR="00F97CD2" w:rsidRPr="00F97CD2" w:rsidRDefault="00F97CD2" w:rsidP="005B6BE6">
      <w:pPr>
        <w:pStyle w:val="JUDGMENTCONTINUED"/>
      </w:pPr>
    </w:p>
    <w:p w:rsidR="00F97CD2" w:rsidRPr="005B6BE6" w:rsidRDefault="00F97CD2" w:rsidP="00F97CD2">
      <w:pPr>
        <w:pStyle w:val="JUDGMENTNUMBERED"/>
      </w:pPr>
      <w:r w:rsidRPr="00317AE3">
        <w:t xml:space="preserve">Also instructive is </w:t>
      </w:r>
      <w:r w:rsidRPr="005B6BE6">
        <w:t xml:space="preserve">the more recent case of </w:t>
      </w:r>
      <w:proofErr w:type="spellStart"/>
      <w:r w:rsidRPr="005B6BE6">
        <w:rPr>
          <w:i/>
        </w:rPr>
        <w:t>Cipla</w:t>
      </w:r>
      <w:proofErr w:type="spellEnd"/>
      <w:r w:rsidRPr="005B6BE6">
        <w:t>, which dealt with the finality of court decisions in the context of whether or not they could be appealed.</w:t>
      </w:r>
      <w:r w:rsidR="00D902DE" w:rsidRPr="005B6BE6">
        <w:rPr>
          <w:rStyle w:val="FootnoteReference"/>
        </w:rPr>
        <w:footnoteReference w:id="34"/>
      </w:r>
      <w:r w:rsidRPr="005B6BE6">
        <w:t xml:space="preserve">  In that case, the Supreme Court of Appeal </w:t>
      </w:r>
      <w:r w:rsidR="00317AE3" w:rsidRPr="005B6BE6">
        <w:t>listed the following attributes: “it must be final i</w:t>
      </w:r>
      <w:r w:rsidR="004E3A25">
        <w:t>n</w:t>
      </w:r>
      <w:r w:rsidR="00317AE3" w:rsidRPr="005B6BE6">
        <w:t xml:space="preserve"> </w:t>
      </w:r>
      <w:r w:rsidR="00317AE3" w:rsidRPr="005B6BE6">
        <w:lastRenderedPageBreak/>
        <w:t>effect; it must be definitive of the rights of the parties; and it must have the effect of disposing of at least a substantial part of the relief claimed</w:t>
      </w:r>
      <w:r w:rsidR="00CF6CE3">
        <w:t>”</w:t>
      </w:r>
      <w:r w:rsidR="00317AE3" w:rsidRPr="005B6BE6">
        <w:t>.</w:t>
      </w:r>
      <w:r w:rsidR="00CF6CE3" w:rsidRPr="00CF6CE3">
        <w:rPr>
          <w:rStyle w:val="FootnoteReference"/>
        </w:rPr>
        <w:t xml:space="preserve"> </w:t>
      </w:r>
      <w:r w:rsidR="00CF6CE3">
        <w:rPr>
          <w:rStyle w:val="FootnoteReference"/>
        </w:rPr>
        <w:footnoteReference w:id="35"/>
      </w:r>
    </w:p>
    <w:p w:rsidR="00812FCB" w:rsidRPr="00F97CD2" w:rsidRDefault="00812FCB" w:rsidP="00812FCB">
      <w:pPr>
        <w:pStyle w:val="JUDGMENTCONTINUED"/>
      </w:pPr>
    </w:p>
    <w:p w:rsidR="00812FCB" w:rsidRPr="005B6BE6" w:rsidRDefault="00812FCB" w:rsidP="00231C97">
      <w:pPr>
        <w:pStyle w:val="JUDGMENTNUMBERED"/>
      </w:pPr>
      <w:r w:rsidRPr="005B6BE6">
        <w:t>It appears that the question is whether Booyens AJ made a determination of “any particular question of fact or law”</w:t>
      </w:r>
      <w:r w:rsidR="00317AE3">
        <w:t xml:space="preserve"> with the result that his order was final</w:t>
      </w:r>
      <w:r w:rsidRPr="005B6BE6">
        <w:t>.  I believe that he did.  In his judgment, Booyens AJ stated</w:t>
      </w:r>
      <w:r w:rsidR="00D322D2">
        <w:t>:</w:t>
      </w:r>
    </w:p>
    <w:p w:rsidR="00812FCB" w:rsidRPr="005B6BE6" w:rsidRDefault="00812FCB" w:rsidP="005B6BE6">
      <w:pPr>
        <w:pStyle w:val="QUOTATION"/>
      </w:pPr>
    </w:p>
    <w:p w:rsidR="00812FCB" w:rsidRPr="005B6BE6" w:rsidRDefault="00812FCB" w:rsidP="005B6BE6">
      <w:pPr>
        <w:pStyle w:val="QUOTATION"/>
      </w:pPr>
      <w:r w:rsidRPr="005B6BE6">
        <w:t>“The issue that falls to be decided is whether the death of the [deceased] would put an end to his rights of review of the decision of the Premier and whether his minor son has got any right to claim that he should be appointed Inkosi and the executrix be appointed as Regent until such time as he reached majority.”</w:t>
      </w:r>
      <w:r w:rsidR="00D86E3E">
        <w:rPr>
          <w:rStyle w:val="FootnoteReference"/>
        </w:rPr>
        <w:footnoteReference w:id="36"/>
      </w:r>
    </w:p>
    <w:p w:rsidR="00812FCB" w:rsidRPr="005B6BE6" w:rsidRDefault="00812FCB" w:rsidP="005B6BE6">
      <w:pPr>
        <w:pStyle w:val="JUDGMENTCONTINUED"/>
      </w:pPr>
    </w:p>
    <w:p w:rsidR="00812FCB" w:rsidRPr="005B6BE6" w:rsidRDefault="00812FCB" w:rsidP="00317AE3">
      <w:pPr>
        <w:pStyle w:val="JUDGMENTNUMBERED"/>
      </w:pPr>
      <w:r w:rsidRPr="005B6BE6">
        <w:t>Booyens AJ then held that “the right [of the deceased</w:t>
      </w:r>
      <w:r w:rsidR="00F97CD2" w:rsidRPr="005B6BE6">
        <w:t xml:space="preserve"> to be Inkosi] is a purely personal right of his.  He cannot in any way deal with this right by transferring it in any way whatsoever.”</w:t>
      </w:r>
      <w:r w:rsidR="00F97CD2" w:rsidRPr="005B6BE6">
        <w:rPr>
          <w:rStyle w:val="FootnoteReference"/>
        </w:rPr>
        <w:footnoteReference w:id="37"/>
      </w:r>
      <w:r w:rsidR="00F97CD2" w:rsidRPr="005B6BE6">
        <w:t xml:space="preserve">  </w:t>
      </w:r>
      <w:r w:rsidR="006E6C21">
        <w:t>On</w:t>
      </w:r>
      <w:r w:rsidR="00F97CD2" w:rsidRPr="005B6BE6">
        <w:t xml:space="preserve"> this basis</w:t>
      </w:r>
      <w:r w:rsidR="006E6C21">
        <w:t>,</w:t>
      </w:r>
      <w:r w:rsidR="00F97CD2" w:rsidRPr="005B6BE6">
        <w:t xml:space="preserve"> Booyens AJ held that Ms Mkhize did not have legal standing to pursue the review of the deceased’s removal and dismissed her application for substitution.</w:t>
      </w:r>
      <w:r w:rsidR="000836F8">
        <w:t xml:space="preserve"> </w:t>
      </w:r>
      <w:r w:rsidR="00F97CD2" w:rsidRPr="005B6BE6">
        <w:t xml:space="preserve"> </w:t>
      </w:r>
      <w:r w:rsidR="00317AE3">
        <w:t xml:space="preserve">Does this satisfy the </w:t>
      </w:r>
      <w:proofErr w:type="spellStart"/>
      <w:r w:rsidR="00317AE3">
        <w:rPr>
          <w:i/>
        </w:rPr>
        <w:t>Cipla</w:t>
      </w:r>
      <w:proofErr w:type="spellEnd"/>
      <w:r w:rsidR="00317AE3">
        <w:t xml:space="preserve"> criteria?</w:t>
      </w:r>
      <w:r w:rsidR="008A0461">
        <w:t xml:space="preserve">  Yes.</w:t>
      </w:r>
      <w:r w:rsidR="00317AE3">
        <w:t xml:space="preserve">  The decision was final in effect as Booyens AJ </w:t>
      </w:r>
      <w:r w:rsidR="00317AE3" w:rsidRPr="004B668B">
        <w:t>made a final determination of Ms Mkhize’s legal standing</w:t>
      </w:r>
      <w:r w:rsidR="00317AE3">
        <w:t xml:space="preserve"> with the consequence that she was barred from pursuing a review of the deceased’s removal from office</w:t>
      </w:r>
      <w:r w:rsidR="006E6C21">
        <w:t xml:space="preserve"> – indeed</w:t>
      </w:r>
      <w:r w:rsidR="00317AE3" w:rsidRPr="004B668B">
        <w:t xml:space="preserve">, </w:t>
      </w:r>
      <w:r w:rsidR="00317AE3">
        <w:t>the Booyens AJ</w:t>
      </w:r>
      <w:r w:rsidR="00317AE3" w:rsidRPr="004B668B">
        <w:t xml:space="preserve"> order went so far as to bar anyone besides the deceased from pursuing a review</w:t>
      </w:r>
      <w:r w:rsidR="00317AE3">
        <w:t>.  It defined the rights of the parties, specifically Ms Mkhize’s rights</w:t>
      </w:r>
      <w:r w:rsidR="00D11649">
        <w:t>,</w:t>
      </w:r>
      <w:r w:rsidR="00317AE3">
        <w:t xml:space="preserve"> and legal standing.  And the result was that the relief sought by Ms Mkhize was disposed of entirely.  In light of the above, </w:t>
      </w:r>
      <w:r w:rsidR="00D86E3E">
        <w:t xml:space="preserve">I </w:t>
      </w:r>
      <w:r w:rsidR="00317AE3">
        <w:t xml:space="preserve">must conclude that the Booyens AJ order was final and fell within the purview of the doctrine of </w:t>
      </w:r>
      <w:r w:rsidR="00317AE3">
        <w:rPr>
          <w:i/>
        </w:rPr>
        <w:t>res judicata</w:t>
      </w:r>
      <w:r w:rsidR="00317AE3">
        <w:t>.</w:t>
      </w:r>
    </w:p>
    <w:p w:rsidR="00812FCB" w:rsidRPr="00812FCB" w:rsidRDefault="00812FCB" w:rsidP="005B6BE6">
      <w:pPr>
        <w:pStyle w:val="JUDGMENTCONTINUED"/>
        <w:rPr>
          <w:highlight w:val="yellow"/>
        </w:rPr>
      </w:pPr>
    </w:p>
    <w:p w:rsidR="005D5EB4" w:rsidRDefault="006E6C21" w:rsidP="005D5EB4">
      <w:pPr>
        <w:pStyle w:val="JUDGMENTNUMBERED"/>
      </w:pPr>
      <w:r w:rsidRPr="005B6BE6">
        <w:t>On the same reasoning</w:t>
      </w:r>
      <w:r w:rsidR="00231C97" w:rsidRPr="00B5752A">
        <w:t xml:space="preserve">, </w:t>
      </w:r>
      <w:r w:rsidR="00D9767A" w:rsidRPr="00B5752A">
        <w:t>the Supreme Court of Appeal’s</w:t>
      </w:r>
      <w:r w:rsidR="00231C97" w:rsidRPr="00B5752A">
        <w:t xml:space="preserve"> decision </w:t>
      </w:r>
      <w:r w:rsidR="00BF0233">
        <w:t>was also substantively</w:t>
      </w:r>
      <w:r w:rsidR="000836F8">
        <w:t xml:space="preserve"> d</w:t>
      </w:r>
      <w:r w:rsidR="005B6BE6">
        <w:t>e</w:t>
      </w:r>
      <w:r w:rsidR="000836F8">
        <w:t>finitive</w:t>
      </w:r>
      <w:r w:rsidR="00BF0233">
        <w:t xml:space="preserve"> in respect of</w:t>
      </w:r>
      <w:r w:rsidR="004C25B0">
        <w:t xml:space="preserve"> Ms Mkhize’s legal standing</w:t>
      </w:r>
      <w:r w:rsidR="00BF0233">
        <w:t xml:space="preserve"> and</w:t>
      </w:r>
      <w:r w:rsidR="00231C97" w:rsidRPr="00B5752A">
        <w:t xml:space="preserve"> was </w:t>
      </w:r>
      <w:r w:rsidR="00BF0233">
        <w:t>final</w:t>
      </w:r>
      <w:r w:rsidR="004E3A25">
        <w:t xml:space="preserve">.  </w:t>
      </w:r>
      <w:r w:rsidR="00BF0233">
        <w:t xml:space="preserve">A </w:t>
      </w:r>
      <w:r w:rsidR="00BF0233">
        <w:lastRenderedPageBreak/>
        <w:t xml:space="preserve">final determination of a legal issue is relevant to the application of the doctrine of </w:t>
      </w:r>
      <w:r w:rsidR="00BF0233" w:rsidRPr="005D5EB4">
        <w:rPr>
          <w:i/>
        </w:rPr>
        <w:t>res</w:t>
      </w:r>
      <w:r w:rsidR="006455E6">
        <w:rPr>
          <w:i/>
        </w:rPr>
        <w:t> </w:t>
      </w:r>
      <w:r w:rsidR="00BF0233" w:rsidRPr="005D5EB4">
        <w:rPr>
          <w:i/>
        </w:rPr>
        <w:t xml:space="preserve">judicata, </w:t>
      </w:r>
      <w:r w:rsidR="00BF0233">
        <w:t xml:space="preserve">but also to that of precedent.  </w:t>
      </w:r>
      <w:r w:rsidR="005D5EB4">
        <w:t xml:space="preserve">The doctrine of precedent is a cornerstone of </w:t>
      </w:r>
      <w:r w:rsidR="000836F8">
        <w:t xml:space="preserve">the rule of </w:t>
      </w:r>
      <w:r w:rsidR="005D5EB4">
        <w:t xml:space="preserve">law. </w:t>
      </w:r>
      <w:r w:rsidR="00B641EC">
        <w:t xml:space="preserve"> </w:t>
      </w:r>
      <w:r w:rsidR="005D5EB4">
        <w:t>It requires that where a legal issue has been authoritatively decided by a higher court, later issues arising from similar facts must be resolved on the authority of the precedent set by the higher court.</w:t>
      </w:r>
      <w:r w:rsidR="00300DAF" w:rsidRPr="00300DAF">
        <w:rPr>
          <w:rStyle w:val="FootnoteReference"/>
        </w:rPr>
        <w:t xml:space="preserve"> </w:t>
      </w:r>
      <w:r w:rsidR="00300DAF">
        <w:rPr>
          <w:rStyle w:val="FootnoteReference"/>
        </w:rPr>
        <w:footnoteReference w:id="38"/>
      </w:r>
      <w:r w:rsidR="00113C96">
        <w:t xml:space="preserve">  </w:t>
      </w:r>
      <w:r w:rsidR="005D5EB4" w:rsidRPr="00CB049B">
        <w:t>In</w:t>
      </w:r>
      <w:r w:rsidR="005D5EB4" w:rsidRPr="005D5EB4">
        <w:rPr>
          <w:rFonts w:asciiTheme="minorHAnsi" w:eastAsiaTheme="minorHAnsi" w:hAnsiTheme="minorHAnsi" w:cstheme="minorBidi"/>
          <w:i/>
          <w:color w:val="1F497D" w:themeColor="dark2"/>
          <w:sz w:val="22"/>
          <w:lang w:eastAsia="en-ZA"/>
        </w:rPr>
        <w:t xml:space="preserve"> </w:t>
      </w:r>
      <w:r w:rsidR="005D5EB4" w:rsidRPr="005D5EB4">
        <w:rPr>
          <w:i/>
        </w:rPr>
        <w:t>Camps Bay</w:t>
      </w:r>
      <w:r w:rsidR="005D5EB4" w:rsidRPr="00CB049B">
        <w:t xml:space="preserve">, Brand AJ noted that </w:t>
      </w:r>
      <w:r w:rsidR="00151976">
        <w:t xml:space="preserve">the doctrine of </w:t>
      </w:r>
      <w:r w:rsidR="00151976" w:rsidRPr="00151976">
        <w:t>precedent</w:t>
      </w:r>
      <w:r w:rsidR="005D5EB4" w:rsidRPr="005D5EB4">
        <w:rPr>
          <w:i/>
        </w:rPr>
        <w:t xml:space="preserve"> </w:t>
      </w:r>
      <w:r w:rsidR="00151976" w:rsidRPr="00CB049B">
        <w:t>“</w:t>
      </w:r>
      <w:r w:rsidR="005D5EB4" w:rsidRPr="00CB049B">
        <w:t>is . . . not simply a matter of respect for courts of higher authority.  It is a manifestation of the rule of law itself, which in turn is a founding value of our Constitution”</w:t>
      </w:r>
      <w:r w:rsidR="00151976" w:rsidRPr="00CB049B">
        <w:t>.</w:t>
      </w:r>
      <w:r w:rsidR="005D5EB4" w:rsidRPr="00CB049B">
        <w:rPr>
          <w:rStyle w:val="FootnoteReference"/>
        </w:rPr>
        <w:footnoteReference w:id="39"/>
      </w:r>
      <w:r w:rsidR="005D5EB4">
        <w:t xml:space="preserve">  Unlike issue estoppel, in </w:t>
      </w:r>
      <w:r w:rsidR="00BF0233">
        <w:t xml:space="preserve">the application of the doctrine of precedent it hardly matters who the parties in the subsequent litigation are.  </w:t>
      </w:r>
      <w:r w:rsidR="006455E6">
        <w:t xml:space="preserve">A </w:t>
      </w:r>
      <w:r w:rsidR="005D5EB4">
        <w:t>court is</w:t>
      </w:r>
      <w:r w:rsidR="00BF0233">
        <w:t xml:space="preserve"> bound by the </w:t>
      </w:r>
      <w:r w:rsidR="00BF0233" w:rsidRPr="00024AC8">
        <w:rPr>
          <w:i/>
        </w:rPr>
        <w:t>ratio</w:t>
      </w:r>
      <w:r w:rsidR="008008A7">
        <w:t xml:space="preserve"> </w:t>
      </w:r>
      <w:proofErr w:type="spellStart"/>
      <w:r w:rsidR="008008A7">
        <w:rPr>
          <w:i/>
        </w:rPr>
        <w:t>decidendi</w:t>
      </w:r>
      <w:proofErr w:type="spellEnd"/>
      <w:r w:rsidR="008008A7">
        <w:t xml:space="preserve"> (rationale for the decision)</w:t>
      </w:r>
      <w:r w:rsidR="00BF0233">
        <w:t xml:space="preserve"> of </w:t>
      </w:r>
      <w:r w:rsidR="006455E6">
        <w:t xml:space="preserve">a </w:t>
      </w:r>
      <w:r w:rsidR="00BF0233">
        <w:t>higher court’s decisio</w:t>
      </w:r>
      <w:r w:rsidR="005D5EB4">
        <w:t>n on the relevant legal issue.</w:t>
      </w:r>
    </w:p>
    <w:p w:rsidR="005D5EB4" w:rsidRPr="005D5EB4" w:rsidRDefault="005D5EB4" w:rsidP="005B6BE6">
      <w:pPr>
        <w:pStyle w:val="JUDGMENTCONTINUED"/>
      </w:pPr>
    </w:p>
    <w:p w:rsidR="00BF0233" w:rsidRDefault="005D5EB4" w:rsidP="005D5EB4">
      <w:pPr>
        <w:pStyle w:val="JUDGMENTNUMBERED"/>
      </w:pPr>
      <w:r>
        <w:t>Irrespective of whether we apply the doctrine of precedent or issue estoppel, t</w:t>
      </w:r>
      <w:r w:rsidR="00BF0233">
        <w:t>he crucial question is whether the Supreme Court of Appeal made a final determination on the legal issue that subsequently came before Sishi J.</w:t>
      </w:r>
      <w:r>
        <w:t xml:space="preserve">  If it did not, neither precedent nor </w:t>
      </w:r>
      <w:r>
        <w:rPr>
          <w:i/>
        </w:rPr>
        <w:t>res judicata</w:t>
      </w:r>
      <w:r>
        <w:t xml:space="preserve"> – even in the extended form of issue estoppel – can assist Ms Mkhize.  If it did, then Ms Mkhize must succeed on the basis of issue estoppel and the doctrine of precedent, which overlap in this case.</w:t>
      </w:r>
      <w:r>
        <w:rPr>
          <w:rStyle w:val="FootnoteReference"/>
        </w:rPr>
        <w:footnoteReference w:id="40"/>
      </w:r>
    </w:p>
    <w:p w:rsidR="00BF0233" w:rsidRPr="00BF0233" w:rsidRDefault="00BF0233" w:rsidP="005B6BE6">
      <w:pPr>
        <w:pStyle w:val="JUDGMENTCONTINUED"/>
      </w:pPr>
    </w:p>
    <w:p w:rsidR="00EB094E" w:rsidRPr="005B6BE6" w:rsidRDefault="00070B01" w:rsidP="005D5EB4">
      <w:pPr>
        <w:pStyle w:val="JUDGMENTNUMBERED"/>
      </w:pPr>
      <w:r w:rsidRPr="00DA16C4">
        <w:t xml:space="preserve">Before Sishi J, the second respondent sought the same relief that he had sought before Booyens AJ in the High Court and which was decided on appeal by the Supreme Court of Appeal, namely a rescission of the Van Zyl J order and the discharge of the </w:t>
      </w:r>
      <w:r w:rsidRPr="00024AC8">
        <w:t>rule</w:t>
      </w:r>
      <w:r w:rsidRPr="00DA16C4">
        <w:t xml:space="preserve"> </w:t>
      </w:r>
      <w:r w:rsidRPr="00DA16C4">
        <w:rPr>
          <w:i/>
        </w:rPr>
        <w:t>nisi</w:t>
      </w:r>
      <w:r w:rsidRPr="00DA16C4">
        <w:t>.</w:t>
      </w:r>
      <w:r w:rsidR="00DA16C4" w:rsidRPr="00DA16C4">
        <w:t xml:space="preserve">  </w:t>
      </w:r>
      <w:r w:rsidR="00231C97" w:rsidRPr="00DA16C4">
        <w:t xml:space="preserve">The case advanced by the respondents </w:t>
      </w:r>
      <w:r w:rsidR="004E3A25">
        <w:t>was</w:t>
      </w:r>
      <w:r w:rsidR="004E3A25" w:rsidRPr="00DA16C4">
        <w:t xml:space="preserve"> </w:t>
      </w:r>
      <w:r w:rsidR="00231C97" w:rsidRPr="00DA16C4">
        <w:t>that</w:t>
      </w:r>
      <w:r w:rsidR="00EB094E">
        <w:t xml:space="preserve"> in the light of the Supreme Court of Appeal decision there was no longer an applicant in the review application, and consequently</w:t>
      </w:r>
      <w:r w:rsidR="00231C97" w:rsidRPr="00DA16C4">
        <w:t xml:space="preserve"> the circumstances had change</w:t>
      </w:r>
      <w:r w:rsidR="00EB094E">
        <w:t>d.  On this basis, the respondents contended that</w:t>
      </w:r>
      <w:r w:rsidR="00231C97" w:rsidRPr="00DA16C4">
        <w:t xml:space="preserve"> the</w:t>
      </w:r>
      <w:r w:rsidR="00DA16C4" w:rsidRPr="005B6BE6">
        <w:t xml:space="preserve"> application for the discharge of the</w:t>
      </w:r>
      <w:r w:rsidR="00231C97" w:rsidRPr="00DA16C4">
        <w:t xml:space="preserve"> rule </w:t>
      </w:r>
      <w:r w:rsidR="00231C97" w:rsidRPr="00DA16C4">
        <w:rPr>
          <w:i/>
        </w:rPr>
        <w:t>nisi</w:t>
      </w:r>
      <w:r w:rsidR="00231C97" w:rsidRPr="00DA16C4">
        <w:t xml:space="preserve"> and </w:t>
      </w:r>
      <w:r w:rsidR="00DA16C4" w:rsidRPr="005B6BE6">
        <w:t xml:space="preserve">the </w:t>
      </w:r>
      <w:r w:rsidR="00231C97" w:rsidRPr="00EB094E">
        <w:lastRenderedPageBreak/>
        <w:t>re</w:t>
      </w:r>
      <w:r w:rsidR="00357E98" w:rsidRPr="005B6BE6">
        <w:t>s</w:t>
      </w:r>
      <w:r w:rsidR="00231C97" w:rsidRPr="00EB094E">
        <w:t>cission</w:t>
      </w:r>
      <w:r w:rsidR="00DA16C4" w:rsidRPr="005B6BE6">
        <w:t xml:space="preserve"> of the Van Zyl J order</w:t>
      </w:r>
      <w:r w:rsidR="00231C97" w:rsidRPr="00EB094E">
        <w:t xml:space="preserve"> application ought to be reconsidered.  </w:t>
      </w:r>
      <w:r w:rsidR="00EB094E" w:rsidRPr="005B6BE6">
        <w:t xml:space="preserve">According to the Supreme Court of Appeal in </w:t>
      </w:r>
      <w:proofErr w:type="spellStart"/>
      <w:r w:rsidR="00EB094E" w:rsidRPr="005B6BE6">
        <w:rPr>
          <w:i/>
        </w:rPr>
        <w:t>Mostert</w:t>
      </w:r>
      <w:proofErr w:type="spellEnd"/>
      <w:r w:rsidR="00EB094E" w:rsidRPr="005B6BE6">
        <w:t>, although the general rule is that a court’s final judgment may not be altered or supplemented, there are some exceptions to this rule.  One exception is that—</w:t>
      </w:r>
    </w:p>
    <w:p w:rsidR="00EB094E" w:rsidRPr="005B6BE6" w:rsidRDefault="00EB094E" w:rsidP="00EB094E">
      <w:pPr>
        <w:pStyle w:val="QUOTATION"/>
      </w:pPr>
    </w:p>
    <w:p w:rsidR="00EB094E" w:rsidRDefault="00EB094E" w:rsidP="00EB094E">
      <w:pPr>
        <w:pStyle w:val="QUOTATION"/>
      </w:pPr>
      <w:r w:rsidRPr="005B6BE6">
        <w:t>“</w:t>
      </w:r>
      <w:proofErr w:type="gramStart"/>
      <w:r w:rsidRPr="005B6BE6">
        <w:t>a</w:t>
      </w:r>
      <w:proofErr w:type="gramEnd"/>
      <w:r w:rsidRPr="005B6BE6">
        <w:t xml:space="preserve"> court may clarify its judgment or order if, on a proper interpretation, the meaning remains uncertain and it is sought to give effect to its true intention.  Even then the sense and substance of the order must not be altered.”</w:t>
      </w:r>
      <w:r w:rsidRPr="005B6BE6">
        <w:rPr>
          <w:rStyle w:val="FootnoteReference"/>
        </w:rPr>
        <w:footnoteReference w:id="41"/>
      </w:r>
      <w:r w:rsidRPr="005B6BE6">
        <w:t xml:space="preserve"> </w:t>
      </w:r>
      <w:r w:rsidR="00D322D2">
        <w:t xml:space="preserve"> </w:t>
      </w:r>
      <w:r w:rsidRPr="005B6BE6">
        <w:t>(</w:t>
      </w:r>
      <w:r w:rsidR="00151976">
        <w:t>Citations</w:t>
      </w:r>
      <w:r w:rsidR="00151976" w:rsidRPr="005B6BE6">
        <w:t xml:space="preserve"> </w:t>
      </w:r>
      <w:r w:rsidRPr="005B6BE6">
        <w:t>omitted.)</w:t>
      </w:r>
    </w:p>
    <w:p w:rsidR="00EB094E" w:rsidRPr="005B6BE6" w:rsidRDefault="00EB094E" w:rsidP="005B6BE6">
      <w:pPr>
        <w:pStyle w:val="JUDGMENTCONTINUED"/>
      </w:pPr>
    </w:p>
    <w:p w:rsidR="00E10809" w:rsidRPr="00DA16C4" w:rsidRDefault="004E3A25" w:rsidP="00DA16C4">
      <w:pPr>
        <w:pStyle w:val="JUDGMENTNUMBERED"/>
      </w:pPr>
      <w:r>
        <w:t xml:space="preserve">The question </w:t>
      </w:r>
      <w:r w:rsidR="00EB094E">
        <w:t>that arises is whether</w:t>
      </w:r>
      <w:r w:rsidR="00086A13">
        <w:t>,</w:t>
      </w:r>
      <w:r>
        <w:t xml:space="preserve"> i</w:t>
      </w:r>
      <w:r w:rsidR="00231C97" w:rsidRPr="00DA16C4">
        <w:t xml:space="preserve">n </w:t>
      </w:r>
      <w:r>
        <w:t xml:space="preserve">considering </w:t>
      </w:r>
      <w:r w:rsidR="00EB094E">
        <w:t xml:space="preserve">and deciding </w:t>
      </w:r>
      <w:r>
        <w:t>the</w:t>
      </w:r>
      <w:r w:rsidR="00EB094E">
        <w:t xml:space="preserve"> second respondent’s new</w:t>
      </w:r>
      <w:r>
        <w:t xml:space="preserve"> application, Sishi J </w:t>
      </w:r>
      <w:r w:rsidR="00231C97" w:rsidRPr="00DA16C4">
        <w:t xml:space="preserve">went beyond a mere interpretation of the </w:t>
      </w:r>
      <w:r w:rsidR="00D9767A" w:rsidRPr="00DA16C4">
        <w:t>Supreme Court of Appeal</w:t>
      </w:r>
      <w:r w:rsidR="00231C97" w:rsidRPr="00DA16C4">
        <w:t xml:space="preserve"> decision</w:t>
      </w:r>
      <w:r>
        <w:t xml:space="preserve"> and breached the </w:t>
      </w:r>
      <w:r w:rsidR="00EB094E">
        <w:t xml:space="preserve">constraints imposed by the </w:t>
      </w:r>
      <w:r>
        <w:t xml:space="preserve">doctrines of precedent and </w:t>
      </w:r>
      <w:r>
        <w:rPr>
          <w:i/>
        </w:rPr>
        <w:t>res judicata</w:t>
      </w:r>
      <w:r>
        <w:t>.</w:t>
      </w:r>
      <w:r w:rsidR="00EB094E">
        <w:t xml:space="preserve">  To answer this, it is necessary first to determine the correct interpretation of the Supreme Court of Appeal </w:t>
      </w:r>
      <w:r w:rsidR="00151976">
        <w:t>judgment</w:t>
      </w:r>
      <w:r w:rsidR="00EB094E">
        <w:t>.</w:t>
      </w:r>
    </w:p>
    <w:p w:rsidR="00E10809" w:rsidRPr="005B6BE6" w:rsidRDefault="00E10809" w:rsidP="00D52B1A">
      <w:pPr>
        <w:pStyle w:val="JUDGMENTCONTINUED"/>
        <w:rPr>
          <w:highlight w:val="yellow"/>
        </w:rPr>
      </w:pPr>
    </w:p>
    <w:p w:rsidR="007F2DA5" w:rsidRDefault="00CA60B1" w:rsidP="00D52B1A">
      <w:pPr>
        <w:pStyle w:val="HEADING"/>
      </w:pPr>
      <w:r>
        <w:t>What is the correct interpretation of the Supreme Court of Appeal judgment</w:t>
      </w:r>
      <w:r w:rsidRPr="007D6F22">
        <w:t>?</w:t>
      </w:r>
    </w:p>
    <w:p w:rsidR="00DD6D23" w:rsidRDefault="00015A4E" w:rsidP="007F2DA5">
      <w:pPr>
        <w:pStyle w:val="JUDGMENTNUMBERED"/>
        <w:rPr>
          <w:lang w:val="en-GB"/>
        </w:rPr>
      </w:pPr>
      <w:r>
        <w:rPr>
          <w:lang w:val="en-GB"/>
        </w:rPr>
        <w:t>The respondents argued that the Supreme Court of Appeal judgment held that the right to seek a review of the withdrawal of recognition of Inkosi and the recognition of the second respondent as Inkosi perished with the death of the deceased.  Consequently, they argue, there is no one who has the legal standing to bring a review application and the review</w:t>
      </w:r>
      <w:r w:rsidR="00DD6D23">
        <w:rPr>
          <w:lang w:val="en-GB"/>
        </w:rPr>
        <w:t xml:space="preserve"> application cannot proceed.  Is this interpretation of the Supreme Court of Appeal judgment correct</w:t>
      </w:r>
      <w:r w:rsidR="00A44EDC">
        <w:rPr>
          <w:lang w:val="en-GB"/>
        </w:rPr>
        <w:t>?</w:t>
      </w:r>
      <w:r w:rsidR="00334CD4">
        <w:rPr>
          <w:lang w:val="en-GB"/>
        </w:rPr>
        <w:t xml:space="preserve">  I think not.</w:t>
      </w:r>
    </w:p>
    <w:p w:rsidR="00DD6D23" w:rsidRDefault="00DD6D23" w:rsidP="00D52B1A">
      <w:pPr>
        <w:pStyle w:val="JUDGMENTNUMBERED"/>
        <w:numPr>
          <w:ilvl w:val="0"/>
          <w:numId w:val="0"/>
        </w:numPr>
        <w:rPr>
          <w:lang w:val="en-GB"/>
        </w:rPr>
      </w:pPr>
    </w:p>
    <w:p w:rsidR="00A44EDC" w:rsidRDefault="00DD6D23">
      <w:pPr>
        <w:pStyle w:val="JUDGMENTNUMBERED"/>
      </w:pPr>
      <w:r>
        <w:t xml:space="preserve">In </w:t>
      </w:r>
      <w:r w:rsidRPr="00C80BE4">
        <w:rPr>
          <w:i/>
        </w:rPr>
        <w:t>Fohlisa</w:t>
      </w:r>
      <w:r>
        <w:t>, this Court held that a</w:t>
      </w:r>
      <w:r w:rsidR="00DB6A5C">
        <w:t>n</w:t>
      </w:r>
      <w:r>
        <w:t xml:space="preserve"> </w:t>
      </w:r>
      <w:r w:rsidR="00DB6A5C">
        <w:t xml:space="preserve">order </w:t>
      </w:r>
      <w:r>
        <w:t>must be considered in the context in which it was given.</w:t>
      </w:r>
      <w:r w:rsidR="00725A7A">
        <w:rPr>
          <w:rStyle w:val="FootnoteReference"/>
        </w:rPr>
        <w:footnoteReference w:id="42"/>
      </w:r>
      <w:r>
        <w:t xml:space="preserve">  When interpreting </w:t>
      </w:r>
      <w:r w:rsidR="00DB6A5C">
        <w:t xml:space="preserve">a judgment or </w:t>
      </w:r>
      <w:r>
        <w:t xml:space="preserve">order, one must consider the “manifest purpose” of the </w:t>
      </w:r>
      <w:r w:rsidR="00DB6A5C">
        <w:t xml:space="preserve">judgment or </w:t>
      </w:r>
      <w:r>
        <w:t>order and the court’s intention must be ascertained primarily from the language of the judgment</w:t>
      </w:r>
      <w:r w:rsidR="00DB6A5C">
        <w:t xml:space="preserve"> or order</w:t>
      </w:r>
      <w:r>
        <w:t xml:space="preserve"> which must be read </w:t>
      </w:r>
      <w:r>
        <w:lastRenderedPageBreak/>
        <w:t>as a whole.</w:t>
      </w:r>
      <w:r>
        <w:rPr>
          <w:rStyle w:val="FootnoteReference"/>
        </w:rPr>
        <w:footnoteReference w:id="43"/>
      </w:r>
      <w:r w:rsidR="00A44EDC">
        <w:t xml:space="preserve">  The Supreme Court of Appeal judgment must be considered with this injunction in mind.</w:t>
      </w:r>
    </w:p>
    <w:p w:rsidR="00015A4E" w:rsidRDefault="00015A4E" w:rsidP="00D52B1A">
      <w:pPr>
        <w:pStyle w:val="JUDGMENTCONTINUED"/>
        <w:rPr>
          <w:lang w:val="en-GB"/>
        </w:rPr>
      </w:pPr>
    </w:p>
    <w:p w:rsidR="007F2DA5" w:rsidRDefault="007F2DA5" w:rsidP="007F2DA5">
      <w:pPr>
        <w:pStyle w:val="JUDGMENTNUMBERED"/>
        <w:rPr>
          <w:lang w:val="en-GB"/>
        </w:rPr>
      </w:pPr>
      <w:r>
        <w:rPr>
          <w:lang w:val="en-GB"/>
        </w:rPr>
        <w:t xml:space="preserve">The relevant paragraph of </w:t>
      </w:r>
      <w:r w:rsidR="00D9767A">
        <w:rPr>
          <w:lang w:val="en-GB"/>
        </w:rPr>
        <w:t>the Supreme Court of Appeal</w:t>
      </w:r>
      <w:r>
        <w:rPr>
          <w:lang w:val="en-GB"/>
        </w:rPr>
        <w:t xml:space="preserve"> judgment </w:t>
      </w:r>
      <w:r w:rsidR="002A210E">
        <w:rPr>
          <w:lang w:val="en-GB"/>
        </w:rPr>
        <w:t>states</w:t>
      </w:r>
      <w:r>
        <w:rPr>
          <w:lang w:val="en-GB"/>
        </w:rPr>
        <w:t>:</w:t>
      </w:r>
    </w:p>
    <w:p w:rsidR="007F2DA5" w:rsidRPr="002A5509" w:rsidRDefault="007F2DA5" w:rsidP="00D52B1A">
      <w:pPr>
        <w:pStyle w:val="QUOTATION"/>
        <w:rPr>
          <w:lang w:val="en-GB"/>
        </w:rPr>
      </w:pPr>
    </w:p>
    <w:p w:rsidR="007F2DA5" w:rsidRPr="00D52B1A" w:rsidRDefault="007F2DA5" w:rsidP="00CD7E51">
      <w:pPr>
        <w:pStyle w:val="QUOTATION"/>
      </w:pPr>
      <w:r w:rsidRPr="00D52B1A">
        <w:t>“I propose to consider first the appellant's application to be substituted as applicant in the review application.</w:t>
      </w:r>
      <w:r w:rsidR="002A210E">
        <w:t xml:space="preserve"> </w:t>
      </w:r>
      <w:r w:rsidRPr="00D52B1A">
        <w:t xml:space="preserve"> I agree with the finding of the court below that the deceased</w:t>
      </w:r>
      <w:r w:rsidR="00725A7A">
        <w:t>’</w:t>
      </w:r>
      <w:r w:rsidRPr="00D52B1A">
        <w:t>s claim, in the review application, that the Premier</w:t>
      </w:r>
      <w:r w:rsidR="00725A7A">
        <w:t>’</w:t>
      </w:r>
      <w:r w:rsidRPr="00D52B1A">
        <w:t xml:space="preserve">s withdrawal of his recognition as Inkosi of the Mbuyazi Community be set aside; that the Premier be directed to do all things necessary to withdraw the appointment of the second respondent as Inkosi of the Mbuyazi Community and to reinstate him (the deceased) as such, was personal to him and therefore not transmissible to anyone else. </w:t>
      </w:r>
      <w:r w:rsidR="002A210E">
        <w:t xml:space="preserve"> </w:t>
      </w:r>
      <w:r w:rsidRPr="00D52B1A">
        <w:rPr>
          <w:i/>
        </w:rPr>
        <w:t>He was the only one, were he to be successful, who could be reinstated as Inkosi</w:t>
      </w:r>
      <w:r w:rsidRPr="00D52B1A">
        <w:t>.</w:t>
      </w:r>
      <w:r w:rsidR="002A210E">
        <w:t xml:space="preserve"> </w:t>
      </w:r>
      <w:r w:rsidRPr="00D52B1A">
        <w:t xml:space="preserve"> However, since he has died, an order setting aside the Premier</w:t>
      </w:r>
      <w:r w:rsidR="00725A7A">
        <w:t>’</w:t>
      </w:r>
      <w:r w:rsidRPr="00D52B1A">
        <w:t>s withdrawal of the deceased</w:t>
      </w:r>
      <w:r w:rsidR="00725A7A">
        <w:t>’</w:t>
      </w:r>
      <w:r w:rsidRPr="00D52B1A">
        <w:t xml:space="preserve">s recognition as Inkosi and directing the Premier </w:t>
      </w:r>
      <w:r w:rsidRPr="00D52B1A">
        <w:rPr>
          <w:i/>
        </w:rPr>
        <w:t>to reinstate him</w:t>
      </w:r>
      <w:r w:rsidRPr="00D52B1A">
        <w:t xml:space="preserve"> as Inkosi can no longer be made. </w:t>
      </w:r>
      <w:r w:rsidR="002A210E">
        <w:t xml:space="preserve"> </w:t>
      </w:r>
      <w:r w:rsidRPr="00D52B1A">
        <w:t>That claim, therefore, could no longer be pursued after the death of the deceased</w:t>
      </w:r>
      <w:r w:rsidRPr="00D52B1A">
        <w:rPr>
          <w:i/>
        </w:rPr>
        <w:t>.</w:t>
      </w:r>
      <w:r w:rsidRPr="00D52B1A">
        <w:t xml:space="preserve"> </w:t>
      </w:r>
      <w:r w:rsidR="002A210E">
        <w:t xml:space="preserve"> </w:t>
      </w:r>
      <w:r w:rsidRPr="00D52B1A">
        <w:t xml:space="preserve">It terminated upon his death. </w:t>
      </w:r>
      <w:r w:rsidR="00DA50C9">
        <w:t xml:space="preserve"> </w:t>
      </w:r>
      <w:r w:rsidRPr="00D52B1A">
        <w:t xml:space="preserve">(See the relevant authorities referred to by Holmes JA in </w:t>
      </w:r>
      <w:r w:rsidRPr="00D52B1A">
        <w:rPr>
          <w:i/>
        </w:rPr>
        <w:t xml:space="preserve">Government of the Republic of South Africa v </w:t>
      </w:r>
      <w:proofErr w:type="spellStart"/>
      <w:r w:rsidRPr="00D52B1A">
        <w:rPr>
          <w:i/>
        </w:rPr>
        <w:t>Ngubane</w:t>
      </w:r>
      <w:proofErr w:type="spellEnd"/>
      <w:r w:rsidRPr="00D52B1A">
        <w:rPr>
          <w:i/>
        </w:rPr>
        <w:t xml:space="preserve"> </w:t>
      </w:r>
      <w:r w:rsidR="002A210E">
        <w:t xml:space="preserve">. . </w:t>
      </w:r>
      <w:r w:rsidRPr="00D52B1A">
        <w:t>.)</w:t>
      </w:r>
      <w:r w:rsidR="00725A7A">
        <w:t xml:space="preserve">. </w:t>
      </w:r>
      <w:r w:rsidRPr="00D52B1A">
        <w:t xml:space="preserve"> In my view, the claim for reinstatement could not be ceded, even after </w:t>
      </w:r>
      <w:proofErr w:type="spellStart"/>
      <w:r w:rsidRPr="00D52B1A">
        <w:rPr>
          <w:i/>
        </w:rPr>
        <w:t>litis</w:t>
      </w:r>
      <w:proofErr w:type="spellEnd"/>
      <w:r w:rsidRPr="00D52B1A">
        <w:rPr>
          <w:i/>
        </w:rPr>
        <w:t xml:space="preserve"> </w:t>
      </w:r>
      <w:proofErr w:type="spellStart"/>
      <w:r w:rsidRPr="00D52B1A">
        <w:rPr>
          <w:i/>
        </w:rPr>
        <w:t>contestatio</w:t>
      </w:r>
      <w:proofErr w:type="spellEnd"/>
      <w:r w:rsidR="00151976">
        <w:t xml:space="preserve"> [pleadings are closed]</w:t>
      </w:r>
      <w:r w:rsidRPr="00D52B1A">
        <w:t>, and is thus not transmissible to the deceased</w:t>
      </w:r>
      <w:r w:rsidR="00725A7A">
        <w:t>’</w:t>
      </w:r>
      <w:r w:rsidRPr="00D52B1A">
        <w:t xml:space="preserve">s heirs. </w:t>
      </w:r>
      <w:r w:rsidR="002A210E">
        <w:t xml:space="preserve"> </w:t>
      </w:r>
      <w:r w:rsidRPr="00D52B1A">
        <w:t>It follows that the appellant cannot be substituted as applicant in the review application proper</w:t>
      </w:r>
      <w:r w:rsidR="002A210E">
        <w:t>.</w:t>
      </w:r>
      <w:r w:rsidRPr="00D52B1A">
        <w:t>”</w:t>
      </w:r>
      <w:r w:rsidR="002A210E">
        <w:rPr>
          <w:rStyle w:val="FootnoteReference"/>
        </w:rPr>
        <w:footnoteReference w:id="44"/>
      </w:r>
      <w:r w:rsidR="002A210E">
        <w:t xml:space="preserve">  (Citation omitted.)</w:t>
      </w:r>
    </w:p>
    <w:p w:rsidR="007F2DA5" w:rsidRDefault="007F2DA5" w:rsidP="00D52B1A">
      <w:pPr>
        <w:pStyle w:val="JUDGMENTCONTINUED"/>
        <w:rPr>
          <w:lang w:val="en-GB"/>
        </w:rPr>
      </w:pPr>
    </w:p>
    <w:p w:rsidR="002D6D69" w:rsidRDefault="002A210E" w:rsidP="007F2DA5">
      <w:pPr>
        <w:pStyle w:val="JUDGMENTNUMBERED"/>
        <w:rPr>
          <w:szCs w:val="26"/>
          <w:lang w:val="en-GB"/>
        </w:rPr>
      </w:pPr>
      <w:r>
        <w:rPr>
          <w:szCs w:val="26"/>
          <w:lang w:val="en-GB"/>
        </w:rPr>
        <w:t xml:space="preserve">Notably, the discussion of the nature of the right and its transmissibility focuses specifically on the relief that was originally sought by the </w:t>
      </w:r>
      <w:r w:rsidR="00221D49">
        <w:rPr>
          <w:szCs w:val="26"/>
          <w:lang w:val="en-GB"/>
        </w:rPr>
        <w:t>deceased</w:t>
      </w:r>
      <w:r>
        <w:rPr>
          <w:szCs w:val="26"/>
          <w:lang w:val="en-GB"/>
        </w:rPr>
        <w:t xml:space="preserve"> – his reinstatement as Inkosi.  It is with regard to the question of his reinstatement that </w:t>
      </w:r>
      <w:r w:rsidR="00DA50C9">
        <w:rPr>
          <w:szCs w:val="26"/>
          <w:lang w:val="en-GB"/>
        </w:rPr>
        <w:t xml:space="preserve">the </w:t>
      </w:r>
      <w:r>
        <w:rPr>
          <w:szCs w:val="26"/>
          <w:lang w:val="en-GB"/>
        </w:rPr>
        <w:t>Supreme</w:t>
      </w:r>
      <w:r w:rsidR="006E0CD4">
        <w:rPr>
          <w:szCs w:val="26"/>
          <w:lang w:val="en-GB"/>
        </w:rPr>
        <w:t> </w:t>
      </w:r>
      <w:r>
        <w:rPr>
          <w:szCs w:val="26"/>
          <w:lang w:val="en-GB"/>
        </w:rPr>
        <w:t>Court</w:t>
      </w:r>
      <w:r w:rsidR="006E0CD4">
        <w:rPr>
          <w:szCs w:val="26"/>
          <w:lang w:val="en-GB"/>
        </w:rPr>
        <w:t> </w:t>
      </w:r>
      <w:r>
        <w:rPr>
          <w:szCs w:val="26"/>
          <w:lang w:val="en-GB"/>
        </w:rPr>
        <w:t xml:space="preserve">of Appeal </w:t>
      </w:r>
      <w:r w:rsidR="00DA50C9">
        <w:rPr>
          <w:szCs w:val="26"/>
          <w:lang w:val="en-GB"/>
        </w:rPr>
        <w:t xml:space="preserve">remarked </w:t>
      </w:r>
      <w:r>
        <w:rPr>
          <w:szCs w:val="26"/>
          <w:lang w:val="en-GB"/>
        </w:rPr>
        <w:t xml:space="preserve">that “the claim . . . could not be ceded, even after </w:t>
      </w:r>
      <w:proofErr w:type="spellStart"/>
      <w:r>
        <w:rPr>
          <w:i/>
          <w:szCs w:val="26"/>
          <w:lang w:val="en-GB"/>
        </w:rPr>
        <w:t>litis</w:t>
      </w:r>
      <w:proofErr w:type="spellEnd"/>
      <w:r>
        <w:rPr>
          <w:i/>
          <w:szCs w:val="26"/>
          <w:lang w:val="en-GB"/>
        </w:rPr>
        <w:t xml:space="preserve"> </w:t>
      </w:r>
      <w:proofErr w:type="spellStart"/>
      <w:r>
        <w:rPr>
          <w:i/>
          <w:szCs w:val="26"/>
          <w:lang w:val="en-GB"/>
        </w:rPr>
        <w:t>contestatio</w:t>
      </w:r>
      <w:proofErr w:type="spellEnd"/>
      <w:r w:rsidRPr="00D52B1A">
        <w:rPr>
          <w:szCs w:val="26"/>
          <w:lang w:val="en-GB"/>
        </w:rPr>
        <w:t>,</w:t>
      </w:r>
      <w:r>
        <w:rPr>
          <w:szCs w:val="26"/>
          <w:lang w:val="en-GB"/>
        </w:rPr>
        <w:t xml:space="preserve"> and is thus not transmissible to the deceased’s heirs”.</w:t>
      </w:r>
      <w:r w:rsidR="00151976">
        <w:rPr>
          <w:rStyle w:val="FootnoteReference"/>
          <w:szCs w:val="26"/>
          <w:lang w:val="en-GB"/>
        </w:rPr>
        <w:footnoteReference w:id="45"/>
      </w:r>
    </w:p>
    <w:p w:rsidR="002D6D69" w:rsidRPr="002A5509" w:rsidRDefault="002D6D69" w:rsidP="00D52B1A">
      <w:pPr>
        <w:pStyle w:val="JUDGMENTCONTINUED"/>
        <w:rPr>
          <w:lang w:val="en-GB"/>
        </w:rPr>
      </w:pPr>
    </w:p>
    <w:p w:rsidR="002D6D69" w:rsidRPr="00A01E5C" w:rsidRDefault="002D6D69" w:rsidP="002D6D69">
      <w:pPr>
        <w:pStyle w:val="JUDGMENTNUMBERED"/>
      </w:pPr>
      <w:proofErr w:type="spellStart"/>
      <w:r w:rsidRPr="00C51868">
        <w:rPr>
          <w:i/>
          <w:iCs/>
        </w:rPr>
        <w:lastRenderedPageBreak/>
        <w:t>Ngubane</w:t>
      </w:r>
      <w:proofErr w:type="spellEnd"/>
      <w:r w:rsidR="00FB0424">
        <w:rPr>
          <w:i/>
          <w:iCs/>
        </w:rPr>
        <w:t xml:space="preserve"> </w:t>
      </w:r>
      <w:r>
        <w:rPr>
          <w:iCs/>
        </w:rPr>
        <w:t>concern</w:t>
      </w:r>
      <w:r w:rsidR="001905B5">
        <w:rPr>
          <w:iCs/>
        </w:rPr>
        <w:t>ed the</w:t>
      </w:r>
      <w:r>
        <w:rPr>
          <w:iCs/>
        </w:rPr>
        <w:t xml:space="preserve"> cession by one party to another of </w:t>
      </w:r>
      <w:r w:rsidR="001905B5">
        <w:rPr>
          <w:iCs/>
        </w:rPr>
        <w:t>a</w:t>
      </w:r>
      <w:r>
        <w:rPr>
          <w:iCs/>
        </w:rPr>
        <w:t xml:space="preserve"> </w:t>
      </w:r>
      <w:proofErr w:type="spellStart"/>
      <w:r w:rsidR="00023BA1">
        <w:rPr>
          <w:iCs/>
        </w:rPr>
        <w:t>delictual</w:t>
      </w:r>
      <w:proofErr w:type="spellEnd"/>
      <w:r w:rsidR="00023BA1">
        <w:rPr>
          <w:iCs/>
        </w:rPr>
        <w:t xml:space="preserve"> </w:t>
      </w:r>
      <w:r>
        <w:rPr>
          <w:iCs/>
        </w:rPr>
        <w:t>claim for damages arising from an assault.</w:t>
      </w:r>
      <w:r w:rsidR="00151976">
        <w:rPr>
          <w:rStyle w:val="FootnoteReference"/>
          <w:iCs/>
        </w:rPr>
        <w:footnoteReference w:id="46"/>
      </w:r>
      <w:r w:rsidR="009A3C57">
        <w:rPr>
          <w:iCs/>
        </w:rPr>
        <w:t xml:space="preserve"> </w:t>
      </w:r>
      <w:r>
        <w:rPr>
          <w:iCs/>
        </w:rPr>
        <w:t xml:space="preserve"> </w:t>
      </w:r>
      <w:r w:rsidR="00221D49">
        <w:rPr>
          <w:iCs/>
        </w:rPr>
        <w:t>T</w:t>
      </w:r>
      <w:r>
        <w:rPr>
          <w:iCs/>
        </w:rPr>
        <w:t>he Appellate Division held that—</w:t>
      </w:r>
    </w:p>
    <w:p w:rsidR="002D6D69" w:rsidRPr="00A01E5C" w:rsidRDefault="002D6D69" w:rsidP="00D52B1A">
      <w:pPr>
        <w:pStyle w:val="QUOTATION"/>
      </w:pPr>
    </w:p>
    <w:p w:rsidR="002D6D69" w:rsidRDefault="002D6D69">
      <w:pPr>
        <w:pStyle w:val="QUOTATION"/>
      </w:pPr>
      <w:r>
        <w:t>“</w:t>
      </w:r>
      <w:proofErr w:type="gramStart"/>
      <w:r w:rsidRPr="00A01E5C">
        <w:t>claims</w:t>
      </w:r>
      <w:proofErr w:type="gramEnd"/>
      <w:r w:rsidRPr="00A01E5C">
        <w:t xml:space="preserve"> for pain and suffering and the like are of so personal a nature that they should be regarded as being</w:t>
      </w:r>
      <w:r w:rsidR="00334CD4">
        <w:t xml:space="preserve"> </w:t>
      </w:r>
      <w:r w:rsidRPr="00A01E5C">
        <w:rPr>
          <w:i/>
        </w:rPr>
        <w:t xml:space="preserve">extra </w:t>
      </w:r>
      <w:proofErr w:type="spellStart"/>
      <w:r w:rsidRPr="00A01E5C">
        <w:rPr>
          <w:i/>
        </w:rPr>
        <w:t>commercium</w:t>
      </w:r>
      <w:proofErr w:type="spellEnd"/>
      <w:r w:rsidR="00151976">
        <w:rPr>
          <w:i/>
        </w:rPr>
        <w:t xml:space="preserve"> </w:t>
      </w:r>
      <w:r w:rsidR="00151976">
        <w:t>[outside commerce and not susceptible to being traded]</w:t>
      </w:r>
      <w:r w:rsidRPr="00A01E5C">
        <w:t>.</w:t>
      </w:r>
      <w:r w:rsidR="001165D3">
        <w:t xml:space="preserve"> </w:t>
      </w:r>
      <w:r w:rsidRPr="00A01E5C">
        <w:t xml:space="preserve"> It see</w:t>
      </w:r>
      <w:r>
        <w:t>ms to me desirable as a matter</w:t>
      </w:r>
      <w:r w:rsidR="00334CD4">
        <w:t xml:space="preserve"> </w:t>
      </w:r>
      <w:r w:rsidRPr="00A01E5C">
        <w:t>of public policy to have some curb against the risk of trafficking in essentially personal claims</w:t>
      </w:r>
      <w:r w:rsidR="00A6437B">
        <w:t>.</w:t>
      </w:r>
      <w:r>
        <w:t>”</w:t>
      </w:r>
      <w:r>
        <w:rPr>
          <w:rStyle w:val="FootnoteReference"/>
          <w:iCs/>
        </w:rPr>
        <w:footnoteReference w:id="47"/>
      </w:r>
    </w:p>
    <w:p w:rsidR="002D6D69" w:rsidRDefault="002D6D69">
      <w:pPr>
        <w:pStyle w:val="QUOTATION"/>
      </w:pPr>
    </w:p>
    <w:p w:rsidR="002D6D69" w:rsidRDefault="002D6D69" w:rsidP="002D6D69">
      <w:pPr>
        <w:pStyle w:val="JUDGMENTCONTINUED"/>
      </w:pPr>
      <w:r>
        <w:t>That case therefore concerned the narrow issue of ceding personal claims</w:t>
      </w:r>
      <w:r w:rsidR="001905B5">
        <w:t xml:space="preserve"> under the common law</w:t>
      </w:r>
      <w:r>
        <w:t>, like claims for pain and suffering.</w:t>
      </w:r>
      <w:r w:rsidR="006C15B2">
        <w:t xml:space="preserve"> </w:t>
      </w:r>
      <w:r>
        <w:t xml:space="preserve"> It did not deal with the transmissibility of the right to review the exercise of public power</w:t>
      </w:r>
      <w:r w:rsidR="0070674D">
        <w:t xml:space="preserve"> which is at issue in these proceedings</w:t>
      </w:r>
      <w:r w:rsidR="001905B5">
        <w:t xml:space="preserve">.  And as was argued by the </w:t>
      </w:r>
      <w:r w:rsidR="005D5EB4">
        <w:t>Premier</w:t>
      </w:r>
      <w:r w:rsidR="0070674D">
        <w:t xml:space="preserve"> </w:t>
      </w:r>
      <w:r w:rsidR="001905B5">
        <w:t xml:space="preserve">and </w:t>
      </w:r>
      <w:r w:rsidR="0070674D">
        <w:t>MEC</w:t>
      </w:r>
      <w:r w:rsidR="001905B5">
        <w:t xml:space="preserve"> in their papers, the recognition or withdrawal of recognition of an Ink</w:t>
      </w:r>
      <w:r w:rsidR="006C15B2">
        <w:t xml:space="preserve">osi </w:t>
      </w:r>
      <w:r w:rsidR="00334CD4">
        <w:t>is manifestly</w:t>
      </w:r>
      <w:r w:rsidR="006C15B2">
        <w:t xml:space="preserve"> administrative action and thus</w:t>
      </w:r>
      <w:r w:rsidR="001905B5">
        <w:t xml:space="preserve"> amounts to </w:t>
      </w:r>
      <w:r w:rsidR="001165D3">
        <w:t>an</w:t>
      </w:r>
      <w:r w:rsidR="001905B5">
        <w:t xml:space="preserve"> exercise of public power.</w:t>
      </w:r>
    </w:p>
    <w:p w:rsidR="001905B5" w:rsidRPr="001905B5" w:rsidRDefault="001905B5" w:rsidP="00D52B1A">
      <w:pPr>
        <w:pStyle w:val="JUDGMENTNUMBERED"/>
        <w:numPr>
          <w:ilvl w:val="0"/>
          <w:numId w:val="0"/>
        </w:numPr>
      </w:pPr>
    </w:p>
    <w:p w:rsidR="00DA5744" w:rsidRDefault="001905B5" w:rsidP="00DA5744">
      <w:pPr>
        <w:pStyle w:val="JUDGMENTNUMBERED"/>
      </w:pPr>
      <w:r>
        <w:t>It appears that the Supreme Court of Appeal classifie</w:t>
      </w:r>
      <w:r w:rsidR="0070674D">
        <w:t>d</w:t>
      </w:r>
      <w:r>
        <w:t xml:space="preserve"> specifically the </w:t>
      </w:r>
      <w:r w:rsidR="0070674D">
        <w:t xml:space="preserve">deceased’s </w:t>
      </w:r>
      <w:r>
        <w:t>claim for reinstatement</w:t>
      </w:r>
      <w:r w:rsidR="0070674D">
        <w:t>, which his widow sought to pursue,</w:t>
      </w:r>
      <w:r>
        <w:t xml:space="preserve"> as a personal and non-transmissible right.  This</w:t>
      </w:r>
      <w:r w:rsidR="002D6D69">
        <w:t xml:space="preserve"> conclusion is </w:t>
      </w:r>
      <w:r>
        <w:t>bolstered</w:t>
      </w:r>
      <w:r w:rsidR="002D6D69">
        <w:t xml:space="preserve"> </w:t>
      </w:r>
      <w:r w:rsidR="00DA5744">
        <w:t>by a consideration of</w:t>
      </w:r>
      <w:r w:rsidR="002D6D69">
        <w:t xml:space="preserve"> subsequent paragraphs of </w:t>
      </w:r>
      <w:r>
        <w:t xml:space="preserve">the </w:t>
      </w:r>
      <w:r w:rsidR="002D6D69">
        <w:t xml:space="preserve">judgment. </w:t>
      </w:r>
      <w:r w:rsidR="00DA5744">
        <w:t xml:space="preserve"> </w:t>
      </w:r>
      <w:r>
        <w:t>For example</w:t>
      </w:r>
      <w:r w:rsidR="00221D49">
        <w:t>,</w:t>
      </w:r>
      <w:r w:rsidR="001165D3">
        <w:t xml:space="preserve"> </w:t>
      </w:r>
      <w:r w:rsidR="00D9767A">
        <w:t xml:space="preserve">the Supreme Court of Appeal stresses </w:t>
      </w:r>
      <w:r w:rsidR="00DA5744">
        <w:t>i</w:t>
      </w:r>
      <w:r w:rsidR="00D9767A">
        <w:t>t</w:t>
      </w:r>
      <w:r w:rsidR="00DA5744">
        <w:t xml:space="preserve">s “finding that </w:t>
      </w:r>
      <w:r w:rsidR="00DA5744" w:rsidRPr="006532CF">
        <w:t>the deceased</w:t>
      </w:r>
      <w:r w:rsidR="00725A7A">
        <w:t>’</w:t>
      </w:r>
      <w:r w:rsidR="00DA5744" w:rsidRPr="006532CF">
        <w:t xml:space="preserve">s claim for his </w:t>
      </w:r>
      <w:r w:rsidR="00DA5744" w:rsidRPr="006532CF">
        <w:rPr>
          <w:i/>
        </w:rPr>
        <w:t>reinstatement</w:t>
      </w:r>
      <w:r w:rsidR="00DA5744" w:rsidRPr="006532CF">
        <w:t xml:space="preserve"> as In</w:t>
      </w:r>
      <w:r w:rsidR="00DA5744">
        <w:t xml:space="preserve">kosi was not transmissible upon </w:t>
      </w:r>
      <w:r w:rsidR="00DA5744" w:rsidRPr="006532CF">
        <w:t>his death</w:t>
      </w:r>
      <w:r w:rsidR="00DA5744">
        <w:t>”.</w:t>
      </w:r>
      <w:r w:rsidR="00DA5744">
        <w:rPr>
          <w:rStyle w:val="FootnoteReference"/>
        </w:rPr>
        <w:footnoteReference w:id="48"/>
      </w:r>
      <w:r w:rsidR="00DA5744">
        <w:t xml:space="preserve">  Similarly in paragraph 16, which is possibly the clearest instance </w:t>
      </w:r>
      <w:r w:rsidR="009A3C57">
        <w:t xml:space="preserve">of </w:t>
      </w:r>
      <w:r w:rsidR="00DA5744">
        <w:t>the Court’s distinguishing between the non-transmissibility of the claim for reinstatement and a review application, the Supreme Court of Appeal held that</w:t>
      </w:r>
      <w:r w:rsidR="00357E98">
        <w:t>—</w:t>
      </w:r>
    </w:p>
    <w:p w:rsidR="00DA5744" w:rsidRDefault="00DA5744" w:rsidP="00D52B1A">
      <w:pPr>
        <w:pStyle w:val="QUOTATION"/>
      </w:pPr>
    </w:p>
    <w:p w:rsidR="00DA5744" w:rsidRDefault="00DA5744">
      <w:pPr>
        <w:pStyle w:val="QUOTATION"/>
      </w:pPr>
      <w:r>
        <w:t>“[</w:t>
      </w:r>
      <w:proofErr w:type="spellStart"/>
      <w:r>
        <w:t>i</w:t>
      </w:r>
      <w:proofErr w:type="spellEnd"/>
      <w:r>
        <w:t>]</w:t>
      </w:r>
      <w:r w:rsidRPr="006532CF">
        <w:t>t is true that the claim for payment</w:t>
      </w:r>
      <w:r>
        <w:t xml:space="preserve"> </w:t>
      </w:r>
      <w:r w:rsidRPr="006532CF">
        <w:t xml:space="preserve">of arrear salary is included in </w:t>
      </w:r>
      <w:r w:rsidRPr="00D52B1A">
        <w:t>the review application,</w:t>
      </w:r>
      <w:r w:rsidRPr="006532CF">
        <w:t xml:space="preserve"> </w:t>
      </w:r>
      <w:r w:rsidRPr="00E6323C">
        <w:t>but that</w:t>
      </w:r>
      <w:r w:rsidRPr="006532CF">
        <w:t xml:space="preserve"> does not detract</w:t>
      </w:r>
      <w:r>
        <w:t xml:space="preserve"> </w:t>
      </w:r>
      <w:r w:rsidRPr="006532CF">
        <w:t>from the fact that it is a claim separate from the one for</w:t>
      </w:r>
      <w:r w:rsidRPr="006532CF">
        <w:rPr>
          <w:i/>
        </w:rPr>
        <w:t xml:space="preserve"> </w:t>
      </w:r>
      <w:r w:rsidRPr="00D52B1A">
        <w:t>reinstatement</w:t>
      </w:r>
      <w:r w:rsidRPr="006532CF">
        <w:t xml:space="preserve"> of the</w:t>
      </w:r>
      <w:r>
        <w:t xml:space="preserve"> </w:t>
      </w:r>
      <w:r w:rsidRPr="006532CF">
        <w:t>deceased as Inkosi</w:t>
      </w:r>
      <w:r w:rsidR="00A6437B">
        <w:t>.</w:t>
      </w:r>
      <w:r>
        <w:t>”</w:t>
      </w:r>
    </w:p>
    <w:p w:rsidR="00DA5744" w:rsidRDefault="00DA5744" w:rsidP="00024AC8">
      <w:pPr>
        <w:pStyle w:val="JUDGMENTCONTINUED"/>
      </w:pPr>
    </w:p>
    <w:p w:rsidR="0070674D" w:rsidRDefault="00177C36" w:rsidP="00D52B1A">
      <w:pPr>
        <w:pStyle w:val="JUDGMENTNUMBERED"/>
      </w:pPr>
      <w:r>
        <w:lastRenderedPageBreak/>
        <w:t>By parity of</w:t>
      </w:r>
      <w:r w:rsidR="00DA5744">
        <w:t xml:space="preserve"> </w:t>
      </w:r>
      <w:r>
        <w:t xml:space="preserve">its </w:t>
      </w:r>
      <w:r w:rsidR="00DA5744">
        <w:t xml:space="preserve">reasoning </w:t>
      </w:r>
      <w:r>
        <w:t xml:space="preserve">on the non-transmissibility of the reinstatement claim, </w:t>
      </w:r>
      <w:r w:rsidR="00DA5744">
        <w:t xml:space="preserve">the </w:t>
      </w:r>
      <w:r w:rsidR="0070674D">
        <w:t xml:space="preserve">Supreme </w:t>
      </w:r>
      <w:r w:rsidR="00DA5744">
        <w:t xml:space="preserve">Court </w:t>
      </w:r>
      <w:r w:rsidR="0070674D">
        <w:t xml:space="preserve">of Appeal </w:t>
      </w:r>
      <w:r w:rsidR="00DA5744">
        <w:t xml:space="preserve">held that </w:t>
      </w:r>
      <w:r w:rsidR="001905B5">
        <w:t xml:space="preserve">the </w:t>
      </w:r>
      <w:r w:rsidR="001905B5" w:rsidRPr="00024AC8">
        <w:t>applicant’s son</w:t>
      </w:r>
      <w:r w:rsidR="00737DBF">
        <w:t xml:space="preserve"> </w:t>
      </w:r>
      <w:proofErr w:type="spellStart"/>
      <w:r w:rsidR="00737DBF">
        <w:t>Phathokuhle</w:t>
      </w:r>
      <w:proofErr w:type="spellEnd"/>
      <w:r w:rsidR="001905B5">
        <w:t xml:space="preserve"> </w:t>
      </w:r>
      <w:r w:rsidR="00DA5744">
        <w:t>would</w:t>
      </w:r>
      <w:r w:rsidR="002D6D69">
        <w:t xml:space="preserve"> not “have been able to </w:t>
      </w:r>
      <w:r w:rsidR="002D6D69" w:rsidRPr="00C361BB">
        <w:t>obtain an order directing the Premier to appoint him as Inkosi</w:t>
      </w:r>
      <w:r w:rsidR="002D6D69">
        <w:t>”</w:t>
      </w:r>
      <w:r w:rsidR="002D6D69" w:rsidRPr="00C361BB">
        <w:t>.</w:t>
      </w:r>
      <w:r w:rsidR="002D6D69">
        <w:rPr>
          <w:rStyle w:val="FootnoteReference"/>
        </w:rPr>
        <w:footnoteReference w:id="49"/>
      </w:r>
      <w:r w:rsidR="00DA5744">
        <w:t xml:space="preserve">  In other words it is because </w:t>
      </w:r>
      <w:proofErr w:type="spellStart"/>
      <w:r w:rsidR="00737DBF">
        <w:t>Phathokuhle</w:t>
      </w:r>
      <w:proofErr w:type="spellEnd"/>
      <w:r w:rsidR="00DA5744">
        <w:t xml:space="preserve">, like Ms Mkhize, </w:t>
      </w:r>
      <w:r w:rsidR="002D6D69">
        <w:t xml:space="preserve">was not entitled to the relief sought in the review application, </w:t>
      </w:r>
      <w:r>
        <w:t>that he</w:t>
      </w:r>
      <w:r w:rsidR="00334CD4">
        <w:t xml:space="preserve"> </w:t>
      </w:r>
      <w:r>
        <w:t xml:space="preserve">could </w:t>
      </w:r>
      <w:r w:rsidR="002D6D69">
        <w:t>not be substituted</w:t>
      </w:r>
      <w:r>
        <w:t xml:space="preserve"> for the deceased as the applicant in the review</w:t>
      </w:r>
      <w:r w:rsidR="002D6D69">
        <w:t>.</w:t>
      </w:r>
    </w:p>
    <w:p w:rsidR="0070674D" w:rsidRDefault="0070674D" w:rsidP="00024AC8">
      <w:pPr>
        <w:pStyle w:val="JUDGMENTCONTINUED"/>
      </w:pPr>
    </w:p>
    <w:p w:rsidR="002D6D69" w:rsidRDefault="008F0816" w:rsidP="00D52B1A">
      <w:pPr>
        <w:pStyle w:val="JUDGMENTNUMBERED"/>
      </w:pPr>
      <w:r>
        <w:t xml:space="preserve">However, </w:t>
      </w:r>
      <w:r w:rsidR="00DA5744">
        <w:t>it does not follow from this that</w:t>
      </w:r>
      <w:r w:rsidR="002D6D69">
        <w:t xml:space="preserve"> </w:t>
      </w:r>
      <w:proofErr w:type="spellStart"/>
      <w:r w:rsidR="00A94974">
        <w:t>Phathokuhle</w:t>
      </w:r>
      <w:proofErr w:type="spellEnd"/>
      <w:r w:rsidR="002D6D69">
        <w:t xml:space="preserve"> would lack standing in a review to declare the decisions unlawful, set them aside, or remit them</w:t>
      </w:r>
      <w:r w:rsidR="00334CD4">
        <w:t xml:space="preserve"> to the Premier for reconsideration</w:t>
      </w:r>
      <w:r w:rsidR="002D6D69">
        <w:t>.</w:t>
      </w:r>
      <w:r w:rsidR="006C15B2">
        <w:t xml:space="preserve">  Nor is it a consequence that </w:t>
      </w:r>
      <w:proofErr w:type="spellStart"/>
      <w:r w:rsidR="00A94974">
        <w:t>Phathokuhle</w:t>
      </w:r>
      <w:proofErr w:type="spellEnd"/>
      <w:r w:rsidR="006C15B2">
        <w:t xml:space="preserve"> does not have a claim for succession.  The</w:t>
      </w:r>
      <w:r w:rsidR="00A94974">
        <w:t xml:space="preserve"> Supreme</w:t>
      </w:r>
      <w:r w:rsidR="006C15B2">
        <w:t xml:space="preserve"> Court</w:t>
      </w:r>
      <w:r w:rsidR="00A94974">
        <w:t xml:space="preserve"> of Appeal</w:t>
      </w:r>
      <w:r w:rsidR="006C15B2">
        <w:t xml:space="preserve"> says as much in paragraph 14</w:t>
      </w:r>
      <w:r w:rsidR="00334CD4">
        <w:t xml:space="preserve"> of its judgment</w:t>
      </w:r>
      <w:r w:rsidR="006C15B2">
        <w:t>.</w:t>
      </w:r>
      <w:r w:rsidR="00D04E09">
        <w:rPr>
          <w:rStyle w:val="FootnoteReference"/>
        </w:rPr>
        <w:footnoteReference w:id="50"/>
      </w:r>
    </w:p>
    <w:p w:rsidR="002D6D69" w:rsidRDefault="002D6D69" w:rsidP="002D6D69">
      <w:pPr>
        <w:pStyle w:val="JUDGMENTCONTINUED"/>
      </w:pPr>
    </w:p>
    <w:p w:rsidR="00281D93" w:rsidRDefault="00DA5744" w:rsidP="002D6D69">
      <w:pPr>
        <w:pStyle w:val="JUDGMENTNUMBERED"/>
      </w:pPr>
      <w:r>
        <w:t xml:space="preserve">The </w:t>
      </w:r>
      <w:r w:rsidR="006C15B2">
        <w:t>Supreme Court of Appeal judgment</w:t>
      </w:r>
      <w:r>
        <w:t xml:space="preserve"> </w:t>
      </w:r>
      <w:r w:rsidR="006C15B2">
        <w:t>goes</w:t>
      </w:r>
      <w:r>
        <w:t xml:space="preserve"> on to </w:t>
      </w:r>
      <w:r w:rsidR="006C15B2">
        <w:t>reason</w:t>
      </w:r>
      <w:r>
        <w:t xml:space="preserve"> that the monetary</w:t>
      </w:r>
      <w:r w:rsidR="002D6D69">
        <w:t xml:space="preserve"> claim </w:t>
      </w:r>
      <w:r>
        <w:t xml:space="preserve">would succeed only on the basis of </w:t>
      </w:r>
      <w:r w:rsidR="002D6D69">
        <w:t xml:space="preserve">a finding that the decision to </w:t>
      </w:r>
      <w:r>
        <w:t>withdraw recognition of</w:t>
      </w:r>
      <w:r w:rsidR="002D6D69">
        <w:t xml:space="preserve"> t</w:t>
      </w:r>
      <w:r>
        <w:t>he deceased as I</w:t>
      </w:r>
      <w:r w:rsidR="002D6D69">
        <w:t>nkosi was wrongful and unlawful</w:t>
      </w:r>
      <w:r>
        <w:t>, and that Ms Mkhize could be substituted in the monetary claim</w:t>
      </w:r>
      <w:r w:rsidR="002D6D69">
        <w:t>.</w:t>
      </w:r>
      <w:r w:rsidR="002D6D69">
        <w:rPr>
          <w:rStyle w:val="FootnoteReference"/>
        </w:rPr>
        <w:footnoteReference w:id="51"/>
      </w:r>
      <w:r w:rsidR="002D6D69">
        <w:t xml:space="preserve"> </w:t>
      </w:r>
      <w:r w:rsidR="001165D3">
        <w:t xml:space="preserve"> </w:t>
      </w:r>
      <w:r>
        <w:t xml:space="preserve">The </w:t>
      </w:r>
      <w:r w:rsidR="0070674D">
        <w:t xml:space="preserve">Supreme </w:t>
      </w:r>
      <w:r>
        <w:t>Court</w:t>
      </w:r>
      <w:r w:rsidR="002D6D69">
        <w:t xml:space="preserve"> </w:t>
      </w:r>
      <w:r w:rsidR="0070674D">
        <w:t xml:space="preserve">of Appeal </w:t>
      </w:r>
      <w:r w:rsidR="002D6D69">
        <w:t>th</w:t>
      </w:r>
      <w:r>
        <w:t xml:space="preserve">erefore distinguished between </w:t>
      </w:r>
      <w:r w:rsidR="001165D3">
        <w:t>the</w:t>
      </w:r>
      <w:r>
        <w:t xml:space="preserve"> </w:t>
      </w:r>
      <w:r w:rsidR="0070674D">
        <w:t xml:space="preserve">review </w:t>
      </w:r>
      <w:r w:rsidR="002D6D69">
        <w:t>application</w:t>
      </w:r>
      <w:r w:rsidR="0070674D">
        <w:t>, which</w:t>
      </w:r>
      <w:r w:rsidR="002D6D69">
        <w:t xml:space="preserve"> sought to declar</w:t>
      </w:r>
      <w:r>
        <w:t xml:space="preserve">e the decisions unlawful, and </w:t>
      </w:r>
      <w:r w:rsidR="001165D3">
        <w:t>the</w:t>
      </w:r>
      <w:r>
        <w:t xml:space="preserve"> </w:t>
      </w:r>
      <w:r w:rsidR="002D6D69">
        <w:t xml:space="preserve">application that sought </w:t>
      </w:r>
      <w:r w:rsidR="0070674D">
        <w:t xml:space="preserve">to secure </w:t>
      </w:r>
      <w:r w:rsidR="002D6D69">
        <w:t>reinstate</w:t>
      </w:r>
      <w:r w:rsidR="001165D3">
        <w:t>ment of</w:t>
      </w:r>
      <w:r w:rsidR="002D6D69">
        <w:t xml:space="preserve"> the deceased</w:t>
      </w:r>
      <w:r>
        <w:t>.</w:t>
      </w:r>
    </w:p>
    <w:p w:rsidR="00357E98" w:rsidRPr="00357E98" w:rsidRDefault="00357E98" w:rsidP="005B6BE6">
      <w:pPr>
        <w:pStyle w:val="JUDGMENTCONTINUED"/>
      </w:pPr>
    </w:p>
    <w:p w:rsidR="002D6D69" w:rsidRDefault="00DA5744" w:rsidP="002D6D69">
      <w:pPr>
        <w:pStyle w:val="JUDGMENTNUMBERED"/>
      </w:pPr>
      <w:r>
        <w:t xml:space="preserve">Ms Mkhize could </w:t>
      </w:r>
      <w:r w:rsidR="001165D3">
        <w:t xml:space="preserve">thus </w:t>
      </w:r>
      <w:r>
        <w:t>not be substituted in the review application</w:t>
      </w:r>
      <w:r w:rsidR="00334CD4">
        <w:t xml:space="preserve"> insofar as it related to the claim for </w:t>
      </w:r>
      <w:r w:rsidR="00281D93">
        <w:t xml:space="preserve">the deceased’s </w:t>
      </w:r>
      <w:r w:rsidR="00334CD4">
        <w:t>reinstatement</w:t>
      </w:r>
      <w:r>
        <w:t xml:space="preserve"> because </w:t>
      </w:r>
      <w:r w:rsidR="002D6D69">
        <w:t xml:space="preserve">she has no standing to claim </w:t>
      </w:r>
      <w:r>
        <w:t>the relie</w:t>
      </w:r>
      <w:r w:rsidR="002D6D69">
        <w:t>f</w:t>
      </w:r>
      <w:r>
        <w:t xml:space="preserve"> </w:t>
      </w:r>
      <w:r w:rsidR="00281D93">
        <w:t xml:space="preserve">that could be </w:t>
      </w:r>
      <w:r>
        <w:t xml:space="preserve">sought </w:t>
      </w:r>
      <w:r w:rsidR="00281D93">
        <w:t xml:space="preserve">only </w:t>
      </w:r>
      <w:r>
        <w:t>by the deceased</w:t>
      </w:r>
      <w:r w:rsidR="002D6D69">
        <w:t>.</w:t>
      </w:r>
      <w:r w:rsidR="002D6D69">
        <w:rPr>
          <w:rStyle w:val="FootnoteReference"/>
        </w:rPr>
        <w:footnoteReference w:id="52"/>
      </w:r>
      <w:r w:rsidR="002D6D69">
        <w:t xml:space="preserve"> </w:t>
      </w:r>
      <w:r>
        <w:t xml:space="preserve"> However,</w:t>
      </w:r>
      <w:r w:rsidR="002D6D69">
        <w:t xml:space="preserve"> </w:t>
      </w:r>
      <w:r w:rsidR="00BA0CF7">
        <w:t>the Supreme</w:t>
      </w:r>
      <w:r w:rsidR="006E0CD4">
        <w:t> </w:t>
      </w:r>
      <w:r w:rsidR="00BA0CF7">
        <w:t xml:space="preserve">Court of Appeal pointed out that </w:t>
      </w:r>
      <w:r w:rsidR="002D6D69">
        <w:t xml:space="preserve">the </w:t>
      </w:r>
      <w:r w:rsidR="006C15B2">
        <w:t>monetary claim</w:t>
      </w:r>
      <w:r w:rsidR="002D6D69">
        <w:t xml:space="preserve"> </w:t>
      </w:r>
      <w:r w:rsidR="00BA0CF7">
        <w:t xml:space="preserve">on behalf of the </w:t>
      </w:r>
      <w:r w:rsidR="00BA0CF7">
        <w:lastRenderedPageBreak/>
        <w:t xml:space="preserve">deceased </w:t>
      </w:r>
      <w:r w:rsidR="00E44045">
        <w:t>could</w:t>
      </w:r>
      <w:r w:rsidR="006C15B2">
        <w:t xml:space="preserve"> </w:t>
      </w:r>
      <w:r w:rsidR="00BA0CF7">
        <w:t xml:space="preserve">be based </w:t>
      </w:r>
      <w:r w:rsidR="006C15B2">
        <w:t xml:space="preserve">on the same premise </w:t>
      </w:r>
      <w:r w:rsidR="00BA0CF7">
        <w:t>–</w:t>
      </w:r>
      <w:r w:rsidR="008F0816">
        <w:t xml:space="preserve"> </w:t>
      </w:r>
      <w:r w:rsidR="00BA0CF7">
        <w:t xml:space="preserve">his unlawful removal – </w:t>
      </w:r>
      <w:r w:rsidR="006C15B2">
        <w:t xml:space="preserve">but </w:t>
      </w:r>
      <w:r w:rsidR="00BA0CF7">
        <w:t xml:space="preserve">it </w:t>
      </w:r>
      <w:r w:rsidR="001165D3">
        <w:t xml:space="preserve">would </w:t>
      </w:r>
      <w:r w:rsidR="006C15B2">
        <w:t xml:space="preserve">seek </w:t>
      </w:r>
      <w:r w:rsidR="00E44045">
        <w:t xml:space="preserve">a </w:t>
      </w:r>
      <w:r w:rsidR="006C15B2">
        <w:t>different relief</w:t>
      </w:r>
      <w:r w:rsidR="00BA0CF7">
        <w:t>, namely monetary fulfilment</w:t>
      </w:r>
      <w:r w:rsidR="005C35F7">
        <w:t xml:space="preserve"> and </w:t>
      </w:r>
      <w:r w:rsidR="00BA0CF7">
        <w:t>not reinstatement.  That</w:t>
      </w:r>
      <w:r w:rsidR="002D6D69">
        <w:t xml:space="preserve">, </w:t>
      </w:r>
      <w:r>
        <w:t xml:space="preserve">the </w:t>
      </w:r>
      <w:r w:rsidR="00BA0CF7">
        <w:t xml:space="preserve">Supreme </w:t>
      </w:r>
      <w:r>
        <w:t>Court</w:t>
      </w:r>
      <w:r w:rsidR="00BA0CF7">
        <w:t xml:space="preserve"> of Appeal concluded</w:t>
      </w:r>
      <w:r w:rsidR="002D6D69">
        <w:t xml:space="preserve">, </w:t>
      </w:r>
      <w:r w:rsidR="00BA0CF7">
        <w:t xml:space="preserve">remained </w:t>
      </w:r>
      <w:r w:rsidR="002D6D69">
        <w:t xml:space="preserve">open to the </w:t>
      </w:r>
      <w:r w:rsidR="001165D3">
        <w:t>a</w:t>
      </w:r>
      <w:r w:rsidR="002D6D69">
        <w:t>pplicant.</w:t>
      </w:r>
    </w:p>
    <w:p w:rsidR="002A210E" w:rsidRPr="002A210E" w:rsidRDefault="002A210E" w:rsidP="00D52B1A">
      <w:pPr>
        <w:pStyle w:val="JUDGMENTCONTINUED"/>
        <w:rPr>
          <w:lang w:val="en-GB"/>
        </w:rPr>
      </w:pPr>
    </w:p>
    <w:p w:rsidR="00BF0233" w:rsidRPr="00BF0233" w:rsidRDefault="00E9796A" w:rsidP="005B6BE6">
      <w:pPr>
        <w:pStyle w:val="JUDGMENTNUMBERED"/>
        <w:rPr>
          <w:szCs w:val="26"/>
          <w:lang w:val="en-GB"/>
        </w:rPr>
      </w:pPr>
      <w:r>
        <w:t xml:space="preserve">The Supreme Court of Appeal was considering an appeal against a decision by Booyens AJ to rescind the interim relief and </w:t>
      </w:r>
      <w:r w:rsidR="00395254">
        <w:t xml:space="preserve">Van Zyl J </w:t>
      </w:r>
      <w:r>
        <w:t>refer</w:t>
      </w:r>
      <w:r w:rsidR="00395254">
        <w:t xml:space="preserve">ral </w:t>
      </w:r>
      <w:r>
        <w:t>to trial.</w:t>
      </w:r>
      <w:r w:rsidR="00EB094E">
        <w:t xml:space="preserve"> </w:t>
      </w:r>
      <w:r>
        <w:t xml:space="preserve"> The Court overruled the order Booyens AJ granted because it held – plainly and unequivocally – that the applicant had standing to take the matter to trial. </w:t>
      </w:r>
      <w:r w:rsidR="00EB094E">
        <w:t xml:space="preserve"> </w:t>
      </w:r>
      <w:r>
        <w:t xml:space="preserve">This it seems to me was a final decision on whether the Van Zyl J order should be rescinded – and it was based on a final determination that </w:t>
      </w:r>
      <w:r w:rsidR="00E44045">
        <w:t xml:space="preserve">the </w:t>
      </w:r>
      <w:r>
        <w:t xml:space="preserve">applicant had standing in the impending review proceedings. </w:t>
      </w:r>
      <w:r w:rsidR="00BF0233">
        <w:t xml:space="preserve"> </w:t>
      </w:r>
      <w:r w:rsidR="007F2DA5" w:rsidRPr="00BF0233">
        <w:rPr>
          <w:lang w:val="en-GB"/>
        </w:rPr>
        <w:t xml:space="preserve">The correct interpretation of </w:t>
      </w:r>
      <w:r w:rsidR="006C15B2" w:rsidRPr="00BF0233">
        <w:rPr>
          <w:lang w:val="en-GB"/>
        </w:rPr>
        <w:t xml:space="preserve">the Supreme Court of Appeal judgment is therefore </w:t>
      </w:r>
      <w:r w:rsidR="007F2DA5" w:rsidRPr="00BF0233">
        <w:rPr>
          <w:lang w:val="en-GB"/>
        </w:rPr>
        <w:t xml:space="preserve">that the applicant </w:t>
      </w:r>
      <w:r w:rsidRPr="00BF0233">
        <w:rPr>
          <w:lang w:val="en-GB"/>
        </w:rPr>
        <w:t xml:space="preserve">was barred from </w:t>
      </w:r>
      <w:r w:rsidR="007F2DA5" w:rsidRPr="00BF0233">
        <w:rPr>
          <w:lang w:val="en-GB"/>
        </w:rPr>
        <w:t>be</w:t>
      </w:r>
      <w:r w:rsidRPr="00BF0233">
        <w:rPr>
          <w:lang w:val="en-GB"/>
        </w:rPr>
        <w:t>ing</w:t>
      </w:r>
      <w:r w:rsidR="007F2DA5" w:rsidRPr="00BF0233">
        <w:rPr>
          <w:lang w:val="en-GB"/>
        </w:rPr>
        <w:t xml:space="preserve"> substituted in the review application </w:t>
      </w:r>
      <w:r w:rsidR="00BD37E5">
        <w:rPr>
          <w:lang w:val="en-GB"/>
        </w:rPr>
        <w:t xml:space="preserve">that </w:t>
      </w:r>
      <w:r w:rsidR="007F2DA5" w:rsidRPr="00BF0233">
        <w:rPr>
          <w:lang w:val="en-GB"/>
        </w:rPr>
        <w:t xml:space="preserve">the deceased </w:t>
      </w:r>
      <w:r w:rsidRPr="00BF0233">
        <w:rPr>
          <w:lang w:val="en-GB"/>
        </w:rPr>
        <w:t xml:space="preserve">brought solely </w:t>
      </w:r>
      <w:r w:rsidR="00E10809" w:rsidRPr="00BF0233">
        <w:rPr>
          <w:lang w:val="en-GB"/>
        </w:rPr>
        <w:t xml:space="preserve">insofar as </w:t>
      </w:r>
      <w:r w:rsidR="00BD37E5">
        <w:rPr>
          <w:lang w:val="en-GB"/>
        </w:rPr>
        <w:t>that</w:t>
      </w:r>
      <w:r w:rsidRPr="00BF0233">
        <w:rPr>
          <w:lang w:val="en-GB"/>
        </w:rPr>
        <w:t xml:space="preserve"> application </w:t>
      </w:r>
      <w:r w:rsidR="00E10809" w:rsidRPr="00BF0233">
        <w:rPr>
          <w:lang w:val="en-GB"/>
        </w:rPr>
        <w:t>s</w:t>
      </w:r>
      <w:r w:rsidR="001165D3" w:rsidRPr="00BF0233">
        <w:rPr>
          <w:lang w:val="en-GB"/>
        </w:rPr>
        <w:t>ought</w:t>
      </w:r>
      <w:r w:rsidR="007F2DA5" w:rsidRPr="00BF0233">
        <w:rPr>
          <w:lang w:val="en-GB"/>
        </w:rPr>
        <w:t xml:space="preserve"> to reinstate </w:t>
      </w:r>
      <w:r w:rsidR="00395254">
        <w:rPr>
          <w:lang w:val="en-GB"/>
        </w:rPr>
        <w:t>the deceased</w:t>
      </w:r>
      <w:r w:rsidR="00395254" w:rsidRPr="00BF0233">
        <w:rPr>
          <w:lang w:val="en-GB"/>
        </w:rPr>
        <w:t xml:space="preserve"> </w:t>
      </w:r>
      <w:r w:rsidR="001165D3" w:rsidRPr="00BF0233">
        <w:rPr>
          <w:lang w:val="en-GB"/>
        </w:rPr>
        <w:t xml:space="preserve">as </w:t>
      </w:r>
      <w:r w:rsidR="007F2DA5" w:rsidRPr="00BF0233">
        <w:rPr>
          <w:lang w:val="en-GB"/>
        </w:rPr>
        <w:t>Inkosi</w:t>
      </w:r>
      <w:r w:rsidRPr="00BF0233">
        <w:rPr>
          <w:lang w:val="en-GB"/>
        </w:rPr>
        <w:t>.  The reason for circumscribing her standing was that</w:t>
      </w:r>
      <w:r w:rsidR="007F2DA5" w:rsidRPr="00BF0233">
        <w:rPr>
          <w:lang w:val="en-GB"/>
        </w:rPr>
        <w:t xml:space="preserve"> only the deceased was entitled to be reinstated as Inkosi, and not the applicant. </w:t>
      </w:r>
      <w:r w:rsidR="006C15B2" w:rsidRPr="00BF0233">
        <w:rPr>
          <w:lang w:val="en-GB"/>
        </w:rPr>
        <w:t xml:space="preserve"> The Court held that </w:t>
      </w:r>
      <w:r w:rsidR="00E44045">
        <w:rPr>
          <w:lang w:val="en-GB"/>
        </w:rPr>
        <w:t xml:space="preserve">the </w:t>
      </w:r>
      <w:r w:rsidR="006C15B2" w:rsidRPr="00BF0233">
        <w:rPr>
          <w:lang w:val="en-GB"/>
        </w:rPr>
        <w:t>s</w:t>
      </w:r>
      <w:r w:rsidR="007F2DA5" w:rsidRPr="00BF0233">
        <w:rPr>
          <w:lang w:val="en-GB"/>
        </w:rPr>
        <w:t>ubstitution</w:t>
      </w:r>
      <w:r w:rsidR="00E44045">
        <w:rPr>
          <w:lang w:val="en-GB"/>
        </w:rPr>
        <w:t>,</w:t>
      </w:r>
      <w:r w:rsidR="007F2DA5" w:rsidRPr="00BF0233">
        <w:rPr>
          <w:lang w:val="en-GB"/>
        </w:rPr>
        <w:t xml:space="preserve"> </w:t>
      </w:r>
      <w:r w:rsidRPr="00BF0233">
        <w:rPr>
          <w:lang w:val="en-GB"/>
        </w:rPr>
        <w:t xml:space="preserve">seeking </w:t>
      </w:r>
      <w:r w:rsidR="007F2DA5" w:rsidRPr="00BF0233">
        <w:rPr>
          <w:lang w:val="en-GB"/>
        </w:rPr>
        <w:t xml:space="preserve">that the applicant </w:t>
      </w:r>
      <w:r w:rsidR="006C15B2" w:rsidRPr="00BF0233">
        <w:rPr>
          <w:lang w:val="en-GB"/>
        </w:rPr>
        <w:t>be recognised as</w:t>
      </w:r>
      <w:r w:rsidR="007F2DA5" w:rsidRPr="00BF0233">
        <w:rPr>
          <w:lang w:val="en-GB"/>
        </w:rPr>
        <w:t xml:space="preserve"> Inkosi</w:t>
      </w:r>
      <w:r w:rsidR="00E44045">
        <w:rPr>
          <w:lang w:val="en-GB"/>
        </w:rPr>
        <w:t>,</w:t>
      </w:r>
      <w:r w:rsidR="007F2DA5" w:rsidRPr="00BF0233">
        <w:rPr>
          <w:lang w:val="en-GB"/>
        </w:rPr>
        <w:t xml:space="preserve"> is not possible.</w:t>
      </w:r>
    </w:p>
    <w:p w:rsidR="007F2DA5" w:rsidRDefault="007F2DA5" w:rsidP="005B6BE6">
      <w:pPr>
        <w:pStyle w:val="JUDGMENTNUMBERED"/>
        <w:numPr>
          <w:ilvl w:val="0"/>
          <w:numId w:val="0"/>
        </w:numPr>
      </w:pPr>
    </w:p>
    <w:p w:rsidR="00C273AD" w:rsidRDefault="007F2DA5" w:rsidP="00D52B1A">
      <w:pPr>
        <w:pStyle w:val="JUDGMENTNUMBERED"/>
        <w:rPr>
          <w:lang w:val="en-GB"/>
        </w:rPr>
      </w:pPr>
      <w:r>
        <w:rPr>
          <w:lang w:val="en-GB"/>
        </w:rPr>
        <w:t xml:space="preserve">However, </w:t>
      </w:r>
      <w:r w:rsidR="0088797D">
        <w:rPr>
          <w:lang w:val="en-GB"/>
        </w:rPr>
        <w:t xml:space="preserve">as the Supreme Court of Appeal held, </w:t>
      </w:r>
      <w:r>
        <w:rPr>
          <w:lang w:val="en-GB"/>
        </w:rPr>
        <w:t xml:space="preserve">it does not follow from this that the applicant </w:t>
      </w:r>
      <w:r w:rsidR="00C273AD">
        <w:rPr>
          <w:lang w:val="en-GB"/>
        </w:rPr>
        <w:t>does not have standing to</w:t>
      </w:r>
      <w:r>
        <w:rPr>
          <w:lang w:val="en-GB"/>
        </w:rPr>
        <w:t xml:space="preserve"> bring a review application. </w:t>
      </w:r>
      <w:r w:rsidR="006C15B2">
        <w:rPr>
          <w:lang w:val="en-GB"/>
        </w:rPr>
        <w:t xml:space="preserve"> </w:t>
      </w:r>
      <w:r>
        <w:rPr>
          <w:lang w:val="en-GB"/>
        </w:rPr>
        <w:t>It only</w:t>
      </w:r>
      <w:r w:rsidR="00E44045">
        <w:rPr>
          <w:lang w:val="en-GB"/>
        </w:rPr>
        <w:t xml:space="preserve"> means</w:t>
      </w:r>
      <w:r>
        <w:rPr>
          <w:lang w:val="en-GB"/>
        </w:rPr>
        <w:t xml:space="preserve"> that she could not seek the same relief </w:t>
      </w:r>
      <w:r w:rsidR="0088797D">
        <w:rPr>
          <w:lang w:val="en-GB"/>
        </w:rPr>
        <w:t xml:space="preserve">the deceased </w:t>
      </w:r>
      <w:r w:rsidR="006C15B2">
        <w:rPr>
          <w:lang w:val="en-GB"/>
        </w:rPr>
        <w:t>sought</w:t>
      </w:r>
      <w:r w:rsidR="00357E98">
        <w:rPr>
          <w:lang w:val="en-GB"/>
        </w:rPr>
        <w:t>.</w:t>
      </w:r>
      <w:r w:rsidR="006C15B2">
        <w:rPr>
          <w:lang w:val="en-GB"/>
        </w:rPr>
        <w:t xml:space="preserve"> </w:t>
      </w:r>
      <w:r>
        <w:rPr>
          <w:lang w:val="en-GB"/>
        </w:rPr>
        <w:t xml:space="preserve"> She </w:t>
      </w:r>
      <w:r w:rsidR="0088797D">
        <w:rPr>
          <w:lang w:val="en-GB"/>
        </w:rPr>
        <w:t xml:space="preserve">was fully entitled to </w:t>
      </w:r>
      <w:r>
        <w:rPr>
          <w:lang w:val="en-GB"/>
        </w:rPr>
        <w:t xml:space="preserve">seek </w:t>
      </w:r>
      <w:r w:rsidR="0088797D">
        <w:rPr>
          <w:lang w:val="en-GB"/>
        </w:rPr>
        <w:t xml:space="preserve">different </w:t>
      </w:r>
      <w:r>
        <w:rPr>
          <w:lang w:val="en-GB"/>
        </w:rPr>
        <w:t xml:space="preserve">relief </w:t>
      </w:r>
      <w:r w:rsidR="00E44045">
        <w:rPr>
          <w:lang w:val="en-GB"/>
        </w:rPr>
        <w:t>like</w:t>
      </w:r>
      <w:r>
        <w:rPr>
          <w:lang w:val="en-GB"/>
        </w:rPr>
        <w:t xml:space="preserve"> a </w:t>
      </w:r>
      <w:proofErr w:type="spellStart"/>
      <w:r>
        <w:rPr>
          <w:lang w:val="en-GB"/>
        </w:rPr>
        <w:t>declarator</w:t>
      </w:r>
      <w:proofErr w:type="spellEnd"/>
      <w:r>
        <w:rPr>
          <w:lang w:val="en-GB"/>
        </w:rPr>
        <w:t xml:space="preserve"> that the deceased was unlawfully removed from office.</w:t>
      </w:r>
      <w:r w:rsidR="00E10809" w:rsidRPr="00E10809">
        <w:rPr>
          <w:lang w:val="en-GB"/>
        </w:rPr>
        <w:t xml:space="preserve"> </w:t>
      </w:r>
      <w:r w:rsidR="00E10809">
        <w:rPr>
          <w:lang w:val="en-GB"/>
        </w:rPr>
        <w:t xml:space="preserve"> </w:t>
      </w:r>
      <w:r w:rsidR="0088797D">
        <w:rPr>
          <w:lang w:val="en-GB"/>
        </w:rPr>
        <w:t xml:space="preserve">The Supreme Court of Appeal judgment equally recognised that </w:t>
      </w:r>
      <w:proofErr w:type="spellStart"/>
      <w:r w:rsidR="00BD37E5">
        <w:rPr>
          <w:lang w:val="en-GB"/>
        </w:rPr>
        <w:t>Phathokuhle’s</w:t>
      </w:r>
      <w:proofErr w:type="spellEnd"/>
      <w:r w:rsidR="00E10809">
        <w:rPr>
          <w:lang w:val="en-GB"/>
        </w:rPr>
        <w:t xml:space="preserve"> succession claim </w:t>
      </w:r>
      <w:r w:rsidR="0088797D">
        <w:rPr>
          <w:lang w:val="en-GB"/>
        </w:rPr>
        <w:t>wa</w:t>
      </w:r>
      <w:r w:rsidR="00E10809">
        <w:rPr>
          <w:lang w:val="en-GB"/>
        </w:rPr>
        <w:t>s also not extinguished.</w:t>
      </w:r>
      <w:r w:rsidR="00E10809">
        <w:rPr>
          <w:rStyle w:val="FootnoteReference"/>
          <w:lang w:val="en-GB"/>
        </w:rPr>
        <w:footnoteReference w:id="53"/>
      </w:r>
    </w:p>
    <w:p w:rsidR="00113C96" w:rsidRPr="00113C96" w:rsidRDefault="00113C96" w:rsidP="005B6BE6">
      <w:pPr>
        <w:pStyle w:val="JUDGMENTCONTINUED"/>
        <w:rPr>
          <w:lang w:val="en-GB"/>
        </w:rPr>
      </w:pPr>
    </w:p>
    <w:p w:rsidR="00231C97" w:rsidRDefault="00E44045" w:rsidP="005B6BE6">
      <w:pPr>
        <w:pStyle w:val="JUDGMENTNUMBERED"/>
      </w:pPr>
      <w:r>
        <w:t>T</w:t>
      </w:r>
      <w:r w:rsidR="00113C96">
        <w:t>he Supreme Court of Appeal made a final determination on a legal issue.  An interpretation of that Court’s judgment shows that the Court did not dispose of the merits of the review.  What the Supreme Court of Appeal finally decided was that Ms</w:t>
      </w:r>
      <w:r w:rsidR="00BD37E5">
        <w:t> </w:t>
      </w:r>
      <w:r w:rsidR="00113C96">
        <w:t xml:space="preserve">Mkhize could not be substituted because she could not be reinstated as Inkosi in </w:t>
      </w:r>
      <w:r w:rsidR="00113C96">
        <w:lastRenderedPageBreak/>
        <w:t>the place of the deceased.</w:t>
      </w:r>
      <w:r w:rsidR="001126ED">
        <w:rPr>
          <w:rStyle w:val="FootnoteReference"/>
        </w:rPr>
        <w:footnoteReference w:id="54"/>
      </w:r>
      <w:r w:rsidR="00113C96">
        <w:t xml:space="preserve">  By overturning the rescission of the Van Zyl J order by Booyens</w:t>
      </w:r>
      <w:r w:rsidR="00BD37E5">
        <w:t> </w:t>
      </w:r>
      <w:r w:rsidR="00113C96">
        <w:t>AJ, the Supreme Court of Appeal also finally decided that</w:t>
      </w:r>
      <w:r w:rsidR="007F1A0D">
        <w:t xml:space="preserve"> the</w:t>
      </w:r>
      <w:r w:rsidR="00113C96">
        <w:t xml:space="preserve"> </w:t>
      </w:r>
      <w:r w:rsidR="007F1A0D">
        <w:t xml:space="preserve">review application, in which the traditional leadership dispute was central, encompassed </w:t>
      </w:r>
      <w:r w:rsidR="00113C96">
        <w:t>Ms</w:t>
      </w:r>
      <w:r w:rsidR="001126ED">
        <w:t> </w:t>
      </w:r>
      <w:r w:rsidR="00113C96">
        <w:t xml:space="preserve">Mkhize’s monetary claim and </w:t>
      </w:r>
      <w:proofErr w:type="spellStart"/>
      <w:r w:rsidR="00113C96" w:rsidRPr="00024AC8">
        <w:t>Phathokuhle’s</w:t>
      </w:r>
      <w:proofErr w:type="spellEnd"/>
      <w:r w:rsidR="00113C96">
        <w:t xml:space="preserve"> succession claim and that those legal questions ought to be decided under the Van</w:t>
      </w:r>
      <w:r w:rsidR="001126ED">
        <w:t xml:space="preserve"> </w:t>
      </w:r>
      <w:r w:rsidR="00113C96">
        <w:t>Zyl</w:t>
      </w:r>
      <w:r w:rsidR="001126ED">
        <w:t xml:space="preserve"> </w:t>
      </w:r>
      <w:r w:rsidR="00113C96">
        <w:t>J order.</w:t>
      </w:r>
    </w:p>
    <w:p w:rsidR="00113C96" w:rsidRPr="005B6BE6" w:rsidRDefault="00113C96" w:rsidP="00113C96">
      <w:pPr>
        <w:pStyle w:val="JUDGMENTCONTINUED"/>
      </w:pPr>
    </w:p>
    <w:p w:rsidR="00113C96" w:rsidRPr="00400609" w:rsidRDefault="00113C96" w:rsidP="00113C96">
      <w:pPr>
        <w:pStyle w:val="JUDGMENTNUMBERED"/>
      </w:pPr>
      <w:r>
        <w:t>This can only lead to one conclusion: Sishi J was bound and constrained by the Supreme Court of Appeal’s holding that the lawfulness of the traditional leadership question was to be decided under the Van Zyl J order, based on both precedent and issue estoppel.</w:t>
      </w:r>
    </w:p>
    <w:p w:rsidR="00113C96" w:rsidRDefault="00113C96" w:rsidP="005B6BE6">
      <w:pPr>
        <w:pStyle w:val="JUDGMENTNUMBERED"/>
        <w:numPr>
          <w:ilvl w:val="0"/>
          <w:numId w:val="0"/>
        </w:numPr>
      </w:pPr>
    </w:p>
    <w:p w:rsidR="00231C97" w:rsidRDefault="00231C97" w:rsidP="00E370EB">
      <w:pPr>
        <w:pStyle w:val="JUDGMENTNUMBERED"/>
      </w:pPr>
      <w:r>
        <w:t>It is clear that Sishi J’s decision did not give effect to the Supreme</w:t>
      </w:r>
      <w:r w:rsidR="006E0CD4">
        <w:t> </w:t>
      </w:r>
      <w:r>
        <w:t>Court</w:t>
      </w:r>
      <w:r w:rsidR="006E0CD4">
        <w:t> </w:t>
      </w:r>
      <w:r>
        <w:t>of</w:t>
      </w:r>
      <w:r w:rsidR="006E0CD4">
        <w:t> </w:t>
      </w:r>
      <w:r>
        <w:t>Appeal decision and in effect altered the substance of that decision.</w:t>
      </w:r>
      <w:r w:rsidR="006E0CD4">
        <w:t> </w:t>
      </w:r>
      <w:r w:rsidR="00BF0233">
        <w:t xml:space="preserve"> </w:t>
      </w:r>
      <w:r>
        <w:t>Moreover, Sishi</w:t>
      </w:r>
      <w:r w:rsidR="006E0CD4">
        <w:t> </w:t>
      </w:r>
      <w:r>
        <w:t xml:space="preserve">J’s decision, in interpreting </w:t>
      </w:r>
      <w:r w:rsidR="00395254">
        <w:t xml:space="preserve">the </w:t>
      </w:r>
      <w:r w:rsidR="00D9767A">
        <w:t>Supreme Court of Appeal</w:t>
      </w:r>
      <w:r>
        <w:t xml:space="preserve"> judgment in the manner that it did, had the effect of overruling it.  </w:t>
      </w:r>
      <w:r w:rsidR="00BF0233">
        <w:t>In deciding afresh questions that the Supreme Court of Appeal had already decided, Sishi J</w:t>
      </w:r>
      <w:r w:rsidR="0088797D">
        <w:t xml:space="preserve"> flouted the injunctions </w:t>
      </w:r>
      <w:r w:rsidR="00BF0233">
        <w:t xml:space="preserve">of </w:t>
      </w:r>
      <w:r w:rsidR="0088797D">
        <w:t>issue</w:t>
      </w:r>
      <w:r w:rsidR="00E30BAA">
        <w:t> </w:t>
      </w:r>
      <w:r w:rsidR="0088797D">
        <w:t>estoppel</w:t>
      </w:r>
      <w:r w:rsidR="00E30BAA">
        <w:t>;</w:t>
      </w:r>
      <w:r w:rsidR="0088797D">
        <w:t xml:space="preserve"> and</w:t>
      </w:r>
      <w:r w:rsidR="00BF0233">
        <w:t xml:space="preserve"> in</w:t>
      </w:r>
      <w:r w:rsidR="0088797D">
        <w:t xml:space="preserve"> </w:t>
      </w:r>
      <w:r w:rsidR="00BF0233">
        <w:t>disregarding the plain injunction of the Supreme</w:t>
      </w:r>
      <w:r w:rsidR="006E0CD4">
        <w:t> </w:t>
      </w:r>
      <w:r w:rsidR="00BF0233">
        <w:t xml:space="preserve">Court of Appeal that the interim order persist and that the matter be determined at trial, </w:t>
      </w:r>
      <w:r w:rsidR="0088797D">
        <w:t xml:space="preserve">the constraints of </w:t>
      </w:r>
      <w:r w:rsidR="00BF0233">
        <w:t xml:space="preserve">the doctrine of precedent.  </w:t>
      </w:r>
      <w:r w:rsidR="00930D93">
        <w:t xml:space="preserve">Indeed, the public purposes of issue estoppel or </w:t>
      </w:r>
      <w:r w:rsidR="00930D93" w:rsidRPr="00930D93">
        <w:rPr>
          <w:i/>
        </w:rPr>
        <w:t xml:space="preserve">res </w:t>
      </w:r>
      <w:r w:rsidR="00086A13">
        <w:rPr>
          <w:i/>
        </w:rPr>
        <w:t>j</w:t>
      </w:r>
      <w:r w:rsidR="00086A13" w:rsidRPr="00974F3C">
        <w:rPr>
          <w:i/>
        </w:rPr>
        <w:t>udicata</w:t>
      </w:r>
      <w:r w:rsidR="00086A13">
        <w:t xml:space="preserve"> </w:t>
      </w:r>
      <w:r w:rsidR="00930D93">
        <w:t xml:space="preserve">and the doctrine of precedent are related.  They are to secure finality in litigation.  </w:t>
      </w:r>
      <w:r>
        <w:t xml:space="preserve">Consequently, </w:t>
      </w:r>
      <w:r w:rsidR="00BD39EB">
        <w:t xml:space="preserve">the </w:t>
      </w:r>
      <w:r>
        <w:t xml:space="preserve">decision </w:t>
      </w:r>
      <w:r w:rsidR="00BD39EB">
        <w:t xml:space="preserve">of Sishi J </w:t>
      </w:r>
      <w:r>
        <w:t xml:space="preserve">fell outside the bounds of </w:t>
      </w:r>
      <w:r w:rsidRPr="003629EC">
        <w:t>proper</w:t>
      </w:r>
      <w:r>
        <w:t xml:space="preserve"> interpretation as well as the prescripts of </w:t>
      </w:r>
      <w:r w:rsidR="001126ED" w:rsidRPr="00024AC8">
        <w:t>precedent</w:t>
      </w:r>
      <w:r w:rsidR="001126ED">
        <w:t xml:space="preserve"> </w:t>
      </w:r>
      <w:r>
        <w:t>and must be set aside.</w:t>
      </w:r>
      <w:r w:rsidR="00E370EB">
        <w:t xml:space="preserve"> </w:t>
      </w:r>
      <w:r>
        <w:t xml:space="preserve"> The </w:t>
      </w:r>
      <w:r w:rsidR="00BF0233">
        <w:t xml:space="preserve">final </w:t>
      </w:r>
      <w:r>
        <w:t xml:space="preserve">issue </w:t>
      </w:r>
      <w:r w:rsidR="00BF0233">
        <w:t>for determination</w:t>
      </w:r>
      <w:r>
        <w:t xml:space="preserve"> is what Sishi </w:t>
      </w:r>
      <w:proofErr w:type="gramStart"/>
      <w:r>
        <w:t>J’s decision</w:t>
      </w:r>
      <w:proofErr w:type="gramEnd"/>
      <w:r>
        <w:t xml:space="preserve"> ought to have been.</w:t>
      </w:r>
    </w:p>
    <w:p w:rsidR="00C273AD" w:rsidRDefault="00C273AD" w:rsidP="00D52B1A">
      <w:pPr>
        <w:pStyle w:val="JUDGMENTNUMBERED"/>
        <w:numPr>
          <w:ilvl w:val="0"/>
          <w:numId w:val="0"/>
        </w:numPr>
        <w:rPr>
          <w:lang w:val="en-GB"/>
        </w:rPr>
      </w:pPr>
    </w:p>
    <w:p w:rsidR="00C273AD" w:rsidRPr="00D52B1A" w:rsidRDefault="00C273AD" w:rsidP="00D52B1A">
      <w:pPr>
        <w:pStyle w:val="JUDGMENTNUMBERED"/>
        <w:rPr>
          <w:lang w:val="en-GB"/>
        </w:rPr>
      </w:pPr>
      <w:r>
        <w:rPr>
          <w:color w:val="000000"/>
          <w:szCs w:val="26"/>
          <w:lang w:val="en-GB"/>
        </w:rPr>
        <w:t xml:space="preserve">Before the last issue, it is </w:t>
      </w:r>
      <w:r w:rsidR="00307DA1">
        <w:rPr>
          <w:color w:val="000000"/>
          <w:szCs w:val="26"/>
          <w:lang w:val="en-GB"/>
        </w:rPr>
        <w:t xml:space="preserve">desirable </w:t>
      </w:r>
      <w:r>
        <w:rPr>
          <w:color w:val="000000"/>
          <w:szCs w:val="26"/>
          <w:lang w:val="en-GB"/>
        </w:rPr>
        <w:t xml:space="preserve">to </w:t>
      </w:r>
      <w:r w:rsidR="00E6323C">
        <w:rPr>
          <w:color w:val="000000"/>
          <w:szCs w:val="26"/>
          <w:lang w:val="en-GB"/>
        </w:rPr>
        <w:t>linger</w:t>
      </w:r>
      <w:r>
        <w:rPr>
          <w:color w:val="000000"/>
          <w:szCs w:val="26"/>
          <w:lang w:val="en-GB"/>
        </w:rPr>
        <w:t xml:space="preserve"> briefly </w:t>
      </w:r>
      <w:r w:rsidR="00E6323C">
        <w:rPr>
          <w:color w:val="000000"/>
          <w:szCs w:val="26"/>
          <w:lang w:val="en-GB"/>
        </w:rPr>
        <w:t xml:space="preserve">on </w:t>
      </w:r>
      <w:r w:rsidRPr="00D52B1A">
        <w:rPr>
          <w:color w:val="000000"/>
          <w:szCs w:val="26"/>
          <w:lang w:val="en-GB"/>
        </w:rPr>
        <w:t>the common</w:t>
      </w:r>
      <w:r w:rsidR="00334CD4">
        <w:rPr>
          <w:color w:val="000000"/>
          <w:szCs w:val="26"/>
          <w:lang w:val="en-GB"/>
        </w:rPr>
        <w:t> </w:t>
      </w:r>
      <w:r w:rsidRPr="00D52B1A">
        <w:rPr>
          <w:color w:val="000000"/>
          <w:szCs w:val="26"/>
          <w:lang w:val="en-GB"/>
        </w:rPr>
        <w:t xml:space="preserve">law interpretation of </w:t>
      </w:r>
      <w:r w:rsidR="00334CD4">
        <w:rPr>
          <w:color w:val="000000"/>
          <w:szCs w:val="26"/>
          <w:lang w:val="en-GB"/>
        </w:rPr>
        <w:t xml:space="preserve">rights at </w:t>
      </w:r>
      <w:r w:rsidRPr="00D52B1A">
        <w:rPr>
          <w:color w:val="000000"/>
          <w:szCs w:val="26"/>
          <w:lang w:val="en-GB"/>
        </w:rPr>
        <w:t xml:space="preserve">customary law </w:t>
      </w:r>
      <w:r w:rsidR="00357E98">
        <w:rPr>
          <w:color w:val="000000"/>
          <w:szCs w:val="26"/>
          <w:lang w:val="en-GB"/>
        </w:rPr>
        <w:t>employed by</w:t>
      </w:r>
      <w:r w:rsidR="00E6323C">
        <w:rPr>
          <w:color w:val="000000"/>
          <w:szCs w:val="26"/>
          <w:lang w:val="en-GB"/>
        </w:rPr>
        <w:t xml:space="preserve"> Booyens</w:t>
      </w:r>
      <w:r w:rsidR="00334CD4">
        <w:rPr>
          <w:color w:val="000000"/>
          <w:szCs w:val="26"/>
          <w:lang w:val="en-GB"/>
        </w:rPr>
        <w:t> </w:t>
      </w:r>
      <w:r w:rsidR="00E6323C">
        <w:rPr>
          <w:color w:val="000000"/>
          <w:szCs w:val="26"/>
          <w:lang w:val="en-GB"/>
        </w:rPr>
        <w:t xml:space="preserve">AJ and </w:t>
      </w:r>
      <w:r w:rsidR="004F2AD4">
        <w:rPr>
          <w:color w:val="000000"/>
          <w:szCs w:val="26"/>
          <w:lang w:val="en-GB"/>
        </w:rPr>
        <w:t xml:space="preserve">the </w:t>
      </w:r>
      <w:r w:rsidR="00151EA0">
        <w:rPr>
          <w:color w:val="000000"/>
          <w:szCs w:val="26"/>
          <w:lang w:val="en-GB"/>
        </w:rPr>
        <w:t>Supreme </w:t>
      </w:r>
      <w:r w:rsidR="00E6323C">
        <w:rPr>
          <w:color w:val="000000"/>
          <w:szCs w:val="26"/>
          <w:lang w:val="en-GB"/>
        </w:rPr>
        <w:t>Court of Appeal</w:t>
      </w:r>
      <w:r w:rsidR="00AF441B">
        <w:rPr>
          <w:color w:val="000000"/>
          <w:szCs w:val="26"/>
          <w:lang w:val="en-GB"/>
        </w:rPr>
        <w:t xml:space="preserve">, although these </w:t>
      </w:r>
      <w:r w:rsidR="00544F2B">
        <w:rPr>
          <w:color w:val="000000"/>
          <w:szCs w:val="26"/>
          <w:lang w:val="en-GB"/>
        </w:rPr>
        <w:t>decision</w:t>
      </w:r>
      <w:r w:rsidR="00AF441B">
        <w:rPr>
          <w:color w:val="000000"/>
          <w:szCs w:val="26"/>
          <w:lang w:val="en-GB"/>
        </w:rPr>
        <w:t>s are not before us</w:t>
      </w:r>
      <w:r>
        <w:rPr>
          <w:color w:val="000000"/>
          <w:szCs w:val="26"/>
          <w:lang w:val="en-GB"/>
        </w:rPr>
        <w:t xml:space="preserve">.  </w:t>
      </w:r>
      <w:r w:rsidR="00E6323C">
        <w:rPr>
          <w:color w:val="000000"/>
          <w:szCs w:val="26"/>
          <w:lang w:val="en-GB"/>
        </w:rPr>
        <w:t>In</w:t>
      </w:r>
      <w:r w:rsidRPr="00D52B1A">
        <w:rPr>
          <w:i/>
          <w:iCs/>
          <w:color w:val="000000"/>
          <w:szCs w:val="26"/>
          <w:lang w:val="en-GB"/>
        </w:rPr>
        <w:t xml:space="preserve"> </w:t>
      </w:r>
      <w:proofErr w:type="spellStart"/>
      <w:r w:rsidRPr="00D52B1A">
        <w:rPr>
          <w:i/>
          <w:iCs/>
          <w:color w:val="000000"/>
          <w:szCs w:val="26"/>
          <w:lang w:val="en-GB"/>
        </w:rPr>
        <w:t>Alexkor</w:t>
      </w:r>
      <w:proofErr w:type="spellEnd"/>
      <w:r w:rsidRPr="00D52B1A">
        <w:rPr>
          <w:color w:val="000000"/>
          <w:szCs w:val="26"/>
          <w:lang w:val="en-GB"/>
        </w:rPr>
        <w:t>,</w:t>
      </w:r>
      <w:r w:rsidR="00E6323C">
        <w:rPr>
          <w:color w:val="000000"/>
          <w:szCs w:val="26"/>
          <w:lang w:val="en-GB"/>
        </w:rPr>
        <w:t xml:space="preserve"> this Court held</w:t>
      </w:r>
      <w:r>
        <w:rPr>
          <w:color w:val="000000"/>
          <w:szCs w:val="26"/>
          <w:lang w:val="en-GB"/>
        </w:rPr>
        <w:t xml:space="preserve"> </w:t>
      </w:r>
      <w:r w:rsidR="00E6323C">
        <w:rPr>
          <w:color w:val="000000"/>
          <w:szCs w:val="26"/>
          <w:lang w:val="en-GB"/>
        </w:rPr>
        <w:t xml:space="preserve">that </w:t>
      </w:r>
      <w:r w:rsidRPr="00D52B1A">
        <w:rPr>
          <w:color w:val="000000"/>
          <w:szCs w:val="26"/>
          <w:lang w:val="en-GB"/>
        </w:rPr>
        <w:t>customary law</w:t>
      </w:r>
      <w:r w:rsidR="00E6323C">
        <w:rPr>
          <w:color w:val="000000"/>
          <w:szCs w:val="26"/>
          <w:lang w:val="en-GB"/>
        </w:rPr>
        <w:t xml:space="preserve"> rights s</w:t>
      </w:r>
      <w:r>
        <w:rPr>
          <w:color w:val="000000"/>
          <w:szCs w:val="26"/>
          <w:lang w:val="en-GB"/>
        </w:rPr>
        <w:t>hould</w:t>
      </w:r>
      <w:r w:rsidRPr="00D52B1A">
        <w:rPr>
          <w:color w:val="000000"/>
          <w:szCs w:val="26"/>
          <w:lang w:val="en-GB"/>
        </w:rPr>
        <w:t xml:space="preserve"> be </w:t>
      </w:r>
      <w:r w:rsidR="00E6323C">
        <w:rPr>
          <w:color w:val="000000"/>
          <w:szCs w:val="26"/>
          <w:lang w:val="en-GB"/>
        </w:rPr>
        <w:t>“</w:t>
      </w:r>
      <w:r w:rsidR="00E6323C" w:rsidRPr="00D52B1A">
        <w:rPr>
          <w:color w:val="000000"/>
          <w:szCs w:val="26"/>
          <w:lang w:val="en-GB"/>
        </w:rPr>
        <w:t xml:space="preserve">considered in their own terms and not </w:t>
      </w:r>
      <w:r w:rsidR="00E6323C" w:rsidRPr="00D52B1A">
        <w:rPr>
          <w:color w:val="000000"/>
          <w:szCs w:val="26"/>
          <w:lang w:val="en-GB"/>
        </w:rPr>
        <w:lastRenderedPageBreak/>
        <w:t>through the prism of the common law”</w:t>
      </w:r>
      <w:r w:rsidR="00E6323C">
        <w:rPr>
          <w:color w:val="000000"/>
          <w:szCs w:val="26"/>
          <w:lang w:val="en-GB"/>
        </w:rPr>
        <w:t>.</w:t>
      </w:r>
      <w:r w:rsidR="00A6437B">
        <w:rPr>
          <w:rStyle w:val="FootnoteReference"/>
          <w:color w:val="000000"/>
          <w:szCs w:val="26"/>
          <w:lang w:val="en-GB"/>
        </w:rPr>
        <w:footnoteReference w:id="55"/>
      </w:r>
      <w:r>
        <w:rPr>
          <w:color w:val="000000"/>
          <w:szCs w:val="26"/>
          <w:lang w:val="en-GB"/>
        </w:rPr>
        <w:t xml:space="preserve"> </w:t>
      </w:r>
      <w:r w:rsidRPr="00D52B1A">
        <w:rPr>
          <w:color w:val="000000"/>
          <w:szCs w:val="26"/>
          <w:lang w:val="en-GB"/>
        </w:rPr>
        <w:t xml:space="preserve"> </w:t>
      </w:r>
      <w:r>
        <w:rPr>
          <w:color w:val="000000"/>
          <w:szCs w:val="26"/>
          <w:lang w:val="en-GB"/>
        </w:rPr>
        <w:t xml:space="preserve">As </w:t>
      </w:r>
      <w:r w:rsidR="00E6323C">
        <w:rPr>
          <w:color w:val="000000"/>
          <w:szCs w:val="26"/>
          <w:lang w:val="en-GB"/>
        </w:rPr>
        <w:t xml:space="preserve">was the case </w:t>
      </w:r>
      <w:r>
        <w:rPr>
          <w:color w:val="000000"/>
          <w:szCs w:val="26"/>
          <w:lang w:val="en-GB"/>
        </w:rPr>
        <w:t>in</w:t>
      </w:r>
      <w:r w:rsidRPr="00D52B1A">
        <w:rPr>
          <w:color w:val="000000"/>
          <w:szCs w:val="26"/>
          <w:lang w:val="en-GB"/>
        </w:rPr>
        <w:t xml:space="preserve"> </w:t>
      </w:r>
      <w:proofErr w:type="spellStart"/>
      <w:r w:rsidRPr="00D52B1A">
        <w:rPr>
          <w:i/>
          <w:iCs/>
          <w:color w:val="000000"/>
          <w:szCs w:val="26"/>
          <w:lang w:val="en-GB"/>
        </w:rPr>
        <w:t>Alexkor</w:t>
      </w:r>
      <w:proofErr w:type="spellEnd"/>
      <w:r w:rsidRPr="00D52B1A">
        <w:rPr>
          <w:color w:val="000000"/>
          <w:szCs w:val="26"/>
          <w:lang w:val="en-GB"/>
        </w:rPr>
        <w:t xml:space="preserve"> the customary law issues for determination are not before this Court</w:t>
      </w:r>
      <w:r w:rsidR="00544F2B">
        <w:rPr>
          <w:color w:val="000000"/>
          <w:szCs w:val="26"/>
          <w:lang w:val="en-GB"/>
        </w:rPr>
        <w:t>,</w:t>
      </w:r>
      <w:r w:rsidRPr="00D52B1A">
        <w:rPr>
          <w:color w:val="000000"/>
          <w:szCs w:val="26"/>
          <w:lang w:val="en-GB"/>
        </w:rPr>
        <w:t xml:space="preserve"> however, the </w:t>
      </w:r>
      <w:r w:rsidR="001165D3" w:rsidRPr="00E71BD3">
        <w:rPr>
          <w:i/>
          <w:color w:val="000000"/>
          <w:szCs w:val="26"/>
          <w:lang w:val="en-GB"/>
        </w:rPr>
        <w:t xml:space="preserve">obiter </w:t>
      </w:r>
      <w:r w:rsidRPr="00E71BD3">
        <w:rPr>
          <w:i/>
          <w:iCs/>
          <w:color w:val="000000"/>
          <w:szCs w:val="26"/>
          <w:lang w:val="en-GB"/>
        </w:rPr>
        <w:t>dicta</w:t>
      </w:r>
      <w:r w:rsidRPr="00D52B1A">
        <w:rPr>
          <w:i/>
          <w:iCs/>
          <w:color w:val="000000"/>
          <w:szCs w:val="26"/>
          <w:lang w:val="en-GB"/>
        </w:rPr>
        <w:t xml:space="preserve"> </w:t>
      </w:r>
      <w:r w:rsidRPr="00D52B1A">
        <w:rPr>
          <w:color w:val="000000"/>
          <w:szCs w:val="26"/>
          <w:lang w:val="en-GB"/>
        </w:rPr>
        <w:t>in that judgment are of sig</w:t>
      </w:r>
      <w:r>
        <w:rPr>
          <w:color w:val="000000"/>
          <w:szCs w:val="26"/>
          <w:lang w:val="en-GB"/>
        </w:rPr>
        <w:t xml:space="preserve">nificance </w:t>
      </w:r>
      <w:r w:rsidR="00E6323C">
        <w:rPr>
          <w:color w:val="000000"/>
          <w:szCs w:val="26"/>
          <w:lang w:val="en-GB"/>
        </w:rPr>
        <w:t>here</w:t>
      </w:r>
      <w:r w:rsidRPr="00D52B1A">
        <w:rPr>
          <w:color w:val="000000"/>
          <w:szCs w:val="26"/>
          <w:lang w:val="en-GB"/>
        </w:rPr>
        <w:t>:</w:t>
      </w:r>
    </w:p>
    <w:p w:rsidR="00C273AD" w:rsidRPr="00D52B1A" w:rsidRDefault="00C273AD" w:rsidP="00D52B1A">
      <w:pPr>
        <w:pStyle w:val="QUOTATION"/>
        <w:rPr>
          <w:lang w:val="en-GB"/>
        </w:rPr>
      </w:pPr>
    </w:p>
    <w:p w:rsidR="00C273AD" w:rsidRPr="00D52B1A" w:rsidRDefault="00C273AD" w:rsidP="00D52B1A">
      <w:pPr>
        <w:pStyle w:val="ListParagraph"/>
        <w:spacing w:line="360" w:lineRule="auto"/>
        <w:ind w:right="663"/>
        <w:rPr>
          <w:sz w:val="22"/>
        </w:rPr>
      </w:pPr>
      <w:r w:rsidRPr="00D52B1A">
        <w:rPr>
          <w:sz w:val="22"/>
        </w:rPr>
        <w:t>“While in the past indigenous law was seen through the common law lens, it must now be seen as an integral part of our law.</w:t>
      </w:r>
      <w:r>
        <w:rPr>
          <w:sz w:val="22"/>
        </w:rPr>
        <w:t xml:space="preserve"> </w:t>
      </w:r>
      <w:r w:rsidRPr="00D52B1A">
        <w:rPr>
          <w:sz w:val="22"/>
        </w:rPr>
        <w:t xml:space="preserve"> Like all law it depends for its ultimate force and validity on the C</w:t>
      </w:r>
      <w:r>
        <w:rPr>
          <w:sz w:val="22"/>
        </w:rPr>
        <w:t xml:space="preserve">onstitution.  </w:t>
      </w:r>
      <w:r w:rsidRPr="00D52B1A">
        <w:rPr>
          <w:sz w:val="22"/>
        </w:rPr>
        <w:t>Its validity must now be determined by reference not to common law, but to the Constitution.”</w:t>
      </w:r>
      <w:r w:rsidR="00395254">
        <w:rPr>
          <w:rStyle w:val="FootnoteReference"/>
          <w:sz w:val="22"/>
        </w:rPr>
        <w:footnoteReference w:id="56"/>
      </w:r>
      <w:r w:rsidR="00A6437B">
        <w:rPr>
          <w:sz w:val="22"/>
        </w:rPr>
        <w:t xml:space="preserve">  (</w:t>
      </w:r>
      <w:r w:rsidR="00395254">
        <w:rPr>
          <w:sz w:val="22"/>
        </w:rPr>
        <w:t xml:space="preserve">Citations </w:t>
      </w:r>
      <w:r w:rsidR="00A6437B">
        <w:rPr>
          <w:sz w:val="22"/>
        </w:rPr>
        <w:t>omitted</w:t>
      </w:r>
      <w:r w:rsidR="00395254">
        <w:rPr>
          <w:sz w:val="22"/>
        </w:rPr>
        <w:t>.</w:t>
      </w:r>
      <w:r w:rsidR="00A6437B">
        <w:rPr>
          <w:sz w:val="22"/>
        </w:rPr>
        <w:t>)</w:t>
      </w:r>
    </w:p>
    <w:p w:rsidR="00C273AD" w:rsidRDefault="00C273AD" w:rsidP="00D52B1A">
      <w:pPr>
        <w:pStyle w:val="JUDGMENTCONTINUED"/>
        <w:rPr>
          <w:lang w:val="en-GB"/>
        </w:rPr>
      </w:pPr>
    </w:p>
    <w:p w:rsidR="00C273AD" w:rsidRDefault="00E6323C" w:rsidP="00D52B1A">
      <w:pPr>
        <w:pStyle w:val="JUDGMENTCONTINUED"/>
      </w:pPr>
      <w:r>
        <w:t>And</w:t>
      </w:r>
      <w:r w:rsidR="00334CD4">
        <w:t>:</w:t>
      </w:r>
    </w:p>
    <w:p w:rsidR="00E6323C" w:rsidRPr="00D52B1A" w:rsidRDefault="00E6323C" w:rsidP="00D52B1A">
      <w:pPr>
        <w:pStyle w:val="QUOTATION"/>
      </w:pPr>
    </w:p>
    <w:p w:rsidR="00C273AD" w:rsidRPr="00D52B1A" w:rsidRDefault="00E6323C" w:rsidP="00D52B1A">
      <w:pPr>
        <w:pStyle w:val="ListParagraph"/>
        <w:spacing w:line="360" w:lineRule="auto"/>
        <w:ind w:right="522"/>
        <w:rPr>
          <w:sz w:val="22"/>
        </w:rPr>
      </w:pPr>
      <w:r>
        <w:rPr>
          <w:sz w:val="22"/>
        </w:rPr>
        <w:t xml:space="preserve">“In 1988, </w:t>
      </w:r>
      <w:r w:rsidR="00C273AD" w:rsidRPr="00D52B1A">
        <w:rPr>
          <w:sz w:val="22"/>
        </w:rPr>
        <w:t xml:space="preserve">the Law of Evidence Amendment Act provided for the first time that all the courts of the land were authorised to take judicial notice of indigenous law. </w:t>
      </w:r>
      <w:r w:rsidR="004F2AD4">
        <w:rPr>
          <w:sz w:val="22"/>
        </w:rPr>
        <w:t xml:space="preserve"> </w:t>
      </w:r>
      <w:r w:rsidR="00C273AD" w:rsidRPr="00D52B1A">
        <w:rPr>
          <w:sz w:val="22"/>
        </w:rPr>
        <w:t>Such law may be established by adducing evidence.”</w:t>
      </w:r>
      <w:r w:rsidR="00395254">
        <w:rPr>
          <w:rStyle w:val="FootnoteReference"/>
          <w:sz w:val="22"/>
        </w:rPr>
        <w:footnoteReference w:id="57"/>
      </w:r>
      <w:r w:rsidR="00A6437B">
        <w:rPr>
          <w:sz w:val="22"/>
        </w:rPr>
        <w:t xml:space="preserve">  (</w:t>
      </w:r>
      <w:r w:rsidR="00395254">
        <w:rPr>
          <w:sz w:val="22"/>
        </w:rPr>
        <w:t xml:space="preserve">Citations </w:t>
      </w:r>
      <w:r w:rsidR="00A6437B">
        <w:rPr>
          <w:sz w:val="22"/>
        </w:rPr>
        <w:t>omitted</w:t>
      </w:r>
      <w:r w:rsidR="00395254">
        <w:rPr>
          <w:sz w:val="22"/>
        </w:rPr>
        <w:t>.</w:t>
      </w:r>
      <w:r w:rsidR="00A6437B">
        <w:rPr>
          <w:sz w:val="22"/>
        </w:rPr>
        <w:t>)</w:t>
      </w:r>
    </w:p>
    <w:p w:rsidR="00C273AD" w:rsidRDefault="00C273AD" w:rsidP="00D52B1A">
      <w:pPr>
        <w:pStyle w:val="JUDGMENTCONTINUED"/>
        <w:rPr>
          <w:lang w:val="en-GB"/>
        </w:rPr>
      </w:pPr>
    </w:p>
    <w:p w:rsidR="00B77960" w:rsidRDefault="001165D3" w:rsidP="00D52B1A">
      <w:pPr>
        <w:pStyle w:val="JUDGMENTNUMBERED"/>
        <w:rPr>
          <w:lang w:val="en-GB"/>
        </w:rPr>
      </w:pPr>
      <w:r>
        <w:rPr>
          <w:lang w:val="en-GB"/>
        </w:rPr>
        <w:t xml:space="preserve">When </w:t>
      </w:r>
      <w:r w:rsidR="00C273AD">
        <w:rPr>
          <w:lang w:val="en-GB"/>
        </w:rPr>
        <w:t>adjudicating matters concerning rights in customary law, courts must do so through a customary</w:t>
      </w:r>
      <w:r w:rsidR="00E6323C">
        <w:rPr>
          <w:lang w:val="en-GB"/>
        </w:rPr>
        <w:t xml:space="preserve"> law and not a common law lens.  If the courts lack clarity on the position taken by the relevant customary law, </w:t>
      </w:r>
      <w:r w:rsidR="00544F2B">
        <w:rPr>
          <w:lang w:val="en-GB"/>
        </w:rPr>
        <w:t>it</w:t>
      </w:r>
      <w:r w:rsidR="00E6323C">
        <w:rPr>
          <w:lang w:val="en-GB"/>
        </w:rPr>
        <w:t xml:space="preserve"> is open to them to establish its position by </w:t>
      </w:r>
      <w:r>
        <w:rPr>
          <w:lang w:val="en-GB"/>
        </w:rPr>
        <w:t xml:space="preserve">inviting the parties to </w:t>
      </w:r>
      <w:r w:rsidR="00E6323C">
        <w:rPr>
          <w:lang w:val="en-GB"/>
        </w:rPr>
        <w:t>adduc</w:t>
      </w:r>
      <w:r>
        <w:rPr>
          <w:lang w:val="en-GB"/>
        </w:rPr>
        <w:t>e</w:t>
      </w:r>
      <w:r w:rsidR="00E6323C">
        <w:rPr>
          <w:lang w:val="en-GB"/>
        </w:rPr>
        <w:t xml:space="preserve"> evidence.  This would apply</w:t>
      </w:r>
      <w:r w:rsidR="00544F2B">
        <w:rPr>
          <w:lang w:val="en-GB"/>
        </w:rPr>
        <w:t>,</w:t>
      </w:r>
      <w:r w:rsidR="00E6323C">
        <w:rPr>
          <w:lang w:val="en-GB"/>
        </w:rPr>
        <w:t xml:space="preserve"> amongst other things</w:t>
      </w:r>
      <w:r w:rsidR="00544F2B">
        <w:rPr>
          <w:lang w:val="en-GB"/>
        </w:rPr>
        <w:t>,</w:t>
      </w:r>
      <w:r w:rsidR="00E6323C">
        <w:rPr>
          <w:lang w:val="en-GB"/>
        </w:rPr>
        <w:t xml:space="preserve"> to legal standing and transmissibility of rights.</w:t>
      </w:r>
    </w:p>
    <w:p w:rsidR="00B77960" w:rsidRDefault="00B77960" w:rsidP="00CD7E51">
      <w:pPr>
        <w:pStyle w:val="JUDGMENTCONTINUED"/>
        <w:rPr>
          <w:lang w:val="en-GB"/>
        </w:rPr>
      </w:pPr>
    </w:p>
    <w:p w:rsidR="00152013" w:rsidRDefault="00B77960" w:rsidP="00D52B1A">
      <w:pPr>
        <w:pStyle w:val="JUDGMENTNUMBERED"/>
        <w:rPr>
          <w:lang w:val="en-GB"/>
        </w:rPr>
      </w:pPr>
      <w:r>
        <w:rPr>
          <w:lang w:val="en-GB"/>
        </w:rPr>
        <w:t>Both the High Court, per Booyens AJ, and the Supreme Court of Appeal applied the common law principles of</w:t>
      </w:r>
      <w:r w:rsidR="00170082">
        <w:rPr>
          <w:lang w:val="en-GB"/>
        </w:rPr>
        <w:t xml:space="preserve"> legal standing</w:t>
      </w:r>
      <w:r>
        <w:rPr>
          <w:lang w:val="en-GB"/>
        </w:rPr>
        <w:t xml:space="preserve"> to the issues that came for determination before them.  It is, however, common cause that the dispute before </w:t>
      </w:r>
      <w:r w:rsidR="0043420B">
        <w:rPr>
          <w:lang w:val="en-GB"/>
        </w:rPr>
        <w:t xml:space="preserve">those </w:t>
      </w:r>
      <w:r>
        <w:rPr>
          <w:lang w:val="en-GB"/>
        </w:rPr>
        <w:t xml:space="preserve">courts concerned traditional leadership.  The law governing traditional </w:t>
      </w:r>
      <w:r w:rsidR="0043420B">
        <w:rPr>
          <w:lang w:val="en-GB"/>
        </w:rPr>
        <w:t xml:space="preserve">leadership </w:t>
      </w:r>
      <w:r>
        <w:rPr>
          <w:lang w:val="en-GB"/>
        </w:rPr>
        <w:t xml:space="preserve">is customary law.  Why do courts attempt to resolve traditional leadership disputes by employing </w:t>
      </w:r>
      <w:r w:rsidR="0043420B">
        <w:rPr>
          <w:lang w:val="en-GB"/>
        </w:rPr>
        <w:t xml:space="preserve">the </w:t>
      </w:r>
      <w:r>
        <w:rPr>
          <w:lang w:val="en-GB"/>
        </w:rPr>
        <w:t xml:space="preserve">common law?  Perhaps, if the High Court had resolved the issues before it through the application of </w:t>
      </w:r>
      <w:r w:rsidR="00170082">
        <w:rPr>
          <w:lang w:val="en-GB"/>
        </w:rPr>
        <w:t>Zulu</w:t>
      </w:r>
      <w:r>
        <w:rPr>
          <w:lang w:val="en-GB"/>
        </w:rPr>
        <w:t xml:space="preserve"> </w:t>
      </w:r>
      <w:r w:rsidR="00395254">
        <w:rPr>
          <w:lang w:val="en-GB"/>
        </w:rPr>
        <w:t xml:space="preserve">customary </w:t>
      </w:r>
      <w:r>
        <w:rPr>
          <w:lang w:val="en-GB"/>
        </w:rPr>
        <w:t>law, the matter would not have even reached the Supreme Court of Appeal.</w:t>
      </w:r>
    </w:p>
    <w:p w:rsidR="00152013" w:rsidRPr="00152013" w:rsidRDefault="00152013" w:rsidP="00D36327">
      <w:pPr>
        <w:pStyle w:val="JUDGMENTCONTINUED"/>
        <w:rPr>
          <w:lang w:val="en-GB"/>
        </w:rPr>
      </w:pPr>
    </w:p>
    <w:p w:rsidR="00FE5F3C" w:rsidRDefault="00B77960" w:rsidP="00D52B1A">
      <w:pPr>
        <w:pStyle w:val="JUDGMENTNUMBERED"/>
        <w:rPr>
          <w:lang w:val="en-GB"/>
        </w:rPr>
      </w:pPr>
      <w:r>
        <w:rPr>
          <w:lang w:val="en-GB"/>
        </w:rPr>
        <w:t xml:space="preserve">In terms of Zulu </w:t>
      </w:r>
      <w:r w:rsidR="00C34474">
        <w:rPr>
          <w:lang w:val="en-GB"/>
        </w:rPr>
        <w:t xml:space="preserve">customary </w:t>
      </w:r>
      <w:r>
        <w:rPr>
          <w:lang w:val="en-GB"/>
        </w:rPr>
        <w:t>law, Ms</w:t>
      </w:r>
      <w:r w:rsidR="00CC6B80">
        <w:rPr>
          <w:lang w:val="en-GB"/>
        </w:rPr>
        <w:t> </w:t>
      </w:r>
      <w:r>
        <w:rPr>
          <w:lang w:val="en-GB"/>
        </w:rPr>
        <w:t>Mkhize could have been substituted</w:t>
      </w:r>
      <w:r w:rsidR="00A6437B">
        <w:rPr>
          <w:lang w:val="en-GB"/>
        </w:rPr>
        <w:t xml:space="preserve"> as the applicant,</w:t>
      </w:r>
      <w:r>
        <w:rPr>
          <w:lang w:val="en-GB"/>
        </w:rPr>
        <w:t xml:space="preserve"> not only </w:t>
      </w:r>
      <w:r w:rsidR="00A6437B">
        <w:rPr>
          <w:lang w:val="en-GB"/>
        </w:rPr>
        <w:t>because of her role as</w:t>
      </w:r>
      <w:r>
        <w:rPr>
          <w:lang w:val="en-GB"/>
        </w:rPr>
        <w:t xml:space="preserve"> executrix but also by virtue of being the deceased </w:t>
      </w:r>
      <w:proofErr w:type="spellStart"/>
      <w:r>
        <w:rPr>
          <w:lang w:val="en-GB"/>
        </w:rPr>
        <w:t>Inkosi’s</w:t>
      </w:r>
      <w:proofErr w:type="spellEnd"/>
      <w:r>
        <w:rPr>
          <w:lang w:val="en-GB"/>
        </w:rPr>
        <w:t xml:space="preserve"> wife.  She had a </w:t>
      </w:r>
      <w:r w:rsidR="0043420B">
        <w:rPr>
          <w:lang w:val="en-GB"/>
        </w:rPr>
        <w:t xml:space="preserve">substantial interest in the matter pursued by the deceased Inkosi.  Her substitution would not have presented </w:t>
      </w:r>
      <w:r w:rsidR="00CC6B80">
        <w:rPr>
          <w:lang w:val="en-GB"/>
        </w:rPr>
        <w:t xml:space="preserve">any </w:t>
      </w:r>
      <w:r w:rsidR="0043420B">
        <w:rPr>
          <w:lang w:val="en-GB"/>
        </w:rPr>
        <w:t>difficulty at all.  If the review application</w:t>
      </w:r>
      <w:r w:rsidR="00CC6B80">
        <w:rPr>
          <w:lang w:val="en-GB"/>
        </w:rPr>
        <w:t xml:space="preserve"> succeeded</w:t>
      </w:r>
      <w:r w:rsidR="00395254">
        <w:rPr>
          <w:lang w:val="en-GB"/>
        </w:rPr>
        <w:t>,</w:t>
      </w:r>
      <w:r w:rsidR="00CC6B80">
        <w:rPr>
          <w:lang w:val="en-GB"/>
        </w:rPr>
        <w:t xml:space="preserve"> all that the c</w:t>
      </w:r>
      <w:r w:rsidR="0043420B">
        <w:rPr>
          <w:lang w:val="en-GB"/>
        </w:rPr>
        <w:t xml:space="preserve">ourt would do is to make a </w:t>
      </w:r>
      <w:proofErr w:type="spellStart"/>
      <w:r w:rsidR="0043420B">
        <w:rPr>
          <w:lang w:val="en-GB"/>
        </w:rPr>
        <w:t>declarator</w:t>
      </w:r>
      <w:proofErr w:type="spellEnd"/>
      <w:r w:rsidR="0043420B">
        <w:rPr>
          <w:lang w:val="en-GB"/>
        </w:rPr>
        <w:t xml:space="preserve"> that the deceased Inkosi was wrongfully removed.  The </w:t>
      </w:r>
      <w:r w:rsidR="00CC6B80">
        <w:rPr>
          <w:lang w:val="en-GB"/>
        </w:rPr>
        <w:t>c</w:t>
      </w:r>
      <w:r w:rsidR="0043420B">
        <w:rPr>
          <w:lang w:val="en-GB"/>
        </w:rPr>
        <w:t>ourt would not make an order as to who must be recognised as Inkosi.  The matter would simply</w:t>
      </w:r>
      <w:r w:rsidR="00CC6B80">
        <w:rPr>
          <w:lang w:val="en-GB"/>
        </w:rPr>
        <w:t xml:space="preserve"> be referred back to </w:t>
      </w:r>
      <w:proofErr w:type="spellStart"/>
      <w:r w:rsidR="00F91B0B">
        <w:rPr>
          <w:lang w:val="en-GB"/>
        </w:rPr>
        <w:t>umndeni</w:t>
      </w:r>
      <w:proofErr w:type="spellEnd"/>
      <w:r w:rsidR="00F91B0B">
        <w:rPr>
          <w:lang w:val="en-GB"/>
        </w:rPr>
        <w:t xml:space="preserve"> </w:t>
      </w:r>
      <w:proofErr w:type="spellStart"/>
      <w:r w:rsidR="00F91B0B">
        <w:rPr>
          <w:lang w:val="en-GB"/>
        </w:rPr>
        <w:t>wenkosi</w:t>
      </w:r>
      <w:proofErr w:type="spellEnd"/>
      <w:r w:rsidR="00F91B0B">
        <w:rPr>
          <w:lang w:val="en-GB"/>
        </w:rPr>
        <w:t xml:space="preserve"> </w:t>
      </w:r>
      <w:r w:rsidR="0043420B">
        <w:rPr>
          <w:lang w:val="en-GB"/>
        </w:rPr>
        <w:t>to identify and appoint the correct person whose name would be forwarded to the Premier for recognition in terms of section 19 of the Act.</w:t>
      </w:r>
    </w:p>
    <w:p w:rsidR="00FE5F3C" w:rsidRDefault="00FE5F3C" w:rsidP="00D52B1A">
      <w:pPr>
        <w:pStyle w:val="JUDGMENTNUMBERED"/>
        <w:numPr>
          <w:ilvl w:val="0"/>
          <w:numId w:val="0"/>
        </w:numPr>
        <w:rPr>
          <w:lang w:val="en-GB"/>
        </w:rPr>
      </w:pPr>
    </w:p>
    <w:p w:rsidR="00FE5F3C" w:rsidRDefault="00FE5F3C" w:rsidP="00D52B1A">
      <w:pPr>
        <w:pStyle w:val="JUDGMENTNUMBERED"/>
        <w:rPr>
          <w:lang w:val="en-GB"/>
        </w:rPr>
      </w:pPr>
      <w:r w:rsidRPr="00FE5F3C">
        <w:rPr>
          <w:lang w:val="en-GB"/>
        </w:rPr>
        <w:t>Beyond this, however, the review application was brought by the deceased in terms of the Promotion of Administrative Justice Act</w:t>
      </w:r>
      <w:r w:rsidR="00395254">
        <w:rPr>
          <w:rStyle w:val="FootnoteReference"/>
          <w:lang w:val="en-GB"/>
        </w:rPr>
        <w:footnoteReference w:id="58"/>
      </w:r>
      <w:r w:rsidRPr="00FE5F3C">
        <w:rPr>
          <w:lang w:val="en-GB"/>
        </w:rPr>
        <w:t xml:space="preserve"> (PAJA), in terms of which anyone may </w:t>
      </w:r>
      <w:r w:rsidR="008A336B">
        <w:rPr>
          <w:lang w:val="en-GB"/>
        </w:rPr>
        <w:t xml:space="preserve">institute </w:t>
      </w:r>
      <w:r w:rsidRPr="00FE5F3C">
        <w:rPr>
          <w:lang w:val="en-GB"/>
        </w:rPr>
        <w:t>proceedings for the judicial review of an administrative action.</w:t>
      </w:r>
      <w:r>
        <w:rPr>
          <w:rStyle w:val="FootnoteReference"/>
          <w:lang w:val="en-GB"/>
        </w:rPr>
        <w:footnoteReference w:id="59"/>
      </w:r>
      <w:r w:rsidR="00FD70DB">
        <w:rPr>
          <w:lang w:val="en-GB"/>
        </w:rPr>
        <w:t xml:space="preserve">  </w:t>
      </w:r>
      <w:r w:rsidR="00B64215">
        <w:rPr>
          <w:lang w:val="en-GB"/>
        </w:rPr>
        <w:t xml:space="preserve">A review </w:t>
      </w:r>
      <w:r w:rsidR="00597139">
        <w:rPr>
          <w:lang w:val="en-GB"/>
        </w:rPr>
        <w:t xml:space="preserve">under PAJA </w:t>
      </w:r>
      <w:r w:rsidR="00B64215">
        <w:rPr>
          <w:lang w:val="en-GB"/>
        </w:rPr>
        <w:t>determines, finally, whether an administrative action is lawful or not.  It is an objective exercise, the outcome of which binds not only the litigating parties, but everyone else.</w:t>
      </w:r>
      <w:r w:rsidR="00B64215">
        <w:rPr>
          <w:rStyle w:val="FootnoteReference"/>
          <w:lang w:val="en-GB"/>
        </w:rPr>
        <w:footnoteReference w:id="60"/>
      </w:r>
      <w:r w:rsidR="00B64215">
        <w:rPr>
          <w:lang w:val="en-GB"/>
        </w:rPr>
        <w:t xml:space="preserve">  </w:t>
      </w:r>
      <w:r w:rsidR="00FB448D">
        <w:rPr>
          <w:lang w:val="en-GB"/>
        </w:rPr>
        <w:t>The review of administrative action</w:t>
      </w:r>
      <w:r w:rsidR="00B64215">
        <w:rPr>
          <w:lang w:val="en-GB"/>
        </w:rPr>
        <w:t xml:space="preserve"> attaches therefore not to the party bringing the review, but</w:t>
      </w:r>
      <w:r w:rsidR="00FB448D">
        <w:rPr>
          <w:lang w:val="en-GB"/>
        </w:rPr>
        <w:t xml:space="preserve"> to</w:t>
      </w:r>
      <w:r w:rsidR="00B64215">
        <w:rPr>
          <w:lang w:val="en-GB"/>
        </w:rPr>
        <w:t xml:space="preserve"> the exercise of public power itself.</w:t>
      </w:r>
      <w:r w:rsidR="00FB448D">
        <w:rPr>
          <w:lang w:val="en-GB"/>
        </w:rPr>
        <w:t xml:space="preserve">  It stands to reason then, that Ms Mkhize had standing </w:t>
      </w:r>
      <w:r w:rsidR="009517D2">
        <w:rPr>
          <w:lang w:val="en-GB"/>
        </w:rPr>
        <w:t xml:space="preserve">both </w:t>
      </w:r>
      <w:r w:rsidR="00FB448D">
        <w:rPr>
          <w:lang w:val="en-GB"/>
        </w:rPr>
        <w:t xml:space="preserve">to bring and be substituted in the review application by virtue of her position as executrix of the estate and status as the legal guardian of </w:t>
      </w:r>
      <w:r w:rsidR="00CC6B80">
        <w:rPr>
          <w:lang w:val="en-GB"/>
        </w:rPr>
        <w:t xml:space="preserve">her minor son, </w:t>
      </w:r>
      <w:proofErr w:type="spellStart"/>
      <w:r w:rsidR="00FB448D">
        <w:rPr>
          <w:lang w:val="en-GB"/>
        </w:rPr>
        <w:t>Phathokuhle</w:t>
      </w:r>
      <w:proofErr w:type="spellEnd"/>
      <w:r w:rsidR="00FB448D">
        <w:rPr>
          <w:lang w:val="en-GB"/>
        </w:rPr>
        <w:t>.  This is not only because she has a direct and substantial interest in the matter, but also because she was entitled to review the Premier’s administrative act</w:t>
      </w:r>
      <w:r w:rsidR="00597139">
        <w:rPr>
          <w:lang w:val="en-GB"/>
        </w:rPr>
        <w:t>ion</w:t>
      </w:r>
      <w:r w:rsidR="00FB448D">
        <w:rPr>
          <w:lang w:val="en-GB"/>
        </w:rPr>
        <w:t xml:space="preserve"> under section</w:t>
      </w:r>
      <w:r w:rsidR="00597139">
        <w:rPr>
          <w:lang w:val="en-GB"/>
        </w:rPr>
        <w:t> </w:t>
      </w:r>
      <w:r w:rsidR="00FB448D">
        <w:rPr>
          <w:lang w:val="en-GB"/>
        </w:rPr>
        <w:t>6(1) of PAJA.</w:t>
      </w:r>
      <w:r w:rsidRPr="00FE5F3C">
        <w:rPr>
          <w:lang w:val="en-GB"/>
        </w:rPr>
        <w:t xml:space="preserve">  </w:t>
      </w:r>
      <w:r w:rsidR="00395254">
        <w:rPr>
          <w:lang w:val="en-GB"/>
        </w:rPr>
        <w:t>The Supreme Court of Appeal</w:t>
      </w:r>
      <w:r w:rsidR="007F1A0D">
        <w:rPr>
          <w:lang w:val="en-GB"/>
        </w:rPr>
        <w:t xml:space="preserve"> did not have explicit regard to the nature of a PAJA review, but the outcome </w:t>
      </w:r>
      <w:r w:rsidR="00395254">
        <w:rPr>
          <w:lang w:val="en-GB"/>
        </w:rPr>
        <w:t xml:space="preserve">it </w:t>
      </w:r>
      <w:r w:rsidR="007F1A0D">
        <w:rPr>
          <w:lang w:val="en-GB"/>
        </w:rPr>
        <w:t xml:space="preserve">reached is compatible with previous decisions of this Court.  </w:t>
      </w:r>
      <w:r w:rsidR="00FB448D">
        <w:rPr>
          <w:lang w:val="en-GB"/>
        </w:rPr>
        <w:t>Additionally, t</w:t>
      </w:r>
      <w:r w:rsidRPr="00FE5F3C">
        <w:rPr>
          <w:lang w:val="en-GB"/>
        </w:rPr>
        <w:t xml:space="preserve">he Constitution provides broad scope for legal standing in section 38 and this has </w:t>
      </w:r>
      <w:r w:rsidRPr="00FE5F3C">
        <w:rPr>
          <w:lang w:val="en-GB"/>
        </w:rPr>
        <w:lastRenderedPageBreak/>
        <w:t>been applied to grant standing in a number of cases.  As</w:t>
      </w:r>
      <w:r w:rsidR="005848F3">
        <w:rPr>
          <w:lang w:val="en-GB"/>
        </w:rPr>
        <w:t xml:space="preserve"> </w:t>
      </w:r>
      <w:proofErr w:type="spellStart"/>
      <w:r w:rsidR="005848F3">
        <w:rPr>
          <w:lang w:val="en-GB"/>
        </w:rPr>
        <w:t>Chaskalson</w:t>
      </w:r>
      <w:proofErr w:type="spellEnd"/>
      <w:r w:rsidR="005848F3">
        <w:rPr>
          <w:lang w:val="en-GB"/>
        </w:rPr>
        <w:t xml:space="preserve"> P</w:t>
      </w:r>
      <w:r w:rsidRPr="00FE5F3C">
        <w:rPr>
          <w:lang w:val="en-GB"/>
        </w:rPr>
        <w:t xml:space="preserve"> held in </w:t>
      </w:r>
      <w:r w:rsidRPr="00FE5F3C">
        <w:rPr>
          <w:i/>
          <w:lang w:val="en-GB"/>
        </w:rPr>
        <w:t>Ferreira</w:t>
      </w:r>
      <w:r>
        <w:rPr>
          <w:lang w:val="en-GB"/>
        </w:rPr>
        <w:t>:</w:t>
      </w:r>
    </w:p>
    <w:p w:rsidR="00FE5F3C" w:rsidRPr="002A5509" w:rsidRDefault="00FE5F3C" w:rsidP="00D52B1A">
      <w:pPr>
        <w:pStyle w:val="QUOTATION"/>
        <w:rPr>
          <w:lang w:val="en-GB"/>
        </w:rPr>
      </w:pPr>
    </w:p>
    <w:p w:rsidR="00FE5F3C" w:rsidRPr="00AB1ACE" w:rsidRDefault="00FE5F3C" w:rsidP="00FE5F3C">
      <w:pPr>
        <w:pStyle w:val="QUOTATION"/>
      </w:pPr>
      <w:r>
        <w:t>“</w:t>
      </w:r>
      <w:r w:rsidRPr="00AB1ACE">
        <w:t>I can see no good reason for adopting a narrow approach to the issue of standing in constitutional cases.</w:t>
      </w:r>
      <w:r w:rsidR="005848F3">
        <w:t xml:space="preserve"> </w:t>
      </w:r>
      <w:r w:rsidRPr="00AB1ACE">
        <w:t xml:space="preserve"> On the contrary, it is my view that we should rather adopt a broad approach to standing.</w:t>
      </w:r>
      <w:r w:rsidR="005848F3">
        <w:t xml:space="preserve">  </w:t>
      </w:r>
      <w:r w:rsidRPr="00AB1ACE">
        <w:t>This would be consistent with the mandate given to this Court to uphold the Constitution and would serve to ensure that constitutional rights enjoy the full measure of the protection to which they are entitled.</w:t>
      </w:r>
      <w:r>
        <w:t>”</w:t>
      </w:r>
      <w:r>
        <w:rPr>
          <w:rStyle w:val="FootnoteReference"/>
        </w:rPr>
        <w:footnoteReference w:id="61"/>
      </w:r>
    </w:p>
    <w:p w:rsidR="00FE5F3C" w:rsidRDefault="00FE5F3C" w:rsidP="00D52B1A">
      <w:pPr>
        <w:pStyle w:val="JUDGMENTCONTINUED"/>
        <w:rPr>
          <w:lang w:val="en-GB"/>
        </w:rPr>
      </w:pPr>
    </w:p>
    <w:p w:rsidR="00AF441B" w:rsidRDefault="00AF441B" w:rsidP="00AF441B">
      <w:pPr>
        <w:pStyle w:val="JUDGMENTNUMBERED"/>
      </w:pPr>
      <w:r>
        <w:t>Given that this Court has held that the review of public power is a constitutional matter,</w:t>
      </w:r>
      <w:r>
        <w:rPr>
          <w:rStyle w:val="FootnoteReference"/>
        </w:rPr>
        <w:footnoteReference w:id="62"/>
      </w:r>
      <w:r>
        <w:t xml:space="preserve"> it follows that a broad approach to standing must be taken </w:t>
      </w:r>
      <w:r w:rsidR="000B55AA">
        <w:t>in</w:t>
      </w:r>
      <w:r>
        <w:t xml:space="preserve"> such reviews. </w:t>
      </w:r>
      <w:r w:rsidR="000B55AA">
        <w:t xml:space="preserve"> </w:t>
      </w:r>
      <w:r>
        <w:t>That PAJA was enacted to give effect to</w:t>
      </w:r>
      <w:r w:rsidR="00E71BD3">
        <w:t xml:space="preserve"> the constitutional right to just administrative action in</w:t>
      </w:r>
      <w:r>
        <w:t xml:space="preserve"> section 33 of the Constitution, and so reviews under PAJA are a way </w:t>
      </w:r>
      <w:r w:rsidR="004F2AD4">
        <w:t xml:space="preserve">of enforcing </w:t>
      </w:r>
      <w:r>
        <w:t xml:space="preserve">the right in section 33, also implies that the broad </w:t>
      </w:r>
      <w:r w:rsidR="00794F5B">
        <w:t xml:space="preserve">standing </w:t>
      </w:r>
      <w:r>
        <w:t>requirements in section 38 should apply to the review of administrative action.</w:t>
      </w:r>
    </w:p>
    <w:p w:rsidR="00AF441B" w:rsidRPr="00AF441B" w:rsidRDefault="00AF441B" w:rsidP="00D52B1A">
      <w:pPr>
        <w:pStyle w:val="JUDGMENTCONTINUED"/>
        <w:rPr>
          <w:lang w:val="en-GB"/>
        </w:rPr>
      </w:pPr>
    </w:p>
    <w:p w:rsidR="006C15B2" w:rsidRPr="00FE5F3C" w:rsidRDefault="007F2DA5">
      <w:pPr>
        <w:pStyle w:val="JUDGMENTNUMBERED"/>
        <w:rPr>
          <w:lang w:val="en-GB"/>
        </w:rPr>
      </w:pPr>
      <w:r w:rsidRPr="00FE5F3C">
        <w:rPr>
          <w:lang w:val="en-GB"/>
        </w:rPr>
        <w:t xml:space="preserve">For these reasons, </w:t>
      </w:r>
      <w:r w:rsidR="006C15B2" w:rsidRPr="00FE5F3C">
        <w:rPr>
          <w:lang w:val="en-GB"/>
        </w:rPr>
        <w:t xml:space="preserve">the respondents’ submission that there can be no review application </w:t>
      </w:r>
      <w:r w:rsidR="00711E34" w:rsidRPr="00FE5F3C">
        <w:rPr>
          <w:lang w:val="en-GB"/>
        </w:rPr>
        <w:t>for the reason that</w:t>
      </w:r>
      <w:r w:rsidR="006C15B2" w:rsidRPr="00FE5F3C">
        <w:rPr>
          <w:lang w:val="en-GB"/>
        </w:rPr>
        <w:t xml:space="preserve"> there is no one with standing to bring a review application cannot </w:t>
      </w:r>
      <w:r w:rsidR="00794F5B">
        <w:rPr>
          <w:lang w:val="en-GB"/>
        </w:rPr>
        <w:t>stand</w:t>
      </w:r>
      <w:r w:rsidR="006C15B2" w:rsidRPr="00FE5F3C">
        <w:rPr>
          <w:lang w:val="en-GB"/>
        </w:rPr>
        <w:t xml:space="preserve">.  The first and fourth respondents conceded as much in </w:t>
      </w:r>
      <w:r w:rsidR="000B55AA">
        <w:rPr>
          <w:lang w:val="en-GB"/>
        </w:rPr>
        <w:t xml:space="preserve">oral </w:t>
      </w:r>
      <w:r w:rsidR="006C15B2" w:rsidRPr="00FE5F3C">
        <w:rPr>
          <w:lang w:val="en-GB"/>
        </w:rPr>
        <w:t>argument</w:t>
      </w:r>
      <w:r w:rsidR="000B55AA">
        <w:rPr>
          <w:lang w:val="en-GB"/>
        </w:rPr>
        <w:t xml:space="preserve"> before us</w:t>
      </w:r>
      <w:r w:rsidR="006C15B2" w:rsidRPr="00FE5F3C">
        <w:rPr>
          <w:lang w:val="en-GB"/>
        </w:rPr>
        <w:t>.</w:t>
      </w:r>
      <w:r w:rsidR="00B8392A" w:rsidRPr="00FE5F3C">
        <w:rPr>
          <w:lang w:val="en-GB"/>
        </w:rPr>
        <w:t xml:space="preserve">  </w:t>
      </w:r>
      <w:r w:rsidR="00FE5F3C">
        <w:t>The determination sought in the review application is also of importance to the second respondent.  If</w:t>
      </w:r>
      <w:r w:rsidR="00AF441B">
        <w:t>,</w:t>
      </w:r>
      <w:r w:rsidR="00FE5F3C">
        <w:t xml:space="preserve"> following </w:t>
      </w:r>
      <w:r w:rsidR="000B55AA">
        <w:t>the</w:t>
      </w:r>
      <w:r w:rsidR="00FE5F3C">
        <w:t xml:space="preserve"> trial, the High Court find</w:t>
      </w:r>
      <w:r w:rsidR="00AF441B">
        <w:t>s</w:t>
      </w:r>
      <w:r w:rsidR="00FE5F3C">
        <w:t xml:space="preserve"> that the deceased’s recognition was correctly withdrawn and the second respondent correctly recognised and appointed, such a finding will only serve to legitimise the second respondent’s </w:t>
      </w:r>
      <w:proofErr w:type="spellStart"/>
      <w:r w:rsidR="00FE5F3C">
        <w:t>ubuKhosi</w:t>
      </w:r>
      <w:proofErr w:type="spellEnd"/>
      <w:r w:rsidR="00FE5F3C">
        <w:t>.</w:t>
      </w:r>
      <w:r w:rsidR="00AF441B" w:rsidRPr="00AF441B">
        <w:rPr>
          <w:lang w:val="en-GB"/>
        </w:rPr>
        <w:t xml:space="preserve"> </w:t>
      </w:r>
      <w:r w:rsidR="00AF441B">
        <w:rPr>
          <w:lang w:val="en-GB"/>
        </w:rPr>
        <w:t xml:space="preserve"> It was conceded by the respondents during oral argument that </w:t>
      </w:r>
      <w:r w:rsidR="00597139">
        <w:rPr>
          <w:lang w:val="en-GB"/>
        </w:rPr>
        <w:t xml:space="preserve">the determination of the </w:t>
      </w:r>
      <w:r w:rsidR="00794F5B">
        <w:rPr>
          <w:lang w:val="en-GB"/>
        </w:rPr>
        <w:t>succession dispute</w:t>
      </w:r>
      <w:r w:rsidR="00597139">
        <w:rPr>
          <w:lang w:val="en-GB"/>
        </w:rPr>
        <w:t xml:space="preserve"> at trial </w:t>
      </w:r>
      <w:r w:rsidR="00AF441B">
        <w:rPr>
          <w:lang w:val="en-GB"/>
        </w:rPr>
        <w:t>would be in everyone’s best interests.</w:t>
      </w:r>
    </w:p>
    <w:p w:rsidR="00015A4E" w:rsidRPr="00015A4E" w:rsidRDefault="00015A4E" w:rsidP="00D52B1A">
      <w:pPr>
        <w:pStyle w:val="JUDGMENTCONTINUED"/>
        <w:rPr>
          <w:lang w:val="en-GB"/>
        </w:rPr>
      </w:pPr>
    </w:p>
    <w:p w:rsidR="00015A4E" w:rsidRPr="000B772C" w:rsidRDefault="007F2DA5">
      <w:pPr>
        <w:pStyle w:val="JUDGMENTNUMBERED"/>
        <w:rPr>
          <w:lang w:val="en-GB"/>
        </w:rPr>
      </w:pPr>
      <w:r w:rsidRPr="000B772C">
        <w:rPr>
          <w:lang w:val="en-GB"/>
        </w:rPr>
        <w:t xml:space="preserve">The correct interpretation of </w:t>
      </w:r>
      <w:r w:rsidR="00711E34" w:rsidRPr="000B772C">
        <w:rPr>
          <w:lang w:val="en-GB"/>
        </w:rPr>
        <w:t>the Supreme Court of Appeal</w:t>
      </w:r>
      <w:r w:rsidRPr="000B772C">
        <w:rPr>
          <w:lang w:val="en-GB"/>
        </w:rPr>
        <w:t xml:space="preserve"> judgment </w:t>
      </w:r>
      <w:r w:rsidR="000B55AA" w:rsidRPr="000B772C">
        <w:rPr>
          <w:lang w:val="en-GB"/>
        </w:rPr>
        <w:t>is</w:t>
      </w:r>
      <w:r w:rsidRPr="000B772C">
        <w:rPr>
          <w:lang w:val="en-GB"/>
        </w:rPr>
        <w:t xml:space="preserve"> that it allows the</w:t>
      </w:r>
      <w:r w:rsidR="005848F3" w:rsidRPr="00D52B1A">
        <w:rPr>
          <w:lang w:val="en-GB"/>
        </w:rPr>
        <w:t xml:space="preserve"> determination of the</w:t>
      </w:r>
      <w:r w:rsidRPr="000B772C">
        <w:rPr>
          <w:lang w:val="en-GB"/>
        </w:rPr>
        <w:t xml:space="preserve"> review</w:t>
      </w:r>
      <w:r w:rsidR="00711E34" w:rsidRPr="000B772C">
        <w:rPr>
          <w:lang w:val="en-GB"/>
        </w:rPr>
        <w:t xml:space="preserve"> application</w:t>
      </w:r>
      <w:r w:rsidR="00E10809" w:rsidRPr="000B772C">
        <w:rPr>
          <w:lang w:val="en-GB"/>
        </w:rPr>
        <w:t xml:space="preserve"> and the monetary claim</w:t>
      </w:r>
      <w:r w:rsidR="00F84AED">
        <w:rPr>
          <w:lang w:val="en-GB"/>
        </w:rPr>
        <w:t xml:space="preserve">; </w:t>
      </w:r>
      <w:r w:rsidR="00E71BD3">
        <w:rPr>
          <w:lang w:val="en-GB"/>
        </w:rPr>
        <w:t>and</w:t>
      </w:r>
      <w:r w:rsidR="00E71BD3" w:rsidRPr="00D52B1A">
        <w:rPr>
          <w:lang w:val="en-GB"/>
        </w:rPr>
        <w:t xml:space="preserve"> </w:t>
      </w:r>
      <w:r w:rsidR="005848F3" w:rsidRPr="00D52B1A">
        <w:rPr>
          <w:lang w:val="en-GB"/>
        </w:rPr>
        <w:t>th</w:t>
      </w:r>
      <w:r w:rsidR="000B772C" w:rsidRPr="00D52B1A">
        <w:rPr>
          <w:lang w:val="en-GB"/>
        </w:rPr>
        <w:t xml:space="preserve">at </w:t>
      </w:r>
      <w:r w:rsidR="000B772C" w:rsidRPr="00D52B1A">
        <w:rPr>
          <w:lang w:val="en-GB"/>
        </w:rPr>
        <w:lastRenderedPageBreak/>
        <w:t>the referral to trial by Van Zyl J of the</w:t>
      </w:r>
      <w:r w:rsidR="005848F3" w:rsidRPr="00D52B1A">
        <w:rPr>
          <w:lang w:val="en-GB"/>
        </w:rPr>
        <w:t xml:space="preserve"> succession dispute</w:t>
      </w:r>
      <w:r w:rsidR="000B772C" w:rsidRPr="00D52B1A">
        <w:rPr>
          <w:lang w:val="en-GB"/>
        </w:rPr>
        <w:t xml:space="preserve"> was reinstated</w:t>
      </w:r>
      <w:r w:rsidRPr="000B772C">
        <w:rPr>
          <w:lang w:val="en-GB"/>
        </w:rPr>
        <w:t>, but that Ms</w:t>
      </w:r>
      <w:r w:rsidR="00BD37E5">
        <w:rPr>
          <w:lang w:val="en-GB"/>
        </w:rPr>
        <w:t> </w:t>
      </w:r>
      <w:r w:rsidRPr="000B772C">
        <w:rPr>
          <w:lang w:val="en-GB"/>
        </w:rPr>
        <w:t>Mkhize c</w:t>
      </w:r>
      <w:r w:rsidR="000B772C" w:rsidRPr="00D52B1A">
        <w:rPr>
          <w:lang w:val="en-GB"/>
        </w:rPr>
        <w:t>ould not</w:t>
      </w:r>
      <w:r w:rsidRPr="000B772C">
        <w:rPr>
          <w:lang w:val="en-GB"/>
        </w:rPr>
        <w:t xml:space="preserve"> seek </w:t>
      </w:r>
      <w:r w:rsidR="00357E98">
        <w:rPr>
          <w:lang w:val="en-GB"/>
        </w:rPr>
        <w:t xml:space="preserve">the </w:t>
      </w:r>
      <w:r w:rsidR="00711E34" w:rsidRPr="000B772C">
        <w:rPr>
          <w:lang w:val="en-GB"/>
        </w:rPr>
        <w:t xml:space="preserve">relief </w:t>
      </w:r>
      <w:r w:rsidR="00F84AED">
        <w:rPr>
          <w:lang w:val="en-GB"/>
        </w:rPr>
        <w:t xml:space="preserve">that </w:t>
      </w:r>
      <w:r w:rsidR="00711E34" w:rsidRPr="000B772C">
        <w:rPr>
          <w:lang w:val="en-GB"/>
        </w:rPr>
        <w:t>the deceased</w:t>
      </w:r>
      <w:r w:rsidR="00F84AED">
        <w:rPr>
          <w:lang w:val="en-GB"/>
        </w:rPr>
        <w:t xml:space="preserve"> alone could seek</w:t>
      </w:r>
      <w:r w:rsidR="00E10809" w:rsidRPr="000B772C">
        <w:rPr>
          <w:lang w:val="en-GB"/>
        </w:rPr>
        <w:t xml:space="preserve">.  </w:t>
      </w:r>
      <w:r w:rsidR="00C273AD" w:rsidRPr="000B772C">
        <w:rPr>
          <w:lang w:val="en-GB"/>
        </w:rPr>
        <w:t>The</w:t>
      </w:r>
      <w:r w:rsidR="00711E34" w:rsidRPr="000B772C">
        <w:rPr>
          <w:lang w:val="en-GB"/>
        </w:rPr>
        <w:t xml:space="preserve"> review application </w:t>
      </w:r>
      <w:r w:rsidR="00C273AD" w:rsidRPr="000B772C">
        <w:rPr>
          <w:lang w:val="en-GB"/>
        </w:rPr>
        <w:t xml:space="preserve">is therefore remitted </w:t>
      </w:r>
      <w:r w:rsidR="00711E34" w:rsidRPr="000B772C">
        <w:rPr>
          <w:lang w:val="en-GB"/>
        </w:rPr>
        <w:t xml:space="preserve">to the High Court for </w:t>
      </w:r>
      <w:r w:rsidR="005848F3" w:rsidRPr="00D52B1A">
        <w:rPr>
          <w:lang w:val="en-GB"/>
        </w:rPr>
        <w:t>determination</w:t>
      </w:r>
      <w:r w:rsidR="00C273AD" w:rsidRPr="000B772C">
        <w:rPr>
          <w:lang w:val="en-GB"/>
        </w:rPr>
        <w:t>.</w:t>
      </w:r>
    </w:p>
    <w:p w:rsidR="009C6110" w:rsidRPr="000B772C" w:rsidRDefault="009C6110" w:rsidP="00D52B1A">
      <w:pPr>
        <w:pStyle w:val="JUDGMENTCONTINUED"/>
      </w:pPr>
    </w:p>
    <w:p w:rsidR="0013789C" w:rsidRPr="000B772C" w:rsidRDefault="00711E34" w:rsidP="00D52B1A">
      <w:pPr>
        <w:pStyle w:val="JUDGMENTNUMBERED"/>
      </w:pPr>
      <w:r w:rsidRPr="000B772C">
        <w:t>T</w:t>
      </w:r>
      <w:r w:rsidR="0013789C" w:rsidRPr="000B772C">
        <w:t>he interests of justice and convenience to all involved</w:t>
      </w:r>
      <w:r w:rsidRPr="000B772C">
        <w:t xml:space="preserve">, as well as the need to </w:t>
      </w:r>
      <w:r w:rsidR="000B772C" w:rsidRPr="00D52B1A">
        <w:t>bring finality to</w:t>
      </w:r>
      <w:r w:rsidRPr="000B772C">
        <w:t xml:space="preserve"> this matter expediently</w:t>
      </w:r>
      <w:r w:rsidR="00597139">
        <w:t>,</w:t>
      </w:r>
      <w:r w:rsidR="0013789C" w:rsidRPr="000B772C">
        <w:t xml:space="preserve"> dictate against having </w:t>
      </w:r>
      <w:r w:rsidRPr="000B772C">
        <w:t xml:space="preserve">the review application, monetary claim and succession claim run </w:t>
      </w:r>
      <w:r w:rsidR="0013789C" w:rsidRPr="000B772C">
        <w:t>separate</w:t>
      </w:r>
      <w:r w:rsidRPr="000B772C">
        <w:t>ly</w:t>
      </w:r>
      <w:r w:rsidR="0013789C" w:rsidRPr="000B772C">
        <w:t xml:space="preserve"> </w:t>
      </w:r>
      <w:r w:rsidRPr="000B772C">
        <w:t>but concurrently.</w:t>
      </w:r>
      <w:r w:rsidR="00AF441B" w:rsidRPr="000B772C">
        <w:t xml:space="preserve">  Ms Mkhize’s consolidation application is therefore </w:t>
      </w:r>
      <w:r w:rsidR="005D7676" w:rsidRPr="000B772C">
        <w:t>granted</w:t>
      </w:r>
      <w:r w:rsidR="00AF441B" w:rsidRPr="000B772C">
        <w:t>.</w:t>
      </w:r>
    </w:p>
    <w:p w:rsidR="00E10809" w:rsidRDefault="00E10809" w:rsidP="0013789C">
      <w:pPr>
        <w:pStyle w:val="JUDGMENTCONTINUED"/>
      </w:pPr>
    </w:p>
    <w:p w:rsidR="00E10809" w:rsidRDefault="00E10809" w:rsidP="00D52B1A">
      <w:pPr>
        <w:pStyle w:val="HEADING"/>
      </w:pPr>
      <w:r>
        <w:t xml:space="preserve">Should the interim relief be </w:t>
      </w:r>
      <w:r w:rsidR="000B772C">
        <w:t>discharged</w:t>
      </w:r>
      <w:r>
        <w:t>?</w:t>
      </w:r>
    </w:p>
    <w:p w:rsidR="0013789C" w:rsidRDefault="00000E99" w:rsidP="00D52B1A">
      <w:pPr>
        <w:pStyle w:val="JUDGMENTNUMBERED"/>
      </w:pPr>
      <w:r>
        <w:t xml:space="preserve">The respondents collectively made the argument that the effect of the interim relief has left the </w:t>
      </w:r>
      <w:r w:rsidR="001F4198">
        <w:t>C</w:t>
      </w:r>
      <w:r>
        <w:t xml:space="preserve">ommunity without an Inkosi since 2010.  They submitted that should the matter be remitted to the High Court, the interim relief should be set aside in order to let the second respondent govern until the </w:t>
      </w:r>
      <w:r w:rsidR="005D7676">
        <w:t>rightful</w:t>
      </w:r>
      <w:r>
        <w:t xml:space="preserve"> Inkosi</w:t>
      </w:r>
      <w:r w:rsidR="005D7676">
        <w:t xml:space="preserve"> is determined</w:t>
      </w:r>
      <w:r>
        <w:t>.  In oral argument, however, they concede</w:t>
      </w:r>
      <w:r w:rsidR="005D7676">
        <w:t>d</w:t>
      </w:r>
      <w:r>
        <w:t xml:space="preserve"> the </w:t>
      </w:r>
      <w:r w:rsidR="005D7676">
        <w:t>im</w:t>
      </w:r>
      <w:r>
        <w:t xml:space="preserve">plausibility of their argument that a neutral IbambabuKhosi could not be appointed.  In any event, the Supreme Court of Appeal judgment ordered that the interim relief remain in place pending the outcome of the review application.  This is a sensible state </w:t>
      </w:r>
      <w:r w:rsidR="00844C40">
        <w:t xml:space="preserve">of </w:t>
      </w:r>
      <w:r>
        <w:t>affairs and I see no reason why it should be altered.</w:t>
      </w:r>
    </w:p>
    <w:p w:rsidR="0013789C" w:rsidRDefault="0013789C" w:rsidP="0013789C">
      <w:pPr>
        <w:pStyle w:val="JUDGMENTCONTINUED"/>
      </w:pPr>
    </w:p>
    <w:p w:rsidR="0013789C" w:rsidRPr="00D638DF" w:rsidRDefault="0013789C" w:rsidP="00D52B1A">
      <w:pPr>
        <w:pStyle w:val="HEADING"/>
      </w:pPr>
      <w:r w:rsidRPr="00D638DF">
        <w:t>Order</w:t>
      </w:r>
    </w:p>
    <w:p w:rsidR="0013789C" w:rsidRDefault="0013789C" w:rsidP="0013789C">
      <w:pPr>
        <w:pStyle w:val="JUDGMENTNUMBERED"/>
      </w:pPr>
      <w:r>
        <w:t xml:space="preserve">The following order is </w:t>
      </w:r>
      <w:r w:rsidR="005D7676">
        <w:t>made</w:t>
      </w:r>
      <w:r>
        <w:t>:</w:t>
      </w:r>
    </w:p>
    <w:p w:rsidR="00D45C37" w:rsidRDefault="00D45C37" w:rsidP="00D45C37">
      <w:pPr>
        <w:pStyle w:val="ORDER"/>
      </w:pPr>
      <w:r>
        <w:t>1.</w:t>
      </w:r>
      <w:r>
        <w:tab/>
      </w:r>
      <w:r w:rsidRPr="005D7676">
        <w:t xml:space="preserve">The condonation applications </w:t>
      </w:r>
      <w:r>
        <w:t>of</w:t>
      </w:r>
      <w:r w:rsidRPr="005D7676">
        <w:t xml:space="preserve"> both the applicant and the respondents are granted.</w:t>
      </w:r>
    </w:p>
    <w:p w:rsidR="00D45C37" w:rsidRPr="005D7676" w:rsidRDefault="00D45C37" w:rsidP="00D45C37">
      <w:pPr>
        <w:pStyle w:val="ORDER"/>
      </w:pPr>
      <w:r>
        <w:t>2.</w:t>
      </w:r>
      <w:r>
        <w:tab/>
        <w:t>Leave</w:t>
      </w:r>
      <w:r w:rsidRPr="005D7676">
        <w:t xml:space="preserve"> to appeal is granted.</w:t>
      </w:r>
    </w:p>
    <w:p w:rsidR="00D45C37" w:rsidRPr="005D7676" w:rsidRDefault="00D45C37" w:rsidP="00D45C37">
      <w:pPr>
        <w:pStyle w:val="ORDER"/>
      </w:pPr>
      <w:r>
        <w:t>3.</w:t>
      </w:r>
      <w:r>
        <w:tab/>
      </w:r>
      <w:r w:rsidRPr="005D7676">
        <w:t xml:space="preserve">The appeal is upheld and the order of </w:t>
      </w:r>
      <w:r>
        <w:t>the High Court</w:t>
      </w:r>
      <w:r w:rsidRPr="005D7676">
        <w:t xml:space="preserve"> </w:t>
      </w:r>
      <w:r>
        <w:t xml:space="preserve">of South Africa, KwaZulu-Natal Division, </w:t>
      </w:r>
      <w:proofErr w:type="gramStart"/>
      <w:r>
        <w:t>Pietermaritzburg</w:t>
      </w:r>
      <w:proofErr w:type="gramEnd"/>
      <w:r>
        <w:t xml:space="preserve"> </w:t>
      </w:r>
      <w:r w:rsidRPr="005D7676">
        <w:t>is replaced with the following order:</w:t>
      </w:r>
    </w:p>
    <w:p w:rsidR="00D45C37" w:rsidRPr="00A8236F" w:rsidRDefault="00D45C37" w:rsidP="00D45C37">
      <w:pPr>
        <w:pStyle w:val="ORDER"/>
        <w:ind w:left="2160"/>
      </w:pPr>
      <w:r w:rsidRPr="005D7676">
        <w:lastRenderedPageBreak/>
        <w:t>“(a)</w:t>
      </w:r>
      <w:r>
        <w:tab/>
      </w:r>
      <w:r w:rsidRPr="005D7676">
        <w:t xml:space="preserve">The application by </w:t>
      </w:r>
      <w:r>
        <w:t xml:space="preserve">Mr </w:t>
      </w:r>
      <w:r w:rsidRPr="005D7676">
        <w:t>Mkhanyiseni Mbuyazi initiated in November 2015 for the order of Van Zyl J, to be rescinded and for ancillary relief is dismissed; and</w:t>
      </w:r>
    </w:p>
    <w:p w:rsidR="00D45C37" w:rsidRDefault="00D45C37" w:rsidP="00D45C37">
      <w:pPr>
        <w:pStyle w:val="ORDER"/>
        <w:ind w:left="2160"/>
      </w:pPr>
      <w:r w:rsidRPr="005D7676">
        <w:t>(b)</w:t>
      </w:r>
      <w:r>
        <w:tab/>
      </w:r>
      <w:r w:rsidRPr="005D7676">
        <w:t>The counter-application for consolidation of the application under case number 4862/2015 by</w:t>
      </w:r>
      <w:r>
        <w:t xml:space="preserve"> Ms</w:t>
      </w:r>
      <w:r w:rsidRPr="005D7676">
        <w:t xml:space="preserve"> </w:t>
      </w:r>
      <w:proofErr w:type="spellStart"/>
      <w:r w:rsidRPr="005D7676">
        <w:t>Sithembile</w:t>
      </w:r>
      <w:proofErr w:type="spellEnd"/>
      <w:r w:rsidRPr="005D7676">
        <w:t xml:space="preserve"> Valencia Mkhize N.O., and for relief in prayer 2 of her notice of application for consolidation, is granted</w:t>
      </w:r>
      <w:r>
        <w:t>.</w:t>
      </w:r>
      <w:r w:rsidRPr="005D7676">
        <w:t>”</w:t>
      </w:r>
    </w:p>
    <w:p w:rsidR="00D45C37" w:rsidRPr="005D7676" w:rsidRDefault="00D45C37" w:rsidP="00D45C37">
      <w:pPr>
        <w:pStyle w:val="ORDER"/>
      </w:pPr>
      <w:r>
        <w:t>4.</w:t>
      </w:r>
      <w:r>
        <w:tab/>
        <w:t>The consolidation application of the applicant is granted.</w:t>
      </w:r>
    </w:p>
    <w:p w:rsidR="00D45C37" w:rsidRPr="005D7676" w:rsidRDefault="00D45C37" w:rsidP="00D45C37">
      <w:pPr>
        <w:pStyle w:val="ORDER"/>
      </w:pPr>
      <w:r>
        <w:t>5.</w:t>
      </w:r>
      <w:r>
        <w:tab/>
        <w:t xml:space="preserve">The respondents are ordered to pay the costs of the application in this Court, jointly and severally, including the costs of two </w:t>
      </w:r>
      <w:proofErr w:type="gramStart"/>
      <w:r>
        <w:t>counsel</w:t>
      </w:r>
      <w:proofErr w:type="gramEnd"/>
      <w:r>
        <w:t>.</w:t>
      </w:r>
    </w:p>
    <w:p w:rsidR="0013789C" w:rsidRPr="0013789C" w:rsidRDefault="0013789C" w:rsidP="0013789C">
      <w:pPr>
        <w:pStyle w:val="JUDGMENTNUMBERED"/>
        <w:numPr>
          <w:ilvl w:val="0"/>
          <w:numId w:val="0"/>
        </w:numPr>
      </w:pPr>
    </w:p>
    <w:p w:rsidR="00CE5F9F" w:rsidRDefault="00CE5F9F" w:rsidP="000C38CF">
      <w:pPr>
        <w:pStyle w:val="JUDGMENTCONTINUED"/>
      </w:pPr>
    </w:p>
    <w:p w:rsidR="00CE5F9F" w:rsidRPr="00CE5F9F" w:rsidRDefault="00CE5F9F" w:rsidP="000C38CF">
      <w:pPr>
        <w:pStyle w:val="JUDGMENTCONTINUED"/>
        <w:sectPr w:rsidR="00CE5F9F" w:rsidRPr="00CE5F9F" w:rsidSect="000F7521">
          <w:headerReference w:type="default" r:id="rId15"/>
          <w:type w:val="continuous"/>
          <w:pgSz w:w="11907" w:h="16839" w:code="9"/>
          <w:pgMar w:top="1440" w:right="1440" w:bottom="1440" w:left="1440" w:header="708" w:footer="708" w:gutter="0"/>
          <w:cols w:space="708"/>
          <w:titlePg/>
          <w:docGrid w:linePitch="360"/>
        </w:sectPr>
      </w:pPr>
    </w:p>
    <w:p w:rsidR="00236F9A" w:rsidRPr="009C3888" w:rsidRDefault="00236F9A" w:rsidP="00860C4E">
      <w:pPr>
        <w:sectPr w:rsidR="00236F9A" w:rsidRPr="009C3888" w:rsidSect="009559B5">
          <w:headerReference w:type="default" r:id="rId16"/>
          <w:footerReference w:type="default" r:id="rId17"/>
          <w:pgSz w:w="11907" w:h="16839" w:code="9"/>
          <w:pgMar w:top="1440" w:right="1440" w:bottom="1440" w:left="1440" w:header="708" w:footer="708" w:gutter="0"/>
          <w:pgNumType w:start="1"/>
          <w:cols w:space="708"/>
          <w:docGrid w:linePitch="360"/>
        </w:sectPr>
      </w:pPr>
    </w:p>
    <w:p w:rsidR="00CC158D" w:rsidRPr="009C3888" w:rsidRDefault="00860C4E" w:rsidP="00CC158D">
      <w:pPr>
        <w:pStyle w:val="COUNSELDETAILS"/>
      </w:pPr>
      <w:r w:rsidRPr="009C3888">
        <w:lastRenderedPageBreak/>
        <w:t>For the Applicants:</w:t>
      </w:r>
    </w:p>
    <w:p w:rsidR="00860C4E" w:rsidRPr="009C3888" w:rsidRDefault="00860C4E" w:rsidP="00CC158D">
      <w:pPr>
        <w:pStyle w:val="COUNSELDETAILS"/>
      </w:pPr>
    </w:p>
    <w:p w:rsidR="00860C4E" w:rsidRPr="009C3888" w:rsidRDefault="00860C4E" w:rsidP="00CC158D">
      <w:pPr>
        <w:pStyle w:val="COUNSELDETAILS"/>
      </w:pPr>
    </w:p>
    <w:p w:rsidR="00860C4E" w:rsidRPr="009C3888" w:rsidRDefault="00860C4E" w:rsidP="00CC158D">
      <w:pPr>
        <w:pStyle w:val="COUNSELDETAILS"/>
      </w:pPr>
    </w:p>
    <w:p w:rsidR="00D624AE" w:rsidRPr="009C3888" w:rsidRDefault="00D624AE" w:rsidP="00D624AE">
      <w:pPr>
        <w:pStyle w:val="COUNSELDETAILS"/>
      </w:pPr>
      <w:r w:rsidRPr="009C3888">
        <w:t xml:space="preserve">For the First and </w:t>
      </w:r>
      <w:r>
        <w:t>Fourth</w:t>
      </w:r>
      <w:r w:rsidRPr="009C3888">
        <w:t xml:space="preserve"> Respondents:</w:t>
      </w:r>
    </w:p>
    <w:p w:rsidR="00860C4E" w:rsidRPr="009C3888" w:rsidRDefault="00860C4E" w:rsidP="00CC158D">
      <w:pPr>
        <w:pStyle w:val="COUNSELDETAILS"/>
      </w:pPr>
    </w:p>
    <w:p w:rsidR="00860C4E" w:rsidRPr="009C3888" w:rsidRDefault="00860C4E" w:rsidP="00CC158D">
      <w:pPr>
        <w:pStyle w:val="COUNSELDETAILS"/>
      </w:pPr>
    </w:p>
    <w:p w:rsidR="00D624AE" w:rsidRPr="009C3888" w:rsidRDefault="00D624AE" w:rsidP="00D624AE">
      <w:pPr>
        <w:pStyle w:val="COUNSELDETAILS"/>
      </w:pPr>
      <w:r w:rsidRPr="009C3888">
        <w:t xml:space="preserve">For the </w:t>
      </w:r>
      <w:r>
        <w:t>Second</w:t>
      </w:r>
      <w:r w:rsidRPr="009C3888">
        <w:t xml:space="preserve"> Respondent:</w:t>
      </w:r>
    </w:p>
    <w:p w:rsidR="00860C4E" w:rsidRPr="009C3888" w:rsidRDefault="00860C4E" w:rsidP="00CC158D">
      <w:pPr>
        <w:pStyle w:val="COUNSELDETAILS"/>
      </w:pPr>
    </w:p>
    <w:p w:rsidR="00295C91" w:rsidRPr="009C3888" w:rsidRDefault="00236F9A" w:rsidP="00CC158D">
      <w:pPr>
        <w:pStyle w:val="COUNSELDETAILS"/>
      </w:pPr>
      <w:r w:rsidRPr="009C3888">
        <w:br w:type="column"/>
      </w:r>
      <w:r w:rsidR="00D624AE">
        <w:lastRenderedPageBreak/>
        <w:t>G Goddard SC</w:t>
      </w:r>
      <w:r w:rsidR="00860C4E" w:rsidRPr="009C3888">
        <w:t xml:space="preserve"> and </w:t>
      </w:r>
      <w:r w:rsidR="00D624AE">
        <w:t>M Z F</w:t>
      </w:r>
      <w:r w:rsidR="00860C4E" w:rsidRPr="009C3888">
        <w:t xml:space="preserve"> </w:t>
      </w:r>
      <w:proofErr w:type="spellStart"/>
      <w:r w:rsidR="00D624AE">
        <w:t>Suleman</w:t>
      </w:r>
      <w:proofErr w:type="spellEnd"/>
      <w:r w:rsidR="00860C4E" w:rsidRPr="009C3888">
        <w:t xml:space="preserve"> instructed by </w:t>
      </w:r>
      <w:r w:rsidR="00D624AE">
        <w:t>Schreiber Smith Inc. Attorneys</w:t>
      </w:r>
    </w:p>
    <w:p w:rsidR="00860C4E" w:rsidRPr="009C3888" w:rsidRDefault="00860C4E" w:rsidP="00CC158D">
      <w:pPr>
        <w:pStyle w:val="COUNSELDETAILS"/>
      </w:pPr>
    </w:p>
    <w:p w:rsidR="00860C4E" w:rsidRPr="009C3888" w:rsidRDefault="00D624AE" w:rsidP="00CC158D">
      <w:pPr>
        <w:pStyle w:val="COUNSELDETAILS"/>
      </w:pPr>
      <w:r>
        <w:t>A J Dickson SC instructed by PKX Attorneys</w:t>
      </w:r>
    </w:p>
    <w:p w:rsidR="00860C4E" w:rsidRPr="009C3888" w:rsidRDefault="00860C4E" w:rsidP="00CC158D">
      <w:pPr>
        <w:pStyle w:val="COUNSELDETAILS"/>
      </w:pPr>
    </w:p>
    <w:p w:rsidR="00860C4E" w:rsidRPr="009C3888" w:rsidRDefault="00D624AE" w:rsidP="00CC158D">
      <w:pPr>
        <w:pStyle w:val="COUNSELDETAILS"/>
      </w:pPr>
      <w:r>
        <w:t>I</w:t>
      </w:r>
      <w:r w:rsidR="00860C4E" w:rsidRPr="009C3888">
        <w:t xml:space="preserve"> </w:t>
      </w:r>
      <w:r>
        <w:t>Topping</w:t>
      </w:r>
      <w:r w:rsidRPr="009C3888">
        <w:t xml:space="preserve"> </w:t>
      </w:r>
      <w:r w:rsidR="00860C4E" w:rsidRPr="009C3888">
        <w:t xml:space="preserve">SC and </w:t>
      </w:r>
      <w:r>
        <w:t xml:space="preserve">S </w:t>
      </w:r>
      <w:proofErr w:type="spellStart"/>
      <w:r>
        <w:t>Mlondo</w:t>
      </w:r>
      <w:proofErr w:type="spellEnd"/>
      <w:r w:rsidR="00860C4E" w:rsidRPr="009C3888">
        <w:t xml:space="preserve"> instructed </w:t>
      </w:r>
      <w:r w:rsidR="00E71BD3">
        <w:t xml:space="preserve">by </w:t>
      </w:r>
      <w:r w:rsidR="00392C47">
        <w:t xml:space="preserve">Pretorius, </w:t>
      </w:r>
      <w:proofErr w:type="spellStart"/>
      <w:r w:rsidR="00392C47">
        <w:t>Mdletshe</w:t>
      </w:r>
      <w:proofErr w:type="spellEnd"/>
      <w:r w:rsidR="00392C47">
        <w:t xml:space="preserve"> &amp; Partners </w:t>
      </w:r>
      <w:proofErr w:type="spellStart"/>
      <w:r w:rsidR="00392C47">
        <w:t>Inc</w:t>
      </w:r>
      <w:proofErr w:type="spellEnd"/>
    </w:p>
    <w:sectPr w:rsidR="00860C4E"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5658" w:rsidRDefault="00045658" w:rsidP="00E4607C">
      <w:pPr>
        <w:spacing w:line="240" w:lineRule="auto"/>
      </w:pPr>
      <w:r>
        <w:separator/>
      </w:r>
    </w:p>
  </w:endnote>
  <w:endnote w:type="continuationSeparator" w:id="0">
    <w:p w:rsidR="00045658" w:rsidRDefault="00045658"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3A83" w:rsidRDefault="00933A8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5254" w:rsidRPr="00933A83" w:rsidRDefault="00395254" w:rsidP="00933A8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3A83" w:rsidRDefault="00933A83">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5254" w:rsidRDefault="00395254"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5658" w:rsidRDefault="00045658" w:rsidP="00E4607C">
      <w:pPr>
        <w:spacing w:line="240" w:lineRule="auto"/>
      </w:pPr>
      <w:r>
        <w:separator/>
      </w:r>
    </w:p>
  </w:footnote>
  <w:footnote w:type="continuationSeparator" w:id="0">
    <w:p w:rsidR="00045658" w:rsidRDefault="00045658" w:rsidP="00E4607C">
      <w:pPr>
        <w:spacing w:line="240" w:lineRule="auto"/>
      </w:pPr>
      <w:r>
        <w:continuationSeparator/>
      </w:r>
    </w:p>
  </w:footnote>
  <w:footnote w:id="1">
    <w:p w:rsidR="00395254" w:rsidRDefault="00395254">
      <w:pPr>
        <w:pStyle w:val="FootnoteText"/>
      </w:pPr>
      <w:r>
        <w:rPr>
          <w:rStyle w:val="FootnoteReference"/>
        </w:rPr>
        <w:footnoteRef/>
      </w:r>
      <w:r>
        <w:t xml:space="preserve"> “Traditional leader”, formerly referred to as “chief”.</w:t>
      </w:r>
    </w:p>
  </w:footnote>
  <w:footnote w:id="2">
    <w:p w:rsidR="00395254" w:rsidRDefault="00395254" w:rsidP="002835BF">
      <w:pPr>
        <w:pStyle w:val="FootnoteText"/>
      </w:pPr>
      <w:r>
        <w:rPr>
          <w:rStyle w:val="FootnoteReference"/>
        </w:rPr>
        <w:footnoteRef/>
      </w:r>
      <w:r>
        <w:t xml:space="preserve"> </w:t>
      </w:r>
      <w:proofErr w:type="gramStart"/>
      <w:r>
        <w:t>“First wife” or “chief wife”.</w:t>
      </w:r>
      <w:proofErr w:type="gramEnd"/>
    </w:p>
  </w:footnote>
  <w:footnote w:id="3">
    <w:p w:rsidR="00395254" w:rsidRDefault="00395254" w:rsidP="002835BF">
      <w:pPr>
        <w:pStyle w:val="FootnoteText"/>
      </w:pPr>
      <w:r>
        <w:rPr>
          <w:rStyle w:val="FootnoteReference"/>
        </w:rPr>
        <w:footnoteRef/>
      </w:r>
      <w:r>
        <w:t xml:space="preserve"> Directly translated, “ikhohlo” means “left hand” but also refers to the second wife of a Zulu traditional leader.</w:t>
      </w:r>
    </w:p>
  </w:footnote>
  <w:footnote w:id="4">
    <w:p w:rsidR="00395254" w:rsidRDefault="00395254" w:rsidP="002835BF">
      <w:pPr>
        <w:pStyle w:val="FootnoteText"/>
      </w:pPr>
      <w:r>
        <w:rPr>
          <w:rStyle w:val="FootnoteReference"/>
        </w:rPr>
        <w:footnoteRef/>
      </w:r>
      <w:r>
        <w:t xml:space="preserve"> </w:t>
      </w:r>
      <w:proofErr w:type="gramStart"/>
      <w:r>
        <w:t>“Third wife” or “bride of the first wife”.</w:t>
      </w:r>
      <w:proofErr w:type="gramEnd"/>
    </w:p>
  </w:footnote>
  <w:footnote w:id="5">
    <w:p w:rsidR="00395254" w:rsidRDefault="00395254" w:rsidP="00C84439">
      <w:pPr>
        <w:pStyle w:val="FootnoteText"/>
      </w:pPr>
      <w:r>
        <w:rPr>
          <w:rStyle w:val="FootnoteReference"/>
        </w:rPr>
        <w:footnoteRef/>
      </w:r>
      <w:r>
        <w:t xml:space="preserve"> </w:t>
      </w:r>
      <w:proofErr w:type="gramStart"/>
      <w:r>
        <w:t>5 of 2005.</w:t>
      </w:r>
      <w:proofErr w:type="gramEnd"/>
      <w:r>
        <w:t xml:space="preserve">  Section 19(1) and (2) provides:</w:t>
      </w:r>
    </w:p>
    <w:p w:rsidR="00395254" w:rsidRDefault="00395254" w:rsidP="00C84439">
      <w:pPr>
        <w:pStyle w:val="QUOTEINFOOTNOTE"/>
        <w:ind w:left="1440" w:hanging="720"/>
      </w:pPr>
      <w:r>
        <w:t>“(1)</w:t>
      </w:r>
      <w:r>
        <w:tab/>
        <w:t xml:space="preserve">Whenever the position of an </w:t>
      </w:r>
      <w:r w:rsidRPr="00E71BD3">
        <w:rPr>
          <w:i/>
        </w:rPr>
        <w:t>Inkosi</w:t>
      </w:r>
      <w:r>
        <w:rPr>
          <w:i/>
        </w:rPr>
        <w:t xml:space="preserve"> </w:t>
      </w:r>
      <w:r>
        <w:t>is to be filled, the following process must be followed—</w:t>
      </w:r>
    </w:p>
    <w:p w:rsidR="00395254" w:rsidRDefault="00395254" w:rsidP="00C84439">
      <w:pPr>
        <w:pStyle w:val="QUOTEINFOOTNOTE"/>
        <w:ind w:left="2160" w:hanging="720"/>
      </w:pPr>
      <w:r>
        <w:t>(a)</w:t>
      </w:r>
      <w:r>
        <w:tab/>
      </w:r>
      <w:r w:rsidRPr="00E71BD3">
        <w:rPr>
          <w:i/>
        </w:rPr>
        <w:t>Umndeni wenkosi</w:t>
      </w:r>
      <w:r>
        <w:t xml:space="preserve"> must, within a reasonable time after the need arises for the position of an </w:t>
      </w:r>
      <w:r w:rsidRPr="00E71BD3">
        <w:rPr>
          <w:i/>
        </w:rPr>
        <w:t>Inkosi</w:t>
      </w:r>
      <w:r>
        <w:t xml:space="preserve"> to be filled, and with due regard to applicable customary law and section 3—</w:t>
      </w:r>
    </w:p>
    <w:p w:rsidR="00395254" w:rsidRDefault="00395254" w:rsidP="00C84439">
      <w:pPr>
        <w:pStyle w:val="QUOTEINFOOTNOTE"/>
        <w:ind w:left="2880" w:hanging="720"/>
      </w:pPr>
      <w:r>
        <w:t>(</w:t>
      </w:r>
      <w:proofErr w:type="spellStart"/>
      <w:r>
        <w:t>i</w:t>
      </w:r>
      <w:proofErr w:type="spellEnd"/>
      <w:r>
        <w:t>)</w:t>
      </w:r>
      <w:r>
        <w:tab/>
        <w:t xml:space="preserve">identify a person who qualifies in terms of customary law to assume the position of an </w:t>
      </w:r>
      <w:r>
        <w:rPr>
          <w:i/>
        </w:rPr>
        <w:t>Inkosi</w:t>
      </w:r>
      <w:r>
        <w:t xml:space="preserve"> after taking into account whether any of the grounds referred to in section 21(1)(a), (b) or (d) apply to that person;</w:t>
      </w:r>
    </w:p>
    <w:p w:rsidR="00395254" w:rsidRDefault="00395254" w:rsidP="00C84439">
      <w:pPr>
        <w:pStyle w:val="QUOTEINFOOTNOTE"/>
        <w:ind w:left="2880" w:hanging="720"/>
      </w:pPr>
      <w:r>
        <w:t>(ii)</w:t>
      </w:r>
      <w:r>
        <w:tab/>
        <w:t xml:space="preserve">provide the Premier with the reasons for the identification of that person as an </w:t>
      </w:r>
      <w:r>
        <w:rPr>
          <w:i/>
        </w:rPr>
        <w:t>Inkosi</w:t>
      </w:r>
      <w:r>
        <w:t>; and</w:t>
      </w:r>
    </w:p>
    <w:p w:rsidR="00395254" w:rsidRDefault="00395254" w:rsidP="00C84439">
      <w:pPr>
        <w:pStyle w:val="QUOTEINFOOTNOTE"/>
        <w:ind w:left="2880" w:hanging="720"/>
      </w:pPr>
      <w:r>
        <w:t>(iii)</w:t>
      </w:r>
      <w:r>
        <w:tab/>
      </w:r>
      <w:proofErr w:type="gramStart"/>
      <w:r>
        <w:t>the</w:t>
      </w:r>
      <w:proofErr w:type="gramEnd"/>
      <w:r>
        <w:t xml:space="preserve"> Premier must, subject to subsection (3) and section 3, recognise a person so identified in terms of subsection (1)(a)(</w:t>
      </w:r>
      <w:proofErr w:type="spellStart"/>
      <w:r>
        <w:t>i</w:t>
      </w:r>
      <w:proofErr w:type="spellEnd"/>
      <w:r>
        <w:t xml:space="preserve">) as an </w:t>
      </w:r>
      <w:r>
        <w:rPr>
          <w:i/>
        </w:rPr>
        <w:t>Inkosi</w:t>
      </w:r>
      <w:r>
        <w:t>.</w:t>
      </w:r>
    </w:p>
    <w:p w:rsidR="00395254" w:rsidRDefault="00395254" w:rsidP="00C84439">
      <w:pPr>
        <w:pStyle w:val="QUOTEINFOOTNOTE"/>
        <w:ind w:left="1418" w:hanging="698"/>
      </w:pPr>
      <w:r>
        <w:t>(2)</w:t>
      </w:r>
      <w:r>
        <w:tab/>
        <w:t>The recognition of a person as an</w:t>
      </w:r>
      <w:r>
        <w:rPr>
          <w:i/>
        </w:rPr>
        <w:t xml:space="preserve"> </w:t>
      </w:r>
      <w:r>
        <w:t>Inkosi in terms of subsection (1)(a)(iii) must be done by way of—</w:t>
      </w:r>
    </w:p>
    <w:p w:rsidR="00395254" w:rsidRDefault="00395254" w:rsidP="00C84439">
      <w:pPr>
        <w:pStyle w:val="QUOTEINFOOTNOTE"/>
        <w:ind w:left="1418"/>
      </w:pPr>
      <w:r>
        <w:t>(a)</w:t>
      </w:r>
      <w:r>
        <w:tab/>
        <w:t xml:space="preserve">a notice in the </w:t>
      </w:r>
      <w:r w:rsidRPr="00E71BD3">
        <w:rPr>
          <w:i/>
        </w:rPr>
        <w:t>Gazette</w:t>
      </w:r>
      <w:r>
        <w:t xml:space="preserve"> recognising the person identified as </w:t>
      </w:r>
      <w:r w:rsidRPr="00E71BD3">
        <w:rPr>
          <w:i/>
        </w:rPr>
        <w:t>Inkosi</w:t>
      </w:r>
      <w:r>
        <w:t>; and</w:t>
      </w:r>
    </w:p>
    <w:p w:rsidR="00395254" w:rsidRPr="009A47E2" w:rsidRDefault="00395254" w:rsidP="00C84439">
      <w:pPr>
        <w:pStyle w:val="QUOTEINFOOTNOTE"/>
        <w:ind w:left="1418"/>
      </w:pPr>
      <w:r>
        <w:t>(b)</w:t>
      </w:r>
      <w:r>
        <w:tab/>
      </w:r>
      <w:proofErr w:type="gramStart"/>
      <w:r>
        <w:t>the</w:t>
      </w:r>
      <w:proofErr w:type="gramEnd"/>
      <w:r>
        <w:t xml:space="preserve"> issuing of a certificate of recognition to the identified person.”</w:t>
      </w:r>
    </w:p>
    <w:p w:rsidR="00395254" w:rsidRPr="009A47E2" w:rsidRDefault="00395254" w:rsidP="00C84439">
      <w:pPr>
        <w:pStyle w:val="FootnoteText1"/>
      </w:pPr>
    </w:p>
  </w:footnote>
  <w:footnote w:id="6">
    <w:p w:rsidR="00395254" w:rsidRDefault="00395254">
      <w:pPr>
        <w:pStyle w:val="FootnoteText"/>
      </w:pPr>
      <w:r>
        <w:rPr>
          <w:rStyle w:val="FootnoteReference"/>
        </w:rPr>
        <w:footnoteRef/>
      </w:r>
      <w:r>
        <w:t xml:space="preserve"> </w:t>
      </w:r>
      <w:proofErr w:type="gramStart"/>
      <w:r>
        <w:t>“Interim Inkosi”.</w:t>
      </w:r>
      <w:proofErr w:type="gramEnd"/>
    </w:p>
  </w:footnote>
  <w:footnote w:id="7">
    <w:p w:rsidR="00395254" w:rsidRPr="00103381" w:rsidRDefault="00395254" w:rsidP="00171F4C">
      <w:pPr>
        <w:pStyle w:val="FootnoteText1"/>
      </w:pPr>
      <w:r>
        <w:rPr>
          <w:rStyle w:val="FootnoteReference"/>
        </w:rPr>
        <w:footnoteRef/>
      </w:r>
      <w:r>
        <w:t xml:space="preserve"> </w:t>
      </w:r>
      <w:proofErr w:type="gramStart"/>
      <w:r w:rsidRPr="00C05902">
        <w:rPr>
          <w:i/>
        </w:rPr>
        <w:t>Mkhize v Premier of the Province of KwaZulu-Natal</w:t>
      </w:r>
      <w:r>
        <w:t xml:space="preserve"> [2014] ZASCA 204; 2014 JDR 2528 (SCA) (Supreme Court of Appeal judgment) at para 12.</w:t>
      </w:r>
      <w:proofErr w:type="gramEnd"/>
    </w:p>
  </w:footnote>
  <w:footnote w:id="8">
    <w:p w:rsidR="00395254" w:rsidRDefault="00395254" w:rsidP="00024AC8">
      <w:pPr>
        <w:pStyle w:val="FootnoteText1"/>
      </w:pPr>
      <w:r>
        <w:rPr>
          <w:rStyle w:val="FootnoteReference"/>
        </w:rPr>
        <w:footnoteRef/>
      </w:r>
      <w:r>
        <w:t xml:space="preserve"> Id.</w:t>
      </w:r>
    </w:p>
  </w:footnote>
  <w:footnote w:id="9">
    <w:p w:rsidR="00395254" w:rsidRDefault="00395254" w:rsidP="00024AC8">
      <w:pPr>
        <w:pStyle w:val="FootnoteText1"/>
      </w:pPr>
      <w:r>
        <w:rPr>
          <w:rStyle w:val="FootnoteReference"/>
        </w:rPr>
        <w:footnoteRef/>
      </w:r>
      <w:r>
        <w:t xml:space="preserve"> </w:t>
      </w:r>
      <w:proofErr w:type="gramStart"/>
      <w:r>
        <w:t>Id at para 14.</w:t>
      </w:r>
      <w:proofErr w:type="gramEnd"/>
    </w:p>
  </w:footnote>
  <w:footnote w:id="10">
    <w:p w:rsidR="00395254" w:rsidRDefault="00395254" w:rsidP="00024AC8">
      <w:pPr>
        <w:pStyle w:val="FootnoteText1"/>
      </w:pPr>
      <w:r>
        <w:rPr>
          <w:rStyle w:val="FootnoteReference"/>
        </w:rPr>
        <w:footnoteRef/>
      </w:r>
      <w:r>
        <w:t xml:space="preserve"> Id.</w:t>
      </w:r>
    </w:p>
  </w:footnote>
  <w:footnote w:id="11">
    <w:p w:rsidR="00395254" w:rsidRDefault="00395254" w:rsidP="00024AC8">
      <w:pPr>
        <w:pStyle w:val="FootnoteText1"/>
      </w:pPr>
      <w:r>
        <w:rPr>
          <w:rStyle w:val="FootnoteReference"/>
        </w:rPr>
        <w:footnoteRef/>
      </w:r>
      <w:r>
        <w:t xml:space="preserve"> </w:t>
      </w:r>
      <w:proofErr w:type="gramStart"/>
      <w:r>
        <w:t>Id at para 19.</w:t>
      </w:r>
      <w:proofErr w:type="gramEnd"/>
    </w:p>
  </w:footnote>
  <w:footnote w:id="12">
    <w:p w:rsidR="00395254" w:rsidRDefault="00395254" w:rsidP="00C3671C">
      <w:pPr>
        <w:pStyle w:val="FootnoteText1"/>
      </w:pPr>
      <w:r>
        <w:rPr>
          <w:rStyle w:val="FootnoteReference"/>
        </w:rPr>
        <w:footnoteRef/>
      </w:r>
      <w:r>
        <w:t xml:space="preserve"> </w:t>
      </w:r>
      <w:proofErr w:type="gramStart"/>
      <w:r>
        <w:t>Id at paras 16 and 18.</w:t>
      </w:r>
      <w:proofErr w:type="gramEnd"/>
    </w:p>
  </w:footnote>
  <w:footnote w:id="13">
    <w:p w:rsidR="00395254" w:rsidRDefault="00395254" w:rsidP="00C3671C">
      <w:pPr>
        <w:pStyle w:val="FootnoteText"/>
      </w:pPr>
      <w:r>
        <w:rPr>
          <w:rStyle w:val="FootnoteReference"/>
        </w:rPr>
        <w:footnoteRef/>
      </w:r>
      <w:r>
        <w:t xml:space="preserve"> </w:t>
      </w:r>
      <w:proofErr w:type="gramStart"/>
      <w:r>
        <w:t>Id at paras 17 and 19.</w:t>
      </w:r>
      <w:proofErr w:type="gramEnd"/>
    </w:p>
  </w:footnote>
  <w:footnote w:id="14">
    <w:p w:rsidR="00395254" w:rsidRDefault="00395254">
      <w:pPr>
        <w:pStyle w:val="FootnoteText"/>
      </w:pPr>
      <w:r>
        <w:rPr>
          <w:rStyle w:val="FootnoteReference"/>
        </w:rPr>
        <w:footnoteRef/>
      </w:r>
      <w:r>
        <w:t xml:space="preserve"> </w:t>
      </w:r>
      <w:proofErr w:type="gramStart"/>
      <w:r>
        <w:t>“Traditional leadership”.</w:t>
      </w:r>
      <w:proofErr w:type="gramEnd"/>
    </w:p>
  </w:footnote>
  <w:footnote w:id="15">
    <w:p w:rsidR="00395254" w:rsidRDefault="00395254" w:rsidP="000C7203">
      <w:pPr>
        <w:pStyle w:val="FootnoteText"/>
      </w:pPr>
      <w:r>
        <w:rPr>
          <w:rStyle w:val="FootnoteReference"/>
        </w:rPr>
        <w:footnoteRef/>
      </w:r>
      <w:r>
        <w:t xml:space="preserve"> </w:t>
      </w:r>
      <w:r>
        <w:rPr>
          <w:i/>
        </w:rPr>
        <w:t>Mbuyazi v Premier of the Province of KwaZulu-Natal</w:t>
      </w:r>
      <w:r>
        <w:t>,</w:t>
      </w:r>
      <w:r>
        <w:rPr>
          <w:i/>
        </w:rPr>
        <w:t xml:space="preserve"> </w:t>
      </w:r>
      <w:r>
        <w:t>unreported judgment of the High Court of South Africa, KwaZulu-Natal Division, Pietermaritzburg, Case No 2367/2010 (6 October 2016) (</w:t>
      </w:r>
      <w:r w:rsidRPr="001B68C1">
        <w:t>Sishi J judgment)</w:t>
      </w:r>
      <w:r>
        <w:t xml:space="preserve"> at para 42.</w:t>
      </w:r>
    </w:p>
  </w:footnote>
  <w:footnote w:id="16">
    <w:p w:rsidR="00395254" w:rsidRDefault="00395254" w:rsidP="002B036A">
      <w:pPr>
        <w:pStyle w:val="FootnoteText"/>
      </w:pPr>
      <w:r>
        <w:rPr>
          <w:rStyle w:val="FootnoteReference"/>
        </w:rPr>
        <w:footnoteRef/>
      </w:r>
      <w:r>
        <w:t xml:space="preserve"> Section 165(5) of the Constitution provides:</w:t>
      </w:r>
    </w:p>
    <w:p w:rsidR="00395254" w:rsidRDefault="00395254" w:rsidP="002B036A">
      <w:pPr>
        <w:pStyle w:val="QUOTEINFOOTNOTE"/>
      </w:pPr>
      <w:r>
        <w:t>“An order or decision issued by a court binds all persons to whom and organs of State to which it applies.”</w:t>
      </w:r>
    </w:p>
  </w:footnote>
  <w:footnote w:id="17">
    <w:p w:rsidR="00395254" w:rsidRPr="00BD39EB" w:rsidRDefault="00395254">
      <w:pPr>
        <w:pStyle w:val="FootnoteText"/>
      </w:pPr>
      <w:r>
        <w:rPr>
          <w:rStyle w:val="FootnoteReference"/>
        </w:rPr>
        <w:footnoteRef/>
      </w:r>
      <w:r w:rsidRPr="008658B1">
        <w:rPr>
          <w:i/>
        </w:rPr>
        <w:t xml:space="preserve"> </w:t>
      </w:r>
      <w:r>
        <w:rPr>
          <w:i/>
        </w:rPr>
        <w:t xml:space="preserve">S v Molaudzi </w:t>
      </w:r>
      <w:r>
        <w:t xml:space="preserve">[2015] ZACC </w:t>
      </w:r>
      <w:r w:rsidRPr="000B772C">
        <w:t>20</w:t>
      </w:r>
      <w:r>
        <w:t xml:space="preserve">; 2015 (2) SACR 341 (CC); </w:t>
      </w:r>
      <w:r w:rsidRPr="00A0649B">
        <w:t>[2015] JOL 33409 (CC)</w:t>
      </w:r>
      <w:r>
        <w:t xml:space="preserve"> (</w:t>
      </w:r>
      <w:r>
        <w:rPr>
          <w:i/>
        </w:rPr>
        <w:t>Molaudzi</w:t>
      </w:r>
      <w:r>
        <w:t xml:space="preserve">) at </w:t>
      </w:r>
      <w:proofErr w:type="spellStart"/>
      <w:proofErr w:type="gramStart"/>
      <w:r>
        <w:t>fn</w:t>
      </w:r>
      <w:proofErr w:type="spellEnd"/>
      <w:proofErr w:type="gramEnd"/>
      <w:r>
        <w:t xml:space="preserve"> 17.  </w:t>
      </w:r>
      <w:proofErr w:type="gramStart"/>
      <w:r>
        <w:t xml:space="preserve">On </w:t>
      </w:r>
      <w:r w:rsidRPr="00F60827">
        <w:rPr>
          <w:i/>
        </w:rPr>
        <w:t>res judicata</w:t>
      </w:r>
      <w:r>
        <w:t xml:space="preserve">, and its limits, see </w:t>
      </w:r>
      <w:r>
        <w:rPr>
          <w:i/>
        </w:rPr>
        <w:t xml:space="preserve">Ekurhuleni Metropolitan Municipality v Germiston Municipal Retirement Fund </w:t>
      </w:r>
      <w:r>
        <w:t>[2017] ZACC 1; 2017 JDR 0084 (CC); 2017 (6) BCLR 750 (CC) paras 29-31.</w:t>
      </w:r>
      <w:proofErr w:type="gramEnd"/>
    </w:p>
  </w:footnote>
  <w:footnote w:id="18">
    <w:p w:rsidR="00395254" w:rsidRDefault="00395254" w:rsidP="00D52B1A">
      <w:pPr>
        <w:pStyle w:val="FootnoteText1"/>
      </w:pPr>
      <w:r>
        <w:rPr>
          <w:rStyle w:val="FootnoteReference"/>
        </w:rPr>
        <w:footnoteRef/>
      </w:r>
      <w:r>
        <w:t xml:space="preserve"> </w:t>
      </w:r>
      <w:proofErr w:type="gramStart"/>
      <w:r>
        <w:t>Id at para 14.</w:t>
      </w:r>
      <w:proofErr w:type="gramEnd"/>
    </w:p>
  </w:footnote>
  <w:footnote w:id="19">
    <w:p w:rsidR="00395254" w:rsidRPr="00B333A9" w:rsidRDefault="00395254" w:rsidP="004012C5">
      <w:pPr>
        <w:pStyle w:val="FootnoteText1"/>
      </w:pPr>
      <w:r>
        <w:rPr>
          <w:rStyle w:val="FootnoteReference"/>
        </w:rPr>
        <w:footnoteRef/>
      </w:r>
      <w:r>
        <w:t xml:space="preserve"> Id.</w:t>
      </w:r>
    </w:p>
  </w:footnote>
  <w:footnote w:id="20">
    <w:p w:rsidR="00395254" w:rsidRDefault="00395254" w:rsidP="00D52B1A">
      <w:pPr>
        <w:pStyle w:val="FootnoteText1"/>
      </w:pPr>
      <w:r>
        <w:rPr>
          <w:rStyle w:val="FootnoteReference"/>
        </w:rPr>
        <w:footnoteRef/>
      </w:r>
      <w:r>
        <w:t xml:space="preserve"> </w:t>
      </w:r>
      <w:proofErr w:type="gramStart"/>
      <w:r>
        <w:t>Id at para 16.</w:t>
      </w:r>
      <w:proofErr w:type="gramEnd"/>
    </w:p>
  </w:footnote>
  <w:footnote w:id="21">
    <w:p w:rsidR="00395254" w:rsidRPr="00B36462" w:rsidRDefault="00395254" w:rsidP="00D52B1A">
      <w:pPr>
        <w:pStyle w:val="FootnoteText1"/>
      </w:pPr>
      <w:r>
        <w:rPr>
          <w:rStyle w:val="FootnoteReference"/>
        </w:rPr>
        <w:footnoteRef/>
      </w:r>
      <w:r>
        <w:t xml:space="preserve"> </w:t>
      </w:r>
      <w:proofErr w:type="spellStart"/>
      <w:r w:rsidRPr="00D52B1A">
        <w:rPr>
          <w:i/>
        </w:rPr>
        <w:t>Baphalane</w:t>
      </w:r>
      <w:proofErr w:type="spellEnd"/>
      <w:r w:rsidRPr="00D52B1A">
        <w:rPr>
          <w:i/>
        </w:rPr>
        <w:t xml:space="preserve"> </w:t>
      </w:r>
      <w:proofErr w:type="spellStart"/>
      <w:r>
        <w:rPr>
          <w:i/>
        </w:rPr>
        <w:t>b</w:t>
      </w:r>
      <w:r w:rsidRPr="00D52B1A">
        <w:rPr>
          <w:i/>
        </w:rPr>
        <w:t>a</w:t>
      </w:r>
      <w:proofErr w:type="spellEnd"/>
      <w:r w:rsidRPr="00D52B1A">
        <w:rPr>
          <w:i/>
        </w:rPr>
        <w:t xml:space="preserve"> </w:t>
      </w:r>
      <w:proofErr w:type="spellStart"/>
      <w:r w:rsidRPr="00D52B1A">
        <w:rPr>
          <w:i/>
        </w:rPr>
        <w:t>Ramokoka</w:t>
      </w:r>
      <w:proofErr w:type="spellEnd"/>
      <w:r w:rsidRPr="00D52B1A">
        <w:rPr>
          <w:i/>
        </w:rPr>
        <w:t xml:space="preserve"> Community v </w:t>
      </w:r>
      <w:proofErr w:type="spellStart"/>
      <w:r w:rsidRPr="00D52B1A">
        <w:rPr>
          <w:i/>
        </w:rPr>
        <w:t>Mphela</w:t>
      </w:r>
      <w:proofErr w:type="spellEnd"/>
      <w:r w:rsidRPr="00D52B1A">
        <w:rPr>
          <w:i/>
        </w:rPr>
        <w:t xml:space="preserve"> Family</w:t>
      </w:r>
      <w:r>
        <w:rPr>
          <w:i/>
        </w:rPr>
        <w:t>,</w:t>
      </w:r>
      <w:r w:rsidRPr="00D52B1A">
        <w:rPr>
          <w:i/>
        </w:rPr>
        <w:t xml:space="preserve"> In re</w:t>
      </w:r>
      <w:r>
        <w:rPr>
          <w:i/>
        </w:rPr>
        <w:t>:</w:t>
      </w:r>
      <w:r w:rsidRPr="00D52B1A">
        <w:rPr>
          <w:i/>
        </w:rPr>
        <w:t xml:space="preserve"> </w:t>
      </w:r>
      <w:proofErr w:type="spellStart"/>
      <w:r w:rsidRPr="00D52B1A">
        <w:rPr>
          <w:i/>
        </w:rPr>
        <w:t>Mphela</w:t>
      </w:r>
      <w:proofErr w:type="spellEnd"/>
      <w:r w:rsidRPr="00D52B1A">
        <w:rPr>
          <w:i/>
        </w:rPr>
        <w:t xml:space="preserve"> Family v </w:t>
      </w:r>
      <w:proofErr w:type="spellStart"/>
      <w:r w:rsidRPr="00D52B1A">
        <w:rPr>
          <w:i/>
        </w:rPr>
        <w:t>Haakdoornbult</w:t>
      </w:r>
      <w:proofErr w:type="spellEnd"/>
      <w:r w:rsidRPr="00D52B1A">
        <w:rPr>
          <w:i/>
        </w:rPr>
        <w:t xml:space="preserve"> </w:t>
      </w:r>
      <w:proofErr w:type="spellStart"/>
      <w:r w:rsidRPr="00D52B1A">
        <w:rPr>
          <w:i/>
        </w:rPr>
        <w:t>Boerdery</w:t>
      </w:r>
      <w:proofErr w:type="spellEnd"/>
      <w:r>
        <w:rPr>
          <w:i/>
        </w:rPr>
        <w:t xml:space="preserve"> CC</w:t>
      </w:r>
      <w:r w:rsidRPr="00D52B1A">
        <w:rPr>
          <w:i/>
        </w:rPr>
        <w:t xml:space="preserve"> </w:t>
      </w:r>
      <w:r>
        <w:t>[2011] ZACC 15; 2011 JDR 0394 (CC); 2011 (9) BCLR 891 (CC) (</w:t>
      </w:r>
      <w:proofErr w:type="spellStart"/>
      <w:r>
        <w:rPr>
          <w:i/>
        </w:rPr>
        <w:t>Baphalane</w:t>
      </w:r>
      <w:proofErr w:type="spellEnd"/>
      <w:r>
        <w:rPr>
          <w:i/>
        </w:rPr>
        <w:t xml:space="preserve"> </w:t>
      </w:r>
      <w:proofErr w:type="spellStart"/>
      <w:r>
        <w:rPr>
          <w:i/>
        </w:rPr>
        <w:t>ba</w:t>
      </w:r>
      <w:proofErr w:type="spellEnd"/>
      <w:r>
        <w:rPr>
          <w:i/>
        </w:rPr>
        <w:t xml:space="preserve"> </w:t>
      </w:r>
      <w:proofErr w:type="spellStart"/>
      <w:r>
        <w:rPr>
          <w:i/>
        </w:rPr>
        <w:t>Ramokoka</w:t>
      </w:r>
      <w:proofErr w:type="spellEnd"/>
      <w:r>
        <w:t>)</w:t>
      </w:r>
      <w:r w:rsidRPr="001B68C1">
        <w:t xml:space="preserve"> </w:t>
      </w:r>
      <w:r>
        <w:t>at para 31.</w:t>
      </w:r>
    </w:p>
  </w:footnote>
  <w:footnote w:id="22">
    <w:p w:rsidR="00395254" w:rsidRPr="00B36462" w:rsidRDefault="00395254" w:rsidP="00D52B1A">
      <w:pPr>
        <w:pStyle w:val="FootnoteText1"/>
      </w:pPr>
      <w:r>
        <w:rPr>
          <w:rStyle w:val="FootnoteReference"/>
        </w:rPr>
        <w:footnoteRef/>
      </w:r>
      <w:r>
        <w:t xml:space="preserve"> </w:t>
      </w:r>
      <w:proofErr w:type="gramStart"/>
      <w:r w:rsidRPr="00D52B1A">
        <w:rPr>
          <w:i/>
        </w:rPr>
        <w:t>National Sorghum Breweries Ltd (t/a Vivo African Breweries) v International Liquor Distributors (Pty) Ltd</w:t>
      </w:r>
      <w:r>
        <w:t xml:space="preserve"> [2000] ZASCA 70; 2001 (2) SA 232 (SCA).</w:t>
      </w:r>
      <w:proofErr w:type="gramEnd"/>
    </w:p>
  </w:footnote>
  <w:footnote w:id="23">
    <w:p w:rsidR="00395254" w:rsidRDefault="00395254">
      <w:pPr>
        <w:pStyle w:val="FootnoteText"/>
      </w:pPr>
      <w:r>
        <w:rPr>
          <w:rStyle w:val="FootnoteReference"/>
        </w:rPr>
        <w:footnoteRef/>
      </w:r>
      <w:r>
        <w:t xml:space="preserve"> </w:t>
      </w:r>
      <w:proofErr w:type="spellStart"/>
      <w:proofErr w:type="gramStart"/>
      <w:r>
        <w:rPr>
          <w:i/>
        </w:rPr>
        <w:t>Baphalane</w:t>
      </w:r>
      <w:proofErr w:type="spellEnd"/>
      <w:r>
        <w:rPr>
          <w:i/>
        </w:rPr>
        <w:t xml:space="preserve"> </w:t>
      </w:r>
      <w:proofErr w:type="spellStart"/>
      <w:r>
        <w:rPr>
          <w:i/>
        </w:rPr>
        <w:t>ba</w:t>
      </w:r>
      <w:proofErr w:type="spellEnd"/>
      <w:r>
        <w:rPr>
          <w:i/>
        </w:rPr>
        <w:t xml:space="preserve"> </w:t>
      </w:r>
      <w:proofErr w:type="spellStart"/>
      <w:r>
        <w:rPr>
          <w:i/>
        </w:rPr>
        <w:t>Ramokoka</w:t>
      </w:r>
      <w:proofErr w:type="spellEnd"/>
      <w:r>
        <w:t xml:space="preserve"> above n 2</w:t>
      </w:r>
      <w:r w:rsidR="00E71BD3">
        <w:t>1</w:t>
      </w:r>
      <w:r>
        <w:t xml:space="preserve"> at para 31.</w:t>
      </w:r>
      <w:proofErr w:type="gramEnd"/>
    </w:p>
  </w:footnote>
  <w:footnote w:id="24">
    <w:p w:rsidR="00395254" w:rsidRPr="00923870" w:rsidRDefault="00395254" w:rsidP="00454458">
      <w:pPr>
        <w:pStyle w:val="FootnoteText"/>
      </w:pPr>
      <w:r>
        <w:rPr>
          <w:rStyle w:val="FootnoteReference"/>
        </w:rPr>
        <w:footnoteRef/>
      </w:r>
      <w:r>
        <w:t xml:space="preserve"> </w:t>
      </w:r>
      <w:proofErr w:type="gramStart"/>
      <w:r>
        <w:rPr>
          <w:i/>
        </w:rPr>
        <w:t xml:space="preserve">Boshoff v Union Government </w:t>
      </w:r>
      <w:r>
        <w:t>1932 TPD 345 at 346.</w:t>
      </w:r>
      <w:proofErr w:type="gramEnd"/>
    </w:p>
  </w:footnote>
  <w:footnote w:id="25">
    <w:p w:rsidR="00395254" w:rsidRDefault="00395254" w:rsidP="00F778D0">
      <w:pPr>
        <w:pStyle w:val="FootnoteText"/>
      </w:pPr>
      <w:r>
        <w:rPr>
          <w:rStyle w:val="FootnoteReference"/>
        </w:rPr>
        <w:footnoteRef/>
      </w:r>
      <w:r>
        <w:t xml:space="preserve"> Harms “Issue estoppel as part of </w:t>
      </w:r>
      <w:r>
        <w:rPr>
          <w:i/>
        </w:rPr>
        <w:t>res judicata</w:t>
      </w:r>
      <w:r>
        <w:t xml:space="preserve">” in </w:t>
      </w:r>
      <w:r>
        <w:rPr>
          <w:i/>
        </w:rPr>
        <w:t>LAWSA</w:t>
      </w:r>
      <w:r>
        <w:t xml:space="preserve"> 3 </w:t>
      </w:r>
      <w:proofErr w:type="spellStart"/>
      <w:proofErr w:type="gramStart"/>
      <w:r>
        <w:t>ed</w:t>
      </w:r>
      <w:proofErr w:type="spellEnd"/>
      <w:proofErr w:type="gramEnd"/>
      <w:r>
        <w:t xml:space="preserve"> (2015) Vol 18 at para 75.</w:t>
      </w:r>
    </w:p>
  </w:footnote>
  <w:footnote w:id="26">
    <w:p w:rsidR="00395254" w:rsidRPr="00F778D0" w:rsidRDefault="00395254">
      <w:pPr>
        <w:pStyle w:val="FootnoteText"/>
      </w:pPr>
      <w:r>
        <w:rPr>
          <w:rStyle w:val="FootnoteReference"/>
        </w:rPr>
        <w:footnoteRef/>
      </w:r>
      <w:r>
        <w:t xml:space="preserve"> </w:t>
      </w:r>
      <w:proofErr w:type="gramStart"/>
      <w:r>
        <w:rPr>
          <w:i/>
        </w:rPr>
        <w:t>Smith v Porritt</w:t>
      </w:r>
      <w:r>
        <w:t xml:space="preserve"> [2007] ZASCA 19; 2008 (6) SA 303 (SCA) at para 10.</w:t>
      </w:r>
      <w:proofErr w:type="gramEnd"/>
    </w:p>
  </w:footnote>
  <w:footnote w:id="27">
    <w:p w:rsidR="00395254" w:rsidRPr="003A3E97" w:rsidRDefault="00395254">
      <w:pPr>
        <w:pStyle w:val="FootnoteText"/>
      </w:pPr>
      <w:r>
        <w:rPr>
          <w:rStyle w:val="FootnoteReference"/>
        </w:rPr>
        <w:footnoteRef/>
      </w:r>
      <w:r>
        <w:t xml:space="preserve"> </w:t>
      </w:r>
      <w:proofErr w:type="gramStart"/>
      <w:r>
        <w:rPr>
          <w:i/>
        </w:rPr>
        <w:t xml:space="preserve">Smith </w:t>
      </w:r>
      <w:r>
        <w:t>id.</w:t>
      </w:r>
      <w:proofErr w:type="gramEnd"/>
    </w:p>
  </w:footnote>
  <w:footnote w:id="28">
    <w:p w:rsidR="00395254" w:rsidRDefault="00395254">
      <w:pPr>
        <w:pStyle w:val="FootnoteText"/>
      </w:pPr>
      <w:r>
        <w:rPr>
          <w:rStyle w:val="FootnoteReference"/>
        </w:rPr>
        <w:footnoteRef/>
      </w:r>
      <w:r>
        <w:t xml:space="preserve"> </w:t>
      </w:r>
      <w:proofErr w:type="gramStart"/>
      <w:r>
        <w:t>Id .</w:t>
      </w:r>
      <w:proofErr w:type="gramEnd"/>
    </w:p>
  </w:footnote>
  <w:footnote w:id="29">
    <w:p w:rsidR="00395254" w:rsidRPr="00B44B37" w:rsidRDefault="00395254" w:rsidP="00231C97">
      <w:pPr>
        <w:pStyle w:val="FootnoteText"/>
      </w:pPr>
      <w:r>
        <w:rPr>
          <w:rStyle w:val="FootnoteReference"/>
        </w:rPr>
        <w:footnoteRef/>
      </w:r>
      <w:r>
        <w:t xml:space="preserve"> </w:t>
      </w:r>
      <w:proofErr w:type="gramStart"/>
      <w:r>
        <w:rPr>
          <w:i/>
        </w:rPr>
        <w:t xml:space="preserve">Molaudzi </w:t>
      </w:r>
      <w:r>
        <w:t>above n 1</w:t>
      </w:r>
      <w:r w:rsidR="009836F5">
        <w:t>7</w:t>
      </w:r>
      <w:r>
        <w:t xml:space="preserve"> at para 16.</w:t>
      </w:r>
      <w:proofErr w:type="gramEnd"/>
    </w:p>
  </w:footnote>
  <w:footnote w:id="30">
    <w:p w:rsidR="00395254" w:rsidRPr="00BB2051" w:rsidRDefault="00395254" w:rsidP="00231C97">
      <w:pPr>
        <w:pStyle w:val="FootnoteText"/>
      </w:pPr>
      <w:r>
        <w:rPr>
          <w:rStyle w:val="FootnoteReference"/>
        </w:rPr>
        <w:footnoteRef/>
      </w:r>
      <w:r>
        <w:t xml:space="preserve"> </w:t>
      </w:r>
      <w:proofErr w:type="gramStart"/>
      <w:r w:rsidRPr="00BB2051">
        <w:rPr>
          <w:i/>
        </w:rPr>
        <w:t xml:space="preserve">African Wanderers Football Club (Pty) Ltd </w:t>
      </w:r>
      <w:r>
        <w:rPr>
          <w:i/>
        </w:rPr>
        <w:t>v</w:t>
      </w:r>
      <w:r w:rsidRPr="00BB2051">
        <w:rPr>
          <w:i/>
        </w:rPr>
        <w:t xml:space="preserve"> Wanderers Football Club</w:t>
      </w:r>
      <w:r w:rsidRPr="00BB2051">
        <w:t xml:space="preserve"> 1977 (2) SA 38 (A)</w:t>
      </w:r>
      <w:r>
        <w:t xml:space="preserve"> (</w:t>
      </w:r>
      <w:r>
        <w:rPr>
          <w:i/>
        </w:rPr>
        <w:t>Wanderers</w:t>
      </w:r>
      <w:r>
        <w:t>) at 47H.</w:t>
      </w:r>
      <w:proofErr w:type="gramEnd"/>
    </w:p>
  </w:footnote>
  <w:footnote w:id="31">
    <w:p w:rsidR="00395254" w:rsidRDefault="00395254" w:rsidP="00231C97">
      <w:pPr>
        <w:pStyle w:val="FootnoteText"/>
      </w:pPr>
      <w:r>
        <w:rPr>
          <w:rStyle w:val="FootnoteReference"/>
        </w:rPr>
        <w:footnoteRef/>
      </w:r>
      <w:r>
        <w:t xml:space="preserve"> See </w:t>
      </w:r>
      <w:proofErr w:type="spellStart"/>
      <w:r w:rsidRPr="00B44B37">
        <w:rPr>
          <w:i/>
        </w:rPr>
        <w:t>Cipla</w:t>
      </w:r>
      <w:proofErr w:type="spellEnd"/>
      <w:r w:rsidRPr="00B44B37">
        <w:rPr>
          <w:i/>
        </w:rPr>
        <w:t xml:space="preserve"> </w:t>
      </w:r>
      <w:proofErr w:type="spellStart"/>
      <w:r w:rsidRPr="00B44B37">
        <w:rPr>
          <w:i/>
        </w:rPr>
        <w:t>Agrimed</w:t>
      </w:r>
      <w:proofErr w:type="spellEnd"/>
      <w:r w:rsidRPr="00B44B37">
        <w:rPr>
          <w:i/>
        </w:rPr>
        <w:t xml:space="preserve"> (Pty) Ltd v Merck Sharp Dohme Corporation </w:t>
      </w:r>
      <w:r w:rsidRPr="00B44B37">
        <w:t xml:space="preserve">[2017] </w:t>
      </w:r>
      <w:r>
        <w:t>ZASCA 134;</w:t>
      </w:r>
      <w:r w:rsidRPr="00B44B37">
        <w:t xml:space="preserve"> </w:t>
      </w:r>
      <w:r>
        <w:t>2018 (6) SA 440</w:t>
      </w:r>
      <w:r w:rsidRPr="00B44B37">
        <w:t xml:space="preserve"> (SCA)</w:t>
      </w:r>
      <w:r>
        <w:t xml:space="preserve"> at para 19</w:t>
      </w:r>
      <w:r w:rsidRPr="00B44B37">
        <w:t xml:space="preserve">, </w:t>
      </w:r>
      <w:r>
        <w:t xml:space="preserve">where </w:t>
      </w:r>
      <w:r w:rsidRPr="00B44B37">
        <w:t xml:space="preserve">the </w:t>
      </w:r>
      <w:r>
        <w:t>Supreme Court of Appeal</w:t>
      </w:r>
      <w:r w:rsidRPr="00B44B37">
        <w:t xml:space="preserve"> confirmed that the doctrine of </w:t>
      </w:r>
      <w:r w:rsidRPr="00024AC8">
        <w:rPr>
          <w:i/>
        </w:rPr>
        <w:t>res judicata</w:t>
      </w:r>
      <w:r w:rsidRPr="00B44B37">
        <w:t xml:space="preserve"> does not apply to interlocutory orders. </w:t>
      </w:r>
      <w:r>
        <w:t xml:space="preserve"> </w:t>
      </w:r>
      <w:r w:rsidRPr="00B44B37">
        <w:t xml:space="preserve">Specifically, the Court held that matters decided for purposes of granting an interim interdict do not become </w:t>
      </w:r>
      <w:r w:rsidRPr="00B44B37">
        <w:rPr>
          <w:i/>
        </w:rPr>
        <w:t>res judicata</w:t>
      </w:r>
      <w:r w:rsidRPr="00B44B37">
        <w:t>.</w:t>
      </w:r>
    </w:p>
  </w:footnote>
  <w:footnote w:id="32">
    <w:p w:rsidR="00395254" w:rsidRDefault="00395254" w:rsidP="005B1B7C">
      <w:pPr>
        <w:pStyle w:val="FootnoteText"/>
      </w:pPr>
      <w:r>
        <w:rPr>
          <w:rStyle w:val="FootnoteReference"/>
        </w:rPr>
        <w:footnoteRef/>
      </w:r>
      <w:r>
        <w:t xml:space="preserve"> </w:t>
      </w:r>
      <w:proofErr w:type="gramStart"/>
      <w:r w:rsidRPr="00BB2051">
        <w:rPr>
          <w:i/>
        </w:rPr>
        <w:t>Wanderers</w:t>
      </w:r>
      <w:r>
        <w:t xml:space="preserve"> above n 31 at 47F-H.</w:t>
      </w:r>
      <w:proofErr w:type="gramEnd"/>
    </w:p>
  </w:footnote>
  <w:footnote w:id="33">
    <w:p w:rsidR="00395254" w:rsidRPr="00DA48C4" w:rsidRDefault="00395254" w:rsidP="00231C97">
      <w:pPr>
        <w:pStyle w:val="FootnoteText"/>
      </w:pPr>
      <w:r>
        <w:rPr>
          <w:rStyle w:val="FootnoteReference"/>
        </w:rPr>
        <w:footnoteRef/>
      </w:r>
      <w:r>
        <w:t xml:space="preserve"> </w:t>
      </w:r>
      <w:proofErr w:type="gramStart"/>
      <w:r w:rsidRPr="00FC37EE">
        <w:rPr>
          <w:i/>
        </w:rPr>
        <w:t xml:space="preserve">Cohn v Rand </w:t>
      </w:r>
      <w:proofErr w:type="spellStart"/>
      <w:r w:rsidRPr="00FC37EE">
        <w:rPr>
          <w:i/>
        </w:rPr>
        <w:t>Rietfontein</w:t>
      </w:r>
      <w:proofErr w:type="spellEnd"/>
      <w:r w:rsidRPr="00FC37EE">
        <w:rPr>
          <w:i/>
        </w:rPr>
        <w:t xml:space="preserve"> Estates, Limited</w:t>
      </w:r>
      <w:r w:rsidRPr="00FC37EE">
        <w:t>, 1939 TPD 319 at 324</w:t>
      </w:r>
      <w:r>
        <w:t>.</w:t>
      </w:r>
      <w:proofErr w:type="gramEnd"/>
      <w:r>
        <w:t xml:space="preserve">  See also </w:t>
      </w:r>
      <w:proofErr w:type="spellStart"/>
      <w:r w:rsidRPr="008177DC">
        <w:rPr>
          <w:i/>
        </w:rPr>
        <w:t>Cipla</w:t>
      </w:r>
      <w:proofErr w:type="spellEnd"/>
      <w:r w:rsidRPr="008177DC">
        <w:rPr>
          <w:i/>
        </w:rPr>
        <w:t xml:space="preserve"> </w:t>
      </w:r>
      <w:r>
        <w:t>above n 3</w:t>
      </w:r>
      <w:r w:rsidR="009836F5">
        <w:t>1</w:t>
      </w:r>
      <w:r>
        <w:t>.</w:t>
      </w:r>
    </w:p>
  </w:footnote>
  <w:footnote w:id="34">
    <w:p w:rsidR="00395254" w:rsidRDefault="00395254" w:rsidP="00D902DE">
      <w:pPr>
        <w:pStyle w:val="FootnoteText"/>
      </w:pPr>
      <w:r>
        <w:rPr>
          <w:rStyle w:val="FootnoteReference"/>
        </w:rPr>
        <w:footnoteRef/>
      </w:r>
      <w:r>
        <w:t xml:space="preserve"> </w:t>
      </w:r>
      <w:proofErr w:type="spellStart"/>
      <w:proofErr w:type="gramStart"/>
      <w:r w:rsidRPr="008177DC">
        <w:rPr>
          <w:i/>
        </w:rPr>
        <w:t>Cipla</w:t>
      </w:r>
      <w:proofErr w:type="spellEnd"/>
      <w:r w:rsidRPr="008177DC">
        <w:rPr>
          <w:i/>
        </w:rPr>
        <w:t xml:space="preserve"> </w:t>
      </w:r>
      <w:r>
        <w:t>id.</w:t>
      </w:r>
      <w:proofErr w:type="gramEnd"/>
    </w:p>
  </w:footnote>
  <w:footnote w:id="35">
    <w:p w:rsidR="00395254" w:rsidRDefault="00395254" w:rsidP="00CF6CE3">
      <w:pPr>
        <w:pStyle w:val="FootnoteText"/>
      </w:pPr>
      <w:r>
        <w:rPr>
          <w:rStyle w:val="FootnoteReference"/>
        </w:rPr>
        <w:footnoteRef/>
      </w:r>
      <w:r>
        <w:t xml:space="preserve"> </w:t>
      </w:r>
      <w:proofErr w:type="gramStart"/>
      <w:r>
        <w:t>Id at para 18.</w:t>
      </w:r>
      <w:proofErr w:type="gramEnd"/>
    </w:p>
  </w:footnote>
  <w:footnote w:id="36">
    <w:p w:rsidR="00D86E3E" w:rsidRPr="00E51E58" w:rsidRDefault="00D86E3E">
      <w:pPr>
        <w:pStyle w:val="FootnoteText"/>
      </w:pPr>
      <w:r>
        <w:rPr>
          <w:rStyle w:val="FootnoteReference"/>
        </w:rPr>
        <w:footnoteRef/>
      </w:r>
      <w:r>
        <w:t xml:space="preserve"> </w:t>
      </w:r>
      <w:r w:rsidR="00E51E58">
        <w:rPr>
          <w:i/>
        </w:rPr>
        <w:t>Mbuyazi v Premier of the Province of KwaZulu-Natal</w:t>
      </w:r>
      <w:r w:rsidR="00B35FBE">
        <w:rPr>
          <w:i/>
        </w:rPr>
        <w:t>,</w:t>
      </w:r>
      <w:r w:rsidR="00E51E58">
        <w:rPr>
          <w:i/>
        </w:rPr>
        <w:t xml:space="preserve"> </w:t>
      </w:r>
      <w:r w:rsidR="00B35FBE">
        <w:t>unreported judgment of the High Court of South Africa, KwaZulu-Natal Division, Pietermaritzburg, Case No</w:t>
      </w:r>
      <w:r w:rsidR="00FF47A7">
        <w:t xml:space="preserve"> 2367/2010 </w:t>
      </w:r>
      <w:r w:rsidR="00B35FBE">
        <w:t>(9 July 2013) at para 11.</w:t>
      </w:r>
    </w:p>
  </w:footnote>
  <w:footnote w:id="37">
    <w:p w:rsidR="00395254" w:rsidRDefault="00395254">
      <w:pPr>
        <w:pStyle w:val="FootnoteText"/>
      </w:pPr>
      <w:r>
        <w:rPr>
          <w:rStyle w:val="FootnoteReference"/>
        </w:rPr>
        <w:footnoteRef/>
      </w:r>
      <w:r>
        <w:t xml:space="preserve"> </w:t>
      </w:r>
      <w:proofErr w:type="gramStart"/>
      <w:r>
        <w:t>Id at para 13.</w:t>
      </w:r>
      <w:proofErr w:type="gramEnd"/>
    </w:p>
  </w:footnote>
  <w:footnote w:id="38">
    <w:p w:rsidR="00395254" w:rsidRDefault="00395254" w:rsidP="00300DAF">
      <w:pPr>
        <w:pStyle w:val="FootnoteText"/>
      </w:pPr>
      <w:r>
        <w:rPr>
          <w:rStyle w:val="FootnoteReference"/>
        </w:rPr>
        <w:footnoteRef/>
      </w:r>
      <w:r>
        <w:t xml:space="preserve"> </w:t>
      </w:r>
      <w:proofErr w:type="gramStart"/>
      <w:r w:rsidRPr="00D22BA5">
        <w:rPr>
          <w:i/>
        </w:rPr>
        <w:t>Camps Bay Ratepayers</w:t>
      </w:r>
      <w:r>
        <w:rPr>
          <w:i/>
        </w:rPr>
        <w:t>’</w:t>
      </w:r>
      <w:r w:rsidRPr="008A2639">
        <w:rPr>
          <w:i/>
        </w:rPr>
        <w:t xml:space="preserve"> and Residents</w:t>
      </w:r>
      <w:r>
        <w:rPr>
          <w:i/>
        </w:rPr>
        <w:t>’</w:t>
      </w:r>
      <w:r w:rsidRPr="008A2639">
        <w:rPr>
          <w:i/>
        </w:rPr>
        <w:t xml:space="preserve"> Association </w:t>
      </w:r>
      <w:r>
        <w:rPr>
          <w:i/>
        </w:rPr>
        <w:t xml:space="preserve">v Harrison </w:t>
      </w:r>
      <w:r>
        <w:t xml:space="preserve">[2010] ZACC 19; </w:t>
      </w:r>
      <w:r w:rsidRPr="008A2639">
        <w:t>2011 (4) SA 42 (CC)</w:t>
      </w:r>
      <w:r>
        <w:t>; 2011 (2) BCLR 121 (CC) (</w:t>
      </w:r>
      <w:r>
        <w:rPr>
          <w:i/>
        </w:rPr>
        <w:t>Camps Bay</w:t>
      </w:r>
      <w:r>
        <w:t>) at para 28.</w:t>
      </w:r>
      <w:proofErr w:type="gramEnd"/>
      <w:r>
        <w:t xml:space="preserve">  </w:t>
      </w:r>
      <w:proofErr w:type="gramStart"/>
      <w:r>
        <w:t xml:space="preserve">See also </w:t>
      </w:r>
      <w:r w:rsidRPr="00A81DAA">
        <w:rPr>
          <w:i/>
        </w:rPr>
        <w:t xml:space="preserve">Afrox Healthcare Ltd v </w:t>
      </w:r>
      <w:proofErr w:type="spellStart"/>
      <w:r w:rsidRPr="00A81DAA">
        <w:rPr>
          <w:i/>
        </w:rPr>
        <w:t>Strydom</w:t>
      </w:r>
      <w:proofErr w:type="spellEnd"/>
      <w:r>
        <w:t xml:space="preserve"> [2002] ZASCA 73; 2002 (6) SA 21 (SCA).</w:t>
      </w:r>
      <w:proofErr w:type="gramEnd"/>
    </w:p>
  </w:footnote>
  <w:footnote w:id="39">
    <w:p w:rsidR="00395254" w:rsidRDefault="00395254" w:rsidP="005D5EB4">
      <w:pPr>
        <w:pStyle w:val="FootnoteText"/>
      </w:pPr>
      <w:r>
        <w:rPr>
          <w:rStyle w:val="FootnoteReference"/>
        </w:rPr>
        <w:footnoteRef/>
      </w:r>
      <w:r>
        <w:t xml:space="preserve"> </w:t>
      </w:r>
      <w:proofErr w:type="gramStart"/>
      <w:r>
        <w:rPr>
          <w:i/>
        </w:rPr>
        <w:t>Camps Bay</w:t>
      </w:r>
      <w:r>
        <w:t xml:space="preserve"> id at para 28.</w:t>
      </w:r>
      <w:proofErr w:type="gramEnd"/>
      <w:r>
        <w:t xml:space="preserve"> </w:t>
      </w:r>
    </w:p>
  </w:footnote>
  <w:footnote w:id="40">
    <w:p w:rsidR="00395254" w:rsidRDefault="00395254" w:rsidP="005D5EB4">
      <w:pPr>
        <w:pStyle w:val="FootnoteText"/>
      </w:pPr>
      <w:r>
        <w:rPr>
          <w:rStyle w:val="FootnoteReference"/>
        </w:rPr>
        <w:footnoteRef/>
      </w:r>
      <w:r>
        <w:t xml:space="preserve"> </w:t>
      </w:r>
      <w:proofErr w:type="gramStart"/>
      <w:r w:rsidRPr="00FB31C1">
        <w:rPr>
          <w:i/>
        </w:rPr>
        <w:t xml:space="preserve">Prinsloo N.O. v </w:t>
      </w:r>
      <w:proofErr w:type="spellStart"/>
      <w:r w:rsidRPr="00FB31C1">
        <w:rPr>
          <w:i/>
        </w:rPr>
        <w:t>Goldex</w:t>
      </w:r>
      <w:proofErr w:type="spellEnd"/>
      <w:r w:rsidRPr="00FB31C1">
        <w:rPr>
          <w:i/>
        </w:rPr>
        <w:t xml:space="preserve"> (Pty) Ltd</w:t>
      </w:r>
      <w:r>
        <w:t xml:space="preserve"> [2012] ZASCA 28; 2014 (5) SA 297 (SCA) at para 23.</w:t>
      </w:r>
      <w:proofErr w:type="gramEnd"/>
      <w:r>
        <w:t xml:space="preserve">  See also </w:t>
      </w:r>
      <w:r w:rsidRPr="00FB31C1">
        <w:rPr>
          <w:i/>
        </w:rPr>
        <w:t>Pratt v First</w:t>
      </w:r>
      <w:r>
        <w:rPr>
          <w:i/>
        </w:rPr>
        <w:t>R</w:t>
      </w:r>
      <w:r w:rsidRPr="00FB31C1">
        <w:rPr>
          <w:i/>
        </w:rPr>
        <w:t>and Bank Limited</w:t>
      </w:r>
      <w:r>
        <w:t xml:space="preserve"> [2014] ZASCA 110; 2014 JDR 1827 (SCA) at para 8.</w:t>
      </w:r>
    </w:p>
  </w:footnote>
  <w:footnote w:id="41">
    <w:p w:rsidR="00395254" w:rsidRDefault="00395254" w:rsidP="00EB094E">
      <w:pPr>
        <w:pStyle w:val="FootnoteText"/>
      </w:pPr>
      <w:r>
        <w:rPr>
          <w:rStyle w:val="FootnoteReference"/>
        </w:rPr>
        <w:footnoteRef/>
      </w:r>
      <w:r>
        <w:t xml:space="preserve"> </w:t>
      </w:r>
      <w:proofErr w:type="spellStart"/>
      <w:proofErr w:type="gramStart"/>
      <w:r w:rsidRPr="004E6A35">
        <w:rPr>
          <w:i/>
        </w:rPr>
        <w:t>Mostert</w:t>
      </w:r>
      <w:proofErr w:type="spellEnd"/>
      <w:r w:rsidRPr="004E6A35">
        <w:rPr>
          <w:i/>
        </w:rPr>
        <w:t xml:space="preserve"> N</w:t>
      </w:r>
      <w:r>
        <w:rPr>
          <w:i/>
        </w:rPr>
        <w:t>.</w:t>
      </w:r>
      <w:r w:rsidRPr="004E6A35">
        <w:rPr>
          <w:i/>
        </w:rPr>
        <w:t>O</w:t>
      </w:r>
      <w:r>
        <w:rPr>
          <w:i/>
        </w:rPr>
        <w:t>.</w:t>
      </w:r>
      <w:r w:rsidRPr="004E6A35">
        <w:rPr>
          <w:i/>
        </w:rPr>
        <w:t xml:space="preserve"> v Old Mutual Life Assurance Co (</w:t>
      </w:r>
      <w:r>
        <w:rPr>
          <w:i/>
        </w:rPr>
        <w:t>SA</w:t>
      </w:r>
      <w:r w:rsidRPr="004E6A35">
        <w:rPr>
          <w:i/>
        </w:rPr>
        <w:t>) Ltd</w:t>
      </w:r>
      <w:r w:rsidRPr="004E6A35">
        <w:t xml:space="preserve"> </w:t>
      </w:r>
      <w:r>
        <w:t>[2001] ZASCA 101; 2002 (1) SA 82 (SCA) (</w:t>
      </w:r>
      <w:proofErr w:type="spellStart"/>
      <w:r>
        <w:rPr>
          <w:i/>
        </w:rPr>
        <w:t>Mostert</w:t>
      </w:r>
      <w:proofErr w:type="spellEnd"/>
      <w:r>
        <w:t>) at para 5.</w:t>
      </w:r>
      <w:proofErr w:type="gramEnd"/>
    </w:p>
  </w:footnote>
  <w:footnote w:id="42">
    <w:p w:rsidR="00395254" w:rsidRPr="00C80BE4" w:rsidRDefault="00395254" w:rsidP="00725A7A">
      <w:pPr>
        <w:pStyle w:val="FootnoteText1"/>
      </w:pPr>
      <w:r>
        <w:rPr>
          <w:rStyle w:val="FootnoteReference"/>
        </w:rPr>
        <w:footnoteRef/>
      </w:r>
      <w:r>
        <w:t xml:space="preserve"> </w:t>
      </w:r>
      <w:proofErr w:type="gramStart"/>
      <w:r w:rsidRPr="00B1627B">
        <w:rPr>
          <w:i/>
        </w:rPr>
        <w:t xml:space="preserve">National Union of Metalworkers of SA </w:t>
      </w:r>
      <w:r w:rsidR="00151EA0">
        <w:rPr>
          <w:i/>
        </w:rPr>
        <w:t>obo</w:t>
      </w:r>
      <w:r w:rsidRPr="00B1627B">
        <w:rPr>
          <w:i/>
        </w:rPr>
        <w:t xml:space="preserve"> Fohlisa v </w:t>
      </w:r>
      <w:proofErr w:type="spellStart"/>
      <w:r w:rsidRPr="00B1627B">
        <w:rPr>
          <w:i/>
        </w:rPr>
        <w:t>Hendor</w:t>
      </w:r>
      <w:proofErr w:type="spellEnd"/>
      <w:r w:rsidRPr="00B1627B">
        <w:rPr>
          <w:i/>
        </w:rPr>
        <w:t xml:space="preserve"> Mining Supplies (A Division of </w:t>
      </w:r>
      <w:proofErr w:type="spellStart"/>
      <w:r w:rsidRPr="00B1627B">
        <w:rPr>
          <w:i/>
        </w:rPr>
        <w:t>Marschalk</w:t>
      </w:r>
      <w:proofErr w:type="spellEnd"/>
      <w:r w:rsidRPr="00B1627B">
        <w:rPr>
          <w:i/>
        </w:rPr>
        <w:t xml:space="preserve"> </w:t>
      </w:r>
      <w:proofErr w:type="spellStart"/>
      <w:r w:rsidRPr="00B1627B">
        <w:rPr>
          <w:i/>
        </w:rPr>
        <w:t>Beleggings</w:t>
      </w:r>
      <w:proofErr w:type="spellEnd"/>
      <w:r w:rsidRPr="00B1627B">
        <w:rPr>
          <w:i/>
        </w:rPr>
        <w:t xml:space="preserve"> (Pty) Ltd)</w:t>
      </w:r>
      <w:r>
        <w:t xml:space="preserve"> </w:t>
      </w:r>
      <w:r w:rsidRPr="00C80BE4">
        <w:t>[2017</w:t>
      </w:r>
      <w:r>
        <w:t>] ZACC 9; (2017) 38 ILJ 1560 (CC); [2017] 6 BLLR 539 (CC) (</w:t>
      </w:r>
      <w:r w:rsidRPr="00F60827">
        <w:rPr>
          <w:i/>
        </w:rPr>
        <w:t>Fohlisa</w:t>
      </w:r>
      <w:r>
        <w:t>) at para 12.</w:t>
      </w:r>
      <w:proofErr w:type="gramEnd"/>
    </w:p>
  </w:footnote>
  <w:footnote w:id="43">
    <w:p w:rsidR="00395254" w:rsidRPr="00C80BE4" w:rsidRDefault="00395254" w:rsidP="00DD6D23">
      <w:pPr>
        <w:pStyle w:val="FootnoteText"/>
      </w:pPr>
      <w:r>
        <w:rPr>
          <w:rStyle w:val="FootnoteReference"/>
        </w:rPr>
        <w:footnoteRef/>
      </w:r>
      <w:r w:rsidRPr="00C80BE4">
        <w:rPr>
          <w:i/>
        </w:rPr>
        <w:t xml:space="preserve"> </w:t>
      </w:r>
      <w:proofErr w:type="gramStart"/>
      <w:r w:rsidRPr="00F60827">
        <w:t>Id</w:t>
      </w:r>
      <w:r>
        <w:rPr>
          <w:i/>
        </w:rPr>
        <w:t xml:space="preserve"> </w:t>
      </w:r>
      <w:r>
        <w:t>at para 11.</w:t>
      </w:r>
      <w:proofErr w:type="gramEnd"/>
    </w:p>
  </w:footnote>
  <w:footnote w:id="44">
    <w:p w:rsidR="00395254" w:rsidRPr="002A210E" w:rsidRDefault="00395254">
      <w:pPr>
        <w:pStyle w:val="FootnoteText"/>
      </w:pPr>
      <w:r>
        <w:rPr>
          <w:rStyle w:val="FootnoteReference"/>
        </w:rPr>
        <w:footnoteRef/>
      </w:r>
      <w:r>
        <w:t xml:space="preserve"> </w:t>
      </w:r>
      <w:proofErr w:type="gramStart"/>
      <w:r>
        <w:t>Supreme Court of Appeal j</w:t>
      </w:r>
      <w:r w:rsidRPr="00D52B1A">
        <w:t>udgment</w:t>
      </w:r>
      <w:r>
        <w:t xml:space="preserve"> above n 7 at para 12.</w:t>
      </w:r>
      <w:proofErr w:type="gramEnd"/>
      <w:r>
        <w:t xml:space="preserve">  (Emphasis added.)</w:t>
      </w:r>
    </w:p>
  </w:footnote>
  <w:footnote w:id="45">
    <w:p w:rsidR="00395254" w:rsidRDefault="00395254">
      <w:pPr>
        <w:pStyle w:val="FootnoteText"/>
      </w:pPr>
      <w:r>
        <w:rPr>
          <w:rStyle w:val="FootnoteReference"/>
        </w:rPr>
        <w:footnoteRef/>
      </w:r>
      <w:r>
        <w:t xml:space="preserve"> Id.</w:t>
      </w:r>
    </w:p>
  </w:footnote>
  <w:footnote w:id="46">
    <w:p w:rsidR="00395254" w:rsidRPr="00C51868" w:rsidRDefault="00395254" w:rsidP="00151976">
      <w:pPr>
        <w:pStyle w:val="FootnoteText"/>
        <w:rPr>
          <w:b/>
          <w:bCs/>
        </w:rPr>
      </w:pPr>
      <w:r>
        <w:rPr>
          <w:rStyle w:val="FootnoteReference"/>
        </w:rPr>
        <w:footnoteRef/>
      </w:r>
      <w:r>
        <w:t xml:space="preserve"> </w:t>
      </w:r>
      <w:proofErr w:type="gramStart"/>
      <w:r>
        <w:rPr>
          <w:i/>
        </w:rPr>
        <w:t xml:space="preserve">Government of the Republic of South Africa v </w:t>
      </w:r>
      <w:proofErr w:type="spellStart"/>
      <w:r>
        <w:rPr>
          <w:i/>
        </w:rPr>
        <w:t>Ngubane</w:t>
      </w:r>
      <w:proofErr w:type="spellEnd"/>
      <w:r>
        <w:t xml:space="preserve"> </w:t>
      </w:r>
      <w:r w:rsidRPr="00C51868">
        <w:rPr>
          <w:bCs/>
        </w:rPr>
        <w:t>1972 (2) SA 601 (A)</w:t>
      </w:r>
      <w:r>
        <w:rPr>
          <w:bCs/>
        </w:rPr>
        <w:t>; [1972] All SA 489 (A) (</w:t>
      </w:r>
      <w:proofErr w:type="spellStart"/>
      <w:r>
        <w:rPr>
          <w:bCs/>
          <w:i/>
        </w:rPr>
        <w:t>Ngubane</w:t>
      </w:r>
      <w:proofErr w:type="spellEnd"/>
      <w:r>
        <w:rPr>
          <w:bCs/>
        </w:rPr>
        <w:t>).</w:t>
      </w:r>
      <w:proofErr w:type="gramEnd"/>
    </w:p>
  </w:footnote>
  <w:footnote w:id="47">
    <w:p w:rsidR="00395254" w:rsidRDefault="00395254" w:rsidP="002D6D69">
      <w:pPr>
        <w:pStyle w:val="FootnoteText"/>
      </w:pPr>
      <w:r>
        <w:rPr>
          <w:rStyle w:val="FootnoteReference"/>
        </w:rPr>
        <w:footnoteRef/>
      </w:r>
      <w:r>
        <w:t xml:space="preserve"> </w:t>
      </w:r>
      <w:proofErr w:type="gramStart"/>
      <w:r>
        <w:t>Id at 609A.</w:t>
      </w:r>
      <w:proofErr w:type="gramEnd"/>
    </w:p>
  </w:footnote>
  <w:footnote w:id="48">
    <w:p w:rsidR="00395254" w:rsidRDefault="00395254" w:rsidP="00DA5744">
      <w:pPr>
        <w:pStyle w:val="FootnoteText"/>
      </w:pPr>
      <w:r>
        <w:rPr>
          <w:rStyle w:val="FootnoteReference"/>
        </w:rPr>
        <w:footnoteRef/>
      </w:r>
      <w:r>
        <w:t xml:space="preserve"> </w:t>
      </w:r>
      <w:proofErr w:type="gramStart"/>
      <w:r>
        <w:t>Supreme Court of Appeal judgment above n 7 at para 14.</w:t>
      </w:r>
      <w:proofErr w:type="gramEnd"/>
    </w:p>
  </w:footnote>
  <w:footnote w:id="49">
    <w:p w:rsidR="00395254" w:rsidRDefault="00395254" w:rsidP="002D6D69">
      <w:pPr>
        <w:pStyle w:val="FootnoteText"/>
      </w:pPr>
      <w:r>
        <w:rPr>
          <w:rStyle w:val="FootnoteReference"/>
        </w:rPr>
        <w:footnoteRef/>
      </w:r>
      <w:r>
        <w:t xml:space="preserve"> </w:t>
      </w:r>
      <w:proofErr w:type="gramStart"/>
      <w:r>
        <w:t>Id at para 13.</w:t>
      </w:r>
      <w:proofErr w:type="gramEnd"/>
    </w:p>
  </w:footnote>
  <w:footnote w:id="50">
    <w:p w:rsidR="00395254" w:rsidRDefault="00395254">
      <w:pPr>
        <w:pStyle w:val="FootnoteText"/>
      </w:pPr>
      <w:r>
        <w:rPr>
          <w:rStyle w:val="FootnoteReference"/>
        </w:rPr>
        <w:footnoteRef/>
      </w:r>
      <w:r>
        <w:t xml:space="preserve"> This is what the Supreme Court of Appeal said in respect of </w:t>
      </w:r>
      <w:proofErr w:type="spellStart"/>
      <w:r>
        <w:t>Phathokuhle’s</w:t>
      </w:r>
      <w:proofErr w:type="spellEnd"/>
      <w:r>
        <w:t xml:space="preserve"> succession claim:</w:t>
      </w:r>
    </w:p>
    <w:p w:rsidR="00395254" w:rsidRDefault="00395254" w:rsidP="00CD7E51">
      <w:pPr>
        <w:pStyle w:val="QUOTEINFOOTNOTE"/>
      </w:pPr>
      <w:r>
        <w:t xml:space="preserve">“It must be stressed, however, that it does not follow from the finding that the deceased’s claim for his reinstatement as Inkosi was not transmissible upon his death, that </w:t>
      </w:r>
      <w:proofErr w:type="spellStart"/>
      <w:r>
        <w:t>Phathokuhle</w:t>
      </w:r>
      <w:proofErr w:type="spellEnd"/>
      <w:r>
        <w:t xml:space="preserve"> has no claim to the position of Inkosi of the Mbuyazi Community.  Section 19(1</w:t>
      </w:r>
      <w:proofErr w:type="gramStart"/>
      <w:r>
        <w:t>)(</w:t>
      </w:r>
      <w:proofErr w:type="gramEnd"/>
      <w:r>
        <w:t>a)(</w:t>
      </w:r>
      <w:proofErr w:type="spellStart"/>
      <w:r>
        <w:t>i</w:t>
      </w:r>
      <w:proofErr w:type="spellEnd"/>
      <w:r>
        <w:t>) of the Act enjoins the umndeni wenkosi (royal family) to identify a person who qualifies in terms of customary law to assume the position of an Inkosi.”</w:t>
      </w:r>
    </w:p>
  </w:footnote>
  <w:footnote w:id="51">
    <w:p w:rsidR="00395254" w:rsidRDefault="00395254" w:rsidP="002D6D69">
      <w:pPr>
        <w:pStyle w:val="FootnoteText"/>
      </w:pPr>
      <w:r>
        <w:rPr>
          <w:rStyle w:val="FootnoteReference"/>
        </w:rPr>
        <w:footnoteRef/>
      </w:r>
      <w:r>
        <w:t xml:space="preserve"> </w:t>
      </w:r>
      <w:proofErr w:type="gramStart"/>
      <w:r>
        <w:t>Id at para 17.</w:t>
      </w:r>
      <w:proofErr w:type="gramEnd"/>
    </w:p>
  </w:footnote>
  <w:footnote w:id="52">
    <w:p w:rsidR="00395254" w:rsidRDefault="00395254" w:rsidP="002D6D69">
      <w:pPr>
        <w:pStyle w:val="FootnoteText"/>
      </w:pPr>
      <w:r>
        <w:rPr>
          <w:rStyle w:val="FootnoteReference"/>
        </w:rPr>
        <w:footnoteRef/>
      </w:r>
      <w:r>
        <w:t xml:space="preserve"> This is dealt with in further detail below.</w:t>
      </w:r>
    </w:p>
  </w:footnote>
  <w:footnote w:id="53">
    <w:p w:rsidR="00395254" w:rsidRDefault="00395254" w:rsidP="00E10809">
      <w:pPr>
        <w:pStyle w:val="FootnoteText"/>
      </w:pPr>
      <w:r>
        <w:rPr>
          <w:rStyle w:val="FootnoteReference"/>
        </w:rPr>
        <w:footnoteRef/>
      </w:r>
      <w:r>
        <w:t xml:space="preserve"> </w:t>
      </w:r>
      <w:proofErr w:type="gramStart"/>
      <w:r>
        <w:t>Supreme Court of Appeal judgment above n 7 at para 14.</w:t>
      </w:r>
      <w:proofErr w:type="gramEnd"/>
    </w:p>
  </w:footnote>
  <w:footnote w:id="54">
    <w:p w:rsidR="00395254" w:rsidRDefault="00395254">
      <w:pPr>
        <w:pStyle w:val="FootnoteText"/>
      </w:pPr>
      <w:r>
        <w:rPr>
          <w:rStyle w:val="FootnoteReference"/>
        </w:rPr>
        <w:footnoteRef/>
      </w:r>
      <w:r>
        <w:t xml:space="preserve"> Id.</w:t>
      </w:r>
    </w:p>
  </w:footnote>
  <w:footnote w:id="55">
    <w:p w:rsidR="00395254" w:rsidRDefault="00395254" w:rsidP="00A6437B">
      <w:pPr>
        <w:pStyle w:val="FootnoteText1"/>
      </w:pPr>
      <w:r>
        <w:rPr>
          <w:rStyle w:val="FootnoteReference"/>
        </w:rPr>
        <w:footnoteRef/>
      </w:r>
      <w:r>
        <w:t xml:space="preserve"> </w:t>
      </w:r>
      <w:proofErr w:type="spellStart"/>
      <w:proofErr w:type="gramStart"/>
      <w:r>
        <w:rPr>
          <w:i/>
        </w:rPr>
        <w:t>Alexkor</w:t>
      </w:r>
      <w:proofErr w:type="spellEnd"/>
      <w:r>
        <w:rPr>
          <w:i/>
        </w:rPr>
        <w:t xml:space="preserve"> Ltd v </w:t>
      </w:r>
      <w:proofErr w:type="spellStart"/>
      <w:r>
        <w:rPr>
          <w:i/>
        </w:rPr>
        <w:t>Richtersveld</w:t>
      </w:r>
      <w:proofErr w:type="spellEnd"/>
      <w:r>
        <w:rPr>
          <w:i/>
        </w:rPr>
        <w:t xml:space="preserve"> Community </w:t>
      </w:r>
      <w:r>
        <w:t>[2003] ZACC 18; 2004 (5) SA 460 (CC); 2003 (12) BCLR 1301 (CC) (</w:t>
      </w:r>
      <w:proofErr w:type="spellStart"/>
      <w:r>
        <w:rPr>
          <w:i/>
        </w:rPr>
        <w:t>Alexkor</w:t>
      </w:r>
      <w:proofErr w:type="spellEnd"/>
      <w:r>
        <w:t>) at para 55.</w:t>
      </w:r>
      <w:proofErr w:type="gramEnd"/>
    </w:p>
  </w:footnote>
  <w:footnote w:id="56">
    <w:p w:rsidR="00395254" w:rsidRDefault="00395254">
      <w:pPr>
        <w:pStyle w:val="FootnoteText"/>
      </w:pPr>
      <w:r>
        <w:rPr>
          <w:rStyle w:val="FootnoteReference"/>
        </w:rPr>
        <w:footnoteRef/>
      </w:r>
      <w:r>
        <w:t xml:space="preserve"> </w:t>
      </w:r>
      <w:proofErr w:type="gramStart"/>
      <w:r>
        <w:t>Id at para 51.</w:t>
      </w:r>
      <w:proofErr w:type="gramEnd"/>
    </w:p>
  </w:footnote>
  <w:footnote w:id="57">
    <w:p w:rsidR="00395254" w:rsidRDefault="00395254">
      <w:pPr>
        <w:pStyle w:val="FootnoteText"/>
      </w:pPr>
      <w:r>
        <w:rPr>
          <w:rStyle w:val="FootnoteReference"/>
        </w:rPr>
        <w:footnoteRef/>
      </w:r>
      <w:r>
        <w:t xml:space="preserve"> </w:t>
      </w:r>
      <w:proofErr w:type="gramStart"/>
      <w:r>
        <w:t>Id at para 52.</w:t>
      </w:r>
      <w:proofErr w:type="gramEnd"/>
    </w:p>
  </w:footnote>
  <w:footnote w:id="58">
    <w:p w:rsidR="00395254" w:rsidRDefault="00395254" w:rsidP="00395254">
      <w:pPr>
        <w:pStyle w:val="FootnoteText"/>
      </w:pPr>
      <w:r>
        <w:rPr>
          <w:rStyle w:val="FootnoteReference"/>
        </w:rPr>
        <w:footnoteRef/>
      </w:r>
      <w:r>
        <w:t xml:space="preserve"> </w:t>
      </w:r>
      <w:proofErr w:type="gramStart"/>
      <w:r>
        <w:t>3 of 2000.</w:t>
      </w:r>
      <w:proofErr w:type="gramEnd"/>
    </w:p>
  </w:footnote>
  <w:footnote w:id="59">
    <w:p w:rsidR="00395254" w:rsidRDefault="00395254">
      <w:pPr>
        <w:pStyle w:val="FootnoteText"/>
      </w:pPr>
      <w:r>
        <w:rPr>
          <w:rStyle w:val="FootnoteReference"/>
        </w:rPr>
        <w:footnoteRef/>
      </w:r>
      <w:r>
        <w:t xml:space="preserve"> Section 6(1) of PAJA provides:</w:t>
      </w:r>
    </w:p>
    <w:p w:rsidR="00395254" w:rsidRDefault="00395254" w:rsidP="00024AC8">
      <w:pPr>
        <w:pStyle w:val="QUOTEINFOOTNOTE"/>
      </w:pPr>
      <w:r>
        <w:t>“Any person may institute proceedings in a court or a tribunal for the judicial review of an administrative action.”</w:t>
      </w:r>
    </w:p>
  </w:footnote>
  <w:footnote w:id="60">
    <w:p w:rsidR="00395254" w:rsidRPr="00B64215" w:rsidRDefault="00395254">
      <w:pPr>
        <w:pStyle w:val="FootnoteText"/>
      </w:pPr>
      <w:r>
        <w:rPr>
          <w:rStyle w:val="FootnoteReference"/>
        </w:rPr>
        <w:footnoteRef/>
      </w:r>
      <w:r>
        <w:t xml:space="preserve"> </w:t>
      </w:r>
      <w:r w:rsidRPr="00C25F79">
        <w:rPr>
          <w:i/>
        </w:rPr>
        <w:t>Ferreira v Levin N</w:t>
      </w:r>
      <w:r>
        <w:rPr>
          <w:i/>
        </w:rPr>
        <w:t>.</w:t>
      </w:r>
      <w:r w:rsidRPr="00C25F79">
        <w:rPr>
          <w:i/>
        </w:rPr>
        <w:t>O</w:t>
      </w:r>
      <w:r>
        <w:rPr>
          <w:i/>
        </w:rPr>
        <w:t>.</w:t>
      </w:r>
      <w:r w:rsidRPr="00C25F79">
        <w:rPr>
          <w:i/>
        </w:rPr>
        <w:t xml:space="preserve">; </w:t>
      </w:r>
      <w:proofErr w:type="spellStart"/>
      <w:r w:rsidRPr="00C25F79">
        <w:rPr>
          <w:i/>
        </w:rPr>
        <w:t>Vryenhoek</w:t>
      </w:r>
      <w:proofErr w:type="spellEnd"/>
      <w:r w:rsidRPr="00C25F79">
        <w:rPr>
          <w:i/>
        </w:rPr>
        <w:t xml:space="preserve"> v Powell N</w:t>
      </w:r>
      <w:r>
        <w:rPr>
          <w:i/>
        </w:rPr>
        <w:t>.</w:t>
      </w:r>
      <w:r w:rsidRPr="00C25F79">
        <w:rPr>
          <w:i/>
        </w:rPr>
        <w:t>O</w:t>
      </w:r>
      <w:r>
        <w:rPr>
          <w:i/>
        </w:rPr>
        <w:t>.</w:t>
      </w:r>
      <w:r w:rsidRPr="00AB1ACE">
        <w:t xml:space="preserve"> [1995] ZACC 1</w:t>
      </w:r>
      <w:r>
        <w:t>3; 1996 (1) SA 984 (CC); 1996 (4</w:t>
      </w:r>
      <w:r w:rsidRPr="00AB1ACE">
        <w:t xml:space="preserve">) BCLR </w:t>
      </w:r>
      <w:r>
        <w:t>44</w:t>
      </w:r>
      <w:r w:rsidRPr="00AB1ACE">
        <w:t>1</w:t>
      </w:r>
      <w:r>
        <w:t xml:space="preserve"> (CC) </w:t>
      </w:r>
      <w:r w:rsidR="00AC66D5">
        <w:t>(</w:t>
      </w:r>
      <w:r w:rsidR="00AC66D5">
        <w:rPr>
          <w:i/>
        </w:rPr>
        <w:t>Ferreira</w:t>
      </w:r>
      <w:r w:rsidR="00AC66D5">
        <w:t xml:space="preserve">) </w:t>
      </w:r>
      <w:r>
        <w:t>at para 26</w:t>
      </w:r>
    </w:p>
  </w:footnote>
  <w:footnote w:id="61">
    <w:p w:rsidR="00395254" w:rsidRDefault="00395254" w:rsidP="00FE5F3C">
      <w:pPr>
        <w:pStyle w:val="FootnoteText"/>
      </w:pPr>
      <w:r>
        <w:rPr>
          <w:rStyle w:val="FootnoteReference"/>
        </w:rPr>
        <w:footnoteRef/>
      </w:r>
      <w:r>
        <w:t xml:space="preserve"> </w:t>
      </w:r>
      <w:proofErr w:type="gramStart"/>
      <w:r>
        <w:t>Id at para 165.</w:t>
      </w:r>
      <w:proofErr w:type="gramEnd"/>
    </w:p>
  </w:footnote>
  <w:footnote w:id="62">
    <w:p w:rsidR="00395254" w:rsidRPr="00AB1ACE" w:rsidRDefault="00395254" w:rsidP="00AF441B">
      <w:pPr>
        <w:pStyle w:val="FootnoteText"/>
      </w:pPr>
      <w:r>
        <w:rPr>
          <w:rStyle w:val="FootnoteReference"/>
        </w:rPr>
        <w:footnoteRef/>
      </w:r>
      <w:r>
        <w:t xml:space="preserve"> </w:t>
      </w:r>
      <w:r>
        <w:rPr>
          <w:i/>
        </w:rPr>
        <w:t xml:space="preserve">Pharmaceutical Manufacturers Association of SA: In re ex parte President of the Republic of South Africa </w:t>
      </w:r>
      <w:r>
        <w:t>[2000] ZACC 1; 2000</w:t>
      </w:r>
      <w:r w:rsidR="00E71BD3">
        <w:t xml:space="preserve"> </w:t>
      </w:r>
      <w:r>
        <w:t xml:space="preserve">(2) SA 674 (CC); </w:t>
      </w:r>
      <w:r w:rsidRPr="001C6AB3">
        <w:t>2000 (3) BCLR 241 (CC)</w:t>
      </w:r>
      <w:r w:rsidRPr="00D52B1A">
        <w:t xml:space="preserve"> at </w:t>
      </w:r>
      <w:r>
        <w:t>para 51.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3A83" w:rsidRDefault="00933A8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3A83" w:rsidRDefault="00933A8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3A83" w:rsidRDefault="00933A83">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5254" w:rsidRPr="00933A83" w:rsidRDefault="00395254" w:rsidP="00933A83">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5254" w:rsidRDefault="00395254"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F0043"/>
    <w:multiLevelType w:val="hybridMultilevel"/>
    <w:tmpl w:val="758023E0"/>
    <w:lvl w:ilvl="0" w:tplc="924E1E1C">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3A6031"/>
    <w:multiLevelType w:val="hybridMultilevel"/>
    <w:tmpl w:val="92F43184"/>
    <w:lvl w:ilvl="0" w:tplc="1C09000F">
      <w:start w:val="1"/>
      <w:numFmt w:val="decimal"/>
      <w:lvlText w:val="%1."/>
      <w:lvlJc w:val="left"/>
      <w:pPr>
        <w:ind w:left="720" w:hanging="360"/>
      </w:pPr>
      <w:rPr>
        <w:rFonts w:cs="Times New Roman"/>
      </w:rPr>
    </w:lvl>
    <w:lvl w:ilvl="1" w:tplc="1C090019">
      <w:start w:val="1"/>
      <w:numFmt w:val="lowerLetter"/>
      <w:lvlText w:val="%2."/>
      <w:lvlJc w:val="left"/>
      <w:pPr>
        <w:ind w:left="1440" w:hanging="360"/>
      </w:pPr>
      <w:rPr>
        <w:rFonts w:cs="Times New Roman"/>
      </w:rPr>
    </w:lvl>
    <w:lvl w:ilvl="2" w:tplc="1C09001B">
      <w:start w:val="1"/>
      <w:numFmt w:val="lowerRoman"/>
      <w:lvlText w:val="%3."/>
      <w:lvlJc w:val="right"/>
      <w:pPr>
        <w:ind w:left="2160" w:hanging="180"/>
      </w:pPr>
      <w:rPr>
        <w:rFonts w:cs="Times New Roman"/>
      </w:rPr>
    </w:lvl>
    <w:lvl w:ilvl="3" w:tplc="1C09000F">
      <w:start w:val="1"/>
      <w:numFmt w:val="decimal"/>
      <w:lvlText w:val="%4."/>
      <w:lvlJc w:val="left"/>
      <w:pPr>
        <w:ind w:left="2880" w:hanging="360"/>
      </w:pPr>
      <w:rPr>
        <w:rFonts w:cs="Times New Roman"/>
      </w:rPr>
    </w:lvl>
    <w:lvl w:ilvl="4" w:tplc="1C090019">
      <w:start w:val="1"/>
      <w:numFmt w:val="lowerLetter"/>
      <w:lvlText w:val="%5."/>
      <w:lvlJc w:val="left"/>
      <w:pPr>
        <w:ind w:left="3600" w:hanging="360"/>
      </w:pPr>
      <w:rPr>
        <w:rFonts w:cs="Times New Roman"/>
      </w:rPr>
    </w:lvl>
    <w:lvl w:ilvl="5" w:tplc="1C09001B">
      <w:start w:val="1"/>
      <w:numFmt w:val="lowerRoman"/>
      <w:lvlText w:val="%6."/>
      <w:lvlJc w:val="right"/>
      <w:pPr>
        <w:ind w:left="4320" w:hanging="180"/>
      </w:pPr>
      <w:rPr>
        <w:rFonts w:cs="Times New Roman"/>
      </w:rPr>
    </w:lvl>
    <w:lvl w:ilvl="6" w:tplc="1C09000F">
      <w:start w:val="1"/>
      <w:numFmt w:val="decimal"/>
      <w:lvlText w:val="%7."/>
      <w:lvlJc w:val="left"/>
      <w:pPr>
        <w:ind w:left="5040" w:hanging="360"/>
      </w:pPr>
      <w:rPr>
        <w:rFonts w:cs="Times New Roman"/>
      </w:rPr>
    </w:lvl>
    <w:lvl w:ilvl="7" w:tplc="1C090019">
      <w:start w:val="1"/>
      <w:numFmt w:val="lowerLetter"/>
      <w:lvlText w:val="%8."/>
      <w:lvlJc w:val="left"/>
      <w:pPr>
        <w:ind w:left="5760" w:hanging="360"/>
      </w:pPr>
      <w:rPr>
        <w:rFonts w:cs="Times New Roman"/>
      </w:rPr>
    </w:lvl>
    <w:lvl w:ilvl="8" w:tplc="1C09001B">
      <w:start w:val="1"/>
      <w:numFmt w:val="lowerRoman"/>
      <w:lvlText w:val="%9."/>
      <w:lvlJc w:val="right"/>
      <w:pPr>
        <w:ind w:left="6480" w:hanging="180"/>
      </w:pPr>
      <w:rPr>
        <w:rFonts w:cs="Times New Roman"/>
      </w:rPr>
    </w:lvl>
  </w:abstractNum>
  <w:abstractNum w:abstractNumId="3">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nsid w:val="214F15E5"/>
    <w:multiLevelType w:val="hybridMultilevel"/>
    <w:tmpl w:val="43C8C2F4"/>
    <w:lvl w:ilvl="0" w:tplc="6DBAE45C">
      <w:start w:val="1"/>
      <w:numFmt w:val="decimal"/>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5">
    <w:nsid w:val="341960A8"/>
    <w:multiLevelType w:val="hybridMultilevel"/>
    <w:tmpl w:val="09101C3E"/>
    <w:lvl w:ilvl="0" w:tplc="6EDC45E6">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6">
    <w:nsid w:val="38BF2A20"/>
    <w:multiLevelType w:val="hybridMultilevel"/>
    <w:tmpl w:val="FB3CF89E"/>
    <w:lvl w:ilvl="0" w:tplc="3BEC48CA">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7">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
    <w:nsid w:val="49493AF5"/>
    <w:multiLevelType w:val="hybridMultilevel"/>
    <w:tmpl w:val="4F84FA28"/>
    <w:lvl w:ilvl="0" w:tplc="8A626A88">
      <w:start w:val="2"/>
      <w:numFmt w:val="decimal"/>
      <w:lvlText w:val="(%1)"/>
      <w:lvlJc w:val="left"/>
      <w:pPr>
        <w:ind w:left="720" w:hanging="360"/>
      </w:pPr>
      <w:rPr>
        <w:rFonts w:hint="default"/>
      </w:rPr>
    </w:lvl>
    <w:lvl w:ilvl="1" w:tplc="965A81A4">
      <w:start w:val="1"/>
      <w:numFmt w:val="lowerLetter"/>
      <w:lvlText w:val="(%2)"/>
      <w:lvlJc w:val="left"/>
      <w:pPr>
        <w:ind w:left="1440" w:hanging="360"/>
      </w:pPr>
      <w:rPr>
        <w:rFonts w:hint="default"/>
      </w:r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nsid w:val="4DB02FCF"/>
    <w:multiLevelType w:val="hybridMultilevel"/>
    <w:tmpl w:val="A428FE54"/>
    <w:lvl w:ilvl="0" w:tplc="4A7AC1F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0">
    <w:nsid w:val="541F652E"/>
    <w:multiLevelType w:val="hybridMultilevel"/>
    <w:tmpl w:val="34727CB4"/>
    <w:lvl w:ilvl="0" w:tplc="D4E4C8F0">
      <w:start w:val="1"/>
      <w:numFmt w:val="lowerRoman"/>
      <w:lvlText w:val="(%1)"/>
      <w:lvlJc w:val="left"/>
      <w:pPr>
        <w:ind w:left="1800" w:hanging="72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1">
    <w:nsid w:val="64D51C13"/>
    <w:multiLevelType w:val="hybridMultilevel"/>
    <w:tmpl w:val="97066E52"/>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12">
    <w:nsid w:val="6F822F6A"/>
    <w:multiLevelType w:val="hybridMultilevel"/>
    <w:tmpl w:val="5790C472"/>
    <w:lvl w:ilvl="0" w:tplc="DFF8AD6A">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3">
    <w:nsid w:val="71FE6F8F"/>
    <w:multiLevelType w:val="hybridMultilevel"/>
    <w:tmpl w:val="ECE6CE0C"/>
    <w:lvl w:ilvl="0" w:tplc="965A81A4">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4">
    <w:nsid w:val="75B45649"/>
    <w:multiLevelType w:val="hybridMultilevel"/>
    <w:tmpl w:val="DE2A7B0A"/>
    <w:lvl w:ilvl="0" w:tplc="A92A220E">
      <w:start w:val="1"/>
      <w:numFmt w:val="lowerRoman"/>
      <w:lvlText w:val="(%1)"/>
      <w:lvlJc w:val="left"/>
      <w:pPr>
        <w:ind w:left="2520" w:hanging="72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num w:numId="1">
    <w:abstractNumId w:val="1"/>
  </w:num>
  <w:num w:numId="2">
    <w:abstractNumId w:val="7"/>
  </w:num>
  <w:num w:numId="3">
    <w:abstractNumId w:val="7"/>
  </w:num>
  <w:num w:numId="4">
    <w:abstractNumId w:val="7"/>
  </w:num>
  <w:num w:numId="5">
    <w:abstractNumId w:val="7"/>
  </w:num>
  <w:num w:numId="6">
    <w:abstractNumId w:val="7"/>
  </w:num>
  <w:num w:numId="7">
    <w:abstractNumId w:val="7"/>
  </w:num>
  <w:num w:numId="8">
    <w:abstractNumId w:val="7"/>
  </w:num>
  <w:num w:numId="9">
    <w:abstractNumId w:val="7"/>
  </w:num>
  <w:num w:numId="10">
    <w:abstractNumId w:val="7"/>
  </w:num>
  <w:num w:numId="11">
    <w:abstractNumId w:val="3"/>
  </w:num>
  <w:num w:numId="12">
    <w:abstractNumId w:val="3"/>
    <w:lvlOverride w:ilvl="0">
      <w:startOverride w:val="1"/>
    </w:lvlOverride>
  </w:num>
  <w:num w:numId="13">
    <w:abstractNumId w:val="1"/>
  </w:num>
  <w:num w:numId="14">
    <w:abstractNumId w:val="13"/>
  </w:num>
  <w:num w:numId="15">
    <w:abstractNumId w:val="4"/>
  </w:num>
  <w:num w:numId="16">
    <w:abstractNumId w:val="9"/>
  </w:num>
  <w:num w:numId="17">
    <w:abstractNumId w:val="10"/>
  </w:num>
  <w:num w:numId="18">
    <w:abstractNumId w:val="6"/>
  </w:num>
  <w:num w:numId="19">
    <w:abstractNumId w:val="0"/>
  </w:num>
  <w:num w:numId="20">
    <w:abstractNumId w:val="5"/>
  </w:num>
  <w:num w:numId="21">
    <w:abstractNumId w:val="14"/>
  </w:num>
  <w:num w:numId="22">
    <w:abstractNumId w:val="8"/>
  </w:num>
  <w:num w:numId="23">
    <w:abstractNumId w:val="11"/>
  </w:num>
  <w:num w:numId="2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ameron, Justice of CCT of South Africa">
    <w15:presenceInfo w15:providerId="AD" w15:userId="S-1-5-21-1547359408-1452095784-2920400263-360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0E99"/>
    <w:rsid w:val="00000F62"/>
    <w:rsid w:val="00003278"/>
    <w:rsid w:val="00015A4E"/>
    <w:rsid w:val="00021B45"/>
    <w:rsid w:val="00023BA1"/>
    <w:rsid w:val="00024AC8"/>
    <w:rsid w:val="0003222E"/>
    <w:rsid w:val="0003332C"/>
    <w:rsid w:val="0003374F"/>
    <w:rsid w:val="00045658"/>
    <w:rsid w:val="000570BC"/>
    <w:rsid w:val="000704F2"/>
    <w:rsid w:val="00070B01"/>
    <w:rsid w:val="000836F8"/>
    <w:rsid w:val="0008371B"/>
    <w:rsid w:val="000857AB"/>
    <w:rsid w:val="00086A13"/>
    <w:rsid w:val="00090984"/>
    <w:rsid w:val="00095A15"/>
    <w:rsid w:val="000A1D08"/>
    <w:rsid w:val="000B0C92"/>
    <w:rsid w:val="000B1FC9"/>
    <w:rsid w:val="000B22E6"/>
    <w:rsid w:val="000B3208"/>
    <w:rsid w:val="000B55AA"/>
    <w:rsid w:val="000B6B4D"/>
    <w:rsid w:val="000B772C"/>
    <w:rsid w:val="000C38CF"/>
    <w:rsid w:val="000C47C2"/>
    <w:rsid w:val="000C7203"/>
    <w:rsid w:val="000E66FD"/>
    <w:rsid w:val="000E75C5"/>
    <w:rsid w:val="000E7EF8"/>
    <w:rsid w:val="000F7521"/>
    <w:rsid w:val="001016AC"/>
    <w:rsid w:val="00104740"/>
    <w:rsid w:val="001126ED"/>
    <w:rsid w:val="00113C96"/>
    <w:rsid w:val="001165D3"/>
    <w:rsid w:val="00117CC8"/>
    <w:rsid w:val="00121FCC"/>
    <w:rsid w:val="0012357D"/>
    <w:rsid w:val="00125A5E"/>
    <w:rsid w:val="0013789C"/>
    <w:rsid w:val="00151976"/>
    <w:rsid w:val="00151EA0"/>
    <w:rsid w:val="00152013"/>
    <w:rsid w:val="001611B1"/>
    <w:rsid w:val="00167F59"/>
    <w:rsid w:val="00170082"/>
    <w:rsid w:val="00171F4C"/>
    <w:rsid w:val="00174519"/>
    <w:rsid w:val="00174981"/>
    <w:rsid w:val="00177C36"/>
    <w:rsid w:val="00183FC9"/>
    <w:rsid w:val="001905B5"/>
    <w:rsid w:val="001927E9"/>
    <w:rsid w:val="00194B9C"/>
    <w:rsid w:val="00196EEB"/>
    <w:rsid w:val="001A3595"/>
    <w:rsid w:val="001A5D53"/>
    <w:rsid w:val="001A7CDE"/>
    <w:rsid w:val="001B4C29"/>
    <w:rsid w:val="001B68C1"/>
    <w:rsid w:val="001C050A"/>
    <w:rsid w:val="001D31D7"/>
    <w:rsid w:val="001E5F6B"/>
    <w:rsid w:val="001F4198"/>
    <w:rsid w:val="002002C5"/>
    <w:rsid w:val="0021267C"/>
    <w:rsid w:val="002208F2"/>
    <w:rsid w:val="00221D49"/>
    <w:rsid w:val="00231C97"/>
    <w:rsid w:val="00232B8F"/>
    <w:rsid w:val="00233AB9"/>
    <w:rsid w:val="00236F9A"/>
    <w:rsid w:val="0024031D"/>
    <w:rsid w:val="0024725F"/>
    <w:rsid w:val="002549FF"/>
    <w:rsid w:val="00272027"/>
    <w:rsid w:val="00281D93"/>
    <w:rsid w:val="00282E55"/>
    <w:rsid w:val="002835BF"/>
    <w:rsid w:val="00284D13"/>
    <w:rsid w:val="00287753"/>
    <w:rsid w:val="002879F9"/>
    <w:rsid w:val="00295C91"/>
    <w:rsid w:val="002A072D"/>
    <w:rsid w:val="002A210E"/>
    <w:rsid w:val="002A5509"/>
    <w:rsid w:val="002B036A"/>
    <w:rsid w:val="002C5F97"/>
    <w:rsid w:val="002C7AC5"/>
    <w:rsid w:val="002D1FD9"/>
    <w:rsid w:val="002D2DD2"/>
    <w:rsid w:val="002D6D69"/>
    <w:rsid w:val="002D6E04"/>
    <w:rsid w:val="002E1AA1"/>
    <w:rsid w:val="002E4857"/>
    <w:rsid w:val="002F08C8"/>
    <w:rsid w:val="002F6A17"/>
    <w:rsid w:val="00300DAF"/>
    <w:rsid w:val="00307DA1"/>
    <w:rsid w:val="00312C6D"/>
    <w:rsid w:val="00317AE3"/>
    <w:rsid w:val="00326649"/>
    <w:rsid w:val="00334CD4"/>
    <w:rsid w:val="00336F1A"/>
    <w:rsid w:val="00341131"/>
    <w:rsid w:val="003411CF"/>
    <w:rsid w:val="00341782"/>
    <w:rsid w:val="00346927"/>
    <w:rsid w:val="00350EC8"/>
    <w:rsid w:val="00357E98"/>
    <w:rsid w:val="00357F7D"/>
    <w:rsid w:val="003644DF"/>
    <w:rsid w:val="00366550"/>
    <w:rsid w:val="00370729"/>
    <w:rsid w:val="0037565A"/>
    <w:rsid w:val="00381E96"/>
    <w:rsid w:val="003837F4"/>
    <w:rsid w:val="00386F56"/>
    <w:rsid w:val="00386FCB"/>
    <w:rsid w:val="00392C47"/>
    <w:rsid w:val="00395254"/>
    <w:rsid w:val="00395BD0"/>
    <w:rsid w:val="003A152B"/>
    <w:rsid w:val="003A18CF"/>
    <w:rsid w:val="003A3C4A"/>
    <w:rsid w:val="003A3E5C"/>
    <w:rsid w:val="003A3E97"/>
    <w:rsid w:val="003A5BD9"/>
    <w:rsid w:val="003B12C2"/>
    <w:rsid w:val="003B7062"/>
    <w:rsid w:val="003C0831"/>
    <w:rsid w:val="003C5025"/>
    <w:rsid w:val="003C5CF6"/>
    <w:rsid w:val="003C7B6C"/>
    <w:rsid w:val="003E014E"/>
    <w:rsid w:val="003F59F4"/>
    <w:rsid w:val="00400609"/>
    <w:rsid w:val="004012C5"/>
    <w:rsid w:val="00402376"/>
    <w:rsid w:val="00406C87"/>
    <w:rsid w:val="004110F6"/>
    <w:rsid w:val="00422AE5"/>
    <w:rsid w:val="00432ABF"/>
    <w:rsid w:val="0043420B"/>
    <w:rsid w:val="00435B83"/>
    <w:rsid w:val="0044313C"/>
    <w:rsid w:val="0044789D"/>
    <w:rsid w:val="00454458"/>
    <w:rsid w:val="0046182E"/>
    <w:rsid w:val="004620BF"/>
    <w:rsid w:val="00464374"/>
    <w:rsid w:val="004644AF"/>
    <w:rsid w:val="00486701"/>
    <w:rsid w:val="00486F72"/>
    <w:rsid w:val="004870F0"/>
    <w:rsid w:val="00495DF3"/>
    <w:rsid w:val="004A14DE"/>
    <w:rsid w:val="004A26FF"/>
    <w:rsid w:val="004A5569"/>
    <w:rsid w:val="004C105E"/>
    <w:rsid w:val="004C25B0"/>
    <w:rsid w:val="004C7588"/>
    <w:rsid w:val="004D02BA"/>
    <w:rsid w:val="004D3AD0"/>
    <w:rsid w:val="004E00EA"/>
    <w:rsid w:val="004E3677"/>
    <w:rsid w:val="004E3A25"/>
    <w:rsid w:val="004F2AD4"/>
    <w:rsid w:val="004F7EFA"/>
    <w:rsid w:val="005011E6"/>
    <w:rsid w:val="00503030"/>
    <w:rsid w:val="00523588"/>
    <w:rsid w:val="00526CE6"/>
    <w:rsid w:val="005314E0"/>
    <w:rsid w:val="00533037"/>
    <w:rsid w:val="00533B84"/>
    <w:rsid w:val="00535E74"/>
    <w:rsid w:val="00542F53"/>
    <w:rsid w:val="00544F2B"/>
    <w:rsid w:val="005627D3"/>
    <w:rsid w:val="0056742C"/>
    <w:rsid w:val="0057488E"/>
    <w:rsid w:val="005810E7"/>
    <w:rsid w:val="00582635"/>
    <w:rsid w:val="005839FE"/>
    <w:rsid w:val="005848F3"/>
    <w:rsid w:val="00590B22"/>
    <w:rsid w:val="0059582F"/>
    <w:rsid w:val="00597139"/>
    <w:rsid w:val="005A6B1C"/>
    <w:rsid w:val="005B1944"/>
    <w:rsid w:val="005B1B7C"/>
    <w:rsid w:val="005B6BE6"/>
    <w:rsid w:val="005C35F7"/>
    <w:rsid w:val="005D0583"/>
    <w:rsid w:val="005D5EB4"/>
    <w:rsid w:val="005D7676"/>
    <w:rsid w:val="005E07C7"/>
    <w:rsid w:val="005F25A8"/>
    <w:rsid w:val="005F6AA3"/>
    <w:rsid w:val="00601A88"/>
    <w:rsid w:val="0060418A"/>
    <w:rsid w:val="00615BE9"/>
    <w:rsid w:val="0062526E"/>
    <w:rsid w:val="006455E6"/>
    <w:rsid w:val="00645A41"/>
    <w:rsid w:val="00655E3E"/>
    <w:rsid w:val="00657B43"/>
    <w:rsid w:val="00665585"/>
    <w:rsid w:val="00666365"/>
    <w:rsid w:val="0067159E"/>
    <w:rsid w:val="006724E0"/>
    <w:rsid w:val="00674A53"/>
    <w:rsid w:val="0067644D"/>
    <w:rsid w:val="00681716"/>
    <w:rsid w:val="0068234A"/>
    <w:rsid w:val="00687D9B"/>
    <w:rsid w:val="006A0EBD"/>
    <w:rsid w:val="006A3900"/>
    <w:rsid w:val="006A6304"/>
    <w:rsid w:val="006C15B2"/>
    <w:rsid w:val="006C412B"/>
    <w:rsid w:val="006D21A9"/>
    <w:rsid w:val="006E0CD4"/>
    <w:rsid w:val="006E1E61"/>
    <w:rsid w:val="006E2070"/>
    <w:rsid w:val="006E3711"/>
    <w:rsid w:val="006E6C21"/>
    <w:rsid w:val="006E7271"/>
    <w:rsid w:val="006F6012"/>
    <w:rsid w:val="007038B4"/>
    <w:rsid w:val="0070674D"/>
    <w:rsid w:val="00707C78"/>
    <w:rsid w:val="00711E34"/>
    <w:rsid w:val="0071457A"/>
    <w:rsid w:val="00725A7A"/>
    <w:rsid w:val="00730113"/>
    <w:rsid w:val="00737DBF"/>
    <w:rsid w:val="007410F3"/>
    <w:rsid w:val="007459C4"/>
    <w:rsid w:val="0074753B"/>
    <w:rsid w:val="00750EFC"/>
    <w:rsid w:val="00771D1C"/>
    <w:rsid w:val="00784835"/>
    <w:rsid w:val="00785682"/>
    <w:rsid w:val="00793F89"/>
    <w:rsid w:val="007947C8"/>
    <w:rsid w:val="00794F5B"/>
    <w:rsid w:val="007B471D"/>
    <w:rsid w:val="007B5814"/>
    <w:rsid w:val="007C2FC8"/>
    <w:rsid w:val="007C4840"/>
    <w:rsid w:val="007D386A"/>
    <w:rsid w:val="007D5982"/>
    <w:rsid w:val="007E403C"/>
    <w:rsid w:val="007E75B0"/>
    <w:rsid w:val="007F0CAD"/>
    <w:rsid w:val="007F1A0D"/>
    <w:rsid w:val="007F2DA5"/>
    <w:rsid w:val="007F576D"/>
    <w:rsid w:val="008008A7"/>
    <w:rsid w:val="00807A5D"/>
    <w:rsid w:val="00812FCB"/>
    <w:rsid w:val="00822D0A"/>
    <w:rsid w:val="00834803"/>
    <w:rsid w:val="00842678"/>
    <w:rsid w:val="00844C40"/>
    <w:rsid w:val="00850FC2"/>
    <w:rsid w:val="00851D8D"/>
    <w:rsid w:val="00853AAC"/>
    <w:rsid w:val="00854422"/>
    <w:rsid w:val="00855238"/>
    <w:rsid w:val="00860C4E"/>
    <w:rsid w:val="008658B1"/>
    <w:rsid w:val="0087217E"/>
    <w:rsid w:val="0088797D"/>
    <w:rsid w:val="00893F46"/>
    <w:rsid w:val="00897B62"/>
    <w:rsid w:val="008A0461"/>
    <w:rsid w:val="008A336B"/>
    <w:rsid w:val="008A65D2"/>
    <w:rsid w:val="008B1882"/>
    <w:rsid w:val="008C0C4F"/>
    <w:rsid w:val="008C5B7B"/>
    <w:rsid w:val="008C727F"/>
    <w:rsid w:val="008E00D8"/>
    <w:rsid w:val="008E31EF"/>
    <w:rsid w:val="008E562C"/>
    <w:rsid w:val="008F0816"/>
    <w:rsid w:val="008F1AED"/>
    <w:rsid w:val="008F79EF"/>
    <w:rsid w:val="00905BC2"/>
    <w:rsid w:val="00911782"/>
    <w:rsid w:val="009209EC"/>
    <w:rsid w:val="00923870"/>
    <w:rsid w:val="00930D93"/>
    <w:rsid w:val="00933A83"/>
    <w:rsid w:val="00937742"/>
    <w:rsid w:val="00940A0D"/>
    <w:rsid w:val="00944819"/>
    <w:rsid w:val="0094779E"/>
    <w:rsid w:val="009517D2"/>
    <w:rsid w:val="009559B5"/>
    <w:rsid w:val="00965C53"/>
    <w:rsid w:val="00974F3C"/>
    <w:rsid w:val="0098219B"/>
    <w:rsid w:val="009836F5"/>
    <w:rsid w:val="009840B7"/>
    <w:rsid w:val="0098696D"/>
    <w:rsid w:val="00987555"/>
    <w:rsid w:val="00987B57"/>
    <w:rsid w:val="0099552D"/>
    <w:rsid w:val="009A1EA2"/>
    <w:rsid w:val="009A3C57"/>
    <w:rsid w:val="009A47E2"/>
    <w:rsid w:val="009B5480"/>
    <w:rsid w:val="009C3888"/>
    <w:rsid w:val="009C6110"/>
    <w:rsid w:val="009E12A3"/>
    <w:rsid w:val="009E439E"/>
    <w:rsid w:val="00A04675"/>
    <w:rsid w:val="00A060F7"/>
    <w:rsid w:val="00A06897"/>
    <w:rsid w:val="00A07788"/>
    <w:rsid w:val="00A166D1"/>
    <w:rsid w:val="00A203C4"/>
    <w:rsid w:val="00A3402D"/>
    <w:rsid w:val="00A35CE0"/>
    <w:rsid w:val="00A416B6"/>
    <w:rsid w:val="00A44EDC"/>
    <w:rsid w:val="00A55C6B"/>
    <w:rsid w:val="00A6437B"/>
    <w:rsid w:val="00A6623D"/>
    <w:rsid w:val="00A67FFC"/>
    <w:rsid w:val="00A72498"/>
    <w:rsid w:val="00A81C1D"/>
    <w:rsid w:val="00A8236F"/>
    <w:rsid w:val="00A84F34"/>
    <w:rsid w:val="00A94974"/>
    <w:rsid w:val="00A97332"/>
    <w:rsid w:val="00AA3E83"/>
    <w:rsid w:val="00AA6755"/>
    <w:rsid w:val="00AC66D5"/>
    <w:rsid w:val="00AD0855"/>
    <w:rsid w:val="00AD1E2D"/>
    <w:rsid w:val="00AD2D1A"/>
    <w:rsid w:val="00AD35F4"/>
    <w:rsid w:val="00AE1728"/>
    <w:rsid w:val="00AE7143"/>
    <w:rsid w:val="00AE7602"/>
    <w:rsid w:val="00AF441B"/>
    <w:rsid w:val="00B00F8B"/>
    <w:rsid w:val="00B236C9"/>
    <w:rsid w:val="00B31462"/>
    <w:rsid w:val="00B32AB4"/>
    <w:rsid w:val="00B333A9"/>
    <w:rsid w:val="00B35FBE"/>
    <w:rsid w:val="00B36462"/>
    <w:rsid w:val="00B5752A"/>
    <w:rsid w:val="00B6125A"/>
    <w:rsid w:val="00B6176A"/>
    <w:rsid w:val="00B627B4"/>
    <w:rsid w:val="00B641EC"/>
    <w:rsid w:val="00B64215"/>
    <w:rsid w:val="00B64ADD"/>
    <w:rsid w:val="00B7017B"/>
    <w:rsid w:val="00B7186A"/>
    <w:rsid w:val="00B77298"/>
    <w:rsid w:val="00B77960"/>
    <w:rsid w:val="00B81F77"/>
    <w:rsid w:val="00B8392A"/>
    <w:rsid w:val="00B8590B"/>
    <w:rsid w:val="00B97ED9"/>
    <w:rsid w:val="00BA0CF7"/>
    <w:rsid w:val="00BA3BEF"/>
    <w:rsid w:val="00BB0654"/>
    <w:rsid w:val="00BB312F"/>
    <w:rsid w:val="00BB36C9"/>
    <w:rsid w:val="00BC0BA7"/>
    <w:rsid w:val="00BC1773"/>
    <w:rsid w:val="00BC231D"/>
    <w:rsid w:val="00BC2A84"/>
    <w:rsid w:val="00BC3C31"/>
    <w:rsid w:val="00BC7CA5"/>
    <w:rsid w:val="00BD0174"/>
    <w:rsid w:val="00BD37E5"/>
    <w:rsid w:val="00BD39EB"/>
    <w:rsid w:val="00BE1DD7"/>
    <w:rsid w:val="00BE700A"/>
    <w:rsid w:val="00BF0233"/>
    <w:rsid w:val="00BF3824"/>
    <w:rsid w:val="00BF658F"/>
    <w:rsid w:val="00BF6E48"/>
    <w:rsid w:val="00C066B6"/>
    <w:rsid w:val="00C21A84"/>
    <w:rsid w:val="00C273AD"/>
    <w:rsid w:val="00C34474"/>
    <w:rsid w:val="00C3671C"/>
    <w:rsid w:val="00C44207"/>
    <w:rsid w:val="00C51413"/>
    <w:rsid w:val="00C52F1C"/>
    <w:rsid w:val="00C6034D"/>
    <w:rsid w:val="00C62D8B"/>
    <w:rsid w:val="00C63EC7"/>
    <w:rsid w:val="00C66154"/>
    <w:rsid w:val="00C675D9"/>
    <w:rsid w:val="00C67D73"/>
    <w:rsid w:val="00C70E3C"/>
    <w:rsid w:val="00C72A3F"/>
    <w:rsid w:val="00C739DB"/>
    <w:rsid w:val="00C74761"/>
    <w:rsid w:val="00C81D2B"/>
    <w:rsid w:val="00C84439"/>
    <w:rsid w:val="00C922C2"/>
    <w:rsid w:val="00C95D7C"/>
    <w:rsid w:val="00CA27F6"/>
    <w:rsid w:val="00CA3BF8"/>
    <w:rsid w:val="00CA60B1"/>
    <w:rsid w:val="00CA6ACC"/>
    <w:rsid w:val="00CB0CB2"/>
    <w:rsid w:val="00CB63EA"/>
    <w:rsid w:val="00CB7A94"/>
    <w:rsid w:val="00CC158D"/>
    <w:rsid w:val="00CC2CFE"/>
    <w:rsid w:val="00CC301A"/>
    <w:rsid w:val="00CC38E6"/>
    <w:rsid w:val="00CC6B80"/>
    <w:rsid w:val="00CC6FCA"/>
    <w:rsid w:val="00CD0C45"/>
    <w:rsid w:val="00CD2182"/>
    <w:rsid w:val="00CD26D9"/>
    <w:rsid w:val="00CD4E8C"/>
    <w:rsid w:val="00CD7E51"/>
    <w:rsid w:val="00CE0C90"/>
    <w:rsid w:val="00CE5F9F"/>
    <w:rsid w:val="00CF0044"/>
    <w:rsid w:val="00CF6CE3"/>
    <w:rsid w:val="00D033C4"/>
    <w:rsid w:val="00D04E09"/>
    <w:rsid w:val="00D11649"/>
    <w:rsid w:val="00D2671B"/>
    <w:rsid w:val="00D322D2"/>
    <w:rsid w:val="00D3562D"/>
    <w:rsid w:val="00D36327"/>
    <w:rsid w:val="00D4474F"/>
    <w:rsid w:val="00D45C37"/>
    <w:rsid w:val="00D50434"/>
    <w:rsid w:val="00D52B1A"/>
    <w:rsid w:val="00D624AE"/>
    <w:rsid w:val="00D634BD"/>
    <w:rsid w:val="00D76A1F"/>
    <w:rsid w:val="00D86E3E"/>
    <w:rsid w:val="00D902DE"/>
    <w:rsid w:val="00D9767A"/>
    <w:rsid w:val="00D97D6A"/>
    <w:rsid w:val="00DA16C4"/>
    <w:rsid w:val="00DA48C4"/>
    <w:rsid w:val="00DA50C9"/>
    <w:rsid w:val="00DA5744"/>
    <w:rsid w:val="00DA6D37"/>
    <w:rsid w:val="00DA7CDD"/>
    <w:rsid w:val="00DB3839"/>
    <w:rsid w:val="00DB3FC8"/>
    <w:rsid w:val="00DB4070"/>
    <w:rsid w:val="00DB6A5C"/>
    <w:rsid w:val="00DD6D23"/>
    <w:rsid w:val="00DE28CE"/>
    <w:rsid w:val="00DE7926"/>
    <w:rsid w:val="00DE7E61"/>
    <w:rsid w:val="00DF3E6D"/>
    <w:rsid w:val="00E0514A"/>
    <w:rsid w:val="00E10809"/>
    <w:rsid w:val="00E12D4B"/>
    <w:rsid w:val="00E12D77"/>
    <w:rsid w:val="00E13C91"/>
    <w:rsid w:val="00E210D3"/>
    <w:rsid w:val="00E230D7"/>
    <w:rsid w:val="00E30BAA"/>
    <w:rsid w:val="00E32247"/>
    <w:rsid w:val="00E370EB"/>
    <w:rsid w:val="00E37688"/>
    <w:rsid w:val="00E402A3"/>
    <w:rsid w:val="00E44045"/>
    <w:rsid w:val="00E45515"/>
    <w:rsid w:val="00E4607C"/>
    <w:rsid w:val="00E4636A"/>
    <w:rsid w:val="00E47C49"/>
    <w:rsid w:val="00E51128"/>
    <w:rsid w:val="00E51E58"/>
    <w:rsid w:val="00E52DC9"/>
    <w:rsid w:val="00E61180"/>
    <w:rsid w:val="00E6323C"/>
    <w:rsid w:val="00E63C65"/>
    <w:rsid w:val="00E70761"/>
    <w:rsid w:val="00E70F6A"/>
    <w:rsid w:val="00E71BD3"/>
    <w:rsid w:val="00E73A73"/>
    <w:rsid w:val="00E8534C"/>
    <w:rsid w:val="00E93A1B"/>
    <w:rsid w:val="00E9796A"/>
    <w:rsid w:val="00EB094E"/>
    <w:rsid w:val="00EC29C8"/>
    <w:rsid w:val="00ED0FE3"/>
    <w:rsid w:val="00ED202A"/>
    <w:rsid w:val="00F008DA"/>
    <w:rsid w:val="00F00E37"/>
    <w:rsid w:val="00F12F57"/>
    <w:rsid w:val="00F245CE"/>
    <w:rsid w:val="00F44521"/>
    <w:rsid w:val="00F4499F"/>
    <w:rsid w:val="00F45DC4"/>
    <w:rsid w:val="00F549F8"/>
    <w:rsid w:val="00F60827"/>
    <w:rsid w:val="00F62264"/>
    <w:rsid w:val="00F67EA0"/>
    <w:rsid w:val="00F76D30"/>
    <w:rsid w:val="00F772C0"/>
    <w:rsid w:val="00F778D0"/>
    <w:rsid w:val="00F8303E"/>
    <w:rsid w:val="00F84AED"/>
    <w:rsid w:val="00F91B0B"/>
    <w:rsid w:val="00F94BA6"/>
    <w:rsid w:val="00F97CD2"/>
    <w:rsid w:val="00FA174A"/>
    <w:rsid w:val="00FA2086"/>
    <w:rsid w:val="00FB0424"/>
    <w:rsid w:val="00FB31C1"/>
    <w:rsid w:val="00FB448D"/>
    <w:rsid w:val="00FC75E6"/>
    <w:rsid w:val="00FD19CE"/>
    <w:rsid w:val="00FD50A8"/>
    <w:rsid w:val="00FD70DB"/>
    <w:rsid w:val="00FE5F3C"/>
    <w:rsid w:val="00FE6B1B"/>
    <w:rsid w:val="00FF47A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link w:val="Heading2Char"/>
    <w:uiPriority w:val="9"/>
    <w:qFormat/>
    <w:rsid w:val="007F1A0D"/>
    <w:pPr>
      <w:spacing w:before="100" w:beforeAutospacing="1" w:after="100" w:afterAutospacing="1" w:line="240" w:lineRule="auto"/>
      <w:jc w:val="left"/>
      <w:outlineLvl w:val="1"/>
    </w:pPr>
    <w:rPr>
      <w:rFonts w:eastAsia="Times New Roman"/>
      <w:b/>
      <w:bCs/>
      <w:sz w:val="36"/>
      <w:szCs w:val="36"/>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E6323C"/>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9A47E2"/>
    <w:rPr>
      <w:sz w:val="16"/>
      <w:szCs w:val="16"/>
    </w:rPr>
  </w:style>
  <w:style w:type="paragraph" w:styleId="CommentText">
    <w:name w:val="annotation text"/>
    <w:basedOn w:val="Normal"/>
    <w:link w:val="CommentTextChar"/>
    <w:uiPriority w:val="99"/>
    <w:semiHidden/>
    <w:unhideWhenUsed/>
    <w:rsid w:val="009A47E2"/>
    <w:pPr>
      <w:spacing w:line="240" w:lineRule="auto"/>
    </w:pPr>
    <w:rPr>
      <w:sz w:val="20"/>
      <w:szCs w:val="20"/>
    </w:rPr>
  </w:style>
  <w:style w:type="character" w:customStyle="1" w:styleId="CommentTextChar">
    <w:name w:val="Comment Text Char"/>
    <w:basedOn w:val="DefaultParagraphFont"/>
    <w:link w:val="CommentText"/>
    <w:uiPriority w:val="99"/>
    <w:semiHidden/>
    <w:rsid w:val="009A47E2"/>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9A47E2"/>
    <w:rPr>
      <w:b/>
      <w:bCs/>
    </w:rPr>
  </w:style>
  <w:style w:type="character" w:customStyle="1" w:styleId="CommentSubjectChar">
    <w:name w:val="Comment Subject Char"/>
    <w:basedOn w:val="CommentTextChar"/>
    <w:link w:val="CommentSubject"/>
    <w:uiPriority w:val="99"/>
    <w:semiHidden/>
    <w:rsid w:val="009A47E2"/>
    <w:rPr>
      <w:rFonts w:ascii="Times New Roman" w:hAnsi="Times New Roman"/>
      <w:b/>
      <w:bCs/>
      <w:lang w:val="en-ZA"/>
    </w:rPr>
  </w:style>
  <w:style w:type="paragraph" w:styleId="Revision">
    <w:name w:val="Revision"/>
    <w:hidden/>
    <w:uiPriority w:val="99"/>
    <w:semiHidden/>
    <w:rsid w:val="009A47E2"/>
    <w:rPr>
      <w:rFonts w:ascii="Times New Roman" w:hAnsi="Times New Roman"/>
      <w:sz w:val="26"/>
      <w:szCs w:val="22"/>
      <w:lang w:val="en-ZA"/>
    </w:rPr>
  </w:style>
  <w:style w:type="paragraph" w:customStyle="1" w:styleId="western">
    <w:name w:val="western"/>
    <w:basedOn w:val="Normal"/>
    <w:rsid w:val="00C273AD"/>
    <w:pPr>
      <w:spacing w:before="100" w:beforeAutospacing="1" w:after="100" w:afterAutospacing="1" w:line="240" w:lineRule="auto"/>
      <w:jc w:val="left"/>
    </w:pPr>
    <w:rPr>
      <w:rFonts w:eastAsiaTheme="minorHAnsi"/>
      <w:sz w:val="24"/>
      <w:szCs w:val="24"/>
      <w:lang w:eastAsia="en-ZA"/>
    </w:rPr>
  </w:style>
  <w:style w:type="paragraph" w:customStyle="1" w:styleId="pr-a">
    <w:name w:val="pr-a"/>
    <w:basedOn w:val="Normal"/>
    <w:rsid w:val="00DA16C4"/>
    <w:pPr>
      <w:spacing w:before="100" w:beforeAutospacing="1" w:after="100" w:afterAutospacing="1" w:line="240" w:lineRule="auto"/>
      <w:jc w:val="left"/>
    </w:pPr>
    <w:rPr>
      <w:rFonts w:eastAsia="Times New Roman"/>
      <w:sz w:val="24"/>
      <w:szCs w:val="24"/>
      <w:lang w:eastAsia="en-ZA"/>
    </w:rPr>
  </w:style>
  <w:style w:type="character" w:styleId="Hyperlink">
    <w:name w:val="Hyperlink"/>
    <w:basedOn w:val="DefaultParagraphFont"/>
    <w:uiPriority w:val="99"/>
    <w:semiHidden/>
    <w:unhideWhenUsed/>
    <w:rsid w:val="00DA16C4"/>
    <w:rPr>
      <w:color w:val="0000FF"/>
      <w:u w:val="single"/>
    </w:rPr>
  </w:style>
  <w:style w:type="character" w:customStyle="1" w:styleId="Heading2Char">
    <w:name w:val="Heading 2 Char"/>
    <w:basedOn w:val="DefaultParagraphFont"/>
    <w:link w:val="Heading2"/>
    <w:uiPriority w:val="9"/>
    <w:rsid w:val="007F1A0D"/>
    <w:rPr>
      <w:rFonts w:ascii="Times New Roman" w:eastAsia="Times New Roman" w:hAnsi="Times New Roman"/>
      <w:b/>
      <w:bCs/>
      <w:sz w:val="36"/>
      <w:szCs w:val="36"/>
      <w:lang w:val="en-ZA" w:eastAsia="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link w:val="Heading2Char"/>
    <w:uiPriority w:val="9"/>
    <w:qFormat/>
    <w:rsid w:val="007F1A0D"/>
    <w:pPr>
      <w:spacing w:before="100" w:beforeAutospacing="1" w:after="100" w:afterAutospacing="1" w:line="240" w:lineRule="auto"/>
      <w:jc w:val="left"/>
      <w:outlineLvl w:val="1"/>
    </w:pPr>
    <w:rPr>
      <w:rFonts w:eastAsia="Times New Roman"/>
      <w:b/>
      <w:bCs/>
      <w:sz w:val="36"/>
      <w:szCs w:val="36"/>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E6323C"/>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9A47E2"/>
    <w:rPr>
      <w:sz w:val="16"/>
      <w:szCs w:val="16"/>
    </w:rPr>
  </w:style>
  <w:style w:type="paragraph" w:styleId="CommentText">
    <w:name w:val="annotation text"/>
    <w:basedOn w:val="Normal"/>
    <w:link w:val="CommentTextChar"/>
    <w:uiPriority w:val="99"/>
    <w:semiHidden/>
    <w:unhideWhenUsed/>
    <w:rsid w:val="009A47E2"/>
    <w:pPr>
      <w:spacing w:line="240" w:lineRule="auto"/>
    </w:pPr>
    <w:rPr>
      <w:sz w:val="20"/>
      <w:szCs w:val="20"/>
    </w:rPr>
  </w:style>
  <w:style w:type="character" w:customStyle="1" w:styleId="CommentTextChar">
    <w:name w:val="Comment Text Char"/>
    <w:basedOn w:val="DefaultParagraphFont"/>
    <w:link w:val="CommentText"/>
    <w:uiPriority w:val="99"/>
    <w:semiHidden/>
    <w:rsid w:val="009A47E2"/>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9A47E2"/>
    <w:rPr>
      <w:b/>
      <w:bCs/>
    </w:rPr>
  </w:style>
  <w:style w:type="character" w:customStyle="1" w:styleId="CommentSubjectChar">
    <w:name w:val="Comment Subject Char"/>
    <w:basedOn w:val="CommentTextChar"/>
    <w:link w:val="CommentSubject"/>
    <w:uiPriority w:val="99"/>
    <w:semiHidden/>
    <w:rsid w:val="009A47E2"/>
    <w:rPr>
      <w:rFonts w:ascii="Times New Roman" w:hAnsi="Times New Roman"/>
      <w:b/>
      <w:bCs/>
      <w:lang w:val="en-ZA"/>
    </w:rPr>
  </w:style>
  <w:style w:type="paragraph" w:styleId="Revision">
    <w:name w:val="Revision"/>
    <w:hidden/>
    <w:uiPriority w:val="99"/>
    <w:semiHidden/>
    <w:rsid w:val="009A47E2"/>
    <w:rPr>
      <w:rFonts w:ascii="Times New Roman" w:hAnsi="Times New Roman"/>
      <w:sz w:val="26"/>
      <w:szCs w:val="22"/>
      <w:lang w:val="en-ZA"/>
    </w:rPr>
  </w:style>
  <w:style w:type="paragraph" w:customStyle="1" w:styleId="western">
    <w:name w:val="western"/>
    <w:basedOn w:val="Normal"/>
    <w:rsid w:val="00C273AD"/>
    <w:pPr>
      <w:spacing w:before="100" w:beforeAutospacing="1" w:after="100" w:afterAutospacing="1" w:line="240" w:lineRule="auto"/>
      <w:jc w:val="left"/>
    </w:pPr>
    <w:rPr>
      <w:rFonts w:eastAsiaTheme="minorHAnsi"/>
      <w:sz w:val="24"/>
      <w:szCs w:val="24"/>
      <w:lang w:eastAsia="en-ZA"/>
    </w:rPr>
  </w:style>
  <w:style w:type="paragraph" w:customStyle="1" w:styleId="pr-a">
    <w:name w:val="pr-a"/>
    <w:basedOn w:val="Normal"/>
    <w:rsid w:val="00DA16C4"/>
    <w:pPr>
      <w:spacing w:before="100" w:beforeAutospacing="1" w:after="100" w:afterAutospacing="1" w:line="240" w:lineRule="auto"/>
      <w:jc w:val="left"/>
    </w:pPr>
    <w:rPr>
      <w:rFonts w:eastAsia="Times New Roman"/>
      <w:sz w:val="24"/>
      <w:szCs w:val="24"/>
      <w:lang w:eastAsia="en-ZA"/>
    </w:rPr>
  </w:style>
  <w:style w:type="character" w:styleId="Hyperlink">
    <w:name w:val="Hyperlink"/>
    <w:basedOn w:val="DefaultParagraphFont"/>
    <w:uiPriority w:val="99"/>
    <w:semiHidden/>
    <w:unhideWhenUsed/>
    <w:rsid w:val="00DA16C4"/>
    <w:rPr>
      <w:color w:val="0000FF"/>
      <w:u w:val="single"/>
    </w:rPr>
  </w:style>
  <w:style w:type="character" w:customStyle="1" w:styleId="Heading2Char">
    <w:name w:val="Heading 2 Char"/>
    <w:basedOn w:val="DefaultParagraphFont"/>
    <w:link w:val="Heading2"/>
    <w:uiPriority w:val="9"/>
    <w:rsid w:val="007F1A0D"/>
    <w:rPr>
      <w:rFonts w:ascii="Times New Roman" w:eastAsia="Times New Roman" w:hAnsi="Times New Roman"/>
      <w:b/>
      <w:bCs/>
      <w:sz w:val="36"/>
      <w:szCs w:val="36"/>
      <w:lang w:val="en-ZA"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171339">
      <w:bodyDiv w:val="1"/>
      <w:marLeft w:val="0"/>
      <w:marRight w:val="0"/>
      <w:marTop w:val="0"/>
      <w:marBottom w:val="0"/>
      <w:divBdr>
        <w:top w:val="none" w:sz="0" w:space="0" w:color="auto"/>
        <w:left w:val="none" w:sz="0" w:space="0" w:color="auto"/>
        <w:bottom w:val="none" w:sz="0" w:space="0" w:color="auto"/>
        <w:right w:val="none" w:sz="0" w:space="0" w:color="auto"/>
      </w:divBdr>
    </w:div>
    <w:div w:id="784693726">
      <w:bodyDiv w:val="1"/>
      <w:marLeft w:val="0"/>
      <w:marRight w:val="0"/>
      <w:marTop w:val="0"/>
      <w:marBottom w:val="0"/>
      <w:divBdr>
        <w:top w:val="none" w:sz="0" w:space="0" w:color="auto"/>
        <w:left w:val="none" w:sz="0" w:space="0" w:color="auto"/>
        <w:bottom w:val="none" w:sz="0" w:space="0" w:color="auto"/>
        <w:right w:val="none" w:sz="0" w:space="0" w:color="auto"/>
      </w:divBdr>
    </w:div>
    <w:div w:id="1699507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styles" Target="styles.xml"/><Relationship Id="rId16" Type="http://schemas.openxmlformats.org/officeDocument/2006/relationships/header" Target="header5.xml"/><Relationship Id="rId20" Type="http://schemas.microsoft.com/office/2011/relationships/people" Target="peop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30</Pages>
  <Words>7396</Words>
  <Characters>42163</Characters>
  <Application>Microsoft Office Word</Application>
  <DocSecurity>0</DocSecurity>
  <Lines>351</Lines>
  <Paragraphs>98</Paragraphs>
  <ScaleCrop>false</ScaleCrop>
  <Company/>
  <LinksUpToDate>false</LinksUpToDate>
  <CharactersWithSpaces>49461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2018-12-06T07:01:00Z</dcterms:created>
  <dcterms:modified xsi:type="dcterms:W3CDTF">2018-12-06T07:01:00Z</dcterms:modified>
</cp:coreProperties>
</file>