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5260311" w14:textId="77777777" w:rsidR="00745A38" w:rsidRDefault="00745A38" w:rsidP="00C307F7">
      <w:pPr>
        <w:pStyle w:val="BODYNON-NUMBERED"/>
        <w:jc w:val="center"/>
      </w:pPr>
      <w:bookmarkStart w:id="0" w:name="_Toc508706455"/>
      <w:bookmarkStart w:id="1" w:name="_GoBack"/>
      <w:bookmarkEnd w:id="1"/>
      <w:r w:rsidRPr="0003374F">
        <w:rPr>
          <w:noProof/>
          <w:lang w:eastAsia="en-ZA"/>
        </w:rPr>
        <w:drawing>
          <wp:inline distT="0" distB="0" distL="0" distR="0" wp14:anchorId="21E9D030" wp14:editId="21E495A9">
            <wp:extent cx="849732" cy="876300"/>
            <wp:effectExtent l="19050" t="0" r="7518" b="0"/>
            <wp:docPr id="2" name="Picture 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849732" cy="876300"/>
                    </a:xfrm>
                    <a:prstGeom prst="rect">
                      <a:avLst/>
                    </a:prstGeom>
                    <a:noFill/>
                    <a:ln w="9525">
                      <a:noFill/>
                      <a:miter lim="800000"/>
                      <a:headEnd/>
                      <a:tailEnd/>
                    </a:ln>
                  </pic:spPr>
                </pic:pic>
              </a:graphicData>
            </a:graphic>
          </wp:inline>
        </w:drawing>
      </w:r>
    </w:p>
    <w:p w14:paraId="0E507E11" w14:textId="77777777" w:rsidR="00745A38" w:rsidRDefault="00745A38" w:rsidP="00745A38">
      <w:pPr>
        <w:spacing w:line="240" w:lineRule="auto"/>
        <w:jc w:val="center"/>
        <w:outlineLvl w:val="0"/>
      </w:pPr>
    </w:p>
    <w:p w14:paraId="41011251" w14:textId="77777777" w:rsidR="00745A38" w:rsidRPr="00271C49" w:rsidRDefault="00745A38" w:rsidP="00745A38">
      <w:pPr>
        <w:spacing w:line="240" w:lineRule="auto"/>
        <w:jc w:val="center"/>
        <w:outlineLvl w:val="0"/>
        <w:rPr>
          <w:b/>
        </w:rPr>
      </w:pPr>
      <w:r w:rsidRPr="00271C49">
        <w:rPr>
          <w:b/>
        </w:rPr>
        <w:t>CONSTITUTIONAL COURT OF SOUTH AFRICA</w:t>
      </w:r>
    </w:p>
    <w:p w14:paraId="6128737B" w14:textId="77777777" w:rsidR="00745A38" w:rsidRDefault="00745A38" w:rsidP="00745A38">
      <w:pPr>
        <w:spacing w:line="240" w:lineRule="auto"/>
      </w:pPr>
    </w:p>
    <w:p w14:paraId="67E32F84" w14:textId="77777777" w:rsidR="00745A38" w:rsidRPr="009C3888" w:rsidRDefault="00745A38" w:rsidP="00745A38">
      <w:pPr>
        <w:spacing w:line="240" w:lineRule="auto"/>
      </w:pPr>
    </w:p>
    <w:p w14:paraId="11A2C222" w14:textId="77777777" w:rsidR="00745A38" w:rsidRPr="00961263" w:rsidRDefault="00745A38" w:rsidP="00745A38">
      <w:pPr>
        <w:tabs>
          <w:tab w:val="right" w:pos="9029"/>
        </w:tabs>
        <w:spacing w:line="240" w:lineRule="auto"/>
      </w:pPr>
      <w:r w:rsidRPr="00961263">
        <w:tab/>
        <w:t xml:space="preserve">Case CCT </w:t>
      </w:r>
      <w:r w:rsidR="001F6503">
        <w:t>275</w:t>
      </w:r>
      <w:r w:rsidRPr="00961263">
        <w:t>/</w:t>
      </w:r>
      <w:r w:rsidR="005163E4">
        <w:t>1</w:t>
      </w:r>
      <w:r w:rsidR="00F43A91">
        <w:t>7</w:t>
      </w:r>
    </w:p>
    <w:p w14:paraId="2BFE4A66" w14:textId="77777777" w:rsidR="00745A38" w:rsidRDefault="00745A38" w:rsidP="00745A38">
      <w:pPr>
        <w:tabs>
          <w:tab w:val="left" w:pos="8998"/>
        </w:tabs>
        <w:spacing w:line="240" w:lineRule="auto"/>
      </w:pPr>
    </w:p>
    <w:p w14:paraId="5578FFCC" w14:textId="77777777" w:rsidR="00745A38" w:rsidRPr="00E6071A" w:rsidRDefault="00745A38" w:rsidP="00745A38">
      <w:pPr>
        <w:tabs>
          <w:tab w:val="left" w:pos="8998"/>
        </w:tabs>
        <w:spacing w:line="240" w:lineRule="auto"/>
      </w:pPr>
      <w:r w:rsidRPr="00E6071A">
        <w:t>In the matter between:</w:t>
      </w:r>
    </w:p>
    <w:p w14:paraId="1DFA1FA9" w14:textId="77777777" w:rsidR="00745A38" w:rsidRDefault="00745A38" w:rsidP="00745A38">
      <w:pPr>
        <w:tabs>
          <w:tab w:val="left" w:pos="8998"/>
        </w:tabs>
        <w:spacing w:line="240" w:lineRule="auto"/>
      </w:pPr>
    </w:p>
    <w:p w14:paraId="1F9D551D" w14:textId="77777777" w:rsidR="00745A38" w:rsidRPr="009C3888" w:rsidRDefault="00745A38" w:rsidP="00745A38">
      <w:pPr>
        <w:tabs>
          <w:tab w:val="left" w:pos="8998"/>
        </w:tabs>
        <w:spacing w:line="240" w:lineRule="auto"/>
      </w:pPr>
    </w:p>
    <w:p w14:paraId="71D6EE48" w14:textId="2B8C55A9" w:rsidR="001F6503" w:rsidRPr="00D02408" w:rsidRDefault="001F6503" w:rsidP="001F6503">
      <w:pPr>
        <w:tabs>
          <w:tab w:val="right" w:pos="9029"/>
        </w:tabs>
        <w:spacing w:line="240" w:lineRule="auto"/>
        <w:rPr>
          <w:b/>
          <w:szCs w:val="26"/>
        </w:rPr>
      </w:pPr>
      <w:r w:rsidRPr="00D02408">
        <w:rPr>
          <w:b/>
          <w:szCs w:val="26"/>
        </w:rPr>
        <w:t>SOUTH AFRICAN COMMERCIAL, CATERING</w:t>
      </w:r>
    </w:p>
    <w:p w14:paraId="5D803B90" w14:textId="77777777" w:rsidR="001F6503" w:rsidRPr="00D02408" w:rsidRDefault="001F6503" w:rsidP="001F6503">
      <w:pPr>
        <w:tabs>
          <w:tab w:val="right" w:pos="9029"/>
        </w:tabs>
        <w:spacing w:line="240" w:lineRule="auto"/>
        <w:rPr>
          <w:szCs w:val="26"/>
        </w:rPr>
      </w:pPr>
      <w:r w:rsidRPr="00D02408">
        <w:rPr>
          <w:b/>
          <w:szCs w:val="26"/>
        </w:rPr>
        <w:t>AND ALLIED WORKERS UNION</w:t>
      </w:r>
      <w:r w:rsidRPr="00D02408">
        <w:rPr>
          <w:szCs w:val="26"/>
        </w:rPr>
        <w:tab/>
        <w:t>First Applicant</w:t>
      </w:r>
    </w:p>
    <w:p w14:paraId="1B79E373" w14:textId="77777777" w:rsidR="001F6503" w:rsidRPr="00D02408" w:rsidRDefault="001F6503" w:rsidP="001F6503">
      <w:pPr>
        <w:tabs>
          <w:tab w:val="right" w:pos="9029"/>
        </w:tabs>
        <w:spacing w:line="240" w:lineRule="auto"/>
        <w:rPr>
          <w:szCs w:val="26"/>
        </w:rPr>
      </w:pPr>
    </w:p>
    <w:p w14:paraId="2E1767FA" w14:textId="77777777" w:rsidR="001F6503" w:rsidRPr="00D02408" w:rsidRDefault="001F6503" w:rsidP="001F6503">
      <w:pPr>
        <w:tabs>
          <w:tab w:val="right" w:pos="9029"/>
        </w:tabs>
        <w:spacing w:line="240" w:lineRule="auto"/>
        <w:rPr>
          <w:szCs w:val="26"/>
        </w:rPr>
      </w:pPr>
      <w:r w:rsidRPr="00D02408">
        <w:rPr>
          <w:b/>
          <w:szCs w:val="26"/>
        </w:rPr>
        <w:t>C MOENG AND OTHERS</w:t>
      </w:r>
      <w:r w:rsidRPr="00D02408">
        <w:rPr>
          <w:szCs w:val="26"/>
        </w:rPr>
        <w:tab/>
        <w:t>Second and Further Applicants</w:t>
      </w:r>
    </w:p>
    <w:p w14:paraId="52FCBA4F" w14:textId="77777777" w:rsidR="001F6503" w:rsidRPr="00D02408" w:rsidRDefault="001F6503" w:rsidP="001F6503">
      <w:pPr>
        <w:spacing w:line="240" w:lineRule="auto"/>
        <w:rPr>
          <w:szCs w:val="26"/>
        </w:rPr>
      </w:pPr>
    </w:p>
    <w:p w14:paraId="44845665" w14:textId="77777777" w:rsidR="001F6503" w:rsidRPr="00D02408" w:rsidRDefault="001F6503" w:rsidP="001F6503">
      <w:pPr>
        <w:spacing w:line="240" w:lineRule="auto"/>
        <w:rPr>
          <w:szCs w:val="26"/>
        </w:rPr>
      </w:pPr>
      <w:proofErr w:type="gramStart"/>
      <w:r w:rsidRPr="00D02408">
        <w:rPr>
          <w:szCs w:val="26"/>
        </w:rPr>
        <w:t>and</w:t>
      </w:r>
      <w:proofErr w:type="gramEnd"/>
    </w:p>
    <w:p w14:paraId="23F33789" w14:textId="77777777" w:rsidR="001F6503" w:rsidRPr="00D02408" w:rsidRDefault="001F6503" w:rsidP="001F6503">
      <w:pPr>
        <w:spacing w:line="240" w:lineRule="auto"/>
        <w:rPr>
          <w:szCs w:val="26"/>
        </w:rPr>
      </w:pPr>
    </w:p>
    <w:p w14:paraId="44A64A40" w14:textId="77777777" w:rsidR="001F6503" w:rsidRPr="00D02408" w:rsidRDefault="001F6503" w:rsidP="001F6503">
      <w:pPr>
        <w:tabs>
          <w:tab w:val="right" w:pos="9029"/>
        </w:tabs>
        <w:spacing w:line="240" w:lineRule="auto"/>
        <w:rPr>
          <w:szCs w:val="26"/>
        </w:rPr>
      </w:pPr>
      <w:r w:rsidRPr="00D02408">
        <w:rPr>
          <w:b/>
          <w:szCs w:val="26"/>
        </w:rPr>
        <w:t>WOOLWORTHS (PTY) LIMITED</w:t>
      </w:r>
      <w:r w:rsidRPr="00D02408">
        <w:rPr>
          <w:szCs w:val="26"/>
        </w:rPr>
        <w:tab/>
        <w:t>Respondent</w:t>
      </w:r>
    </w:p>
    <w:p w14:paraId="3A7B5E07" w14:textId="77777777" w:rsidR="00745A38" w:rsidRDefault="00745A38" w:rsidP="00745A38">
      <w:pPr>
        <w:spacing w:line="240" w:lineRule="auto"/>
      </w:pPr>
    </w:p>
    <w:p w14:paraId="29D31826" w14:textId="77777777" w:rsidR="00745A38" w:rsidRPr="009C3888" w:rsidRDefault="00745A38" w:rsidP="00745A38">
      <w:pPr>
        <w:spacing w:line="240" w:lineRule="auto"/>
      </w:pPr>
    </w:p>
    <w:p w14:paraId="225228F9" w14:textId="77777777" w:rsidR="00745A38" w:rsidRPr="009C3888" w:rsidRDefault="00745A38" w:rsidP="00745A38">
      <w:pPr>
        <w:spacing w:line="240" w:lineRule="auto"/>
      </w:pPr>
    </w:p>
    <w:p w14:paraId="44FA90A7" w14:textId="0862C15F" w:rsidR="00745A38" w:rsidRPr="00F05BBD" w:rsidRDefault="00745A38" w:rsidP="00745A38">
      <w:pPr>
        <w:spacing w:line="240" w:lineRule="auto"/>
        <w:ind w:left="2160" w:hanging="2160"/>
      </w:pPr>
      <w:r w:rsidRPr="008B40EE">
        <w:rPr>
          <w:b/>
        </w:rPr>
        <w:t>Neutral citation:</w:t>
      </w:r>
      <w:r>
        <w:tab/>
      </w:r>
      <w:r w:rsidR="001F6503">
        <w:rPr>
          <w:i/>
        </w:rPr>
        <w:t>South African Commercial, Catering and Allied Workers Union and Others</w:t>
      </w:r>
      <w:r w:rsidR="005163E4">
        <w:t xml:space="preserve"> </w:t>
      </w:r>
      <w:r w:rsidR="005163E4" w:rsidRPr="00AB383F">
        <w:rPr>
          <w:i/>
        </w:rPr>
        <w:t xml:space="preserve">v </w:t>
      </w:r>
      <w:r w:rsidR="001F6503">
        <w:rPr>
          <w:i/>
        </w:rPr>
        <w:t>Woolworths (Pty) Limited</w:t>
      </w:r>
      <w:r w:rsidR="005163E4">
        <w:rPr>
          <w:i/>
        </w:rPr>
        <w:t xml:space="preserve"> </w:t>
      </w:r>
      <w:r w:rsidR="005163E4">
        <w:t xml:space="preserve">[2018] ZACC </w:t>
      </w:r>
      <w:r w:rsidR="00BC36E8">
        <w:t>44</w:t>
      </w:r>
    </w:p>
    <w:p w14:paraId="5B8C3959" w14:textId="77777777" w:rsidR="00745A38" w:rsidRDefault="00745A38" w:rsidP="00745A38">
      <w:pPr>
        <w:spacing w:line="240" w:lineRule="auto"/>
      </w:pPr>
    </w:p>
    <w:p w14:paraId="2D80EDA4" w14:textId="56280CC8" w:rsidR="00745A38" w:rsidRPr="00A8146A" w:rsidRDefault="00745A38" w:rsidP="00745A38">
      <w:pPr>
        <w:pStyle w:val="BODYNON-NUMBERED"/>
        <w:spacing w:after="0"/>
        <w:ind w:left="2160" w:hanging="2160"/>
        <w:rPr>
          <w:szCs w:val="26"/>
        </w:rPr>
      </w:pPr>
      <w:r w:rsidRPr="008B40EE">
        <w:rPr>
          <w:b/>
        </w:rPr>
        <w:t>Coram:</w:t>
      </w:r>
      <w:r>
        <w:tab/>
      </w:r>
      <w:proofErr w:type="spellStart"/>
      <w:r w:rsidR="001F6503">
        <w:rPr>
          <w:szCs w:val="26"/>
        </w:rPr>
        <w:t>Zondo</w:t>
      </w:r>
      <w:proofErr w:type="spellEnd"/>
      <w:r w:rsidR="001F6503">
        <w:rPr>
          <w:szCs w:val="26"/>
        </w:rPr>
        <w:t xml:space="preserve"> DCJ</w:t>
      </w:r>
      <w:r w:rsidR="005163E4" w:rsidRPr="00366550">
        <w:rPr>
          <w:szCs w:val="26"/>
        </w:rPr>
        <w:t xml:space="preserve">, </w:t>
      </w:r>
      <w:proofErr w:type="spellStart"/>
      <w:r w:rsidR="005163E4">
        <w:rPr>
          <w:szCs w:val="26"/>
        </w:rPr>
        <w:t>Cachalia</w:t>
      </w:r>
      <w:proofErr w:type="spellEnd"/>
      <w:r w:rsidR="005163E4">
        <w:rPr>
          <w:szCs w:val="26"/>
        </w:rPr>
        <w:t xml:space="preserve"> AJ, </w:t>
      </w:r>
      <w:proofErr w:type="spellStart"/>
      <w:r w:rsidR="005163E4">
        <w:rPr>
          <w:szCs w:val="26"/>
        </w:rPr>
        <w:t>Dlodlo</w:t>
      </w:r>
      <w:proofErr w:type="spellEnd"/>
      <w:r w:rsidR="005163E4">
        <w:rPr>
          <w:szCs w:val="26"/>
        </w:rPr>
        <w:t xml:space="preserve"> AJ, </w:t>
      </w:r>
      <w:proofErr w:type="spellStart"/>
      <w:r w:rsidR="005163E4" w:rsidRPr="00366550">
        <w:rPr>
          <w:szCs w:val="26"/>
        </w:rPr>
        <w:t>Froneman</w:t>
      </w:r>
      <w:proofErr w:type="spellEnd"/>
      <w:r w:rsidR="005163E4" w:rsidRPr="00366550">
        <w:rPr>
          <w:szCs w:val="26"/>
        </w:rPr>
        <w:t xml:space="preserve"> J, </w:t>
      </w:r>
      <w:r w:rsidR="005163E4">
        <w:rPr>
          <w:szCs w:val="26"/>
        </w:rPr>
        <w:t xml:space="preserve">Goliath AJ, </w:t>
      </w:r>
      <w:proofErr w:type="spellStart"/>
      <w:r w:rsidR="005163E4">
        <w:rPr>
          <w:szCs w:val="26"/>
        </w:rPr>
        <w:t>Jafta</w:t>
      </w:r>
      <w:proofErr w:type="spellEnd"/>
      <w:r w:rsidR="005163E4">
        <w:rPr>
          <w:szCs w:val="26"/>
        </w:rPr>
        <w:t xml:space="preserve"> J, </w:t>
      </w:r>
      <w:proofErr w:type="spellStart"/>
      <w:r w:rsidR="005163E4">
        <w:rPr>
          <w:szCs w:val="26"/>
        </w:rPr>
        <w:t>Khampepe</w:t>
      </w:r>
      <w:proofErr w:type="spellEnd"/>
      <w:r w:rsidR="005163E4">
        <w:rPr>
          <w:szCs w:val="26"/>
        </w:rPr>
        <w:t xml:space="preserve"> J, </w:t>
      </w:r>
      <w:proofErr w:type="spellStart"/>
      <w:r w:rsidR="005163E4">
        <w:rPr>
          <w:szCs w:val="26"/>
        </w:rPr>
        <w:t>Madlanga</w:t>
      </w:r>
      <w:proofErr w:type="spellEnd"/>
      <w:r w:rsidR="005163E4">
        <w:rPr>
          <w:szCs w:val="26"/>
        </w:rPr>
        <w:t xml:space="preserve"> J</w:t>
      </w:r>
      <w:r w:rsidR="004B6F6F">
        <w:rPr>
          <w:szCs w:val="26"/>
        </w:rPr>
        <w:t xml:space="preserve">, </w:t>
      </w:r>
      <w:proofErr w:type="spellStart"/>
      <w:r w:rsidR="005163E4">
        <w:rPr>
          <w:szCs w:val="26"/>
        </w:rPr>
        <w:t>Petse</w:t>
      </w:r>
      <w:proofErr w:type="spellEnd"/>
      <w:r w:rsidR="005163E4">
        <w:rPr>
          <w:szCs w:val="26"/>
        </w:rPr>
        <w:t xml:space="preserve"> AJ</w:t>
      </w:r>
      <w:r w:rsidR="004B6F6F">
        <w:rPr>
          <w:szCs w:val="26"/>
        </w:rPr>
        <w:t xml:space="preserve"> and Theron J</w:t>
      </w:r>
      <w:r w:rsidR="005163E4">
        <w:rPr>
          <w:szCs w:val="26"/>
        </w:rPr>
        <w:t>.</w:t>
      </w:r>
    </w:p>
    <w:p w14:paraId="3E22B611" w14:textId="77777777" w:rsidR="00745A38" w:rsidRDefault="00745A38" w:rsidP="00885BDB">
      <w:pPr>
        <w:spacing w:line="240" w:lineRule="auto"/>
      </w:pPr>
    </w:p>
    <w:p w14:paraId="0B07F72C" w14:textId="5E221294" w:rsidR="00745A38" w:rsidRDefault="00745A38" w:rsidP="006F7884">
      <w:pPr>
        <w:spacing w:line="240" w:lineRule="auto"/>
        <w:ind w:left="2160" w:hanging="2160"/>
      </w:pPr>
      <w:r>
        <w:rPr>
          <w:b/>
        </w:rPr>
        <w:t>Judgment</w:t>
      </w:r>
      <w:r w:rsidRPr="008B40EE">
        <w:rPr>
          <w:b/>
        </w:rPr>
        <w:t>:</w:t>
      </w:r>
      <w:r>
        <w:tab/>
      </w:r>
      <w:proofErr w:type="spellStart"/>
      <w:r w:rsidR="005163E4">
        <w:t>Khampepe</w:t>
      </w:r>
      <w:proofErr w:type="spellEnd"/>
      <w:r w:rsidR="005163E4">
        <w:t xml:space="preserve"> J</w:t>
      </w:r>
      <w:r>
        <w:t xml:space="preserve"> </w:t>
      </w:r>
      <w:r w:rsidRPr="00BF20D7">
        <w:t>(unanimous)</w:t>
      </w:r>
      <w:r>
        <w:t xml:space="preserve"> </w:t>
      </w:r>
    </w:p>
    <w:p w14:paraId="4BA1FB12" w14:textId="77777777" w:rsidR="00745A38" w:rsidRDefault="00745A38" w:rsidP="00745A38">
      <w:pPr>
        <w:spacing w:line="240" w:lineRule="auto"/>
      </w:pPr>
    </w:p>
    <w:p w14:paraId="2029C233" w14:textId="77777777" w:rsidR="00745A38" w:rsidRPr="009C3888" w:rsidRDefault="00745A38" w:rsidP="00745A38">
      <w:pPr>
        <w:spacing w:line="240" w:lineRule="auto"/>
        <w:ind w:left="2160" w:hanging="2160"/>
      </w:pPr>
      <w:r w:rsidRPr="008B40EE">
        <w:rPr>
          <w:b/>
        </w:rPr>
        <w:t>Heard on:</w:t>
      </w:r>
      <w:r>
        <w:tab/>
      </w:r>
      <w:r w:rsidR="001F6503">
        <w:t>29 May</w:t>
      </w:r>
      <w:r w:rsidR="005163E4">
        <w:t xml:space="preserve"> 2018</w:t>
      </w:r>
    </w:p>
    <w:p w14:paraId="7D0BDE23" w14:textId="77777777" w:rsidR="00745A38" w:rsidRPr="009C3888" w:rsidRDefault="00745A38" w:rsidP="00745A38">
      <w:pPr>
        <w:spacing w:line="240" w:lineRule="auto"/>
        <w:ind w:left="2160" w:hanging="2160"/>
      </w:pPr>
    </w:p>
    <w:p w14:paraId="4B55ED15" w14:textId="5C2FB079" w:rsidR="00745A38" w:rsidRDefault="00745A38" w:rsidP="00745A38">
      <w:pPr>
        <w:spacing w:line="240" w:lineRule="auto"/>
        <w:ind w:left="2160" w:hanging="2160"/>
      </w:pPr>
      <w:r w:rsidRPr="008B40EE">
        <w:rPr>
          <w:b/>
        </w:rPr>
        <w:t>Decided on:</w:t>
      </w:r>
      <w:r>
        <w:tab/>
      </w:r>
      <w:r w:rsidR="004B6F6F">
        <w:t>9 October 2018</w:t>
      </w:r>
    </w:p>
    <w:p w14:paraId="3A752EF2" w14:textId="77777777" w:rsidR="00745A38" w:rsidRDefault="00745A38" w:rsidP="00745A38">
      <w:pPr>
        <w:spacing w:line="240" w:lineRule="auto"/>
      </w:pPr>
    </w:p>
    <w:p w14:paraId="3C96DE78" w14:textId="27348B72" w:rsidR="00745A38" w:rsidRPr="00BF20D7" w:rsidRDefault="00745A38" w:rsidP="00745A38">
      <w:pPr>
        <w:spacing w:line="240" w:lineRule="auto"/>
        <w:ind w:left="2160" w:hanging="2160"/>
      </w:pPr>
      <w:r>
        <w:rPr>
          <w:b/>
        </w:rPr>
        <w:t>Summary:</w:t>
      </w:r>
      <w:r>
        <w:rPr>
          <w:b/>
        </w:rPr>
        <w:tab/>
      </w:r>
      <w:r w:rsidR="00BF20D7" w:rsidRPr="00BF20D7">
        <w:t>Labour Relations Act</w:t>
      </w:r>
      <w:r w:rsidRPr="00BF20D7">
        <w:t xml:space="preserve"> — </w:t>
      </w:r>
      <w:r w:rsidR="00BF20D7" w:rsidRPr="00BF20D7">
        <w:t xml:space="preserve">section </w:t>
      </w:r>
      <w:proofErr w:type="gramStart"/>
      <w:r w:rsidR="00BF20D7" w:rsidRPr="00BF20D7">
        <w:t>189A(</w:t>
      </w:r>
      <w:proofErr w:type="gramEnd"/>
      <w:r w:rsidR="00BF20D7" w:rsidRPr="00BF20D7">
        <w:t>19)</w:t>
      </w:r>
      <w:r w:rsidRPr="00BF20D7">
        <w:t xml:space="preserve"> —</w:t>
      </w:r>
      <w:r w:rsidR="00BF20D7" w:rsidRPr="00BF20D7">
        <w:t xml:space="preserve"> retrenchment </w:t>
      </w:r>
      <w:r w:rsidRPr="00BF20D7">
        <w:t xml:space="preserve">— </w:t>
      </w:r>
      <w:r w:rsidR="00BF20D7" w:rsidRPr="00BF20D7">
        <w:t>dismissal for operational requirements</w:t>
      </w:r>
    </w:p>
    <w:p w14:paraId="02E1724C" w14:textId="77777777" w:rsidR="00745A38" w:rsidRPr="00BF20D7" w:rsidRDefault="00745A38" w:rsidP="00745A38">
      <w:pPr>
        <w:spacing w:line="240" w:lineRule="auto"/>
        <w:ind w:left="2160" w:hanging="2160"/>
      </w:pPr>
    </w:p>
    <w:p w14:paraId="1DEA72C7" w14:textId="4FA10CB0" w:rsidR="00745A38" w:rsidRPr="00BF20D7" w:rsidRDefault="00BF20D7" w:rsidP="00745A38">
      <w:pPr>
        <w:spacing w:line="240" w:lineRule="auto"/>
        <w:ind w:left="2160"/>
      </w:pPr>
      <w:r w:rsidRPr="00BF20D7">
        <w:t xml:space="preserve">Substantive unfairness </w:t>
      </w:r>
      <w:r w:rsidR="00745A38" w:rsidRPr="00BF20D7">
        <w:t xml:space="preserve">— </w:t>
      </w:r>
      <w:r w:rsidRPr="00BF20D7">
        <w:t>operationally justifiable</w:t>
      </w:r>
      <w:r w:rsidR="00BC36E8">
        <w:t xml:space="preserve"> </w:t>
      </w:r>
      <w:r w:rsidR="00745A38" w:rsidRPr="00BF20D7">
        <w:t xml:space="preserve">— </w:t>
      </w:r>
      <w:r w:rsidRPr="00BF20D7">
        <w:t>consideration of alternatives</w:t>
      </w:r>
      <w:r w:rsidR="00745A38" w:rsidRPr="00BF20D7">
        <w:t xml:space="preserve"> — </w:t>
      </w:r>
      <w:r w:rsidRPr="00BF20D7">
        <w:t>reinstatement remedy</w:t>
      </w:r>
    </w:p>
    <w:p w14:paraId="4641F35E" w14:textId="77777777" w:rsidR="00745A38" w:rsidRDefault="00745A38" w:rsidP="00745A38">
      <w:pPr>
        <w:spacing w:line="240" w:lineRule="auto"/>
      </w:pPr>
    </w:p>
    <w:p w14:paraId="6B223B08" w14:textId="77777777" w:rsidR="00745A38" w:rsidRDefault="00745A38" w:rsidP="00745A38">
      <w:pPr>
        <w:spacing w:line="240" w:lineRule="auto"/>
      </w:pPr>
    </w:p>
    <w:p w14:paraId="1B3F929A" w14:textId="77777777" w:rsidR="00745A38" w:rsidRPr="004110F6" w:rsidRDefault="00745A38" w:rsidP="00745A38">
      <w:pPr>
        <w:spacing w:line="240" w:lineRule="auto"/>
      </w:pPr>
    </w:p>
    <w:p w14:paraId="70E7D89D" w14:textId="77777777" w:rsidR="00745A38" w:rsidRPr="009C3888" w:rsidRDefault="00745A38" w:rsidP="00745A38">
      <w:pPr>
        <w:keepNext/>
        <w:pBdr>
          <w:top w:val="single" w:sz="4" w:space="1" w:color="auto"/>
          <w:bottom w:val="single" w:sz="4" w:space="1" w:color="auto"/>
        </w:pBdr>
        <w:spacing w:line="240" w:lineRule="auto"/>
        <w:jc w:val="center"/>
      </w:pPr>
    </w:p>
    <w:p w14:paraId="096DE17F" w14:textId="77777777" w:rsidR="00745A38" w:rsidRPr="005C6482" w:rsidRDefault="00745A38" w:rsidP="00745A38">
      <w:pPr>
        <w:keepNext/>
        <w:pBdr>
          <w:top w:val="single" w:sz="4" w:space="1" w:color="auto"/>
          <w:bottom w:val="single" w:sz="4" w:space="1" w:color="auto"/>
        </w:pBdr>
        <w:spacing w:line="240" w:lineRule="auto"/>
        <w:jc w:val="center"/>
        <w:outlineLvl w:val="0"/>
        <w:rPr>
          <w:b/>
        </w:rPr>
      </w:pPr>
      <w:r>
        <w:rPr>
          <w:b/>
        </w:rPr>
        <w:t>ORDER</w:t>
      </w:r>
    </w:p>
    <w:p w14:paraId="57706C53" w14:textId="77777777" w:rsidR="00745A38" w:rsidRPr="009C3888" w:rsidRDefault="00745A38" w:rsidP="00745A38">
      <w:pPr>
        <w:pBdr>
          <w:top w:val="single" w:sz="4" w:space="1" w:color="auto"/>
          <w:bottom w:val="single" w:sz="4" w:space="1" w:color="auto"/>
        </w:pBdr>
        <w:spacing w:line="240" w:lineRule="auto"/>
        <w:jc w:val="center"/>
      </w:pPr>
    </w:p>
    <w:p w14:paraId="0EF885EB" w14:textId="77777777" w:rsidR="00745A38" w:rsidRDefault="00745A38" w:rsidP="00745A38">
      <w:pPr>
        <w:spacing w:line="240" w:lineRule="auto"/>
      </w:pPr>
    </w:p>
    <w:p w14:paraId="6F365312" w14:textId="77777777" w:rsidR="00745A38" w:rsidRPr="009C3888" w:rsidRDefault="00745A38" w:rsidP="00745A38">
      <w:pPr>
        <w:spacing w:line="240" w:lineRule="auto"/>
      </w:pPr>
    </w:p>
    <w:p w14:paraId="121DDD6A" w14:textId="2C9203B3" w:rsidR="00E85C80" w:rsidRPr="00E85C80" w:rsidRDefault="00745A38" w:rsidP="00745A38">
      <w:pPr>
        <w:pStyle w:val="JUDGMENTCONTINUED"/>
      </w:pPr>
      <w:r w:rsidRPr="00E85C80">
        <w:t xml:space="preserve">On appeal from </w:t>
      </w:r>
      <w:r w:rsidR="00E85C80" w:rsidRPr="00E85C80">
        <w:t>the</w:t>
      </w:r>
      <w:r w:rsidR="00E85C80">
        <w:t xml:space="preserve"> </w:t>
      </w:r>
      <w:r w:rsidR="00546D3F">
        <w:t xml:space="preserve">Labour Appeal </w:t>
      </w:r>
      <w:r w:rsidR="00E85C80">
        <w:t>Court</w:t>
      </w:r>
      <w:r w:rsidR="00E85C80" w:rsidRPr="00E85C80">
        <w:t>:</w:t>
      </w:r>
    </w:p>
    <w:p w14:paraId="1EC3F95C" w14:textId="77777777" w:rsidR="000056B6" w:rsidRPr="00B02846" w:rsidRDefault="000056B6" w:rsidP="003A5A99">
      <w:pPr>
        <w:pStyle w:val="JUDGMENTNUMBERED"/>
        <w:numPr>
          <w:ilvl w:val="0"/>
          <w:numId w:val="5"/>
        </w:numPr>
      </w:pPr>
      <w:r w:rsidRPr="00B02846">
        <w:t>Condonation is granted for the late filing of the application for leave to appeal.</w:t>
      </w:r>
    </w:p>
    <w:p w14:paraId="5F420DB2" w14:textId="67EE5A58" w:rsidR="001F6503" w:rsidRPr="00B02846" w:rsidRDefault="00AA06B8" w:rsidP="003A5A99">
      <w:pPr>
        <w:pStyle w:val="ORDER"/>
        <w:numPr>
          <w:ilvl w:val="0"/>
          <w:numId w:val="5"/>
        </w:numPr>
      </w:pPr>
      <w:r w:rsidRPr="00B02846">
        <w:t>L</w:t>
      </w:r>
      <w:r w:rsidR="001F6503" w:rsidRPr="00B02846">
        <w:t>eave to appeal is granted.</w:t>
      </w:r>
    </w:p>
    <w:p w14:paraId="04144640" w14:textId="780F8760" w:rsidR="001F6503" w:rsidRPr="00B02846" w:rsidRDefault="001F6503" w:rsidP="00E6645A">
      <w:pPr>
        <w:pStyle w:val="ORDER"/>
        <w:numPr>
          <w:ilvl w:val="0"/>
          <w:numId w:val="5"/>
        </w:numPr>
      </w:pPr>
      <w:r w:rsidRPr="00B02846">
        <w:t>The applicants</w:t>
      </w:r>
      <w:r w:rsidR="006C09C0" w:rsidRPr="00B02846">
        <w:t>’</w:t>
      </w:r>
      <w:r w:rsidRPr="00B02846">
        <w:t xml:space="preserve"> appeal is upheld.</w:t>
      </w:r>
    </w:p>
    <w:p w14:paraId="18D7BDE6" w14:textId="50D9500B" w:rsidR="001F6503" w:rsidRPr="00B02846" w:rsidRDefault="001F6503" w:rsidP="00E6645A">
      <w:pPr>
        <w:pStyle w:val="ORDER"/>
        <w:numPr>
          <w:ilvl w:val="0"/>
          <w:numId w:val="5"/>
        </w:numPr>
      </w:pPr>
      <w:r w:rsidRPr="00B02846">
        <w:t>Paragraph 2 of the order of the L</w:t>
      </w:r>
      <w:r w:rsidR="006C09C0" w:rsidRPr="00B02846">
        <w:t xml:space="preserve">abour </w:t>
      </w:r>
      <w:r w:rsidRPr="00B02846">
        <w:t>A</w:t>
      </w:r>
      <w:r w:rsidR="006C09C0" w:rsidRPr="00B02846">
        <w:t xml:space="preserve">ppeal </w:t>
      </w:r>
      <w:r w:rsidRPr="00B02846">
        <w:t>C</w:t>
      </w:r>
      <w:r w:rsidR="006C09C0" w:rsidRPr="00B02846">
        <w:t>ourt</w:t>
      </w:r>
      <w:r w:rsidRPr="00B02846">
        <w:t xml:space="preserve"> is set aside and replaced with the following:</w:t>
      </w:r>
    </w:p>
    <w:p w14:paraId="279CE052" w14:textId="4832DC46" w:rsidR="001F6503" w:rsidRPr="00B02846" w:rsidRDefault="001F6503" w:rsidP="001F6503">
      <w:pPr>
        <w:pStyle w:val="ORDER"/>
        <w:ind w:left="2127" w:hanging="687"/>
      </w:pPr>
      <w:r w:rsidRPr="00B02846">
        <w:t>“</w:t>
      </w:r>
      <w:r w:rsidR="004B6F6F" w:rsidRPr="00B02846">
        <w:t>4</w:t>
      </w:r>
      <w:r w:rsidRPr="00B02846">
        <w:t xml:space="preserve">.1 </w:t>
      </w:r>
      <w:r w:rsidRPr="00B02846">
        <w:tab/>
        <w:t>The</w:t>
      </w:r>
      <w:r w:rsidR="00B02846" w:rsidRPr="00E55630">
        <w:t xml:space="preserve"> appeal is dismissed.</w:t>
      </w:r>
    </w:p>
    <w:p w14:paraId="4856735E" w14:textId="364EF834" w:rsidR="001F6503" w:rsidRPr="00B02846" w:rsidRDefault="004B6F6F" w:rsidP="001F6503">
      <w:pPr>
        <w:pStyle w:val="ORDER"/>
        <w:ind w:left="2127" w:hanging="567"/>
      </w:pPr>
      <w:r w:rsidRPr="00B02846">
        <w:t>4</w:t>
      </w:r>
      <w:r w:rsidR="001F6503" w:rsidRPr="00B02846">
        <w:t xml:space="preserve">.2 </w:t>
      </w:r>
      <w:r w:rsidR="001F6503" w:rsidRPr="00B02846">
        <w:tab/>
        <w:t>The</w:t>
      </w:r>
      <w:r w:rsidR="00B02846" w:rsidRPr="00E55630">
        <w:t>re is no order as to costs.</w:t>
      </w:r>
      <w:r w:rsidR="001F6503" w:rsidRPr="00B02846">
        <w:t>”</w:t>
      </w:r>
    </w:p>
    <w:p w14:paraId="3794C53A" w14:textId="44644D7D" w:rsidR="001F6503" w:rsidRPr="00B02846" w:rsidRDefault="001F6503" w:rsidP="00E6645A">
      <w:pPr>
        <w:pStyle w:val="ORDER"/>
        <w:numPr>
          <w:ilvl w:val="0"/>
          <w:numId w:val="5"/>
        </w:numPr>
      </w:pPr>
      <w:r w:rsidRPr="00B02846">
        <w:t xml:space="preserve">The respondent’s </w:t>
      </w:r>
      <w:r w:rsidR="000614AB" w:rsidRPr="00B02846">
        <w:t>conditional cross-</w:t>
      </w:r>
      <w:r w:rsidRPr="00B02846">
        <w:t>appeal is dismissed.</w:t>
      </w:r>
    </w:p>
    <w:p w14:paraId="054487CE" w14:textId="77777777" w:rsidR="006B2D09" w:rsidRDefault="0095594C" w:rsidP="00BF20D7">
      <w:pPr>
        <w:pStyle w:val="ORDER"/>
        <w:numPr>
          <w:ilvl w:val="0"/>
          <w:numId w:val="5"/>
        </w:numPr>
        <w:spacing w:line="240" w:lineRule="auto"/>
      </w:pPr>
      <w:r>
        <w:t>No order as to costs is made in relation to the proceedings in this Court.</w:t>
      </w:r>
    </w:p>
    <w:p w14:paraId="3C34FD11" w14:textId="77777777" w:rsidR="00745A38" w:rsidRDefault="00745A38" w:rsidP="00BF20D7">
      <w:pPr>
        <w:pStyle w:val="ORDER"/>
        <w:spacing w:line="240" w:lineRule="auto"/>
        <w:ind w:firstLine="0"/>
      </w:pPr>
    </w:p>
    <w:p w14:paraId="57DD565B" w14:textId="77777777" w:rsidR="00745A38" w:rsidRPr="00CB0CB2" w:rsidRDefault="00745A38" w:rsidP="00745A38">
      <w:pPr>
        <w:pStyle w:val="JUDGMENTCONTINUED"/>
      </w:pPr>
    </w:p>
    <w:p w14:paraId="6146D173" w14:textId="77777777" w:rsidR="00745A38" w:rsidRDefault="00745A38" w:rsidP="00745A38">
      <w:pPr>
        <w:pStyle w:val="JUDGMENTCONTINUED"/>
        <w:sectPr w:rsidR="00745A38" w:rsidSect="00745A38">
          <w:headerReference w:type="even" r:id="rId9"/>
          <w:headerReference w:type="default" r:id="rId10"/>
          <w:footerReference w:type="even" r:id="rId11"/>
          <w:footerReference w:type="default" r:id="rId12"/>
          <w:headerReference w:type="first" r:id="rId13"/>
          <w:footerReference w:type="first" r:id="rId14"/>
          <w:type w:val="continuous"/>
          <w:pgSz w:w="11907" w:h="16839" w:code="9"/>
          <w:pgMar w:top="1440" w:right="1440" w:bottom="1440" w:left="1440" w:header="708" w:footer="708" w:gutter="0"/>
          <w:pgNumType w:start="1"/>
          <w:cols w:space="708"/>
          <w:titlePg/>
          <w:docGrid w:linePitch="360"/>
        </w:sectPr>
      </w:pPr>
    </w:p>
    <w:p w14:paraId="74DE144C" w14:textId="77777777" w:rsidR="00745A38" w:rsidRPr="009C3888" w:rsidRDefault="00745A38" w:rsidP="00745A38">
      <w:pPr>
        <w:keepNext/>
        <w:pBdr>
          <w:top w:val="single" w:sz="4" w:space="1" w:color="auto"/>
          <w:bottom w:val="single" w:sz="4" w:space="1" w:color="auto"/>
        </w:pBdr>
        <w:spacing w:line="240" w:lineRule="auto"/>
        <w:jc w:val="center"/>
      </w:pPr>
    </w:p>
    <w:p w14:paraId="06BD9A8E" w14:textId="1C95421F" w:rsidR="00745A38" w:rsidRPr="003A18CF" w:rsidRDefault="00D96D1C" w:rsidP="00745A38">
      <w:pPr>
        <w:keepNext/>
        <w:pBdr>
          <w:top w:val="single" w:sz="4" w:space="1" w:color="auto"/>
          <w:bottom w:val="single" w:sz="4" w:space="1" w:color="auto"/>
        </w:pBdr>
        <w:spacing w:line="240" w:lineRule="auto"/>
        <w:jc w:val="center"/>
        <w:outlineLvl w:val="0"/>
        <w:rPr>
          <w:b/>
        </w:rPr>
      </w:pPr>
      <w:r>
        <w:rPr>
          <w:b/>
        </w:rPr>
        <w:t>JUDGMENT</w:t>
      </w:r>
    </w:p>
    <w:p w14:paraId="32DEDF47" w14:textId="77777777" w:rsidR="00745A38" w:rsidRPr="009C3888" w:rsidRDefault="00745A38" w:rsidP="00745A38">
      <w:pPr>
        <w:pBdr>
          <w:top w:val="single" w:sz="4" w:space="1" w:color="auto"/>
          <w:bottom w:val="single" w:sz="4" w:space="1" w:color="auto"/>
        </w:pBdr>
        <w:spacing w:line="240" w:lineRule="auto"/>
        <w:jc w:val="center"/>
      </w:pPr>
    </w:p>
    <w:p w14:paraId="2B286848" w14:textId="77777777" w:rsidR="00745A38" w:rsidRPr="009C3888" w:rsidRDefault="00745A38" w:rsidP="00745A38">
      <w:pPr>
        <w:spacing w:line="240" w:lineRule="auto"/>
      </w:pPr>
    </w:p>
    <w:p w14:paraId="4835628E" w14:textId="77777777" w:rsidR="00745A38" w:rsidRDefault="00745A38" w:rsidP="00745A38">
      <w:pPr>
        <w:spacing w:line="240" w:lineRule="auto"/>
      </w:pPr>
    </w:p>
    <w:p w14:paraId="4312B79B" w14:textId="77777777" w:rsidR="00745A38" w:rsidRPr="009C3888" w:rsidRDefault="00745A38" w:rsidP="00745A38">
      <w:pPr>
        <w:spacing w:line="240" w:lineRule="auto"/>
      </w:pPr>
    </w:p>
    <w:p w14:paraId="49410187" w14:textId="25167189" w:rsidR="00AA06B8" w:rsidRPr="00AA06B8" w:rsidRDefault="00466FFA" w:rsidP="00AA06B8">
      <w:pPr>
        <w:pStyle w:val="BODYNON-NUMBERED"/>
        <w:spacing w:after="0"/>
      </w:pPr>
      <w:r>
        <w:t>KHAMPEPE</w:t>
      </w:r>
      <w:r w:rsidR="00745A38">
        <w:t> </w:t>
      </w:r>
      <w:r w:rsidR="00745A38" w:rsidRPr="009C3888">
        <w:t>J</w:t>
      </w:r>
      <w:r w:rsidR="00745A38">
        <w:t xml:space="preserve"> (</w:t>
      </w:r>
      <w:proofErr w:type="spellStart"/>
      <w:r w:rsidR="003A5A99" w:rsidRPr="003A5A99">
        <w:t>Zondo</w:t>
      </w:r>
      <w:proofErr w:type="spellEnd"/>
      <w:r w:rsidR="003A5A99" w:rsidRPr="003A5A99">
        <w:t xml:space="preserve"> DCJ, </w:t>
      </w:r>
      <w:proofErr w:type="spellStart"/>
      <w:r w:rsidR="003A5A99" w:rsidRPr="003A5A99">
        <w:t>Cachalia</w:t>
      </w:r>
      <w:proofErr w:type="spellEnd"/>
      <w:r w:rsidR="003A5A99" w:rsidRPr="003A5A99">
        <w:t xml:space="preserve"> AJ, </w:t>
      </w:r>
      <w:proofErr w:type="spellStart"/>
      <w:r w:rsidR="003A5A99" w:rsidRPr="003A5A99">
        <w:t>Dlodlo</w:t>
      </w:r>
      <w:proofErr w:type="spellEnd"/>
      <w:r w:rsidR="003A5A99" w:rsidRPr="003A5A99">
        <w:t xml:space="preserve"> AJ, </w:t>
      </w:r>
      <w:proofErr w:type="spellStart"/>
      <w:r w:rsidR="003A5A99" w:rsidRPr="003A5A99">
        <w:t>Froneman</w:t>
      </w:r>
      <w:proofErr w:type="spellEnd"/>
      <w:r w:rsidR="003A5A99" w:rsidRPr="003A5A99">
        <w:t xml:space="preserve"> J, Goliath AJ, </w:t>
      </w:r>
      <w:proofErr w:type="spellStart"/>
      <w:r w:rsidR="003A5A99" w:rsidRPr="003A5A99">
        <w:t>Jafta</w:t>
      </w:r>
      <w:proofErr w:type="spellEnd"/>
      <w:r w:rsidR="003A5A99" w:rsidRPr="003A5A99">
        <w:t xml:space="preserve"> J, </w:t>
      </w:r>
      <w:proofErr w:type="spellStart"/>
      <w:r w:rsidR="003A5A99" w:rsidRPr="003A5A99">
        <w:t>Madlanga</w:t>
      </w:r>
      <w:proofErr w:type="spellEnd"/>
      <w:r w:rsidR="003A5A99" w:rsidRPr="003A5A99">
        <w:t xml:space="preserve"> J, </w:t>
      </w:r>
      <w:proofErr w:type="spellStart"/>
      <w:r w:rsidR="003A5A99" w:rsidRPr="003A5A99">
        <w:t>Petse</w:t>
      </w:r>
      <w:proofErr w:type="spellEnd"/>
      <w:r w:rsidR="003A5A99" w:rsidRPr="003A5A99">
        <w:t xml:space="preserve"> AJ and Theron J</w:t>
      </w:r>
      <w:r w:rsidR="00E85C80">
        <w:t xml:space="preserve"> </w:t>
      </w:r>
      <w:r w:rsidR="00745A38" w:rsidRPr="00BF20D7">
        <w:t>concurring</w:t>
      </w:r>
      <w:r w:rsidR="00745A38">
        <w:t>)</w:t>
      </w:r>
      <w:r w:rsidR="00745A38" w:rsidRPr="009C3888">
        <w:t>:</w:t>
      </w:r>
    </w:p>
    <w:p w14:paraId="53351608" w14:textId="77777777" w:rsidR="002B5E37" w:rsidRDefault="002B5E37" w:rsidP="003A5A99">
      <w:pPr>
        <w:pStyle w:val="BODYNON-NUMBERED"/>
        <w:spacing w:after="0"/>
      </w:pPr>
    </w:p>
    <w:p w14:paraId="62C7721D" w14:textId="77777777" w:rsidR="006B2D09" w:rsidRDefault="006B2D09" w:rsidP="003A5A99">
      <w:pPr>
        <w:pStyle w:val="BODYNON-NUMBERED"/>
        <w:spacing w:after="0"/>
      </w:pPr>
    </w:p>
    <w:p w14:paraId="369B1264" w14:textId="77777777" w:rsidR="00925D8E" w:rsidRDefault="00127A47" w:rsidP="00560290">
      <w:pPr>
        <w:pStyle w:val="HEADING"/>
        <w:outlineLvl w:val="0"/>
        <w:rPr>
          <w:lang w:val="en-GB"/>
          <w14:scene3d>
            <w14:camera w14:prst="orthographicFront"/>
            <w14:lightRig w14:rig="threePt" w14:dir="t">
              <w14:rot w14:lat="0" w14:lon="0" w14:rev="0"/>
            </w14:lightRig>
          </w14:scene3d>
        </w:rPr>
      </w:pPr>
      <w:r>
        <w:t>Introduction</w:t>
      </w:r>
      <w:bookmarkStart w:id="2" w:name="_Toc508706456"/>
      <w:bookmarkEnd w:id="0"/>
    </w:p>
    <w:p w14:paraId="761D45DD" w14:textId="77777777" w:rsidR="00925D8E" w:rsidRPr="009E5F13" w:rsidRDefault="00925D8E" w:rsidP="00925D8E">
      <w:pPr>
        <w:numPr>
          <w:ilvl w:val="0"/>
          <w:numId w:val="1"/>
        </w:numPr>
        <w:spacing w:line="360" w:lineRule="auto"/>
        <w:ind w:left="0" w:firstLine="0"/>
        <w:rPr>
          <w:i/>
          <w:color w:val="000000"/>
          <w:lang w:val="en-GB"/>
          <w14:scene3d>
            <w14:camera w14:prst="orthographicFront"/>
            <w14:lightRig w14:rig="threePt" w14:dir="t">
              <w14:rot w14:lat="0" w14:lon="0" w14:rev="0"/>
            </w14:lightRig>
          </w14:scene3d>
        </w:rPr>
      </w:pPr>
      <w:r>
        <w:rPr>
          <w:color w:val="000000"/>
          <w:lang w:val="en-GB"/>
          <w14:scene3d>
            <w14:camera w14:prst="orthographicFront"/>
            <w14:lightRig w14:rig="threePt" w14:dir="t">
              <w14:rot w14:lat="0" w14:lon="0" w14:rev="0"/>
            </w14:lightRig>
          </w14:scene3d>
        </w:rPr>
        <w:t>The right to fair labour practices, whilst incapable of a precise definition, encompasses the right to security of employment and specifically the right not to be dismissed unfairly.</w:t>
      </w:r>
      <w:r>
        <w:rPr>
          <w:rStyle w:val="FootnoteReference"/>
          <w:color w:val="000000"/>
          <w:lang w:val="en-GB"/>
          <w14:scene3d>
            <w14:camera w14:prst="orthographicFront"/>
            <w14:lightRig w14:rig="threePt" w14:dir="t">
              <w14:rot w14:lat="0" w14:lon="0" w14:rev="0"/>
            </w14:lightRig>
          </w14:scene3d>
        </w:rPr>
        <w:footnoteReference w:id="2"/>
      </w:r>
    </w:p>
    <w:p w14:paraId="5C0E30AF" w14:textId="77777777" w:rsidR="00925D8E" w:rsidRPr="003A5A99" w:rsidRDefault="00925D8E" w:rsidP="003A5A99">
      <w:pPr>
        <w:pStyle w:val="JUDGMENTCONTINUED"/>
      </w:pPr>
    </w:p>
    <w:p w14:paraId="276E9E17" w14:textId="66800D54" w:rsidR="00925D8E" w:rsidRDefault="00925D8E" w:rsidP="00925D8E">
      <w:pPr>
        <w:numPr>
          <w:ilvl w:val="0"/>
          <w:numId w:val="1"/>
        </w:numPr>
        <w:spacing w:line="360" w:lineRule="auto"/>
        <w:ind w:left="0" w:firstLine="0"/>
        <w:rPr>
          <w:i/>
          <w:color w:val="000000"/>
          <w:lang w:val="en-GB"/>
          <w14:scene3d>
            <w14:camera w14:prst="orthographicFront"/>
            <w14:lightRig w14:rig="threePt" w14:dir="t">
              <w14:rot w14:lat="0" w14:lon="0" w14:rev="0"/>
            </w14:lightRig>
          </w14:scene3d>
        </w:rPr>
      </w:pPr>
      <w:r>
        <w:rPr>
          <w:color w:val="000000"/>
          <w:lang w:val="en-GB"/>
          <w14:scene3d>
            <w14:camera w14:prst="orthographicFront"/>
            <w14:lightRig w14:rig="threePt" w14:dir="t">
              <w14:rot w14:lat="0" w14:lon="0" w14:rev="0"/>
            </w14:lightRig>
          </w14:scene3d>
        </w:rPr>
        <w:lastRenderedPageBreak/>
        <w:t xml:space="preserve">The concept of unfair dismissals is regulated by Chapter VIII of the </w:t>
      </w:r>
      <w:r w:rsidR="003E467B" w:rsidRPr="00D02408">
        <w:rPr>
          <w:szCs w:val="26"/>
        </w:rPr>
        <w:t>the Labour</w:t>
      </w:r>
      <w:r w:rsidR="004B6F6F">
        <w:rPr>
          <w:szCs w:val="26"/>
        </w:rPr>
        <w:t> </w:t>
      </w:r>
      <w:r w:rsidR="003E467B" w:rsidRPr="00D02408">
        <w:rPr>
          <w:szCs w:val="26"/>
        </w:rPr>
        <w:t>Relations Act</w:t>
      </w:r>
      <w:r w:rsidR="001E1229">
        <w:rPr>
          <w:rStyle w:val="FootnoteReference"/>
          <w:szCs w:val="26"/>
        </w:rPr>
        <w:footnoteReference w:id="3"/>
      </w:r>
      <w:r w:rsidR="003E467B" w:rsidRPr="00D02408">
        <w:rPr>
          <w:szCs w:val="26"/>
        </w:rPr>
        <w:t xml:space="preserve"> (LRA)</w:t>
      </w:r>
      <w:r>
        <w:rPr>
          <w:color w:val="000000"/>
          <w:lang w:val="en-GB"/>
          <w14:scene3d>
            <w14:camera w14:prst="orthographicFront"/>
            <w14:lightRig w14:rig="threePt" w14:dir="t">
              <w14:rot w14:lat="0" w14:lon="0" w14:rev="0"/>
            </w14:lightRig>
          </w14:scene3d>
        </w:rPr>
        <w:t>, which gives effect to the recognition by our law that an employer has a right to dismiss an employee based on</w:t>
      </w:r>
      <w:r w:rsidR="003E7970">
        <w:rPr>
          <w:color w:val="000000"/>
          <w:lang w:val="en-GB"/>
          <w14:scene3d>
            <w14:camera w14:prst="orthographicFront"/>
            <w14:lightRig w14:rig="threePt" w14:dir="t">
              <w14:rot w14:lat="0" w14:lon="0" w14:rev="0"/>
            </w14:lightRig>
          </w14:scene3d>
        </w:rPr>
        <w:t>,</w:t>
      </w:r>
      <w:r>
        <w:rPr>
          <w:color w:val="000000"/>
          <w:lang w:val="en-GB"/>
          <w14:scene3d>
            <w14:camera w14:prst="orthographicFront"/>
            <w14:lightRig w14:rig="threePt" w14:dir="t">
              <w14:rot w14:lat="0" w14:lon="0" w14:rev="0"/>
            </w14:lightRig>
          </w14:scene3d>
        </w:rPr>
        <w:t xml:space="preserve"> inter alia, misconduct, incapacity or operational requirements.  However, over and above the circumstances </w:t>
      </w:r>
      <w:r w:rsidR="00AA06B8">
        <w:rPr>
          <w:color w:val="000000"/>
          <w:lang w:val="en-GB"/>
          <w14:scene3d>
            <w14:camera w14:prst="orthographicFront"/>
            <w14:lightRig w14:rig="threePt" w14:dir="t">
              <w14:rot w14:lat="0" w14:lon="0" w14:rev="0"/>
            </w14:lightRig>
          </w14:scene3d>
        </w:rPr>
        <w:t xml:space="preserve">in </w:t>
      </w:r>
      <w:r w:rsidR="00885BDB">
        <w:rPr>
          <w:color w:val="000000"/>
          <w:lang w:val="en-GB"/>
          <w14:scene3d>
            <w14:camera w14:prst="orthographicFront"/>
            <w14:lightRig w14:rig="threePt" w14:dir="t">
              <w14:rot w14:lat="0" w14:lon="0" w14:rev="0"/>
            </w14:lightRig>
          </w14:scene3d>
        </w:rPr>
        <w:t xml:space="preserve">terms of </w:t>
      </w:r>
      <w:r>
        <w:rPr>
          <w:color w:val="000000"/>
          <w:lang w:val="en-GB"/>
          <w14:scene3d>
            <w14:camera w14:prst="orthographicFront"/>
            <w14:lightRig w14:rig="threePt" w14:dir="t">
              <w14:rot w14:lat="0" w14:lon="0" w14:rev="0"/>
            </w14:lightRig>
          </w14:scene3d>
        </w:rPr>
        <w:t>which an employer may dismiss an employee</w:t>
      </w:r>
      <w:r w:rsidR="006709F8">
        <w:rPr>
          <w:color w:val="000000"/>
          <w:lang w:val="en-GB"/>
          <w14:scene3d>
            <w14:camera w14:prst="orthographicFront"/>
            <w14:lightRig w14:rig="threePt" w14:dir="t">
              <w14:rot w14:lat="0" w14:lon="0" w14:rev="0"/>
            </w14:lightRig>
          </w14:scene3d>
        </w:rPr>
        <w:t xml:space="preserve"> for substantively fair reasons</w:t>
      </w:r>
      <w:r>
        <w:rPr>
          <w:color w:val="000000"/>
          <w:lang w:val="en-GB"/>
          <w14:scene3d>
            <w14:camera w14:prst="orthographicFront"/>
            <w14:lightRig w14:rig="threePt" w14:dir="t">
              <w14:rot w14:lat="0" w14:lon="0" w14:rev="0"/>
            </w14:lightRig>
          </w14:scene3d>
        </w:rPr>
        <w:t>, an employer is nevertheless required to prove that the dismissal was procedurally</w:t>
      </w:r>
      <w:r w:rsidR="00DF523F">
        <w:rPr>
          <w:color w:val="000000"/>
          <w:lang w:val="en-GB"/>
          <w14:scene3d>
            <w14:camera w14:prst="orthographicFront"/>
            <w14:lightRig w14:rig="threePt" w14:dir="t">
              <w14:rot w14:lat="0" w14:lon="0" w14:rev="0"/>
            </w14:lightRig>
          </w14:scene3d>
        </w:rPr>
        <w:t xml:space="preserve"> fair</w:t>
      </w:r>
      <w:r>
        <w:rPr>
          <w:color w:val="000000"/>
          <w:lang w:val="en-GB"/>
          <w14:scene3d>
            <w14:camera w14:prst="orthographicFront"/>
            <w14:lightRig w14:rig="threePt" w14:dir="t">
              <w14:rot w14:lat="0" w14:lon="0" w14:rev="0"/>
            </w14:lightRig>
          </w14:scene3d>
        </w:rPr>
        <w:t xml:space="preserve">.  It is thus imperative that not only should an employer be able to prove </w:t>
      </w:r>
      <w:r w:rsidR="006709F8">
        <w:rPr>
          <w:color w:val="000000"/>
          <w:lang w:val="en-GB"/>
          <w14:scene3d>
            <w14:camera w14:prst="orthographicFront"/>
            <w14:lightRig w14:rig="threePt" w14:dir="t">
              <w14:rot w14:lat="0" w14:lon="0" w14:rev="0"/>
            </w14:lightRig>
          </w14:scene3d>
        </w:rPr>
        <w:t xml:space="preserve">that the dismissal was for a fair reason, but </w:t>
      </w:r>
      <w:r>
        <w:rPr>
          <w:color w:val="000000"/>
          <w:lang w:val="en-GB"/>
          <w14:scene3d>
            <w14:camera w14:prst="orthographicFront"/>
            <w14:lightRig w14:rig="threePt" w14:dir="t">
              <w14:rot w14:lat="0" w14:lon="0" w14:rev="0"/>
            </w14:lightRig>
          </w14:scene3d>
        </w:rPr>
        <w:t xml:space="preserve">that </w:t>
      </w:r>
      <w:r w:rsidR="0046137C">
        <w:rPr>
          <w:color w:val="000000"/>
          <w:lang w:val="en-GB"/>
          <w14:scene3d>
            <w14:camera w14:prst="orthographicFront"/>
            <w14:lightRig w14:rig="threePt" w14:dir="t">
              <w14:rot w14:lat="0" w14:lon="0" w14:rev="0"/>
            </w14:lightRig>
          </w14:scene3d>
        </w:rPr>
        <w:t xml:space="preserve">the procedure adopted was </w:t>
      </w:r>
      <w:r w:rsidR="00DF523F">
        <w:rPr>
          <w:color w:val="000000"/>
          <w:lang w:val="en-GB"/>
          <w14:scene3d>
            <w14:camera w14:prst="orthographicFront"/>
            <w14:lightRig w14:rig="threePt" w14:dir="t">
              <w14:rot w14:lat="0" w14:lon="0" w14:rev="0"/>
            </w14:lightRig>
          </w14:scene3d>
        </w:rPr>
        <w:t>fair</w:t>
      </w:r>
      <w:r>
        <w:rPr>
          <w:color w:val="000000"/>
          <w:lang w:val="en-GB"/>
          <w14:scene3d>
            <w14:camera w14:prst="orthographicFront"/>
            <w14:lightRig w14:rig="threePt" w14:dir="t">
              <w14:rot w14:lat="0" w14:lon="0" w14:rev="0"/>
            </w14:lightRig>
          </w14:scene3d>
        </w:rPr>
        <w:t>.</w:t>
      </w:r>
    </w:p>
    <w:p w14:paraId="59B39D23" w14:textId="77777777" w:rsidR="00925D8E" w:rsidRDefault="00925D8E" w:rsidP="003A5A99">
      <w:pPr>
        <w:pStyle w:val="JUDGMENTCONTINUED"/>
      </w:pPr>
    </w:p>
    <w:p w14:paraId="5AA03E2D" w14:textId="0D6CC487" w:rsidR="001F6503" w:rsidRPr="00D02408" w:rsidRDefault="001F6503" w:rsidP="001F6503">
      <w:pPr>
        <w:pStyle w:val="JUDGMENTNUMBERED"/>
        <w:ind w:left="0" w:firstLine="0"/>
        <w:rPr>
          <w:szCs w:val="26"/>
        </w:rPr>
      </w:pPr>
      <w:r w:rsidRPr="00D02408">
        <w:rPr>
          <w:szCs w:val="26"/>
        </w:rPr>
        <w:t>This is an application for leave to appeal against the judgment</w:t>
      </w:r>
      <w:r w:rsidR="004B6F6F">
        <w:rPr>
          <w:szCs w:val="26"/>
        </w:rPr>
        <w:t xml:space="preserve"> and order</w:t>
      </w:r>
      <w:r w:rsidRPr="00D02408">
        <w:rPr>
          <w:szCs w:val="26"/>
        </w:rPr>
        <w:t xml:space="preserve"> handed down by the Labour Appeal Court on 19 September 2017.  The </w:t>
      </w:r>
      <w:r w:rsidR="0088719B" w:rsidRPr="00D02408">
        <w:rPr>
          <w:szCs w:val="26"/>
        </w:rPr>
        <w:t>L</w:t>
      </w:r>
      <w:r w:rsidR="0088719B">
        <w:rPr>
          <w:szCs w:val="26"/>
        </w:rPr>
        <w:t>abour </w:t>
      </w:r>
      <w:r w:rsidRPr="00D02408">
        <w:rPr>
          <w:szCs w:val="26"/>
        </w:rPr>
        <w:t>A</w:t>
      </w:r>
      <w:r w:rsidR="006709F8">
        <w:rPr>
          <w:szCs w:val="26"/>
        </w:rPr>
        <w:t xml:space="preserve">ppeal </w:t>
      </w:r>
      <w:r w:rsidRPr="00D02408">
        <w:rPr>
          <w:szCs w:val="26"/>
        </w:rPr>
        <w:t>C</w:t>
      </w:r>
      <w:r w:rsidR="006709F8">
        <w:rPr>
          <w:szCs w:val="26"/>
        </w:rPr>
        <w:t>ourt</w:t>
      </w:r>
      <w:r w:rsidRPr="00D02408">
        <w:rPr>
          <w:szCs w:val="26"/>
        </w:rPr>
        <w:t xml:space="preserve"> upheld the appeal from the Labour Court in part and dismissed </w:t>
      </w:r>
      <w:r w:rsidR="009D4496">
        <w:rPr>
          <w:szCs w:val="26"/>
        </w:rPr>
        <w:t xml:space="preserve">it </w:t>
      </w:r>
      <w:r w:rsidRPr="00D02408">
        <w:rPr>
          <w:szCs w:val="26"/>
        </w:rPr>
        <w:t>in part.  The L</w:t>
      </w:r>
      <w:r w:rsidR="006709F8">
        <w:rPr>
          <w:szCs w:val="26"/>
        </w:rPr>
        <w:t xml:space="preserve">abour </w:t>
      </w:r>
      <w:r w:rsidRPr="00D02408">
        <w:rPr>
          <w:szCs w:val="26"/>
        </w:rPr>
        <w:t>A</w:t>
      </w:r>
      <w:r w:rsidR="006709F8">
        <w:rPr>
          <w:szCs w:val="26"/>
        </w:rPr>
        <w:t xml:space="preserve">ppeal </w:t>
      </w:r>
      <w:r w:rsidRPr="00D02408">
        <w:rPr>
          <w:szCs w:val="26"/>
        </w:rPr>
        <w:t>C</w:t>
      </w:r>
      <w:r w:rsidR="006709F8">
        <w:rPr>
          <w:szCs w:val="26"/>
        </w:rPr>
        <w:t>ourt</w:t>
      </w:r>
      <w:r w:rsidRPr="00D02408">
        <w:rPr>
          <w:szCs w:val="26"/>
        </w:rPr>
        <w:t xml:space="preserve"> dismissed the claim in respect of alleged unfair procedure but upheld the claim that the dismissal was substantively unfair.  The L</w:t>
      </w:r>
      <w:r w:rsidR="006709F8">
        <w:rPr>
          <w:szCs w:val="26"/>
        </w:rPr>
        <w:t xml:space="preserve">abour </w:t>
      </w:r>
      <w:r w:rsidRPr="00D02408">
        <w:rPr>
          <w:szCs w:val="26"/>
        </w:rPr>
        <w:t>A</w:t>
      </w:r>
      <w:r w:rsidR="006709F8">
        <w:rPr>
          <w:szCs w:val="26"/>
        </w:rPr>
        <w:t xml:space="preserve">ppeal </w:t>
      </w:r>
      <w:r w:rsidRPr="00D02408">
        <w:rPr>
          <w:szCs w:val="26"/>
        </w:rPr>
        <w:t>C</w:t>
      </w:r>
      <w:r w:rsidR="006709F8">
        <w:rPr>
          <w:szCs w:val="26"/>
        </w:rPr>
        <w:t>ourt</w:t>
      </w:r>
      <w:r w:rsidRPr="00D02408">
        <w:rPr>
          <w:szCs w:val="26"/>
        </w:rPr>
        <w:t xml:space="preserve"> also ordered that an amount equal to 12 months’ remuneration should be paid rather than reinstatement (as was ordered by the Labour Court).</w:t>
      </w:r>
    </w:p>
    <w:p w14:paraId="507E24DB" w14:textId="77777777" w:rsidR="001F6503" w:rsidRPr="00AA06B8" w:rsidRDefault="001F6503" w:rsidP="003A5A99">
      <w:pPr>
        <w:pStyle w:val="JUDGMENTCONTINUED"/>
      </w:pPr>
    </w:p>
    <w:p w14:paraId="1258BD9A" w14:textId="51318AA2" w:rsidR="001F6503" w:rsidRPr="00D02408" w:rsidRDefault="001F6503" w:rsidP="001F6503">
      <w:pPr>
        <w:pStyle w:val="JUDGMENTNUMBERED"/>
        <w:ind w:left="0" w:firstLine="0"/>
        <w:rPr>
          <w:szCs w:val="26"/>
        </w:rPr>
      </w:pPr>
      <w:r w:rsidRPr="00D02408">
        <w:rPr>
          <w:szCs w:val="26"/>
        </w:rPr>
        <w:t>The applicants seek to challenge the L</w:t>
      </w:r>
      <w:r w:rsidR="006709F8">
        <w:rPr>
          <w:szCs w:val="26"/>
        </w:rPr>
        <w:t xml:space="preserve">abour </w:t>
      </w:r>
      <w:r w:rsidRPr="00D02408">
        <w:rPr>
          <w:szCs w:val="26"/>
        </w:rPr>
        <w:t>A</w:t>
      </w:r>
      <w:r w:rsidR="006709F8">
        <w:rPr>
          <w:szCs w:val="26"/>
        </w:rPr>
        <w:t xml:space="preserve">ppeal </w:t>
      </w:r>
      <w:r w:rsidRPr="00D02408">
        <w:rPr>
          <w:szCs w:val="26"/>
        </w:rPr>
        <w:t>C</w:t>
      </w:r>
      <w:r w:rsidR="006709F8">
        <w:rPr>
          <w:szCs w:val="26"/>
        </w:rPr>
        <w:t>ourt</w:t>
      </w:r>
      <w:r w:rsidRPr="00D02408">
        <w:rPr>
          <w:szCs w:val="26"/>
        </w:rPr>
        <w:t xml:space="preserve">’s substitution of the </w:t>
      </w:r>
      <w:r w:rsidR="00D86049" w:rsidRPr="00D02408">
        <w:rPr>
          <w:szCs w:val="26"/>
        </w:rPr>
        <w:t>12</w:t>
      </w:r>
      <w:r w:rsidR="00D86049">
        <w:rPr>
          <w:szCs w:val="26"/>
        </w:rPr>
        <w:t> </w:t>
      </w:r>
      <w:r w:rsidRPr="00D02408">
        <w:rPr>
          <w:szCs w:val="26"/>
        </w:rPr>
        <w:t>months’ remuneration compensation award for reinstatement, and the L</w:t>
      </w:r>
      <w:r w:rsidR="006709F8">
        <w:rPr>
          <w:szCs w:val="26"/>
        </w:rPr>
        <w:t>abour</w:t>
      </w:r>
      <w:r w:rsidR="000F6474">
        <w:rPr>
          <w:szCs w:val="26"/>
        </w:rPr>
        <w:t> </w:t>
      </w:r>
      <w:r w:rsidRPr="00D02408">
        <w:rPr>
          <w:szCs w:val="26"/>
        </w:rPr>
        <w:t>A</w:t>
      </w:r>
      <w:r w:rsidR="006709F8">
        <w:rPr>
          <w:szCs w:val="26"/>
        </w:rPr>
        <w:t xml:space="preserve">ppeal </w:t>
      </w:r>
      <w:r w:rsidRPr="00D02408">
        <w:rPr>
          <w:szCs w:val="26"/>
        </w:rPr>
        <w:t>C</w:t>
      </w:r>
      <w:r w:rsidR="006709F8">
        <w:rPr>
          <w:szCs w:val="26"/>
        </w:rPr>
        <w:t>ourt</w:t>
      </w:r>
      <w:r w:rsidRPr="00D02408">
        <w:rPr>
          <w:szCs w:val="26"/>
        </w:rPr>
        <w:t>’s dismissal of the claim for relief based on procedural unfairness.  They further seek an order confirming the Labour Court and L</w:t>
      </w:r>
      <w:r w:rsidR="006709F8">
        <w:rPr>
          <w:szCs w:val="26"/>
        </w:rPr>
        <w:t>abour</w:t>
      </w:r>
      <w:r w:rsidR="000F6474">
        <w:rPr>
          <w:szCs w:val="26"/>
        </w:rPr>
        <w:t> </w:t>
      </w:r>
      <w:r w:rsidRPr="00D02408">
        <w:rPr>
          <w:szCs w:val="26"/>
        </w:rPr>
        <w:t>A</w:t>
      </w:r>
      <w:r w:rsidR="006709F8">
        <w:rPr>
          <w:szCs w:val="26"/>
        </w:rPr>
        <w:t xml:space="preserve">ppeal </w:t>
      </w:r>
      <w:r w:rsidRPr="00D02408">
        <w:rPr>
          <w:szCs w:val="26"/>
        </w:rPr>
        <w:t>C</w:t>
      </w:r>
      <w:r w:rsidR="006709F8">
        <w:rPr>
          <w:szCs w:val="26"/>
        </w:rPr>
        <w:t>ourt</w:t>
      </w:r>
      <w:r w:rsidRPr="00D02408">
        <w:rPr>
          <w:szCs w:val="26"/>
        </w:rPr>
        <w:t>’s finding that the dismissals were substantively unfair, as well as the Labour Court’s finding that the dismissals were procedurally unfair.</w:t>
      </w:r>
    </w:p>
    <w:p w14:paraId="716E80D4" w14:textId="77777777" w:rsidR="001F6503" w:rsidRPr="00AA06B8" w:rsidRDefault="001F6503" w:rsidP="00AA06B8">
      <w:pPr>
        <w:pStyle w:val="JUDGMENTCONTINUED"/>
      </w:pPr>
    </w:p>
    <w:p w14:paraId="37513496" w14:textId="4F0100AB" w:rsidR="001F6503" w:rsidRPr="00D02408" w:rsidRDefault="001F6503" w:rsidP="001F6503">
      <w:pPr>
        <w:pStyle w:val="JUDGMENTNUMBERED"/>
        <w:ind w:left="0" w:firstLine="0"/>
        <w:rPr>
          <w:szCs w:val="26"/>
        </w:rPr>
      </w:pPr>
      <w:r w:rsidRPr="00D02408">
        <w:rPr>
          <w:szCs w:val="26"/>
        </w:rPr>
        <w:t>The respondent has brought a conditional counter-ap</w:t>
      </w:r>
      <w:r w:rsidR="00253D60">
        <w:rPr>
          <w:szCs w:val="26"/>
        </w:rPr>
        <w:t>plication for leave to appeal</w:t>
      </w:r>
      <w:r w:rsidRPr="00D02408">
        <w:rPr>
          <w:szCs w:val="26"/>
        </w:rPr>
        <w:t>.  Only if</w:t>
      </w:r>
      <w:r w:rsidR="009132C3">
        <w:rPr>
          <w:szCs w:val="26"/>
        </w:rPr>
        <w:t xml:space="preserve"> the applicants</w:t>
      </w:r>
      <w:r w:rsidRPr="00D02408">
        <w:rPr>
          <w:szCs w:val="26"/>
        </w:rPr>
        <w:t xml:space="preserve"> were to</w:t>
      </w:r>
      <w:r w:rsidR="009132C3">
        <w:rPr>
          <w:szCs w:val="26"/>
        </w:rPr>
        <w:t xml:space="preserve"> succeed </w:t>
      </w:r>
      <w:r w:rsidRPr="00D02408">
        <w:rPr>
          <w:szCs w:val="26"/>
        </w:rPr>
        <w:t>in their application for leave to appeal, the respondent seeks leave to cross-appeal those parts of the L</w:t>
      </w:r>
      <w:r w:rsidR="006709F8">
        <w:rPr>
          <w:szCs w:val="26"/>
        </w:rPr>
        <w:t xml:space="preserve">abour </w:t>
      </w:r>
      <w:r w:rsidRPr="00D02408">
        <w:rPr>
          <w:szCs w:val="26"/>
        </w:rPr>
        <w:t>A</w:t>
      </w:r>
      <w:r w:rsidR="006709F8">
        <w:rPr>
          <w:szCs w:val="26"/>
        </w:rPr>
        <w:t xml:space="preserve">ppeal </w:t>
      </w:r>
      <w:r w:rsidRPr="00D02408">
        <w:rPr>
          <w:szCs w:val="26"/>
        </w:rPr>
        <w:t>C</w:t>
      </w:r>
      <w:r w:rsidR="006709F8">
        <w:rPr>
          <w:szCs w:val="26"/>
        </w:rPr>
        <w:t>ourt’s</w:t>
      </w:r>
      <w:r w:rsidRPr="00D02408">
        <w:rPr>
          <w:szCs w:val="26"/>
        </w:rPr>
        <w:t xml:space="preserve"> decision and orders which went against it.</w:t>
      </w:r>
    </w:p>
    <w:p w14:paraId="415B23CD" w14:textId="77777777" w:rsidR="004573E0" w:rsidRPr="003A5A99" w:rsidRDefault="004573E0" w:rsidP="003A5A99">
      <w:pPr>
        <w:pStyle w:val="JUDGMENTCONTINUED"/>
      </w:pPr>
    </w:p>
    <w:p w14:paraId="607949FC" w14:textId="77777777" w:rsidR="004573E0" w:rsidRDefault="004573E0" w:rsidP="003A5A99">
      <w:pPr>
        <w:pStyle w:val="HEADING"/>
      </w:pPr>
      <w:r w:rsidRPr="00F203F9">
        <w:lastRenderedPageBreak/>
        <w:t>Parties</w:t>
      </w:r>
    </w:p>
    <w:p w14:paraId="28183292" w14:textId="74A03E1E" w:rsidR="001F6503" w:rsidRPr="00D02408" w:rsidRDefault="001F6503" w:rsidP="001F6503">
      <w:pPr>
        <w:pStyle w:val="JUDGMENTNUMBERED"/>
        <w:ind w:left="0" w:firstLine="0"/>
        <w:rPr>
          <w:szCs w:val="26"/>
        </w:rPr>
      </w:pPr>
      <w:r w:rsidRPr="00D02408">
        <w:rPr>
          <w:szCs w:val="26"/>
        </w:rPr>
        <w:t>The first applicant is the South African Commercial</w:t>
      </w:r>
      <w:r w:rsidR="004B6F6F">
        <w:rPr>
          <w:szCs w:val="26"/>
        </w:rPr>
        <w:t>,</w:t>
      </w:r>
      <w:r w:rsidRPr="00D02408">
        <w:rPr>
          <w:szCs w:val="26"/>
        </w:rPr>
        <w:t xml:space="preserve"> Catering and Allied Workers Union (SACCAWU), a trade union registered in terms of section 96 of the LRA.  SACCAWU brings this application in its own name and in its representative capacity as the trade union to which the second to further applicants belong.</w:t>
      </w:r>
    </w:p>
    <w:p w14:paraId="4358E5B4" w14:textId="77777777" w:rsidR="001F6503" w:rsidRPr="00D02408" w:rsidRDefault="001F6503" w:rsidP="001F6503">
      <w:pPr>
        <w:pStyle w:val="JUDGMENTCONTINUED"/>
        <w:rPr>
          <w:szCs w:val="26"/>
        </w:rPr>
      </w:pPr>
    </w:p>
    <w:p w14:paraId="4470FBFD" w14:textId="33F752E8" w:rsidR="001F6503" w:rsidRPr="00D02408" w:rsidRDefault="001F6503" w:rsidP="001F6503">
      <w:pPr>
        <w:pStyle w:val="JUDGMENTNUMBERED"/>
        <w:ind w:left="0" w:firstLine="0"/>
        <w:rPr>
          <w:szCs w:val="26"/>
        </w:rPr>
      </w:pPr>
      <w:r w:rsidRPr="00D02408">
        <w:rPr>
          <w:szCs w:val="26"/>
        </w:rPr>
        <w:t xml:space="preserve">The second to further applicants are </w:t>
      </w:r>
      <w:r w:rsidR="00253D60">
        <w:rPr>
          <w:szCs w:val="26"/>
        </w:rPr>
        <w:t xml:space="preserve">all </w:t>
      </w:r>
      <w:r w:rsidRPr="00D02408">
        <w:rPr>
          <w:szCs w:val="26"/>
        </w:rPr>
        <w:t>members of SACCAWU</w:t>
      </w:r>
      <w:r w:rsidR="008D47FD">
        <w:rPr>
          <w:szCs w:val="26"/>
        </w:rPr>
        <w:t>,</w:t>
      </w:r>
      <w:r w:rsidRPr="00D02408">
        <w:rPr>
          <w:szCs w:val="26"/>
        </w:rPr>
        <w:t xml:space="preserve"> who until about 4 November 2012</w:t>
      </w:r>
      <w:r w:rsidR="008D47FD">
        <w:rPr>
          <w:szCs w:val="26"/>
        </w:rPr>
        <w:t>,</w:t>
      </w:r>
      <w:r w:rsidRPr="00D02408">
        <w:rPr>
          <w:szCs w:val="26"/>
        </w:rPr>
        <w:t xml:space="preserve"> were employees of the respondent.</w:t>
      </w:r>
    </w:p>
    <w:p w14:paraId="3D7FEB55" w14:textId="77777777" w:rsidR="001F6503" w:rsidRPr="00D02408" w:rsidRDefault="001F6503" w:rsidP="001F6503">
      <w:pPr>
        <w:pStyle w:val="JUDGMENTCONTINUED"/>
        <w:rPr>
          <w:szCs w:val="26"/>
        </w:rPr>
      </w:pPr>
    </w:p>
    <w:p w14:paraId="6F73EE39" w14:textId="427BF9DD" w:rsidR="001F6503" w:rsidRPr="00D02408" w:rsidRDefault="001F6503" w:rsidP="001F6503">
      <w:pPr>
        <w:pStyle w:val="JUDGMENTNUMBERED"/>
        <w:ind w:left="0" w:firstLine="0"/>
        <w:rPr>
          <w:szCs w:val="26"/>
        </w:rPr>
      </w:pPr>
      <w:r w:rsidRPr="00D02408">
        <w:rPr>
          <w:szCs w:val="26"/>
        </w:rPr>
        <w:t>The respondent is Woolworths (Pty) L</w:t>
      </w:r>
      <w:r w:rsidR="00E55429">
        <w:rPr>
          <w:szCs w:val="26"/>
        </w:rPr>
        <w:t>imi</w:t>
      </w:r>
      <w:r w:rsidRPr="00D02408">
        <w:rPr>
          <w:szCs w:val="26"/>
        </w:rPr>
        <w:t>t</w:t>
      </w:r>
      <w:r w:rsidR="00E55429">
        <w:rPr>
          <w:szCs w:val="26"/>
        </w:rPr>
        <w:t>e</w:t>
      </w:r>
      <w:r w:rsidRPr="00D02408">
        <w:rPr>
          <w:szCs w:val="26"/>
        </w:rPr>
        <w:t xml:space="preserve">d (Woolworths), a company with limited liability registered in terms of the company laws of the Republic of </w:t>
      </w:r>
      <w:r w:rsidR="00D86049" w:rsidRPr="00D02408">
        <w:rPr>
          <w:szCs w:val="26"/>
        </w:rPr>
        <w:t>South</w:t>
      </w:r>
      <w:r w:rsidR="00D86049">
        <w:rPr>
          <w:szCs w:val="26"/>
        </w:rPr>
        <w:t> </w:t>
      </w:r>
      <w:r w:rsidRPr="00D02408">
        <w:rPr>
          <w:szCs w:val="26"/>
        </w:rPr>
        <w:t>Africa.  Woolworths is a well-known South African retail store.</w:t>
      </w:r>
    </w:p>
    <w:p w14:paraId="4D86F273" w14:textId="77777777" w:rsidR="004573E0" w:rsidRDefault="004573E0" w:rsidP="003A5A99">
      <w:pPr>
        <w:pStyle w:val="JUDGMENTCONTINUED"/>
      </w:pPr>
    </w:p>
    <w:p w14:paraId="4D0FF56D" w14:textId="77777777" w:rsidR="00F918F1" w:rsidRPr="00F918F1" w:rsidRDefault="004573E0" w:rsidP="003A5A99">
      <w:pPr>
        <w:pStyle w:val="HEADING"/>
      </w:pPr>
      <w:r w:rsidRPr="003A5A99">
        <w:t>Factual Background</w:t>
      </w:r>
    </w:p>
    <w:p w14:paraId="784733A8" w14:textId="4C1F948F" w:rsidR="001F6503" w:rsidRPr="00D02408" w:rsidRDefault="001F6503" w:rsidP="001F6503">
      <w:pPr>
        <w:pStyle w:val="JUDGMENTNUMBERED"/>
        <w:ind w:left="0" w:firstLine="0"/>
        <w:rPr>
          <w:szCs w:val="26"/>
        </w:rPr>
      </w:pPr>
      <w:bookmarkStart w:id="3" w:name="_Toc508706458"/>
      <w:bookmarkEnd w:id="2"/>
      <w:r w:rsidRPr="00D02408">
        <w:rPr>
          <w:szCs w:val="26"/>
        </w:rPr>
        <w:t xml:space="preserve">Until 2002, Woolworths employed its employees on a full-time basis. </w:t>
      </w:r>
      <w:r w:rsidR="00942A13">
        <w:rPr>
          <w:szCs w:val="26"/>
        </w:rPr>
        <w:t xml:space="preserve"> </w:t>
      </w:r>
      <w:r w:rsidRPr="00D02408">
        <w:rPr>
          <w:szCs w:val="26"/>
        </w:rPr>
        <w:t>These employees (full-timers) worked fixed hours totalling 45 hours per week.  In 2002, Woolworths decided that in future it would only employ workers on a flexible working hour basis.  These workers (flexi-timers) would work 40 hours per week.</w:t>
      </w:r>
    </w:p>
    <w:p w14:paraId="5E95A4CC" w14:textId="77777777" w:rsidR="001F6503" w:rsidRPr="00D02408" w:rsidRDefault="001F6503" w:rsidP="001F6503">
      <w:pPr>
        <w:pStyle w:val="JUDGMENTCONTINUED"/>
        <w:rPr>
          <w:szCs w:val="26"/>
        </w:rPr>
      </w:pPr>
    </w:p>
    <w:p w14:paraId="2DE00E30" w14:textId="0EF00DC8" w:rsidR="001F6503" w:rsidRPr="00D02408" w:rsidRDefault="001F6503" w:rsidP="001F6503">
      <w:pPr>
        <w:pStyle w:val="JUDGMENTNUMBERED"/>
        <w:ind w:left="0" w:firstLine="0"/>
        <w:rPr>
          <w:szCs w:val="26"/>
        </w:rPr>
      </w:pPr>
      <w:r w:rsidRPr="00D02408">
        <w:rPr>
          <w:szCs w:val="26"/>
        </w:rPr>
        <w:t>By 2012, Woolworths</w:t>
      </w:r>
      <w:r w:rsidR="009A5FC9">
        <w:rPr>
          <w:szCs w:val="26"/>
        </w:rPr>
        <w:t>’</w:t>
      </w:r>
      <w:r w:rsidRPr="00D02408">
        <w:rPr>
          <w:szCs w:val="26"/>
        </w:rPr>
        <w:t xml:space="preserve"> workforce consisted of 16 400 flexi-timers and 590</w:t>
      </w:r>
      <w:r w:rsidR="00ED3256">
        <w:rPr>
          <w:szCs w:val="26"/>
        </w:rPr>
        <w:t> </w:t>
      </w:r>
      <w:r w:rsidR="004B6F6F">
        <w:rPr>
          <w:szCs w:val="26"/>
        </w:rPr>
        <w:t>full</w:t>
      </w:r>
      <w:r w:rsidR="004B6F6F">
        <w:rPr>
          <w:szCs w:val="26"/>
        </w:rPr>
        <w:noBreakHyphen/>
      </w:r>
      <w:r w:rsidRPr="00D02408">
        <w:rPr>
          <w:szCs w:val="26"/>
        </w:rPr>
        <w:t xml:space="preserve">timers.  Full-timers earned superior wage rates and </w:t>
      </w:r>
      <w:r w:rsidR="00253D60">
        <w:rPr>
          <w:szCs w:val="26"/>
        </w:rPr>
        <w:t xml:space="preserve">enjoyed better </w:t>
      </w:r>
      <w:r w:rsidRPr="00D02408">
        <w:rPr>
          <w:szCs w:val="26"/>
        </w:rPr>
        <w:t>benefits.  The remuneration package of some full-timers exceeded the wages and benefits applicable to flexi-timers by 50%.  Full-timers and flexi-timers d</w:t>
      </w:r>
      <w:r w:rsidR="00DB1B60">
        <w:rPr>
          <w:szCs w:val="26"/>
        </w:rPr>
        <w:t>id</w:t>
      </w:r>
      <w:r w:rsidRPr="00D02408">
        <w:rPr>
          <w:szCs w:val="26"/>
        </w:rPr>
        <w:t xml:space="preserve"> the same work.</w:t>
      </w:r>
    </w:p>
    <w:p w14:paraId="078D0662" w14:textId="77777777" w:rsidR="001F6503" w:rsidRPr="00D02408" w:rsidRDefault="001F6503" w:rsidP="001F6503">
      <w:pPr>
        <w:pStyle w:val="JUDGMENTCONTINUED"/>
        <w:rPr>
          <w:szCs w:val="26"/>
        </w:rPr>
      </w:pPr>
    </w:p>
    <w:p w14:paraId="483A80E5" w14:textId="11D51FF3" w:rsidR="001F6503" w:rsidRPr="00D02408" w:rsidRDefault="001F6503" w:rsidP="001F6503">
      <w:pPr>
        <w:pStyle w:val="JUDGMENTNUMBERED"/>
        <w:ind w:left="0" w:firstLine="0"/>
        <w:rPr>
          <w:szCs w:val="26"/>
        </w:rPr>
      </w:pPr>
      <w:r w:rsidRPr="00D02408">
        <w:rPr>
          <w:szCs w:val="26"/>
        </w:rPr>
        <w:t xml:space="preserve">Woolworths decided that, in </w:t>
      </w:r>
      <w:r w:rsidR="000056B6">
        <w:rPr>
          <w:szCs w:val="26"/>
        </w:rPr>
        <w:t>keeping with</w:t>
      </w:r>
      <w:r w:rsidRPr="00D02408">
        <w:rPr>
          <w:szCs w:val="26"/>
        </w:rPr>
        <w:t xml:space="preserve"> current market</w:t>
      </w:r>
      <w:r w:rsidR="000056B6">
        <w:rPr>
          <w:szCs w:val="26"/>
        </w:rPr>
        <w:t xml:space="preserve"> trends</w:t>
      </w:r>
      <w:r w:rsidRPr="00D02408">
        <w:rPr>
          <w:szCs w:val="26"/>
        </w:rPr>
        <w:t>, it needed to operate with an entire workforce consisting of flexi-timers.  It decided to convert the full-timers to flexi-timers on the terms and conditions of employment applicable to flexi-timers.  In order to do this, Woolworths first invited full</w:t>
      </w:r>
      <w:r w:rsidR="00D86049">
        <w:rPr>
          <w:szCs w:val="26"/>
        </w:rPr>
        <w:t>-</w:t>
      </w:r>
      <w:r w:rsidRPr="00D02408">
        <w:rPr>
          <w:szCs w:val="26"/>
        </w:rPr>
        <w:t xml:space="preserve">timers to voluntarily </w:t>
      </w:r>
      <w:r w:rsidR="00E55429">
        <w:rPr>
          <w:szCs w:val="26"/>
        </w:rPr>
        <w:lastRenderedPageBreak/>
        <w:t>become</w:t>
      </w:r>
      <w:r w:rsidRPr="00D02408">
        <w:rPr>
          <w:szCs w:val="26"/>
        </w:rPr>
        <w:t xml:space="preserve"> flexi-timers </w:t>
      </w:r>
      <w:r w:rsidR="00E55429">
        <w:rPr>
          <w:szCs w:val="26"/>
        </w:rPr>
        <w:t>during a period from</w:t>
      </w:r>
      <w:r w:rsidR="00E55429" w:rsidRPr="00D02408">
        <w:rPr>
          <w:szCs w:val="26"/>
        </w:rPr>
        <w:t xml:space="preserve"> </w:t>
      </w:r>
      <w:r w:rsidRPr="00D02408">
        <w:rPr>
          <w:szCs w:val="26"/>
        </w:rPr>
        <w:t xml:space="preserve">4 August 2012 to 4 </w:t>
      </w:r>
      <w:r w:rsidR="004B6F6F">
        <w:rPr>
          <w:szCs w:val="26"/>
        </w:rPr>
        <w:t>September 2012</w:t>
      </w:r>
      <w:r w:rsidRPr="00D02408">
        <w:rPr>
          <w:szCs w:val="26"/>
        </w:rPr>
        <w:t>.</w:t>
      </w:r>
      <w:r w:rsidRPr="00D02408">
        <w:rPr>
          <w:rStyle w:val="FootnoteReference"/>
          <w:szCs w:val="26"/>
        </w:rPr>
        <w:footnoteReference w:id="4"/>
      </w:r>
      <w:r w:rsidRPr="00D02408">
        <w:rPr>
          <w:szCs w:val="26"/>
        </w:rPr>
        <w:t xml:space="preserve">  It did not invite the union to participate in this phase.  Certain inducements were offered to the full-timers for the conversion.  All of the full-timers save for 177 employees opted for early retirement, voluntary severance or agreed to </w:t>
      </w:r>
      <w:r w:rsidR="00E55429">
        <w:rPr>
          <w:szCs w:val="26"/>
        </w:rPr>
        <w:t>become</w:t>
      </w:r>
      <w:r w:rsidRPr="00D02408">
        <w:rPr>
          <w:szCs w:val="26"/>
        </w:rPr>
        <w:t xml:space="preserve"> flexi-timers.  Woolworths then progressed to the second phase in accordance with sect</w:t>
      </w:r>
      <w:r w:rsidR="004B6F6F">
        <w:rPr>
          <w:szCs w:val="26"/>
        </w:rPr>
        <w:t>ion 189A of the LRA</w:t>
      </w:r>
      <w:r w:rsidR="00E55429">
        <w:rPr>
          <w:szCs w:val="26"/>
        </w:rPr>
        <w:t>,</w:t>
      </w:r>
      <w:r w:rsidRPr="00D02408">
        <w:rPr>
          <w:rStyle w:val="FootnoteReference"/>
          <w:szCs w:val="26"/>
        </w:rPr>
        <w:footnoteReference w:id="5"/>
      </w:r>
      <w:r w:rsidRPr="00D02408">
        <w:rPr>
          <w:szCs w:val="26"/>
        </w:rPr>
        <w:t xml:space="preserve"> during which 85 out of the 177</w:t>
      </w:r>
      <w:r w:rsidR="006D5346">
        <w:rPr>
          <w:szCs w:val="26"/>
        </w:rPr>
        <w:t> </w:t>
      </w:r>
      <w:r w:rsidRPr="00D02408">
        <w:rPr>
          <w:szCs w:val="26"/>
        </w:rPr>
        <w:t>full-timers accepted one of the voluntary options.  Eventually, only 92 of them were retrenched</w:t>
      </w:r>
      <w:r w:rsidR="00E55429">
        <w:rPr>
          <w:szCs w:val="26"/>
        </w:rPr>
        <w:t>,</w:t>
      </w:r>
      <w:r w:rsidRPr="00D02408">
        <w:rPr>
          <w:szCs w:val="26"/>
        </w:rPr>
        <w:t xml:space="preserve"> 44 </w:t>
      </w:r>
      <w:r w:rsidR="00E55429">
        <w:rPr>
          <w:szCs w:val="26"/>
        </w:rPr>
        <w:t>of who</w:t>
      </w:r>
      <w:r w:rsidR="009A5FC9">
        <w:rPr>
          <w:szCs w:val="26"/>
        </w:rPr>
        <w:t>m</w:t>
      </w:r>
      <w:r w:rsidR="00E55429">
        <w:rPr>
          <w:szCs w:val="26"/>
        </w:rPr>
        <w:t xml:space="preserve"> </w:t>
      </w:r>
      <w:r w:rsidRPr="00D02408">
        <w:rPr>
          <w:szCs w:val="26"/>
        </w:rPr>
        <w:t xml:space="preserve">are the </w:t>
      </w:r>
      <w:r w:rsidR="00E55429">
        <w:rPr>
          <w:szCs w:val="26"/>
        </w:rPr>
        <w:t>second and further applicants</w:t>
      </w:r>
      <w:r w:rsidRPr="00D02408">
        <w:rPr>
          <w:szCs w:val="26"/>
        </w:rPr>
        <w:t>.</w:t>
      </w:r>
      <w:r w:rsidRPr="00D02408">
        <w:rPr>
          <w:rStyle w:val="FootnoteReference"/>
          <w:szCs w:val="26"/>
        </w:rPr>
        <w:footnoteReference w:id="6"/>
      </w:r>
    </w:p>
    <w:p w14:paraId="076F99E0" w14:textId="77777777" w:rsidR="001F6503" w:rsidRPr="00D02408" w:rsidRDefault="001F6503" w:rsidP="001F6503">
      <w:pPr>
        <w:pStyle w:val="JUDGMENTCONTINUED"/>
        <w:rPr>
          <w:szCs w:val="26"/>
        </w:rPr>
      </w:pPr>
    </w:p>
    <w:p w14:paraId="5F6EE131" w14:textId="3FACFC1B" w:rsidR="001F6503" w:rsidRPr="00D02408" w:rsidRDefault="001F6503" w:rsidP="001F6503">
      <w:pPr>
        <w:pStyle w:val="JUDGMENTNUMBERED"/>
        <w:ind w:left="0" w:firstLine="0"/>
        <w:rPr>
          <w:szCs w:val="26"/>
        </w:rPr>
      </w:pPr>
      <w:r w:rsidRPr="00D02408">
        <w:rPr>
          <w:szCs w:val="26"/>
        </w:rPr>
        <w:t xml:space="preserve">As Woolworths employed more </w:t>
      </w:r>
      <w:r w:rsidR="00651FB3">
        <w:rPr>
          <w:szCs w:val="26"/>
        </w:rPr>
        <w:t xml:space="preserve">employees </w:t>
      </w:r>
      <w:r w:rsidRPr="00D02408">
        <w:rPr>
          <w:szCs w:val="26"/>
        </w:rPr>
        <w:t xml:space="preserve">than the </w:t>
      </w:r>
      <w:r w:rsidR="00876105">
        <w:rPr>
          <w:szCs w:val="26"/>
        </w:rPr>
        <w:t>threshold</w:t>
      </w:r>
      <w:r w:rsidR="00876105" w:rsidRPr="00D02408">
        <w:rPr>
          <w:szCs w:val="26"/>
        </w:rPr>
        <w:t xml:space="preserve"> </w:t>
      </w:r>
      <w:r w:rsidRPr="00D02408">
        <w:rPr>
          <w:szCs w:val="26"/>
        </w:rPr>
        <w:t>specified in s</w:t>
      </w:r>
      <w:r w:rsidR="00876105">
        <w:rPr>
          <w:szCs w:val="26"/>
        </w:rPr>
        <w:t xml:space="preserve">ection </w:t>
      </w:r>
      <w:proofErr w:type="gramStart"/>
      <w:r w:rsidRPr="00D02408">
        <w:rPr>
          <w:szCs w:val="26"/>
        </w:rPr>
        <w:t>189A(</w:t>
      </w:r>
      <w:proofErr w:type="gramEnd"/>
      <w:r w:rsidRPr="00D02408">
        <w:rPr>
          <w:szCs w:val="26"/>
        </w:rPr>
        <w:t>1) of the LRA,</w:t>
      </w:r>
      <w:r w:rsidRPr="00D02408">
        <w:rPr>
          <w:rStyle w:val="FootnoteReference"/>
          <w:szCs w:val="26"/>
        </w:rPr>
        <w:footnoteReference w:id="7"/>
      </w:r>
      <w:r w:rsidRPr="00D02408">
        <w:rPr>
          <w:szCs w:val="26"/>
        </w:rPr>
        <w:t xml:space="preserve"> it was obliged to </w:t>
      </w:r>
      <w:r w:rsidR="00625CFD">
        <w:rPr>
          <w:szCs w:val="26"/>
        </w:rPr>
        <w:t>follow</w:t>
      </w:r>
      <w:r w:rsidR="00625CFD" w:rsidRPr="00D02408">
        <w:rPr>
          <w:szCs w:val="26"/>
        </w:rPr>
        <w:t xml:space="preserve"> </w:t>
      </w:r>
      <w:r w:rsidRPr="00D02408">
        <w:rPr>
          <w:szCs w:val="26"/>
        </w:rPr>
        <w:t xml:space="preserve">the process specified by the section to effect the retrenchments.  Woolworths gave the prescribed </w:t>
      </w:r>
      <w:r w:rsidR="00ED4840">
        <w:rPr>
          <w:szCs w:val="26"/>
        </w:rPr>
        <w:t>n</w:t>
      </w:r>
      <w:r w:rsidRPr="00D02408">
        <w:rPr>
          <w:szCs w:val="26"/>
        </w:rPr>
        <w:t>otice of termination of employment in terms of s</w:t>
      </w:r>
      <w:r w:rsidR="00876105">
        <w:rPr>
          <w:szCs w:val="26"/>
        </w:rPr>
        <w:t xml:space="preserve">ection </w:t>
      </w:r>
      <w:r w:rsidRPr="00D02408">
        <w:rPr>
          <w:szCs w:val="26"/>
        </w:rPr>
        <w:t>189(3)</w:t>
      </w:r>
      <w:r w:rsidRPr="00D02408">
        <w:rPr>
          <w:rStyle w:val="FootnoteReference"/>
          <w:szCs w:val="26"/>
        </w:rPr>
        <w:footnoteReference w:id="8"/>
      </w:r>
      <w:r w:rsidRPr="00D02408">
        <w:rPr>
          <w:szCs w:val="26"/>
        </w:rPr>
        <w:t xml:space="preserve"> as regards the remaining </w:t>
      </w:r>
      <w:r w:rsidRPr="00D02408">
        <w:rPr>
          <w:szCs w:val="26"/>
        </w:rPr>
        <w:lastRenderedPageBreak/>
        <w:t>177</w:t>
      </w:r>
      <w:r w:rsidR="00AA06B8">
        <w:rPr>
          <w:szCs w:val="26"/>
        </w:rPr>
        <w:t> </w:t>
      </w:r>
      <w:r w:rsidRPr="00D02408">
        <w:rPr>
          <w:szCs w:val="26"/>
        </w:rPr>
        <w:t>full-timers.  It also engaged in a consultation process including one facilitated by the Commission for Conciliation, Mediation and Arbitration (CCMA) in terms of s</w:t>
      </w:r>
      <w:r w:rsidR="00876105">
        <w:rPr>
          <w:szCs w:val="26"/>
        </w:rPr>
        <w:t>ection </w:t>
      </w:r>
      <w:r w:rsidRPr="00D02408">
        <w:rPr>
          <w:szCs w:val="26"/>
        </w:rPr>
        <w:t>189A(3) of the LRA</w:t>
      </w:r>
      <w:r w:rsidR="009A5FC9">
        <w:rPr>
          <w:szCs w:val="26"/>
        </w:rPr>
        <w:t>.</w:t>
      </w:r>
      <w:r w:rsidRPr="00D02408">
        <w:rPr>
          <w:szCs w:val="26"/>
        </w:rPr>
        <w:t xml:space="preserve"> </w:t>
      </w:r>
      <w:r w:rsidR="00942A13">
        <w:rPr>
          <w:szCs w:val="26"/>
        </w:rPr>
        <w:t xml:space="preserve"> </w:t>
      </w:r>
      <w:r w:rsidRPr="00D02408">
        <w:rPr>
          <w:szCs w:val="26"/>
        </w:rPr>
        <w:t>SACCAWU represent</w:t>
      </w:r>
      <w:r w:rsidR="009A5FC9">
        <w:rPr>
          <w:szCs w:val="26"/>
        </w:rPr>
        <w:t>ed</w:t>
      </w:r>
      <w:r w:rsidRPr="00D02408">
        <w:rPr>
          <w:szCs w:val="26"/>
        </w:rPr>
        <w:t xml:space="preserve"> some of its members who were full-timers.  SACCAWU was entitled in terms of s</w:t>
      </w:r>
      <w:r w:rsidR="00876105">
        <w:rPr>
          <w:szCs w:val="26"/>
        </w:rPr>
        <w:t xml:space="preserve">ection </w:t>
      </w:r>
      <w:proofErr w:type="gramStart"/>
      <w:r w:rsidRPr="00D02408">
        <w:rPr>
          <w:szCs w:val="26"/>
        </w:rPr>
        <w:t>189A(</w:t>
      </w:r>
      <w:proofErr w:type="gramEnd"/>
      <w:r w:rsidRPr="00D02408">
        <w:rPr>
          <w:szCs w:val="26"/>
        </w:rPr>
        <w:t>2)(b)</w:t>
      </w:r>
      <w:r w:rsidRPr="00D02408">
        <w:rPr>
          <w:rStyle w:val="FootnoteReference"/>
          <w:szCs w:val="26"/>
        </w:rPr>
        <w:footnoteReference w:id="9"/>
      </w:r>
      <w:r w:rsidRPr="00D02408">
        <w:rPr>
          <w:szCs w:val="26"/>
        </w:rPr>
        <w:t xml:space="preserve"> to strike on the issue</w:t>
      </w:r>
      <w:r w:rsidR="00876105">
        <w:rPr>
          <w:szCs w:val="26"/>
        </w:rPr>
        <w:t>,</w:t>
      </w:r>
      <w:r w:rsidRPr="00D02408">
        <w:rPr>
          <w:szCs w:val="26"/>
        </w:rPr>
        <w:t xml:space="preserve"> but did not.</w:t>
      </w:r>
    </w:p>
    <w:p w14:paraId="3BC20532" w14:textId="77777777" w:rsidR="001F6503" w:rsidRPr="00D02408" w:rsidRDefault="001F6503" w:rsidP="001F6503">
      <w:pPr>
        <w:pStyle w:val="JUDGMENTCONTINUED"/>
        <w:rPr>
          <w:szCs w:val="26"/>
        </w:rPr>
      </w:pPr>
    </w:p>
    <w:p w14:paraId="1D4E1453" w14:textId="6A5061FC" w:rsidR="001F6503" w:rsidRPr="00D02408" w:rsidRDefault="001F6503" w:rsidP="001F6503">
      <w:pPr>
        <w:pStyle w:val="JUDGMENTNUMBERED"/>
        <w:ind w:left="0" w:firstLine="0"/>
        <w:rPr>
          <w:szCs w:val="26"/>
        </w:rPr>
      </w:pPr>
      <w:r w:rsidRPr="00D02408">
        <w:rPr>
          <w:szCs w:val="26"/>
        </w:rPr>
        <w:t>During the course of consultation, two things hap</w:t>
      </w:r>
      <w:r w:rsidR="004B6F6F">
        <w:rPr>
          <w:szCs w:val="26"/>
        </w:rPr>
        <w:t>pened.  Firstly, 85 of the full</w:t>
      </w:r>
      <w:r w:rsidR="004B6F6F">
        <w:rPr>
          <w:szCs w:val="26"/>
        </w:rPr>
        <w:noBreakHyphen/>
      </w:r>
      <w:r w:rsidRPr="00D02408">
        <w:rPr>
          <w:szCs w:val="26"/>
        </w:rPr>
        <w:t>timers accepted the voluntary option; leaving 92 full</w:t>
      </w:r>
      <w:r w:rsidR="005A4E6F">
        <w:rPr>
          <w:szCs w:val="26"/>
        </w:rPr>
        <w:t>-</w:t>
      </w:r>
      <w:r w:rsidRPr="00D02408">
        <w:rPr>
          <w:szCs w:val="26"/>
        </w:rPr>
        <w:t xml:space="preserve">timers who opposed conversion and did not accept any of the voluntary options.  Secondly, SACCAWU and 44 </w:t>
      </w:r>
      <w:r w:rsidR="005671EB">
        <w:rPr>
          <w:szCs w:val="26"/>
        </w:rPr>
        <w:t xml:space="preserve">of its </w:t>
      </w:r>
      <w:r w:rsidRPr="00D02408">
        <w:rPr>
          <w:szCs w:val="26"/>
        </w:rPr>
        <w:t>members appreciated the need to work flexi-time and accepted that full-timers should be converted to flexi-timers.  SACCAWU initially suggested that the full-timers retain their existing wages and benefits</w:t>
      </w:r>
      <w:r w:rsidR="00876105">
        <w:rPr>
          <w:szCs w:val="26"/>
        </w:rPr>
        <w:t xml:space="preserve"> and proposed that</w:t>
      </w:r>
      <w:r w:rsidRPr="00D02408">
        <w:rPr>
          <w:szCs w:val="26"/>
        </w:rPr>
        <w:t xml:space="preserve"> </w:t>
      </w:r>
      <w:r w:rsidR="00876105">
        <w:rPr>
          <w:szCs w:val="26"/>
        </w:rPr>
        <w:t>a</w:t>
      </w:r>
      <w:r w:rsidRPr="00D02408">
        <w:rPr>
          <w:szCs w:val="26"/>
        </w:rPr>
        <w:t>lthough these employees would work 40 hours per week they would be paid for working 45 hours at their full-time wage rates.  Towards the end of the consultation process, SACCAWU varied its stance.  It proposed that the workers would work flexi-time for 40 hours and be paid only for those hours but at their full-time wage rates (which meant an</w:t>
      </w:r>
      <w:r w:rsidR="00876105">
        <w:rPr>
          <w:szCs w:val="26"/>
        </w:rPr>
        <w:t xml:space="preserve"> </w:t>
      </w:r>
      <w:r w:rsidRPr="00D02408">
        <w:rPr>
          <w:szCs w:val="26"/>
        </w:rPr>
        <w:t>11% reduction in wages</w:t>
      </w:r>
      <w:r w:rsidR="00876105">
        <w:rPr>
          <w:szCs w:val="26"/>
        </w:rPr>
        <w:t xml:space="preserve"> for full-timers who became flexi-timers</w:t>
      </w:r>
      <w:r w:rsidRPr="00D02408">
        <w:rPr>
          <w:szCs w:val="26"/>
        </w:rPr>
        <w:t>).  Woolworths did not understand this to be a different proposal and rejected it.</w:t>
      </w:r>
    </w:p>
    <w:p w14:paraId="576E80BA" w14:textId="77777777" w:rsidR="001F6503" w:rsidRPr="00D02408" w:rsidRDefault="001F6503" w:rsidP="001F6503">
      <w:pPr>
        <w:pStyle w:val="JUDGMENTCONTINUED"/>
        <w:rPr>
          <w:szCs w:val="26"/>
        </w:rPr>
      </w:pPr>
    </w:p>
    <w:p w14:paraId="454D51D6" w14:textId="782B0D19" w:rsidR="001F6503" w:rsidRPr="00D02408" w:rsidRDefault="001F6503" w:rsidP="001F6503">
      <w:pPr>
        <w:pStyle w:val="JUDGMENTNUMBERED"/>
        <w:ind w:left="0" w:firstLine="0"/>
        <w:rPr>
          <w:szCs w:val="26"/>
        </w:rPr>
      </w:pPr>
      <w:r w:rsidRPr="00D02408">
        <w:rPr>
          <w:szCs w:val="26"/>
        </w:rPr>
        <w:t xml:space="preserve">Woolworths </w:t>
      </w:r>
      <w:r w:rsidR="009A5FC9">
        <w:rPr>
          <w:szCs w:val="26"/>
        </w:rPr>
        <w:t xml:space="preserve">gave </w:t>
      </w:r>
      <w:r w:rsidRPr="00D02408">
        <w:rPr>
          <w:szCs w:val="26"/>
        </w:rPr>
        <w:t>notice to terminate the contracts of employment</w:t>
      </w:r>
      <w:r w:rsidR="00AF47CD">
        <w:rPr>
          <w:szCs w:val="26"/>
        </w:rPr>
        <w:t>.</w:t>
      </w:r>
      <w:r w:rsidRPr="00D02408">
        <w:rPr>
          <w:szCs w:val="26"/>
        </w:rPr>
        <w:t xml:space="preserve">  It retrenched 92 full-timers.  O</w:t>
      </w:r>
      <w:r w:rsidR="00F84577">
        <w:rPr>
          <w:szCs w:val="26"/>
        </w:rPr>
        <w:t>n 3</w:t>
      </w:r>
      <w:r w:rsidRPr="00D02408">
        <w:rPr>
          <w:szCs w:val="26"/>
        </w:rPr>
        <w:t xml:space="preserve"> December 2012, SACCAWU, on behalf of 44 of these full-timers, launched an application in terms of </w:t>
      </w:r>
      <w:r w:rsidR="00876105">
        <w:rPr>
          <w:szCs w:val="26"/>
        </w:rPr>
        <w:t>section </w:t>
      </w:r>
      <w:proofErr w:type="gramStart"/>
      <w:r w:rsidRPr="00D02408">
        <w:rPr>
          <w:szCs w:val="26"/>
        </w:rPr>
        <w:t>189A(</w:t>
      </w:r>
      <w:proofErr w:type="gramEnd"/>
      <w:r w:rsidRPr="00D02408">
        <w:rPr>
          <w:szCs w:val="26"/>
        </w:rPr>
        <w:t>13)</w:t>
      </w:r>
      <w:r w:rsidRPr="00D02408">
        <w:rPr>
          <w:rStyle w:val="FootnoteReference"/>
          <w:szCs w:val="26"/>
        </w:rPr>
        <w:footnoteReference w:id="10"/>
      </w:r>
      <w:r w:rsidRPr="00D02408">
        <w:rPr>
          <w:szCs w:val="26"/>
        </w:rPr>
        <w:t xml:space="preserve"> </w:t>
      </w:r>
      <w:r w:rsidR="004B6F6F" w:rsidRPr="00D02408">
        <w:rPr>
          <w:szCs w:val="26"/>
        </w:rPr>
        <w:t>of the LRA in the Labour Court</w:t>
      </w:r>
      <w:r w:rsidR="004B6F6F">
        <w:rPr>
          <w:szCs w:val="26"/>
        </w:rPr>
        <w:t>.</w:t>
      </w:r>
      <w:r w:rsidRPr="00D02408">
        <w:rPr>
          <w:szCs w:val="26"/>
        </w:rPr>
        <w:t xml:space="preserve"> </w:t>
      </w:r>
      <w:r w:rsidR="004B6F6F">
        <w:rPr>
          <w:szCs w:val="26"/>
        </w:rPr>
        <w:t xml:space="preserve"> </w:t>
      </w:r>
      <w:r w:rsidRPr="00D02408">
        <w:rPr>
          <w:szCs w:val="26"/>
        </w:rPr>
        <w:t xml:space="preserve">On </w:t>
      </w:r>
      <w:r w:rsidR="00F84577">
        <w:rPr>
          <w:szCs w:val="26"/>
        </w:rPr>
        <w:t>18 December</w:t>
      </w:r>
      <w:r w:rsidRPr="00D02408">
        <w:rPr>
          <w:szCs w:val="26"/>
        </w:rPr>
        <w:t xml:space="preserve"> 2012, in terms of section 191(11)</w:t>
      </w:r>
      <w:r w:rsidRPr="00D02408">
        <w:rPr>
          <w:rStyle w:val="FootnoteReference"/>
          <w:szCs w:val="26"/>
        </w:rPr>
        <w:footnoteReference w:id="11"/>
      </w:r>
      <w:r w:rsidRPr="00D02408">
        <w:rPr>
          <w:szCs w:val="26"/>
        </w:rPr>
        <w:t xml:space="preserve"> </w:t>
      </w:r>
      <w:r w:rsidR="004B6F6F" w:rsidRPr="00D02408">
        <w:rPr>
          <w:szCs w:val="26"/>
        </w:rPr>
        <w:t>of the LRA,</w:t>
      </w:r>
      <w:r w:rsidR="004B6F6F">
        <w:rPr>
          <w:szCs w:val="26"/>
        </w:rPr>
        <w:t xml:space="preserve"> </w:t>
      </w:r>
      <w:r w:rsidRPr="00D02408">
        <w:rPr>
          <w:szCs w:val="26"/>
        </w:rPr>
        <w:t>it referred a dispute concerning whether there was a fair reason for the dismissal to the Labour Court for adjudication.</w:t>
      </w:r>
    </w:p>
    <w:p w14:paraId="424958A8" w14:textId="77777777" w:rsidR="001F6503" w:rsidRPr="00D02408" w:rsidRDefault="001F6503" w:rsidP="001F6503">
      <w:pPr>
        <w:pStyle w:val="JUDGMENTCONTINUED"/>
        <w:rPr>
          <w:szCs w:val="26"/>
        </w:rPr>
      </w:pPr>
    </w:p>
    <w:p w14:paraId="12DAFDAD" w14:textId="77777777" w:rsidR="001F6503" w:rsidRPr="00D02408" w:rsidRDefault="001F6503" w:rsidP="001F6503">
      <w:pPr>
        <w:pStyle w:val="JUDGMENTNUMBERED"/>
        <w:ind w:left="0" w:firstLine="0"/>
        <w:rPr>
          <w:szCs w:val="26"/>
        </w:rPr>
      </w:pPr>
      <w:r w:rsidRPr="00D02408">
        <w:rPr>
          <w:szCs w:val="26"/>
        </w:rPr>
        <w:t>SACCAWU applied for the consolidation of its unfair dismissal claim and its application seeking redress for the procedural unfairness of the dismissal.  This application was granted.</w:t>
      </w:r>
    </w:p>
    <w:p w14:paraId="764284C0" w14:textId="77777777" w:rsidR="00D3041E" w:rsidRPr="003A5A99" w:rsidRDefault="00D3041E" w:rsidP="003A5A99">
      <w:pPr>
        <w:pStyle w:val="JUDGMENTCONTINUED"/>
      </w:pPr>
    </w:p>
    <w:p w14:paraId="70EBAEB6" w14:textId="77777777" w:rsidR="00837575" w:rsidRPr="003A5A99" w:rsidRDefault="00127A47" w:rsidP="003A5A99">
      <w:pPr>
        <w:pStyle w:val="HEADING"/>
      </w:pPr>
      <w:r w:rsidRPr="003A5A99">
        <w:t>Litigation history</w:t>
      </w:r>
      <w:bookmarkEnd w:id="3"/>
    </w:p>
    <w:p w14:paraId="1C9A6ACA" w14:textId="77777777" w:rsidR="00127A47" w:rsidRPr="003A5A99" w:rsidRDefault="001F6503" w:rsidP="003A5A99">
      <w:pPr>
        <w:pStyle w:val="HEADING"/>
        <w:ind w:firstLine="720"/>
        <w:rPr>
          <w:i w:val="0"/>
        </w:rPr>
      </w:pPr>
      <w:bookmarkStart w:id="8" w:name="_Toc508706459"/>
      <w:r w:rsidRPr="003A5A99">
        <w:t>Labour</w:t>
      </w:r>
      <w:r w:rsidR="00127A47" w:rsidRPr="003A5A99">
        <w:t xml:space="preserve"> </w:t>
      </w:r>
      <w:r w:rsidR="00AF47CD" w:rsidRPr="003A5A99">
        <w:t>C</w:t>
      </w:r>
      <w:r w:rsidR="00127A47" w:rsidRPr="003A5A99">
        <w:t>ourt</w:t>
      </w:r>
      <w:bookmarkEnd w:id="8"/>
    </w:p>
    <w:p w14:paraId="6AFF85CC" w14:textId="63568609" w:rsidR="00DE7FDA" w:rsidRDefault="0085358E" w:rsidP="00253D60">
      <w:pPr>
        <w:pStyle w:val="JUDGMENTNUMBERED"/>
        <w:ind w:left="0" w:firstLine="0"/>
      </w:pPr>
      <w:r>
        <w:t xml:space="preserve">The Labour Court upheld </w:t>
      </w:r>
      <w:r w:rsidR="00253D60">
        <w:t>SACCAWU’s</w:t>
      </w:r>
      <w:r>
        <w:t xml:space="preserve"> challenges that the dismissals were both substantively and procedurally unfair. </w:t>
      </w:r>
      <w:r w:rsidR="00C80614">
        <w:t xml:space="preserve"> </w:t>
      </w:r>
      <w:r>
        <w:t xml:space="preserve">Woolworths was ordered to reinstate the 44 dismissed workers retrospectively from the date of their dismissal. </w:t>
      </w:r>
      <w:r w:rsidR="00C80614">
        <w:t xml:space="preserve"> </w:t>
      </w:r>
      <w:r>
        <w:t>The Labour Court also ordered Woolworths to pay the applicants’ costs.</w:t>
      </w:r>
    </w:p>
    <w:p w14:paraId="67BCC8B6" w14:textId="77777777" w:rsidR="0085358E" w:rsidRPr="0085358E" w:rsidRDefault="0085358E" w:rsidP="0085358E">
      <w:pPr>
        <w:pStyle w:val="JUDGMENTCONTINUED"/>
      </w:pPr>
    </w:p>
    <w:p w14:paraId="506CD3A5" w14:textId="41522140" w:rsidR="00DE7FDA" w:rsidRPr="003A5A99" w:rsidRDefault="00DE7FDA" w:rsidP="003A5A99">
      <w:pPr>
        <w:pStyle w:val="HEADING"/>
        <w:ind w:firstLine="720"/>
      </w:pPr>
      <w:r w:rsidRPr="003A5A99">
        <w:t xml:space="preserve">Application for leave to appeal in the </w:t>
      </w:r>
      <w:r w:rsidR="00EA2E63" w:rsidRPr="003A5A99">
        <w:t xml:space="preserve">Labour </w:t>
      </w:r>
      <w:r w:rsidRPr="003A5A99">
        <w:t xml:space="preserve">Court </w:t>
      </w:r>
      <w:r w:rsidR="0046137C" w:rsidRPr="003A5A99">
        <w:t xml:space="preserve">and </w:t>
      </w:r>
      <w:r w:rsidR="00EA2E63" w:rsidRPr="003A5A99">
        <w:t>Labour</w:t>
      </w:r>
      <w:r w:rsidR="00B90F63" w:rsidRPr="003A5A99">
        <w:t xml:space="preserve"> Appeal</w:t>
      </w:r>
      <w:r w:rsidR="00EA2E63" w:rsidRPr="003A5A99">
        <w:t xml:space="preserve"> Court</w:t>
      </w:r>
    </w:p>
    <w:p w14:paraId="7A003F7F" w14:textId="66608D0E" w:rsidR="00365DC8" w:rsidRDefault="0085358E" w:rsidP="0085358E">
      <w:pPr>
        <w:pStyle w:val="JUDGMENTNUMBERED"/>
        <w:ind w:left="0" w:firstLine="0"/>
      </w:pPr>
      <w:bookmarkStart w:id="9" w:name="_Toc508706461"/>
      <w:r>
        <w:t xml:space="preserve">The Labour Court granted Woolworths leave to appeal to the </w:t>
      </w:r>
      <w:r w:rsidR="00541C79">
        <w:t>Labour </w:t>
      </w:r>
      <w:r>
        <w:t>A</w:t>
      </w:r>
      <w:r w:rsidR="00EA2E63">
        <w:t>ppeal</w:t>
      </w:r>
      <w:r w:rsidR="00667392">
        <w:t> </w:t>
      </w:r>
      <w:r>
        <w:t>C</w:t>
      </w:r>
      <w:r w:rsidR="00EA2E63">
        <w:t>ourt</w:t>
      </w:r>
      <w:r>
        <w:t xml:space="preserve">. </w:t>
      </w:r>
      <w:r w:rsidR="006A5D28">
        <w:t xml:space="preserve"> </w:t>
      </w:r>
      <w:r>
        <w:t>The L</w:t>
      </w:r>
      <w:r w:rsidR="00EA2E63">
        <w:t xml:space="preserve">abour </w:t>
      </w:r>
      <w:r>
        <w:t>A</w:t>
      </w:r>
      <w:r w:rsidR="00EA2E63">
        <w:t xml:space="preserve">ppeal </w:t>
      </w:r>
      <w:r>
        <w:t>C</w:t>
      </w:r>
      <w:r w:rsidR="00EA2E63">
        <w:t>ourt</w:t>
      </w:r>
      <w:r>
        <w:t xml:space="preserve"> upheld only part of the </w:t>
      </w:r>
      <w:r w:rsidR="00541C79">
        <w:t>Labour </w:t>
      </w:r>
      <w:r>
        <w:t xml:space="preserve">Court’s </w:t>
      </w:r>
      <w:r w:rsidR="008C3FA4">
        <w:t xml:space="preserve">conclusions </w:t>
      </w:r>
      <w:r>
        <w:t xml:space="preserve">and orders. </w:t>
      </w:r>
      <w:r w:rsidR="006A5D28">
        <w:t xml:space="preserve"> </w:t>
      </w:r>
      <w:r>
        <w:t>The L</w:t>
      </w:r>
      <w:r w:rsidR="00EA2E63">
        <w:t xml:space="preserve">abour </w:t>
      </w:r>
      <w:r>
        <w:t>A</w:t>
      </w:r>
      <w:r w:rsidR="00EA2E63">
        <w:t xml:space="preserve">ppeal </w:t>
      </w:r>
      <w:r>
        <w:t>C</w:t>
      </w:r>
      <w:r w:rsidR="00EA2E63">
        <w:t>ourt</w:t>
      </w:r>
      <w:r>
        <w:t xml:space="preserve"> confirmed the </w:t>
      </w:r>
      <w:r w:rsidR="00541C79">
        <w:t>Labour </w:t>
      </w:r>
      <w:r>
        <w:t xml:space="preserve">Court’s </w:t>
      </w:r>
      <w:r w:rsidR="008C3FA4">
        <w:t xml:space="preserve">conclusion </w:t>
      </w:r>
      <w:r>
        <w:t xml:space="preserve">that the dismissals were substantively unfair, but changed the remedy from reinstatement to an award of compensation equal to </w:t>
      </w:r>
      <w:r w:rsidR="006A5D28">
        <w:t xml:space="preserve">12 </w:t>
      </w:r>
      <w:r>
        <w:t>months</w:t>
      </w:r>
      <w:r w:rsidR="003B5266">
        <w:t>’</w:t>
      </w:r>
      <w:r>
        <w:t xml:space="preserve"> remuneration.</w:t>
      </w:r>
      <w:r w:rsidR="003B5266">
        <w:t xml:space="preserve"> </w:t>
      </w:r>
      <w:r>
        <w:t xml:space="preserve"> In addition, the L</w:t>
      </w:r>
      <w:r w:rsidR="00EA2E63">
        <w:t xml:space="preserve">abour </w:t>
      </w:r>
      <w:r>
        <w:t>A</w:t>
      </w:r>
      <w:r w:rsidR="00EA2E63">
        <w:t xml:space="preserve">ppeal </w:t>
      </w:r>
      <w:r>
        <w:t>C</w:t>
      </w:r>
      <w:r w:rsidR="00EA2E63">
        <w:t>ourt</w:t>
      </w:r>
      <w:r w:rsidR="00667392">
        <w:t xml:space="preserve"> set aside the Labour </w:t>
      </w:r>
      <w:r>
        <w:t xml:space="preserve">Court’s relief in relation to the claim based on </w:t>
      </w:r>
      <w:r w:rsidR="00253415">
        <w:t xml:space="preserve">procedural </w:t>
      </w:r>
      <w:r w:rsidR="00D86049">
        <w:t>un</w:t>
      </w:r>
      <w:r w:rsidR="00253415">
        <w:t>fairness</w:t>
      </w:r>
      <w:r>
        <w:t xml:space="preserve">. </w:t>
      </w:r>
      <w:r w:rsidR="006B4BED">
        <w:t xml:space="preserve"> </w:t>
      </w:r>
      <w:r>
        <w:t>No order as to the costs of the appeal was made.</w:t>
      </w:r>
    </w:p>
    <w:p w14:paraId="7690F42D" w14:textId="77777777" w:rsidR="00C80614" w:rsidRPr="000614AB" w:rsidRDefault="00C80614" w:rsidP="000614AB">
      <w:pPr>
        <w:pStyle w:val="JUDGMENTCONTINUED"/>
      </w:pPr>
    </w:p>
    <w:p w14:paraId="31F46B18" w14:textId="77777777" w:rsidR="00FF6428" w:rsidRPr="003A5A99" w:rsidRDefault="00127A47" w:rsidP="003A5A99">
      <w:pPr>
        <w:pStyle w:val="HEADING"/>
      </w:pPr>
      <w:r w:rsidRPr="003A5A99">
        <w:t>This Court</w:t>
      </w:r>
      <w:bookmarkEnd w:id="9"/>
    </w:p>
    <w:p w14:paraId="08BD3E3B" w14:textId="593172EE" w:rsidR="0083423E" w:rsidRDefault="0089285A" w:rsidP="0083423E">
      <w:pPr>
        <w:pStyle w:val="JUDGMENTNUMBERED"/>
        <w:ind w:left="0" w:firstLine="0"/>
      </w:pPr>
      <w:r>
        <w:t xml:space="preserve">In this Court, </w:t>
      </w:r>
      <w:bookmarkStart w:id="10" w:name="_Toc508706463"/>
      <w:r w:rsidR="0083423E">
        <w:t>the applicants seek leave to appeal parts of the L</w:t>
      </w:r>
      <w:r w:rsidR="00EA2E63">
        <w:t xml:space="preserve">abour </w:t>
      </w:r>
      <w:r w:rsidR="0083423E">
        <w:t>A</w:t>
      </w:r>
      <w:r w:rsidR="00667392">
        <w:t>ppeal </w:t>
      </w:r>
      <w:r w:rsidR="0083423E">
        <w:t>C</w:t>
      </w:r>
      <w:r w:rsidR="00EA2E63">
        <w:t>ourt’s</w:t>
      </w:r>
      <w:r w:rsidR="0083423E">
        <w:t xml:space="preserve"> decision.</w:t>
      </w:r>
      <w:r w:rsidR="006B4BED">
        <w:t xml:space="preserve"> </w:t>
      </w:r>
      <w:r w:rsidR="0083423E">
        <w:t xml:space="preserve"> Specifically, the L</w:t>
      </w:r>
      <w:r w:rsidR="00EA2E63">
        <w:t xml:space="preserve">abour </w:t>
      </w:r>
      <w:r w:rsidR="0083423E">
        <w:t>A</w:t>
      </w:r>
      <w:r w:rsidR="00EA2E63">
        <w:t xml:space="preserve">ppeal </w:t>
      </w:r>
      <w:r w:rsidR="0083423E">
        <w:t>C</w:t>
      </w:r>
      <w:r w:rsidR="00EA2E63">
        <w:t>ourt</w:t>
      </w:r>
      <w:r w:rsidR="0083423E">
        <w:t xml:space="preserve">’s substitution of the </w:t>
      </w:r>
      <w:r w:rsidR="00667392">
        <w:t>12 </w:t>
      </w:r>
      <w:r w:rsidR="0083423E">
        <w:t>months remuneration compensation award for reinstatement, and the L</w:t>
      </w:r>
      <w:r w:rsidR="00EA2E63">
        <w:t xml:space="preserve">abour </w:t>
      </w:r>
      <w:r w:rsidR="0083423E">
        <w:t>A</w:t>
      </w:r>
      <w:r w:rsidR="00EA2E63">
        <w:t xml:space="preserve">ppeal </w:t>
      </w:r>
      <w:r w:rsidR="0083423E">
        <w:t>C</w:t>
      </w:r>
      <w:r w:rsidR="00EA2E63">
        <w:t>ourt</w:t>
      </w:r>
      <w:r w:rsidR="0083423E">
        <w:t xml:space="preserve">’s dismissal of the claim for relief based on procedural unfairness. </w:t>
      </w:r>
      <w:r w:rsidR="006B4BED">
        <w:t xml:space="preserve"> </w:t>
      </w:r>
      <w:r w:rsidR="0083423E">
        <w:t xml:space="preserve">The applicants also seek an order confirming the Labour Court and Labour Appeal Court’s </w:t>
      </w:r>
      <w:r w:rsidR="008C3FA4">
        <w:t xml:space="preserve">conclusion </w:t>
      </w:r>
      <w:r w:rsidR="0083423E">
        <w:t xml:space="preserve">that the dismissals were </w:t>
      </w:r>
      <w:r w:rsidR="00DF12E6">
        <w:t xml:space="preserve">substantively </w:t>
      </w:r>
      <w:r w:rsidR="0083423E">
        <w:t>unfair.</w:t>
      </w:r>
    </w:p>
    <w:p w14:paraId="5F090DFC" w14:textId="77777777" w:rsidR="0083423E" w:rsidRPr="0083423E" w:rsidRDefault="0083423E" w:rsidP="0083423E">
      <w:pPr>
        <w:pStyle w:val="JUDGMENTCONTINUED"/>
      </w:pPr>
    </w:p>
    <w:p w14:paraId="796A715B" w14:textId="0097C0D4" w:rsidR="00B9380E" w:rsidRPr="00B9380E" w:rsidRDefault="0083423E" w:rsidP="00B9380E">
      <w:pPr>
        <w:pStyle w:val="JUDGMENTNUMBERED"/>
        <w:ind w:left="0" w:firstLine="0"/>
      </w:pPr>
      <w:r>
        <w:t>In respect of substantive unfairness, the applicants submit that Woolworths failed to prove that the dismissal was for a fair reason</w:t>
      </w:r>
      <w:r w:rsidR="00057E71">
        <w:t>,</w:t>
      </w:r>
      <w:r>
        <w:t xml:space="preserve"> based on the employer’s operational requirements as required by section 188(1)(a)(ii) of the LRA. </w:t>
      </w:r>
      <w:r w:rsidR="006B4BED">
        <w:t xml:space="preserve"> </w:t>
      </w:r>
      <w:r w:rsidR="00377678">
        <w:t xml:space="preserve">In respect of procedural </w:t>
      </w:r>
      <w:r w:rsidR="00D86049">
        <w:t>un</w:t>
      </w:r>
      <w:r w:rsidR="00377678">
        <w:t>fairness, the applicants argue that Woolworths has failed to prove that the dismissal was effected in accordance with a fair procedure as required by section</w:t>
      </w:r>
      <w:r w:rsidR="00EA2E63">
        <w:t> </w:t>
      </w:r>
      <w:r w:rsidR="00377678">
        <w:t>188(1</w:t>
      </w:r>
      <w:proofErr w:type="gramStart"/>
      <w:r w:rsidR="00377678">
        <w:t>)(</w:t>
      </w:r>
      <w:proofErr w:type="gramEnd"/>
      <w:r w:rsidR="00377678">
        <w:t>b) of the LRA.</w:t>
      </w:r>
      <w:r w:rsidR="006B4BED">
        <w:t xml:space="preserve"> </w:t>
      </w:r>
      <w:r w:rsidR="00377678">
        <w:t xml:space="preserve"> It was further pleaded by the applicants, in the alternative, that the dismissals were automatically unfair in contravention of section</w:t>
      </w:r>
      <w:r w:rsidR="00EA2E63">
        <w:t> </w:t>
      </w:r>
      <w:r w:rsidR="00377678">
        <w:t>187 of the LRA</w:t>
      </w:r>
      <w:r w:rsidR="00C26506">
        <w:t>.</w:t>
      </w:r>
      <w:r w:rsidR="00377678">
        <w:t xml:space="preserve"> </w:t>
      </w:r>
      <w:r w:rsidR="00541C79">
        <w:t xml:space="preserve"> </w:t>
      </w:r>
      <w:r w:rsidR="00C26506">
        <w:t>H</w:t>
      </w:r>
      <w:r w:rsidR="00377678">
        <w:t xml:space="preserve">owever, this challenge was not pursued in the </w:t>
      </w:r>
      <w:r w:rsidR="00541C79">
        <w:t>Labour </w:t>
      </w:r>
      <w:r w:rsidR="00377678">
        <w:t>Court, the L</w:t>
      </w:r>
      <w:r w:rsidR="00EA2E63">
        <w:t xml:space="preserve">abour </w:t>
      </w:r>
      <w:r w:rsidR="00377678">
        <w:t>A</w:t>
      </w:r>
      <w:r w:rsidR="00EA2E63">
        <w:t xml:space="preserve">ppeal </w:t>
      </w:r>
      <w:r w:rsidR="00377678">
        <w:t>C</w:t>
      </w:r>
      <w:r w:rsidR="00EA2E63">
        <w:t>ourt</w:t>
      </w:r>
      <w:r w:rsidR="00377678">
        <w:t xml:space="preserve"> or this Court.</w:t>
      </w:r>
      <w:r w:rsidR="00377678">
        <w:rPr>
          <w:rStyle w:val="FootnoteReference"/>
        </w:rPr>
        <w:footnoteReference w:id="12"/>
      </w:r>
    </w:p>
    <w:p w14:paraId="038BB715" w14:textId="77777777" w:rsidR="0085358E" w:rsidRPr="0085358E" w:rsidRDefault="0085358E" w:rsidP="0085358E">
      <w:pPr>
        <w:pStyle w:val="JUDGMENTCONTINUED"/>
      </w:pPr>
    </w:p>
    <w:p w14:paraId="21FB6065" w14:textId="77777777" w:rsidR="00B91D82" w:rsidRPr="003A5A99" w:rsidRDefault="00127A47" w:rsidP="003A5A99">
      <w:pPr>
        <w:pStyle w:val="HEADING"/>
        <w:rPr>
          <w:i w:val="0"/>
        </w:rPr>
      </w:pPr>
      <w:bookmarkStart w:id="11" w:name="_Toc508706464"/>
      <w:bookmarkEnd w:id="10"/>
      <w:r w:rsidRPr="003A5A99">
        <w:t>Jurisdiction</w:t>
      </w:r>
      <w:bookmarkEnd w:id="11"/>
      <w:r w:rsidR="00B80EFE" w:rsidRPr="003A5A99">
        <w:t xml:space="preserve"> and leave to appeal</w:t>
      </w:r>
    </w:p>
    <w:p w14:paraId="43ADCC45" w14:textId="58CD25C2" w:rsidR="00B80EFE" w:rsidRPr="00DE0960" w:rsidRDefault="00B80EFE" w:rsidP="00B80EFE">
      <w:pPr>
        <w:pStyle w:val="JUDGMENTNUMBERED"/>
        <w:ind w:left="0" w:firstLine="0"/>
        <w:rPr>
          <w:szCs w:val="26"/>
        </w:rPr>
      </w:pPr>
      <w:r w:rsidRPr="00D02408">
        <w:rPr>
          <w:szCs w:val="26"/>
        </w:rPr>
        <w:t xml:space="preserve">This matter </w:t>
      </w:r>
      <w:r w:rsidRPr="00BE21CE">
        <w:rPr>
          <w:szCs w:val="26"/>
        </w:rPr>
        <w:t>engages this Court’s jurisdiction as it raises important issues of interpretation and application of sections of the LRA</w:t>
      </w:r>
      <w:r w:rsidR="00541C79">
        <w:rPr>
          <w:szCs w:val="26"/>
        </w:rPr>
        <w:t>,</w:t>
      </w:r>
      <w:r w:rsidRPr="00BE21CE">
        <w:rPr>
          <w:szCs w:val="26"/>
        </w:rPr>
        <w:t xml:space="preserve"> which give content to the right to fair labour practices </w:t>
      </w:r>
      <w:r>
        <w:rPr>
          <w:szCs w:val="26"/>
        </w:rPr>
        <w:t xml:space="preserve">as </w:t>
      </w:r>
      <w:r w:rsidRPr="00BE21CE">
        <w:rPr>
          <w:szCs w:val="26"/>
        </w:rPr>
        <w:t>guaranteed by s</w:t>
      </w:r>
      <w:r>
        <w:rPr>
          <w:szCs w:val="26"/>
        </w:rPr>
        <w:t xml:space="preserve">ection 23(1) of the Constitution. </w:t>
      </w:r>
      <w:r w:rsidR="00612C2F">
        <w:rPr>
          <w:szCs w:val="26"/>
        </w:rPr>
        <w:t xml:space="preserve"> </w:t>
      </w:r>
      <w:r>
        <w:t>There are also reasonable prospects of success and it is therefore in the interests of justice that leave to appeal be granted.</w:t>
      </w:r>
    </w:p>
    <w:p w14:paraId="7D825B23" w14:textId="77777777" w:rsidR="00B80EFE" w:rsidRPr="00F203F9" w:rsidRDefault="00B80EFE" w:rsidP="00F203F9">
      <w:pPr>
        <w:pStyle w:val="JUDGMENTCONTINUED"/>
      </w:pPr>
    </w:p>
    <w:p w14:paraId="0CEF5962" w14:textId="77777777" w:rsidR="00B80EFE" w:rsidRPr="003A5A99" w:rsidRDefault="00B80EFE" w:rsidP="003A5A99">
      <w:pPr>
        <w:pStyle w:val="HEADING"/>
      </w:pPr>
      <w:r w:rsidRPr="003A5A99">
        <w:t>Condonation</w:t>
      </w:r>
    </w:p>
    <w:p w14:paraId="5544CE41" w14:textId="77777777" w:rsidR="00656E25" w:rsidRDefault="00B80EFE" w:rsidP="00656E25">
      <w:pPr>
        <w:pStyle w:val="JUDGMENTNUMBERED"/>
        <w:ind w:left="0" w:firstLine="0"/>
        <w:rPr>
          <w:lang w:val="en-GB"/>
        </w:rPr>
      </w:pPr>
      <w:r>
        <w:rPr>
          <w:lang w:eastAsia="en-ZA"/>
        </w:rPr>
        <w:t xml:space="preserve">The delay in filing the application for leave to appeal was only a few days and condonation was not opposed. </w:t>
      </w:r>
      <w:r w:rsidR="00612C2F">
        <w:rPr>
          <w:lang w:eastAsia="en-ZA"/>
        </w:rPr>
        <w:t xml:space="preserve"> </w:t>
      </w:r>
      <w:r w:rsidR="00253D60">
        <w:rPr>
          <w:lang w:eastAsia="en-ZA"/>
        </w:rPr>
        <w:t>There was also no</w:t>
      </w:r>
      <w:r>
        <w:rPr>
          <w:lang w:eastAsia="en-ZA"/>
        </w:rPr>
        <w:t xml:space="preserve"> prejudice suffered as a result of the late filing of the application. </w:t>
      </w:r>
      <w:r w:rsidR="00612C2F">
        <w:rPr>
          <w:lang w:eastAsia="en-ZA"/>
        </w:rPr>
        <w:t xml:space="preserve"> </w:t>
      </w:r>
      <w:r>
        <w:rPr>
          <w:lang w:val="en-GB"/>
        </w:rPr>
        <w:t>It is therefore in the interests of justice to grant condonation.</w:t>
      </w:r>
    </w:p>
    <w:p w14:paraId="4BA982A8" w14:textId="77777777" w:rsidR="00C43665" w:rsidRPr="00724B4E" w:rsidRDefault="00C43665" w:rsidP="003A5A99">
      <w:pPr>
        <w:pStyle w:val="JUDGMENTCONTINUED"/>
      </w:pPr>
      <w:bookmarkStart w:id="12" w:name="_Toc508706470"/>
    </w:p>
    <w:p w14:paraId="41064837" w14:textId="77777777" w:rsidR="00E30748" w:rsidRPr="003A5A99" w:rsidRDefault="00167880" w:rsidP="003A5A99">
      <w:pPr>
        <w:pStyle w:val="HEADING"/>
      </w:pPr>
      <w:r w:rsidRPr="003A5A99">
        <w:t>Issues for determination</w:t>
      </w:r>
      <w:bookmarkEnd w:id="12"/>
    </w:p>
    <w:p w14:paraId="290D3003" w14:textId="512E6BC7" w:rsidR="00E30748" w:rsidRDefault="00705AC5" w:rsidP="003A5A99">
      <w:pPr>
        <w:pStyle w:val="JUDGMENTNUMBERED"/>
        <w:spacing w:after="120"/>
        <w:ind w:left="357" w:hanging="357"/>
      </w:pPr>
      <w:r>
        <w:t>The following issues arise for consideration:</w:t>
      </w:r>
    </w:p>
    <w:p w14:paraId="79F7A83F" w14:textId="275D3F96" w:rsidR="000A6870" w:rsidRPr="009132C3" w:rsidRDefault="00667392" w:rsidP="003A5A99">
      <w:pPr>
        <w:pStyle w:val="List1"/>
        <w:numPr>
          <w:ilvl w:val="0"/>
          <w:numId w:val="14"/>
        </w:numPr>
        <w:ind w:hanging="720"/>
      </w:pPr>
      <w:bookmarkStart w:id="13" w:name="_Toc508706471"/>
      <w:bookmarkStart w:id="14" w:name="_Toc508706472"/>
      <w:r>
        <w:t>T</w:t>
      </w:r>
      <w:r w:rsidR="000A6870" w:rsidRPr="009132C3">
        <w:t xml:space="preserve">he </w:t>
      </w:r>
      <w:r w:rsidR="000A6870" w:rsidRPr="00E55347">
        <w:t>substantive</w:t>
      </w:r>
      <w:r w:rsidR="000A6870" w:rsidRPr="009132C3">
        <w:t xml:space="preserve"> unfairness of the dismissals</w:t>
      </w:r>
      <w:r w:rsidR="00612C2F" w:rsidRPr="009132C3">
        <w:t>;</w:t>
      </w:r>
    </w:p>
    <w:p w14:paraId="2CFE6BD4" w14:textId="77777777" w:rsidR="00930D82" w:rsidRPr="009132C3" w:rsidRDefault="005155DE" w:rsidP="003A5A99">
      <w:pPr>
        <w:pStyle w:val="List1"/>
        <w:numPr>
          <w:ilvl w:val="0"/>
          <w:numId w:val="14"/>
        </w:numPr>
        <w:ind w:hanging="720"/>
      </w:pPr>
      <w:r w:rsidRPr="009132C3">
        <w:t xml:space="preserve">if the dismissals were not substantively unfair, </w:t>
      </w:r>
      <w:r w:rsidR="00EA2E63" w:rsidRPr="009132C3">
        <w:t>t</w:t>
      </w:r>
      <w:r w:rsidR="00930D82" w:rsidRPr="009132C3">
        <w:t>he procedural unfairness of the dismissals;</w:t>
      </w:r>
      <w:r w:rsidR="000A6870" w:rsidRPr="009132C3">
        <w:t xml:space="preserve"> </w:t>
      </w:r>
      <w:r w:rsidR="00930D82" w:rsidRPr="009132C3">
        <w:t>and</w:t>
      </w:r>
    </w:p>
    <w:p w14:paraId="377B7012" w14:textId="3F5D16AA" w:rsidR="00612C2F" w:rsidRPr="009132C3" w:rsidRDefault="00EA2E63" w:rsidP="003A5A99">
      <w:pPr>
        <w:pStyle w:val="List1"/>
        <w:numPr>
          <w:ilvl w:val="0"/>
          <w:numId w:val="14"/>
        </w:numPr>
        <w:ind w:hanging="720"/>
      </w:pPr>
      <w:proofErr w:type="gramStart"/>
      <w:r w:rsidRPr="009132C3">
        <w:t>t</w:t>
      </w:r>
      <w:r w:rsidR="00930D82" w:rsidRPr="009132C3">
        <w:t>he</w:t>
      </w:r>
      <w:proofErr w:type="gramEnd"/>
      <w:r w:rsidR="00930D82" w:rsidRPr="009132C3">
        <w:t xml:space="preserve"> appropriate remedy</w:t>
      </w:r>
      <w:r w:rsidRPr="009132C3">
        <w:t xml:space="preserve"> in the case that the dismissals are found to be unfair</w:t>
      </w:r>
      <w:r w:rsidR="00930D82" w:rsidRPr="009132C3">
        <w:t>.</w:t>
      </w:r>
      <w:bookmarkEnd w:id="13"/>
    </w:p>
    <w:p w14:paraId="15872408" w14:textId="77777777" w:rsidR="006151FF" w:rsidRPr="003A5A99" w:rsidRDefault="006151FF" w:rsidP="003A5A99">
      <w:pPr>
        <w:pStyle w:val="JUDGMENTCONTINUED"/>
      </w:pPr>
    </w:p>
    <w:p w14:paraId="7C7DF0F0" w14:textId="77777777" w:rsidR="000A6870" w:rsidRDefault="000A6870" w:rsidP="003A5A99">
      <w:pPr>
        <w:pStyle w:val="HEADING"/>
        <w:ind w:firstLine="720"/>
      </w:pPr>
      <w:r>
        <w:t xml:space="preserve">Substantive </w:t>
      </w:r>
      <w:r w:rsidRPr="00F203F9">
        <w:t>unfairness</w:t>
      </w:r>
    </w:p>
    <w:p w14:paraId="11BC349A" w14:textId="5F501FED" w:rsidR="009132C3" w:rsidRPr="00F203F9" w:rsidRDefault="001D5052" w:rsidP="003A5A99">
      <w:pPr>
        <w:pStyle w:val="JUDGMENTNUMBERED"/>
        <w:ind w:left="0" w:firstLine="0"/>
        <w:rPr>
          <w:lang w:eastAsia="en-ZA"/>
        </w:rPr>
      </w:pPr>
      <w:r w:rsidRPr="001D5052">
        <w:rPr>
          <w:lang w:eastAsia="en-ZA"/>
        </w:rPr>
        <w:t>The retrenchment occurred in November 2012, at a time when section</w:t>
      </w:r>
      <w:r w:rsidR="00EA2E63">
        <w:rPr>
          <w:lang w:eastAsia="en-ZA"/>
        </w:rPr>
        <w:t> </w:t>
      </w:r>
      <w:proofErr w:type="gramStart"/>
      <w:r w:rsidRPr="001D5052">
        <w:rPr>
          <w:lang w:eastAsia="en-ZA"/>
        </w:rPr>
        <w:t>189A(</w:t>
      </w:r>
      <w:proofErr w:type="gramEnd"/>
      <w:r w:rsidRPr="001D5052">
        <w:rPr>
          <w:lang w:eastAsia="en-ZA"/>
        </w:rPr>
        <w:t>19) applied.</w:t>
      </w:r>
      <w:r w:rsidRPr="001D5052">
        <w:rPr>
          <w:vertAlign w:val="superscript"/>
          <w:lang w:eastAsia="en-ZA"/>
        </w:rPr>
        <w:footnoteReference w:id="13"/>
      </w:r>
      <w:r w:rsidRPr="001D5052">
        <w:rPr>
          <w:vertAlign w:val="superscript"/>
          <w:lang w:eastAsia="en-ZA"/>
        </w:rPr>
        <w:t xml:space="preserve"> </w:t>
      </w:r>
      <w:r w:rsidRPr="001D5052">
        <w:rPr>
          <w:lang w:eastAsia="en-ZA"/>
        </w:rPr>
        <w:t xml:space="preserve"> </w:t>
      </w:r>
      <w:r w:rsidR="00A57705">
        <w:rPr>
          <w:lang w:eastAsia="en-ZA"/>
        </w:rPr>
        <w:t xml:space="preserve"> </w:t>
      </w:r>
      <w:r w:rsidRPr="001D5052">
        <w:rPr>
          <w:lang w:eastAsia="en-ZA"/>
        </w:rPr>
        <w:t xml:space="preserve">The section provided that, in a dispute about the </w:t>
      </w:r>
      <w:r w:rsidRPr="001D5052">
        <w:rPr>
          <w:lang w:eastAsia="en-ZA"/>
        </w:rPr>
        <w:lastRenderedPageBreak/>
        <w:t>substantive fairness of large-scale retrenchment</w:t>
      </w:r>
      <w:r w:rsidR="00D86049">
        <w:rPr>
          <w:lang w:eastAsia="en-ZA"/>
        </w:rPr>
        <w:t>s</w:t>
      </w:r>
      <w:r w:rsidRPr="001D5052">
        <w:rPr>
          <w:lang w:eastAsia="en-ZA"/>
        </w:rPr>
        <w:t xml:space="preserve">, the Labour Court </w:t>
      </w:r>
      <w:r w:rsidRPr="005F37A4">
        <w:rPr>
          <w:lang w:eastAsia="en-ZA"/>
        </w:rPr>
        <w:t>must find that the employee was dismissed for a fair reason if</w:t>
      </w:r>
      <w:r w:rsidR="00411EE1">
        <w:rPr>
          <w:rFonts w:eastAsia="Calibri"/>
        </w:rPr>
        <w:t>—</w:t>
      </w:r>
    </w:p>
    <w:p w14:paraId="31AA896D" w14:textId="77777777" w:rsidR="009132C3" w:rsidRPr="00D86049" w:rsidRDefault="009132C3" w:rsidP="00D86049">
      <w:pPr>
        <w:pStyle w:val="QUOTATION"/>
      </w:pPr>
    </w:p>
    <w:p w14:paraId="7666EC31" w14:textId="1FE5C115" w:rsidR="009132C3" w:rsidRPr="00F203F9" w:rsidRDefault="00667392" w:rsidP="003A5A99">
      <w:pPr>
        <w:pStyle w:val="QUOTATION"/>
        <w:ind w:left="1440" w:hanging="873"/>
      </w:pPr>
      <w:r>
        <w:t xml:space="preserve"> </w:t>
      </w:r>
      <w:r w:rsidR="001D5052" w:rsidRPr="00DC5F86">
        <w:t>“(</w:t>
      </w:r>
      <w:proofErr w:type="gramStart"/>
      <w:r w:rsidR="001D5052" w:rsidRPr="00DC5F86">
        <w:t>a</w:t>
      </w:r>
      <w:proofErr w:type="gramEnd"/>
      <w:r w:rsidR="001D5052" w:rsidRPr="00DC5F86">
        <w:t>)</w:t>
      </w:r>
      <w:r w:rsidR="001D5052" w:rsidRPr="00DC5F86">
        <w:tab/>
        <w:t>the dismissal was to give effect to a requirement based on the employer’s economic, technological, structural or similar needs;</w:t>
      </w:r>
    </w:p>
    <w:p w14:paraId="077635F8" w14:textId="4C2D1161" w:rsidR="001D5052" w:rsidRPr="00DC5F86" w:rsidRDefault="001D5052" w:rsidP="003A5A99">
      <w:pPr>
        <w:pStyle w:val="QUOTATION"/>
      </w:pPr>
      <w:r w:rsidRPr="00DC5F86">
        <w:t>(b)</w:t>
      </w:r>
      <w:r w:rsidRPr="00DC5F86">
        <w:tab/>
      </w:r>
      <w:proofErr w:type="gramStart"/>
      <w:r w:rsidRPr="00DC5F86">
        <w:t>the</w:t>
      </w:r>
      <w:proofErr w:type="gramEnd"/>
      <w:r w:rsidRPr="00DC5F86">
        <w:t xml:space="preserve"> dismissal is </w:t>
      </w:r>
      <w:r w:rsidRPr="006151FF">
        <w:t>operationally justifiable on rational grounds</w:t>
      </w:r>
      <w:r w:rsidRPr="00DC5F86">
        <w:t>;</w:t>
      </w:r>
    </w:p>
    <w:p w14:paraId="5D012636" w14:textId="78008C67" w:rsidR="001D5052" w:rsidRPr="00DC5F86" w:rsidRDefault="001D5052" w:rsidP="003A5A99">
      <w:pPr>
        <w:pStyle w:val="QUOTATION"/>
      </w:pPr>
      <w:r w:rsidRPr="00DC5F86">
        <w:t>(c)</w:t>
      </w:r>
      <w:r w:rsidRPr="00DC5F86">
        <w:tab/>
      </w:r>
      <w:proofErr w:type="gramStart"/>
      <w:r w:rsidRPr="00DC5F86">
        <w:t>there</w:t>
      </w:r>
      <w:proofErr w:type="gramEnd"/>
      <w:r w:rsidRPr="00DC5F86">
        <w:t xml:space="preserve"> was a proper consideration of alternatives; and</w:t>
      </w:r>
    </w:p>
    <w:p w14:paraId="1023CB86" w14:textId="77777777" w:rsidR="001D5052" w:rsidRPr="00DC5F86" w:rsidRDefault="001D5052" w:rsidP="003A5A99">
      <w:pPr>
        <w:pStyle w:val="QUOTATION"/>
        <w:rPr>
          <w:sz w:val="24"/>
          <w:szCs w:val="24"/>
        </w:rPr>
      </w:pPr>
      <w:r w:rsidRPr="00DC5F86">
        <w:t>(d)</w:t>
      </w:r>
      <w:r w:rsidRPr="00DC5F86">
        <w:tab/>
      </w:r>
      <w:proofErr w:type="gramStart"/>
      <w:r w:rsidRPr="00DC5F86">
        <w:t>selection</w:t>
      </w:r>
      <w:proofErr w:type="gramEnd"/>
      <w:r w:rsidRPr="00DC5F86">
        <w:t xml:space="preserve"> crit</w:t>
      </w:r>
      <w:r w:rsidR="00253D60">
        <w:t>eria were fair and objective.”</w:t>
      </w:r>
      <w:r w:rsidR="00411EE1">
        <w:rPr>
          <w:rStyle w:val="FootnoteReference"/>
        </w:rPr>
        <w:footnoteReference w:id="14"/>
      </w:r>
    </w:p>
    <w:p w14:paraId="4843885B" w14:textId="77777777" w:rsidR="001D5052" w:rsidRPr="00D86049" w:rsidRDefault="001D5052" w:rsidP="003A5A99">
      <w:pPr>
        <w:pStyle w:val="JUDGMENTCONTINUED"/>
      </w:pPr>
    </w:p>
    <w:p w14:paraId="61D2D922" w14:textId="77777777" w:rsidR="001D5052" w:rsidRDefault="00EE20FA" w:rsidP="00EE20FA">
      <w:pPr>
        <w:pStyle w:val="JUDGMENTNUMBERED"/>
        <w:ind w:left="0" w:firstLine="0"/>
      </w:pPr>
      <w:r>
        <w:t>It is trite that the onus of proving that the retrenchments were substantively fair rests upon the employer, Woolworths.</w:t>
      </w:r>
      <w:r>
        <w:rPr>
          <w:rStyle w:val="FootnoteReference"/>
        </w:rPr>
        <w:footnoteReference w:id="15"/>
      </w:r>
    </w:p>
    <w:p w14:paraId="70E0D187" w14:textId="77777777" w:rsidR="005F37A4" w:rsidRPr="005F37A4" w:rsidRDefault="005F37A4" w:rsidP="005F37A4">
      <w:pPr>
        <w:pStyle w:val="JUDGMENTCONTINUED"/>
      </w:pPr>
    </w:p>
    <w:p w14:paraId="32520D6C" w14:textId="09018950" w:rsidR="00D406C4" w:rsidRPr="00F203F9" w:rsidRDefault="001C384C" w:rsidP="003A5A99">
      <w:pPr>
        <w:pStyle w:val="JUDGMENTNUMBERED"/>
        <w:ind w:left="0" w:firstLine="0"/>
      </w:pPr>
      <w:r>
        <w:t xml:space="preserve">The origins of the wording of section 189A(19) are found in the </w:t>
      </w:r>
      <w:r w:rsidR="00D86049">
        <w:t>Labour Appeal </w:t>
      </w:r>
      <w:r>
        <w:t>C</w:t>
      </w:r>
      <w:r w:rsidR="00215FCF">
        <w:t>ourt</w:t>
      </w:r>
      <w:r>
        <w:t xml:space="preserve">’s judgment in </w:t>
      </w:r>
      <w:proofErr w:type="spellStart"/>
      <w:r w:rsidRPr="001C384C">
        <w:rPr>
          <w:i/>
        </w:rPr>
        <w:t>Discreto</w:t>
      </w:r>
      <w:proofErr w:type="spellEnd"/>
      <w:r w:rsidR="001673D8" w:rsidRPr="003A5A99">
        <w:rPr>
          <w:i/>
        </w:rPr>
        <w:t xml:space="preserve"> </w:t>
      </w:r>
      <w:r>
        <w:t xml:space="preserve">where </w:t>
      </w:r>
      <w:proofErr w:type="spellStart"/>
      <w:r>
        <w:t>Froneman</w:t>
      </w:r>
      <w:proofErr w:type="spellEnd"/>
      <w:r>
        <w:t xml:space="preserve"> DJP held:</w:t>
      </w:r>
    </w:p>
    <w:p w14:paraId="10D9C573" w14:textId="77777777" w:rsidR="00D406C4" w:rsidRDefault="00D406C4" w:rsidP="00885BDB">
      <w:pPr>
        <w:pStyle w:val="QUOTATION"/>
      </w:pPr>
    </w:p>
    <w:p w14:paraId="6DE43441" w14:textId="06D854BA" w:rsidR="001C384C" w:rsidRDefault="001C384C">
      <w:pPr>
        <w:pStyle w:val="QUOTATION"/>
      </w:pPr>
      <w:r w:rsidRPr="001C384C">
        <w:t xml:space="preserve">“As far as retrenchment is concerned, fairness to the employer is expressed by the recognition of </w:t>
      </w:r>
      <w:r w:rsidR="00667392">
        <w:t>the employer’</w:t>
      </w:r>
      <w:r w:rsidRPr="001C384C">
        <w:t>s ultimate competence to make a final decision on whether to retrench or not</w:t>
      </w:r>
      <w:r w:rsidR="001673D8">
        <w:t xml:space="preserve">. . . .  </w:t>
      </w:r>
      <w:r w:rsidRPr="001C384C">
        <w:t>For the employee fairness is found in the requirement of consultation prior to a final decision on retrenchment.</w:t>
      </w:r>
      <w:r w:rsidR="00761A64">
        <w:t xml:space="preserve"> </w:t>
      </w:r>
      <w:r w:rsidRPr="001C384C">
        <w:t xml:space="preserve"> This requirement</w:t>
      </w:r>
      <w:bookmarkStart w:id="15" w:name="_Hlk510775632"/>
      <w:r w:rsidRPr="001C384C">
        <w:t xml:space="preserve"> is essentially a formal or procedural one, but, as is the case in most requirements of this nature, it has a substantive purpose. </w:t>
      </w:r>
      <w:r w:rsidR="00761A64">
        <w:t xml:space="preserve"> </w:t>
      </w:r>
      <w:r w:rsidRPr="001C384C">
        <w:t>That purpose is to ensure that</w:t>
      </w:r>
      <w:bookmarkEnd w:id="15"/>
      <w:r w:rsidRPr="001C384C">
        <w:t xml:space="preserve"> the </w:t>
      </w:r>
      <w:r w:rsidRPr="00737186">
        <w:t>ultimate decision on retrenchment is properly and genuinely justifiable by operational requirements or, put another way, by a commercial or business rationale.</w:t>
      </w:r>
      <w:r w:rsidRPr="001C384C">
        <w:t xml:space="preserve"> </w:t>
      </w:r>
      <w:r w:rsidR="00761A64">
        <w:t xml:space="preserve"> </w:t>
      </w:r>
      <w:r w:rsidRPr="001C384C">
        <w:t xml:space="preserve">The function of a court in scrutinising the consultation process is not to second-guess the commercial or business efficacy of the employer’s ultimate decision (an issue on which it is, generally, not qualified to pronounce upon), but to pass judgment on whether the ultimate decision arrived at was genuine and not merely a sham (the kind of issue which courts are called upon to do in different settings, every day). </w:t>
      </w:r>
      <w:r w:rsidR="00761A64">
        <w:t xml:space="preserve"> </w:t>
      </w:r>
      <w:r w:rsidRPr="001C384C">
        <w:t xml:space="preserve">The manner in which the court adjudges the latter issue is to enquire whether the legal requirements for a proper consultation process has been followed and, if so, </w:t>
      </w:r>
      <w:r w:rsidRPr="00737186">
        <w:t xml:space="preserve">whether the ultimate decision arrived at by the employer is operationally and commercially justifiable on rational grounds, having regard to what emerged from the consultation </w:t>
      </w:r>
      <w:r w:rsidRPr="00737186">
        <w:lastRenderedPageBreak/>
        <w:t>process.</w:t>
      </w:r>
      <w:r w:rsidR="00761A64">
        <w:t xml:space="preserve"> </w:t>
      </w:r>
      <w:r w:rsidRPr="00737186">
        <w:t xml:space="preserve"> It is important to note that when determining the rationality of the employer’s ultimate decision on retrenchment, it is not the court’s function to decide whether it was the best decision under the circumstances, but only whether it was a rational commercial or operational decision,</w:t>
      </w:r>
      <w:r w:rsidRPr="001C384C">
        <w:t xml:space="preserve"> properly taking into account what emerged during t</w:t>
      </w:r>
      <w:r>
        <w:t>he consultation process.”</w:t>
      </w:r>
      <w:r>
        <w:rPr>
          <w:rStyle w:val="FootnoteReference"/>
        </w:rPr>
        <w:footnoteReference w:id="16"/>
      </w:r>
      <w:r>
        <w:t xml:space="preserve"> </w:t>
      </w:r>
      <w:r w:rsidR="00761A64">
        <w:t xml:space="preserve"> (Footnotes omitted.)</w:t>
      </w:r>
    </w:p>
    <w:p w14:paraId="66B5A39D" w14:textId="77777777" w:rsidR="00974925" w:rsidRPr="00974925" w:rsidRDefault="00974925" w:rsidP="00974925">
      <w:pPr>
        <w:pStyle w:val="JUDGMENTCONTINUED"/>
      </w:pPr>
    </w:p>
    <w:p w14:paraId="16E25804" w14:textId="3DCA1812" w:rsidR="00D406C4" w:rsidRDefault="001C384C" w:rsidP="00EE20FA">
      <w:pPr>
        <w:pStyle w:val="JUDGMENTNUMBERED"/>
        <w:ind w:left="0" w:firstLine="0"/>
      </w:pPr>
      <w:r>
        <w:t>Section 189A(19) is considered to be a deeming clause directing the Labour</w:t>
      </w:r>
      <w:r w:rsidR="00761A64">
        <w:t> </w:t>
      </w:r>
      <w:r>
        <w:t>Court, in the case of large-scale retrenchments, to equate fairness with rationality.</w:t>
      </w:r>
    </w:p>
    <w:p w14:paraId="61529D91" w14:textId="33D3C46D" w:rsidR="001C384C" w:rsidRDefault="001C384C" w:rsidP="00310CAD">
      <w:pPr>
        <w:pStyle w:val="JUDGMENTCONTINUED"/>
      </w:pPr>
    </w:p>
    <w:p w14:paraId="23218E74" w14:textId="3C4A0AF0" w:rsidR="00D406C4" w:rsidRPr="00310CAD" w:rsidRDefault="001C384C" w:rsidP="003A5A99">
      <w:pPr>
        <w:pStyle w:val="JUDGMENTNUMBERED"/>
        <w:ind w:left="0" w:firstLine="0"/>
      </w:pPr>
      <w:r>
        <w:t>However, i</w:t>
      </w:r>
      <w:r w:rsidR="00EE20FA">
        <w:t xml:space="preserve">n </w:t>
      </w:r>
      <w:r w:rsidR="00EE20FA" w:rsidRPr="005F37A4">
        <w:rPr>
          <w:i/>
        </w:rPr>
        <w:t>Black Mountain Mining</w:t>
      </w:r>
      <w:r w:rsidR="00EE20FA" w:rsidRPr="00BC5F06">
        <w:t xml:space="preserve"> </w:t>
      </w:r>
      <w:r>
        <w:t>the L</w:t>
      </w:r>
      <w:r w:rsidR="001F032C">
        <w:t xml:space="preserve">abour </w:t>
      </w:r>
      <w:r>
        <w:t>A</w:t>
      </w:r>
      <w:r w:rsidR="001F032C">
        <w:t xml:space="preserve">ppeal </w:t>
      </w:r>
      <w:r>
        <w:t>C</w:t>
      </w:r>
      <w:r w:rsidR="001F032C">
        <w:t>ourt</w:t>
      </w:r>
      <w:r w:rsidR="00EE20FA">
        <w:t xml:space="preserve"> held, with regards to a dismissal</w:t>
      </w:r>
      <w:r w:rsidR="00667392">
        <w:t xml:space="preserve"> in terms of section 189A(19)</w:t>
      </w:r>
      <w:r w:rsidR="005F67D1">
        <w:t xml:space="preserve"> </w:t>
      </w:r>
      <w:r w:rsidR="00EE20FA">
        <w:t>that</w:t>
      </w:r>
      <w:r w:rsidR="00E2482E">
        <w:t>:</w:t>
      </w:r>
    </w:p>
    <w:p w14:paraId="455F9438" w14:textId="77777777" w:rsidR="00D406C4" w:rsidRPr="00D406C4" w:rsidRDefault="00D406C4" w:rsidP="00310CAD">
      <w:pPr>
        <w:pStyle w:val="QUOTATION"/>
      </w:pPr>
    </w:p>
    <w:p w14:paraId="6BB90262" w14:textId="35DFA7EC" w:rsidR="005F37A4" w:rsidRPr="003A5A99" w:rsidRDefault="006649E6" w:rsidP="003A5A99">
      <w:pPr>
        <w:pStyle w:val="QUOTATION"/>
      </w:pPr>
      <w:r w:rsidRPr="003A5A99">
        <w:t>“</w:t>
      </w:r>
      <w:r w:rsidR="00E2482E" w:rsidRPr="003A5A99">
        <w:t xml:space="preserve">It does not follow that just because an employer dismisses an employee due to its </w:t>
      </w:r>
      <w:r w:rsidRPr="003A5A99">
        <w:t>‘</w:t>
      </w:r>
      <w:r w:rsidR="00E2482E" w:rsidRPr="003A5A99">
        <w:t>economical, technologi</w:t>
      </w:r>
      <w:r w:rsidRPr="003A5A99">
        <w:t>cal, structural or similar need’</w:t>
      </w:r>
      <w:r w:rsidR="00E2482E" w:rsidRPr="003A5A99">
        <w:t xml:space="preserve"> that the [</w:t>
      </w:r>
      <w:r w:rsidR="00761A64" w:rsidRPr="00D406C4">
        <w:t>s</w:t>
      </w:r>
      <w:r w:rsidR="00E2482E" w:rsidRPr="00D406C4">
        <w:t>ection</w:t>
      </w:r>
      <w:r w:rsidR="00761A64" w:rsidRPr="00D406C4">
        <w:t> </w:t>
      </w:r>
      <w:proofErr w:type="gramStart"/>
      <w:r w:rsidR="00667392" w:rsidRPr="003A5A99">
        <w:t>189A(</w:t>
      </w:r>
      <w:proofErr w:type="gramEnd"/>
      <w:r w:rsidR="00667392">
        <w:t>19</w:t>
      </w:r>
      <w:r w:rsidR="00E2482E" w:rsidRPr="003A5A99">
        <w:t>)] precondition has been met.</w:t>
      </w:r>
      <w:r w:rsidR="00E2482E" w:rsidRPr="00D406C4">
        <w:t xml:space="preserve"> </w:t>
      </w:r>
      <w:r w:rsidR="00761A64" w:rsidRPr="003A5A99">
        <w:t xml:space="preserve"> </w:t>
      </w:r>
      <w:r w:rsidR="00E2482E" w:rsidRPr="003A5A99">
        <w:t>An employer must first establish on a balance of probabilities that the dismissal of the employee contributed in a meaningful way to the realisation of that need.</w:t>
      </w:r>
      <w:r w:rsidR="00761A64" w:rsidRPr="006F7884">
        <w:t xml:space="preserve"> </w:t>
      </w:r>
      <w:r w:rsidR="00E2482E" w:rsidRPr="00D406C4">
        <w:t xml:space="preserve"> </w:t>
      </w:r>
      <w:r w:rsidR="00E2482E" w:rsidRPr="003A5A99">
        <w:t>In my view, dismissals for operational requirements must be a measure of last resort, or at least fair under all of the circumstances.</w:t>
      </w:r>
      <w:r w:rsidR="00761A64" w:rsidRPr="003A5A99">
        <w:t xml:space="preserve"> </w:t>
      </w:r>
      <w:r w:rsidR="00E2482E" w:rsidRPr="00D406C4">
        <w:t xml:space="preserve"> </w:t>
      </w:r>
      <w:r w:rsidR="00E2482E" w:rsidRPr="003A5A99">
        <w:t xml:space="preserve">A dismissal can only be operationally justifiable on rational grounds if the dismissal is suitably linked to the achievement of the end goal for rational reasons. </w:t>
      </w:r>
      <w:r w:rsidR="00761A64" w:rsidRPr="00D406C4">
        <w:t xml:space="preserve"> </w:t>
      </w:r>
      <w:r w:rsidR="00E2482E" w:rsidRPr="003A5A99">
        <w:t>The selection of an employee for retrenchment can only be fair if regard is had to the employee’s personal circumstances and the effect that the dismissal will have on him or her compared to the benefit to the employer.</w:t>
      </w:r>
      <w:r w:rsidR="00761A64" w:rsidRPr="003A5A99">
        <w:t xml:space="preserve"> </w:t>
      </w:r>
      <w:r w:rsidR="00E2482E" w:rsidRPr="00D406C4">
        <w:t xml:space="preserve"> </w:t>
      </w:r>
      <w:r w:rsidR="00E2482E" w:rsidRPr="003A5A99">
        <w:t>This takes into account the principles that dismissal for an employee constitutes the</w:t>
      </w:r>
      <w:r w:rsidRPr="003A5A99">
        <w:t xml:space="preserve"> proverbial ‘death sentence’.”</w:t>
      </w:r>
      <w:r w:rsidR="001C384C">
        <w:rPr>
          <w:rStyle w:val="FootnoteReference"/>
        </w:rPr>
        <w:footnoteReference w:id="17"/>
      </w:r>
    </w:p>
    <w:p w14:paraId="339D5C9E" w14:textId="77777777" w:rsidR="004F687D" w:rsidRPr="004F687D" w:rsidRDefault="004F687D" w:rsidP="004F687D">
      <w:pPr>
        <w:pStyle w:val="JUDGMENTCONTINUED"/>
      </w:pPr>
    </w:p>
    <w:p w14:paraId="36F6EC58" w14:textId="77777777" w:rsidR="00974925" w:rsidRDefault="00EE20FA" w:rsidP="00EE20FA">
      <w:pPr>
        <w:pStyle w:val="JUDGMENTNUMBERED"/>
        <w:ind w:left="0" w:firstLine="0"/>
      </w:pPr>
      <w:r>
        <w:t xml:space="preserve">Woolworths has argued that the test in </w:t>
      </w:r>
      <w:r w:rsidRPr="004F687D">
        <w:rPr>
          <w:i/>
        </w:rPr>
        <w:t xml:space="preserve">Black </w:t>
      </w:r>
      <w:r w:rsidR="005F37A4" w:rsidRPr="004F687D">
        <w:rPr>
          <w:i/>
        </w:rPr>
        <w:t>Mountain</w:t>
      </w:r>
      <w:r w:rsidR="004F687D" w:rsidRPr="004F687D">
        <w:rPr>
          <w:i/>
        </w:rPr>
        <w:t xml:space="preserve"> Mining</w:t>
      </w:r>
      <w:r w:rsidR="005F37A4">
        <w:t xml:space="preserve"> should not be followed</w:t>
      </w:r>
      <w:r w:rsidR="004F687D">
        <w:t xml:space="preserve"> as </w:t>
      </w:r>
      <w:r w:rsidR="005F37A4">
        <w:t xml:space="preserve">that </w:t>
      </w:r>
      <w:r w:rsidR="00253D60">
        <w:t>test</w:t>
      </w:r>
      <w:r w:rsidR="005F37A4">
        <w:t xml:space="preserve"> is based on case law that does not deal with large</w:t>
      </w:r>
      <w:r w:rsidR="000E2608">
        <w:t>-</w:t>
      </w:r>
      <w:r w:rsidR="005F37A4">
        <w:t>scale retrenchments in te</w:t>
      </w:r>
      <w:r w:rsidR="00974925">
        <w:t xml:space="preserve">rms of section 189A(19)(b) and </w:t>
      </w:r>
      <w:r w:rsidR="005F37A4">
        <w:t>does not accord with the plain language of section 189A(19)(b)</w:t>
      </w:r>
      <w:r w:rsidR="00974925">
        <w:t>.</w:t>
      </w:r>
    </w:p>
    <w:p w14:paraId="39D5C8BB" w14:textId="77777777" w:rsidR="00974925" w:rsidRPr="00974925" w:rsidRDefault="00974925" w:rsidP="00974925">
      <w:pPr>
        <w:pStyle w:val="JUDGMENTCONTINUED"/>
      </w:pPr>
    </w:p>
    <w:p w14:paraId="598282D3" w14:textId="6039D35C" w:rsidR="00974925" w:rsidRPr="00253D60" w:rsidRDefault="00253D60" w:rsidP="00253D60">
      <w:pPr>
        <w:pStyle w:val="JUDGMENTNUMBERED"/>
        <w:ind w:left="0" w:firstLine="0"/>
      </w:pPr>
      <w:r>
        <w:t>The L</w:t>
      </w:r>
      <w:r w:rsidR="001F032C">
        <w:t xml:space="preserve">abour </w:t>
      </w:r>
      <w:r>
        <w:t>A</w:t>
      </w:r>
      <w:r w:rsidR="001F032C">
        <w:t xml:space="preserve">ppeal </w:t>
      </w:r>
      <w:r>
        <w:t>C</w:t>
      </w:r>
      <w:r w:rsidR="001F032C">
        <w:t>ourt</w:t>
      </w:r>
      <w:r>
        <w:t xml:space="preserve"> held that it was unnecessary for purpose</w:t>
      </w:r>
      <w:r w:rsidR="00C26506">
        <w:t>s</w:t>
      </w:r>
      <w:r>
        <w:t xml:space="preserve"> </w:t>
      </w:r>
      <w:r w:rsidR="00215FCF">
        <w:t>o</w:t>
      </w:r>
      <w:r>
        <w:t xml:space="preserve">f the appeal to revisit the decision in </w:t>
      </w:r>
      <w:r w:rsidRPr="00974925">
        <w:rPr>
          <w:i/>
        </w:rPr>
        <w:t>Black Mountain Mining</w:t>
      </w:r>
      <w:r>
        <w:t>.</w:t>
      </w:r>
      <w:r>
        <w:rPr>
          <w:rStyle w:val="FootnoteReference"/>
        </w:rPr>
        <w:footnoteReference w:id="18"/>
      </w:r>
      <w:r>
        <w:t xml:space="preserve"> </w:t>
      </w:r>
      <w:r w:rsidR="00761A64">
        <w:t xml:space="preserve"> </w:t>
      </w:r>
      <w:r>
        <w:t xml:space="preserve">I agree. </w:t>
      </w:r>
      <w:r w:rsidR="00761A64">
        <w:t xml:space="preserve"> </w:t>
      </w:r>
      <w:r w:rsidR="00974925" w:rsidRPr="00253D60">
        <w:t xml:space="preserve">If the elements listed in section </w:t>
      </w:r>
      <w:proofErr w:type="gramStart"/>
      <w:r w:rsidR="00974925" w:rsidRPr="00253D60">
        <w:t>189A(</w:t>
      </w:r>
      <w:proofErr w:type="gramEnd"/>
      <w:r w:rsidR="00974925" w:rsidRPr="00253D60">
        <w:t>19)(a) to (d) have</w:t>
      </w:r>
      <w:r w:rsidR="00C26506" w:rsidRPr="00C26506">
        <w:t xml:space="preserve"> not</w:t>
      </w:r>
      <w:r w:rsidR="00C26506">
        <w:t xml:space="preserve"> </w:t>
      </w:r>
      <w:r w:rsidR="00974925" w:rsidRPr="00253D60">
        <w:t>been satisfied, the dismissals were substantively unfair.</w:t>
      </w:r>
      <w:r w:rsidR="006B4F0C" w:rsidRPr="00253D60">
        <w:t xml:space="preserve"> </w:t>
      </w:r>
      <w:r w:rsidR="00974925" w:rsidRPr="00253D60">
        <w:t xml:space="preserve"> I consider each of these elements below.</w:t>
      </w:r>
    </w:p>
    <w:p w14:paraId="7EE1D122" w14:textId="77777777" w:rsidR="00974925" w:rsidRPr="00974925" w:rsidRDefault="00974925" w:rsidP="00974925">
      <w:pPr>
        <w:pStyle w:val="JUDGMENTCONTINUED"/>
      </w:pPr>
    </w:p>
    <w:p w14:paraId="3821088D" w14:textId="77777777" w:rsidR="00EE20FA" w:rsidRPr="003A5A99" w:rsidRDefault="00974925" w:rsidP="003A5A99">
      <w:pPr>
        <w:pStyle w:val="HEADING"/>
        <w:ind w:left="720" w:firstLine="414"/>
      </w:pPr>
      <w:r w:rsidRPr="003A5A99">
        <w:t>Purpose of the dismissals</w:t>
      </w:r>
    </w:p>
    <w:p w14:paraId="6651E528" w14:textId="77777777" w:rsidR="006D76B4" w:rsidRDefault="00974925" w:rsidP="00974925">
      <w:pPr>
        <w:pStyle w:val="JUDGMENTNUMBERED"/>
        <w:ind w:left="0" w:firstLine="0"/>
      </w:pPr>
      <w:r>
        <w:t xml:space="preserve">Section </w:t>
      </w:r>
      <w:proofErr w:type="gramStart"/>
      <w:r>
        <w:t>189A(</w:t>
      </w:r>
      <w:proofErr w:type="gramEnd"/>
      <w:r>
        <w:t xml:space="preserve">19)(a) of the LRA requires the dismissal to give effect to a requirement based on the employer’s economic, technological, structural or similar needs. </w:t>
      </w:r>
      <w:r w:rsidR="003253BD">
        <w:t xml:space="preserve"> </w:t>
      </w:r>
      <w:r>
        <w:t>In the notice issued in terms of section 189(3) of the LRA, Woolworths gave only one reason for the retrenchments, being that “the company needs to be in a position to employ employees who are able to be used on a flexible basis”.</w:t>
      </w:r>
    </w:p>
    <w:p w14:paraId="6ED12ADC" w14:textId="77777777" w:rsidR="006D76B4" w:rsidRPr="006D76B4" w:rsidRDefault="006D76B4" w:rsidP="006D76B4">
      <w:pPr>
        <w:pStyle w:val="JUDGMENTCONTINUED"/>
      </w:pPr>
    </w:p>
    <w:p w14:paraId="6966395F" w14:textId="256E6D54" w:rsidR="001D5052" w:rsidRPr="006D76B4" w:rsidRDefault="006D76B4" w:rsidP="006D76B4">
      <w:pPr>
        <w:pStyle w:val="JUDGMENTNUMBERED"/>
        <w:ind w:left="0" w:firstLine="0"/>
      </w:pPr>
      <w:r>
        <w:t xml:space="preserve">SACCAWU accepted that the reason for restructuring the workforce </w:t>
      </w:r>
      <w:r w:rsidR="00215FCF">
        <w:t>and doing away with</w:t>
      </w:r>
      <w:r>
        <w:t xml:space="preserve"> the class of full-timer</w:t>
      </w:r>
      <w:r w:rsidR="00215FCF">
        <w:t>s</w:t>
      </w:r>
      <w:r w:rsidR="00EF2ADC">
        <w:t xml:space="preserve"> </w:t>
      </w:r>
      <w:r>
        <w:t>was to give effect to a requirement based on the employer</w:t>
      </w:r>
      <w:r w:rsidR="00215FCF">
        <w:t>’</w:t>
      </w:r>
      <w:r>
        <w:t>s economic,</w:t>
      </w:r>
      <w:r w:rsidR="00974925">
        <w:t xml:space="preserve"> </w:t>
      </w:r>
      <w:r>
        <w:t>technological, structural or similar needs but that this element no longer applied as the full-timers had indicated that they were prepared to convert to the flexi-time model (albeit not on all the same terms).</w:t>
      </w:r>
    </w:p>
    <w:p w14:paraId="11B3F0AB" w14:textId="77777777" w:rsidR="006D76B4" w:rsidRPr="003A5A99" w:rsidRDefault="006D76B4" w:rsidP="003A5A99">
      <w:pPr>
        <w:pStyle w:val="JUDGMENTCONTINUED"/>
      </w:pPr>
    </w:p>
    <w:p w14:paraId="3F248CF7" w14:textId="77777777" w:rsidR="006D76B4" w:rsidRPr="003A5A99" w:rsidRDefault="006D76B4" w:rsidP="003A5A99">
      <w:pPr>
        <w:pStyle w:val="HEADING"/>
        <w:ind w:left="720" w:firstLine="414"/>
      </w:pPr>
      <w:r w:rsidRPr="003A5A99">
        <w:t>Operationally justifiable</w:t>
      </w:r>
    </w:p>
    <w:p w14:paraId="7840A616" w14:textId="1865017D" w:rsidR="00616692" w:rsidRDefault="006D76B4" w:rsidP="00616692">
      <w:pPr>
        <w:pStyle w:val="JUDGMENTNUMBERED"/>
        <w:ind w:left="0" w:firstLine="0"/>
      </w:pPr>
      <w:r>
        <w:t xml:space="preserve">Section </w:t>
      </w:r>
      <w:proofErr w:type="gramStart"/>
      <w:r>
        <w:t>189A(</w:t>
      </w:r>
      <w:proofErr w:type="gramEnd"/>
      <w:r>
        <w:t xml:space="preserve">19)(b) of the LRA requires the dismissals to be operationally justifiable on rational grounds. </w:t>
      </w:r>
      <w:r w:rsidR="002E2483">
        <w:t xml:space="preserve"> </w:t>
      </w:r>
      <w:r>
        <w:t xml:space="preserve">The </w:t>
      </w:r>
      <w:r w:rsidR="003253BD">
        <w:t xml:space="preserve">Labour </w:t>
      </w:r>
      <w:r>
        <w:t xml:space="preserve">Court found that this requirement was not met. </w:t>
      </w:r>
      <w:r w:rsidR="00204D5D">
        <w:t xml:space="preserve"> </w:t>
      </w:r>
      <w:r>
        <w:t>As I have already state</w:t>
      </w:r>
      <w:r w:rsidR="00E2482E">
        <w:t>d</w:t>
      </w:r>
      <w:r>
        <w:t xml:space="preserve">, for the purposes of this judgment it is not necessary for this Court to revisit the decision in </w:t>
      </w:r>
      <w:r w:rsidRPr="006D76B4">
        <w:rPr>
          <w:i/>
        </w:rPr>
        <w:t>Black Mountain Mining</w:t>
      </w:r>
      <w:r>
        <w:t xml:space="preserve">. </w:t>
      </w:r>
      <w:r w:rsidR="00204D5D">
        <w:t xml:space="preserve"> </w:t>
      </w:r>
      <w:r>
        <w:t>That is because, even on the low</w:t>
      </w:r>
      <w:r w:rsidR="00215FCF">
        <w:t>er</w:t>
      </w:r>
      <w:r>
        <w:t xml:space="preserve"> standard</w:t>
      </w:r>
      <w:r w:rsidR="00215FCF">
        <w:t xml:space="preserve"> of rationality set out</w:t>
      </w:r>
      <w:r>
        <w:t xml:space="preserve"> in </w:t>
      </w:r>
      <w:proofErr w:type="spellStart"/>
      <w:r w:rsidRPr="006D76B4">
        <w:rPr>
          <w:i/>
        </w:rPr>
        <w:t>Discreto</w:t>
      </w:r>
      <w:proofErr w:type="spellEnd"/>
      <w:r>
        <w:t xml:space="preserve">, Woolworths has failed to show the retrenchments were operationally justifiable on rational grounds. </w:t>
      </w:r>
      <w:r w:rsidR="00204D5D">
        <w:t xml:space="preserve"> </w:t>
      </w:r>
      <w:r>
        <w:t xml:space="preserve">The sole reason advanced by Woolworths for the dismissal is as contained in the section 189(3) notice, namely that “the company needs to be in a position to employ employees who are able </w:t>
      </w:r>
      <w:r>
        <w:lastRenderedPageBreak/>
        <w:t xml:space="preserve">to be used on a flexible basis”. </w:t>
      </w:r>
      <w:r w:rsidR="00204D5D">
        <w:t xml:space="preserve"> </w:t>
      </w:r>
      <w:r w:rsidR="00616692">
        <w:t xml:space="preserve">This stated purpose was achieved when the individual applicants, represented by SACCAWU, agreed to work the flexible hours and days required. </w:t>
      </w:r>
      <w:r w:rsidR="00204D5D">
        <w:t xml:space="preserve"> </w:t>
      </w:r>
      <w:r w:rsidR="00616692">
        <w:t>It therefore follows that there was no longer a need for the retrenchments.</w:t>
      </w:r>
    </w:p>
    <w:p w14:paraId="63308955" w14:textId="77777777" w:rsidR="00616692" w:rsidRPr="00616692" w:rsidRDefault="00616692" w:rsidP="00616692">
      <w:pPr>
        <w:pStyle w:val="JUDGMENTCONTINUED"/>
      </w:pPr>
    </w:p>
    <w:p w14:paraId="58117F15" w14:textId="75F6E74F" w:rsidR="006D76B4" w:rsidRDefault="00616692" w:rsidP="006D76B4">
      <w:pPr>
        <w:pStyle w:val="JUDGMENTNUMBERED"/>
        <w:ind w:left="0" w:firstLine="0"/>
      </w:pPr>
      <w:r>
        <w:t>Woolworths has argued that a holistic reading of the section 189(3) notice reveals that there were additional reasons for the retrenchments, namely considerations of equ</w:t>
      </w:r>
      <w:r w:rsidR="00667392">
        <w:t>ity</w:t>
      </w:r>
      <w:r>
        <w:t xml:space="preserve"> and cost efficiency. </w:t>
      </w:r>
      <w:r w:rsidR="00204D5D">
        <w:t xml:space="preserve"> </w:t>
      </w:r>
      <w:r>
        <w:t xml:space="preserve">This argument is, with respect, farcical. </w:t>
      </w:r>
      <w:r w:rsidR="00204D5D">
        <w:t xml:space="preserve"> </w:t>
      </w:r>
      <w:r>
        <w:t xml:space="preserve">The section 189(3) notice emphasises the “need to employ people who are able to work according to flexible working arrangements. </w:t>
      </w:r>
      <w:r w:rsidR="00204D5D">
        <w:t xml:space="preserve"> </w:t>
      </w:r>
      <w:r>
        <w:t xml:space="preserve">This would improve both the costs and the operational efficiencies of the business”. </w:t>
      </w:r>
      <w:r w:rsidR="00204D5D">
        <w:t xml:space="preserve"> </w:t>
      </w:r>
      <w:r>
        <w:t>I agree with both the Labour Court and the L</w:t>
      </w:r>
      <w:r w:rsidR="00215FCF">
        <w:t xml:space="preserve">abour </w:t>
      </w:r>
      <w:r>
        <w:t>A</w:t>
      </w:r>
      <w:r w:rsidR="00215FCF">
        <w:t xml:space="preserve">ppeal </w:t>
      </w:r>
      <w:r>
        <w:t>C</w:t>
      </w:r>
      <w:r w:rsidR="00215FCF">
        <w:t>ourt</w:t>
      </w:r>
      <w:r>
        <w:t xml:space="preserve"> that a fair reading of this notice reveals that the sole reason for the retrenchments was the need for flexibility, with the benefits of that flexibility being greater cost and operational efficiency and not that these were intended to serve as self-standing reasons. </w:t>
      </w:r>
      <w:r w:rsidR="00204D5D">
        <w:t xml:space="preserve"> </w:t>
      </w:r>
      <w:r>
        <w:t>Woolworths’ transparent attempt to add these reasons as an afterthought must therefore be rejected.</w:t>
      </w:r>
    </w:p>
    <w:p w14:paraId="3245367A" w14:textId="77777777" w:rsidR="007E293A" w:rsidRPr="007E293A" w:rsidRDefault="007E293A" w:rsidP="007E293A">
      <w:pPr>
        <w:pStyle w:val="JUDGMENTCONTINUED"/>
      </w:pPr>
    </w:p>
    <w:p w14:paraId="2447A4BD" w14:textId="77777777" w:rsidR="007E293A" w:rsidRPr="003A5A99" w:rsidRDefault="007E293A" w:rsidP="003A5A99">
      <w:pPr>
        <w:pStyle w:val="HEADING"/>
        <w:ind w:firstLine="1134"/>
      </w:pPr>
      <w:r w:rsidRPr="003A5A99">
        <w:t>Proper consideration of alternatives</w:t>
      </w:r>
    </w:p>
    <w:p w14:paraId="6B87A5E6" w14:textId="6AAD0112" w:rsidR="00BB3960" w:rsidRDefault="00667392" w:rsidP="00E2482E">
      <w:pPr>
        <w:pStyle w:val="JUDGMENTNUMBERED"/>
        <w:ind w:left="0" w:firstLine="0"/>
      </w:pPr>
      <w:r>
        <w:t>During the consultation process</w:t>
      </w:r>
      <w:r w:rsidR="00456368">
        <w:t xml:space="preserve"> SACCAWU proposed, as an alternative to retrenchment</w:t>
      </w:r>
      <w:r w:rsidR="00D86049">
        <w:t>s</w:t>
      </w:r>
      <w:r w:rsidR="00456368">
        <w:t xml:space="preserve">, that the employees would convert to the flexi-time model but maintain their same remuneration and benefits. </w:t>
      </w:r>
      <w:r w:rsidR="00433371">
        <w:t xml:space="preserve"> </w:t>
      </w:r>
      <w:r w:rsidR="00BB3960">
        <w:t xml:space="preserve">In a letter of 30 October 2012, SACCAWU amended this proposal to the effect that the full-time workers would accept an 11% decrease in their remuneration. </w:t>
      </w:r>
      <w:r w:rsidR="00433371">
        <w:t xml:space="preserve"> </w:t>
      </w:r>
      <w:r w:rsidR="007E293A">
        <w:t xml:space="preserve">Woolworths has argued that it did not understand SACCAWU’s proposal in its letter of 30 October 2012 to be any different from </w:t>
      </w:r>
      <w:r>
        <w:t>the other proposals which it had</w:t>
      </w:r>
      <w:r w:rsidR="007E293A">
        <w:t xml:space="preserve"> made and therefore did not consider same. </w:t>
      </w:r>
      <w:r w:rsidR="00204D5D">
        <w:t xml:space="preserve"> </w:t>
      </w:r>
      <w:r w:rsidR="00BB3960">
        <w:t>T</w:t>
      </w:r>
      <w:r w:rsidR="007E293A">
        <w:t xml:space="preserve">his alleged misunderstanding does not save Woolworths from its failure to have properly considered </w:t>
      </w:r>
      <w:r w:rsidR="00BB3960">
        <w:t>this as an alternative to the retrenchments, but instead it evidences that this alternative was not properly explored.</w:t>
      </w:r>
    </w:p>
    <w:p w14:paraId="4DF44E15" w14:textId="77777777" w:rsidR="00BB3960" w:rsidRPr="00BB3960" w:rsidRDefault="00BB3960" w:rsidP="00BB3960">
      <w:pPr>
        <w:pStyle w:val="JUDGMENTCONTINUED"/>
      </w:pPr>
    </w:p>
    <w:p w14:paraId="30645A44" w14:textId="0A0F11EB" w:rsidR="00E2482E" w:rsidRPr="00E2482E" w:rsidRDefault="006649E6" w:rsidP="00E2482E">
      <w:pPr>
        <w:pStyle w:val="JUDGMENTNUMBERED"/>
        <w:ind w:left="0" w:firstLine="0"/>
      </w:pPr>
      <w:r>
        <w:t>The applicants also allege that Woolworths did not properly consider the offered alternatives to retrenchment such as natural attrition and</w:t>
      </w:r>
      <w:r w:rsidR="00433371">
        <w:t xml:space="preserve"> </w:t>
      </w:r>
      <w:r>
        <w:t>/</w:t>
      </w:r>
      <w:r w:rsidR="00433371">
        <w:t xml:space="preserve"> </w:t>
      </w:r>
      <w:r>
        <w:t xml:space="preserve">or wage freezes for </w:t>
      </w:r>
      <w:r>
        <w:lastRenderedPageBreak/>
        <w:t xml:space="preserve">the full-time employees. </w:t>
      </w:r>
      <w:r w:rsidR="00433371">
        <w:t xml:space="preserve"> </w:t>
      </w:r>
      <w:r w:rsidR="00BB3960">
        <w:t>Additionally, the L</w:t>
      </w:r>
      <w:r w:rsidR="00215FCF">
        <w:t xml:space="preserve">abour </w:t>
      </w:r>
      <w:r w:rsidR="00BB3960">
        <w:t>A</w:t>
      </w:r>
      <w:r w:rsidR="00215FCF">
        <w:t xml:space="preserve">ppeal </w:t>
      </w:r>
      <w:r w:rsidR="00BB3960">
        <w:t>C</w:t>
      </w:r>
      <w:r w:rsidR="00215FCF">
        <w:t>ourt</w:t>
      </w:r>
      <w:r w:rsidR="00BB3960">
        <w:t xml:space="preserve"> found that Woolworths did not consider the possibility of ring-fencing as an alternative.</w:t>
      </w:r>
    </w:p>
    <w:p w14:paraId="14E7A5FE" w14:textId="77777777" w:rsidR="007E293A" w:rsidRPr="007E293A" w:rsidRDefault="007E293A" w:rsidP="007E293A">
      <w:pPr>
        <w:pStyle w:val="JUDGMENTCONTINUED"/>
      </w:pPr>
    </w:p>
    <w:p w14:paraId="15D7B919" w14:textId="7F2F19F1" w:rsidR="00E2482E" w:rsidRDefault="00667392" w:rsidP="00E2482E">
      <w:pPr>
        <w:pStyle w:val="JUDGMENTNUMBERED"/>
        <w:ind w:left="0" w:firstLine="0"/>
        <w:rPr>
          <w:color w:val="000000" w:themeColor="text1"/>
          <w:szCs w:val="26"/>
        </w:rPr>
      </w:pPr>
      <w:r>
        <w:t>Given that Woolworths had</w:t>
      </w:r>
      <w:r w:rsidR="00BB3960">
        <w:t xml:space="preserve"> been phasing out the full-timers for more than a decade, since 2002, it is </w:t>
      </w:r>
      <w:r w:rsidR="00456368">
        <w:rPr>
          <w:color w:val="000000" w:themeColor="text1"/>
          <w:szCs w:val="26"/>
        </w:rPr>
        <w:t>inconceivable why this same model could not have continued</w:t>
      </w:r>
      <w:r w:rsidR="00BB3960">
        <w:rPr>
          <w:color w:val="000000" w:themeColor="text1"/>
          <w:szCs w:val="26"/>
        </w:rPr>
        <w:t>, particularly as the number of full-timers since 2002 had significantly decreased</w:t>
      </w:r>
      <w:r w:rsidR="00456368">
        <w:rPr>
          <w:color w:val="000000" w:themeColor="text1"/>
          <w:szCs w:val="26"/>
        </w:rPr>
        <w:t>.</w:t>
      </w:r>
      <w:r w:rsidR="00BB3960">
        <w:rPr>
          <w:color w:val="000000" w:themeColor="text1"/>
          <w:szCs w:val="26"/>
        </w:rPr>
        <w:t xml:space="preserve"> </w:t>
      </w:r>
      <w:r w:rsidR="00456368">
        <w:rPr>
          <w:color w:val="000000" w:themeColor="text1"/>
          <w:szCs w:val="26"/>
        </w:rPr>
        <w:t xml:space="preserve"> </w:t>
      </w:r>
      <w:r w:rsidR="00BB3960">
        <w:rPr>
          <w:color w:val="000000" w:themeColor="text1"/>
          <w:szCs w:val="26"/>
        </w:rPr>
        <w:t>A wage freeze would also have sped up the rate of natural attrition.</w:t>
      </w:r>
    </w:p>
    <w:p w14:paraId="0FE4B3ED" w14:textId="77777777" w:rsidR="00253D60" w:rsidRPr="00253D60" w:rsidRDefault="00253D60" w:rsidP="00253D60">
      <w:pPr>
        <w:pStyle w:val="JUDGMENTCONTINUED"/>
      </w:pPr>
    </w:p>
    <w:p w14:paraId="53D73548" w14:textId="343EDB01" w:rsidR="00E2482E" w:rsidRPr="002A1221" w:rsidRDefault="002A1221" w:rsidP="002A1221">
      <w:pPr>
        <w:pStyle w:val="JUDGMENTNUMBERED"/>
        <w:ind w:left="0" w:firstLine="0"/>
      </w:pPr>
      <w:r>
        <w:t>None of the above alternatives were considered or attempted by Woolworths.</w:t>
      </w:r>
      <w:r w:rsidR="00435FFD">
        <w:t xml:space="preserve"> </w:t>
      </w:r>
      <w:r>
        <w:t xml:space="preserve"> Woolworths has also offered no tenable reasons for this failure, when it bears the onus to show that it had considered all possible alternatives in this regard. </w:t>
      </w:r>
      <w:r w:rsidR="00435FFD">
        <w:t xml:space="preserve"> </w:t>
      </w:r>
      <w:r>
        <w:t xml:space="preserve">On the evidence before us, </w:t>
      </w:r>
      <w:r w:rsidR="00456368" w:rsidRPr="002A1221">
        <w:rPr>
          <w:color w:val="000000" w:themeColor="text1"/>
          <w:szCs w:val="26"/>
        </w:rPr>
        <w:t xml:space="preserve">Woolworths </w:t>
      </w:r>
      <w:r>
        <w:rPr>
          <w:color w:val="000000" w:themeColor="text1"/>
          <w:szCs w:val="26"/>
        </w:rPr>
        <w:t xml:space="preserve">has not shown that it </w:t>
      </w:r>
      <w:r w:rsidR="00456368" w:rsidRPr="002A1221">
        <w:rPr>
          <w:color w:val="000000" w:themeColor="text1"/>
          <w:szCs w:val="26"/>
        </w:rPr>
        <w:t>properly consider</w:t>
      </w:r>
      <w:r w:rsidR="00C819C0">
        <w:rPr>
          <w:color w:val="000000" w:themeColor="text1"/>
          <w:szCs w:val="26"/>
        </w:rPr>
        <w:t>ed</w:t>
      </w:r>
      <w:r w:rsidR="00456368" w:rsidRPr="002A1221">
        <w:rPr>
          <w:color w:val="000000" w:themeColor="text1"/>
          <w:szCs w:val="26"/>
        </w:rPr>
        <w:t xml:space="preserve"> these alternatives.</w:t>
      </w:r>
      <w:r w:rsidR="00435FFD">
        <w:rPr>
          <w:color w:val="000000" w:themeColor="text1"/>
          <w:szCs w:val="26"/>
        </w:rPr>
        <w:t xml:space="preserve"> </w:t>
      </w:r>
      <w:r w:rsidR="00456368" w:rsidRPr="002A1221">
        <w:rPr>
          <w:color w:val="000000" w:themeColor="text1"/>
          <w:szCs w:val="26"/>
        </w:rPr>
        <w:t xml:space="preserve"> This </w:t>
      </w:r>
      <w:r w:rsidR="00E2482E" w:rsidRPr="002A1221">
        <w:rPr>
          <w:color w:val="000000" w:themeColor="text1"/>
          <w:szCs w:val="26"/>
        </w:rPr>
        <w:t xml:space="preserve">constitutes a </w:t>
      </w:r>
      <w:r w:rsidR="008C3FA4">
        <w:rPr>
          <w:color w:val="000000" w:themeColor="text1"/>
          <w:szCs w:val="26"/>
        </w:rPr>
        <w:t>breach of</w:t>
      </w:r>
      <w:r w:rsidR="00E2482E" w:rsidRPr="002A1221">
        <w:rPr>
          <w:color w:val="000000" w:themeColor="text1"/>
          <w:szCs w:val="26"/>
        </w:rPr>
        <w:t xml:space="preserve"> section </w:t>
      </w:r>
      <w:proofErr w:type="gramStart"/>
      <w:r w:rsidR="00E2482E" w:rsidRPr="002A1221">
        <w:rPr>
          <w:color w:val="000000" w:themeColor="text1"/>
          <w:szCs w:val="26"/>
        </w:rPr>
        <w:t>189A</w:t>
      </w:r>
      <w:r>
        <w:rPr>
          <w:color w:val="000000" w:themeColor="text1"/>
          <w:szCs w:val="26"/>
        </w:rPr>
        <w:t>(</w:t>
      </w:r>
      <w:proofErr w:type="gramEnd"/>
      <w:r>
        <w:rPr>
          <w:color w:val="000000" w:themeColor="text1"/>
          <w:szCs w:val="26"/>
        </w:rPr>
        <w:t>19)(c)</w:t>
      </w:r>
      <w:r w:rsidR="00456368" w:rsidRPr="002A1221">
        <w:rPr>
          <w:color w:val="000000" w:themeColor="text1"/>
          <w:szCs w:val="26"/>
        </w:rPr>
        <w:t xml:space="preserve"> of the LRA</w:t>
      </w:r>
      <w:r w:rsidR="00E2482E" w:rsidRPr="002A1221">
        <w:rPr>
          <w:color w:val="000000" w:themeColor="text1"/>
          <w:szCs w:val="26"/>
        </w:rPr>
        <w:t>.</w:t>
      </w:r>
    </w:p>
    <w:p w14:paraId="0223EF1D" w14:textId="77777777" w:rsidR="00E2482E" w:rsidRDefault="00E2482E" w:rsidP="003A5A99">
      <w:pPr>
        <w:pStyle w:val="JUDGMENTCONTINUED"/>
      </w:pPr>
    </w:p>
    <w:p w14:paraId="3798EADA" w14:textId="4D032DE2" w:rsidR="007E293A" w:rsidRDefault="007E293A" w:rsidP="007E293A">
      <w:pPr>
        <w:pStyle w:val="JUDGMENTNUMBERED"/>
        <w:ind w:left="0" w:firstLine="0"/>
      </w:pPr>
      <w:r>
        <w:t xml:space="preserve">It therefore follows that the dismissal of the individual applicants was substantively unfair because Woolworths has failed to prove that it complied with section </w:t>
      </w:r>
      <w:proofErr w:type="gramStart"/>
      <w:r>
        <w:t>189A(</w:t>
      </w:r>
      <w:proofErr w:type="gramEnd"/>
      <w:r>
        <w:t xml:space="preserve">19)(b) </w:t>
      </w:r>
      <w:r w:rsidR="00204D5D">
        <w:t xml:space="preserve">or </w:t>
      </w:r>
      <w:r>
        <w:t xml:space="preserve">(c). </w:t>
      </w:r>
      <w:r w:rsidR="00204D5D">
        <w:t xml:space="preserve"> </w:t>
      </w:r>
      <w:r>
        <w:t xml:space="preserve">In other words, Woolworths failed to prove that the retrenchments were operationally justifiable on rational grounds </w:t>
      </w:r>
      <w:r w:rsidR="00204D5D">
        <w:t xml:space="preserve">or </w:t>
      </w:r>
      <w:r>
        <w:t>that it properly considered alternatives to retrenchment</w:t>
      </w:r>
      <w:r w:rsidR="00D86049">
        <w:t>s</w:t>
      </w:r>
      <w:r>
        <w:t>.</w:t>
      </w:r>
    </w:p>
    <w:p w14:paraId="00767356" w14:textId="77777777" w:rsidR="007E293A" w:rsidRPr="007E293A" w:rsidRDefault="007E293A" w:rsidP="007E293A">
      <w:pPr>
        <w:pStyle w:val="JUDGMENTCONTINUED"/>
      </w:pPr>
    </w:p>
    <w:p w14:paraId="5B334EF5" w14:textId="77777777" w:rsidR="00D46EE7" w:rsidRPr="00157A3B" w:rsidRDefault="00930D82" w:rsidP="003A5A99">
      <w:pPr>
        <w:pStyle w:val="HEADING"/>
        <w:ind w:firstLine="720"/>
      </w:pPr>
      <w:r>
        <w:t>Procedural unfairness</w:t>
      </w:r>
    </w:p>
    <w:bookmarkEnd w:id="14"/>
    <w:p w14:paraId="5A68E6FE" w14:textId="6196A430" w:rsidR="000A6870" w:rsidRDefault="000A6870" w:rsidP="000A6870">
      <w:pPr>
        <w:pStyle w:val="JUDGMENTNUMBERED"/>
        <w:ind w:left="0" w:firstLine="0"/>
      </w:pPr>
      <w:r>
        <w:t xml:space="preserve">Section 189(2) of the LRA requires the employer and other consulting parties (the trade union and its members) to “engage in a meaningful joint consensus-seeking process and attempt to reach consensus” on the topics specified in </w:t>
      </w:r>
      <w:r w:rsidR="00435FFD">
        <w:t>section </w:t>
      </w:r>
      <w:r>
        <w:t>189(2)(a</w:t>
      </w:r>
      <w:r w:rsidR="00CB0D4D">
        <w:t>) to </w:t>
      </w:r>
      <w:r>
        <w:t xml:space="preserve">(c). </w:t>
      </w:r>
      <w:r w:rsidR="00204D5D">
        <w:t xml:space="preserve"> </w:t>
      </w:r>
      <w:r>
        <w:t>These topics include appropriate measures to avoid dismissals, to change the timing of dismissals and to mitigate the adverse effects of the dismissals.</w:t>
      </w:r>
      <w:r w:rsidR="006B0A01">
        <w:t xml:space="preserve"> </w:t>
      </w:r>
      <w:r>
        <w:t xml:space="preserve"> The employer is also required to disclose relevant information and provide meaningful reasons for rejecting </w:t>
      </w:r>
      <w:r w:rsidR="00667392">
        <w:t>SACCAWU</w:t>
      </w:r>
      <w:r>
        <w:t>’s representations or proposals.</w:t>
      </w:r>
    </w:p>
    <w:p w14:paraId="0572895A" w14:textId="77777777" w:rsidR="000A6870" w:rsidRPr="000A6870" w:rsidRDefault="000A6870" w:rsidP="000A6870">
      <w:pPr>
        <w:pStyle w:val="JUDGMENTCONTINUED"/>
      </w:pPr>
    </w:p>
    <w:p w14:paraId="160BE477" w14:textId="6264DE1B" w:rsidR="002E4B0B" w:rsidRDefault="000A6870" w:rsidP="00310CAD">
      <w:pPr>
        <w:pStyle w:val="JUDGMENTNUMBERED"/>
        <w:ind w:left="0" w:firstLine="0"/>
      </w:pPr>
      <w:r w:rsidRPr="002E7EF6">
        <w:t xml:space="preserve">The applicants </w:t>
      </w:r>
      <w:r>
        <w:t xml:space="preserve">argue that the dismissals were procedurally unfair as Woolworths failed to consult </w:t>
      </w:r>
      <w:r w:rsidR="00215FCF">
        <w:t xml:space="preserve">meaningfully </w:t>
      </w:r>
      <w:r>
        <w:t xml:space="preserve">with </w:t>
      </w:r>
      <w:r w:rsidR="00667392">
        <w:t xml:space="preserve">SACCAWU </w:t>
      </w:r>
      <w:r>
        <w:t xml:space="preserve">when retrenchments </w:t>
      </w:r>
      <w:r>
        <w:lastRenderedPageBreak/>
        <w:t xml:space="preserve">were first contemplated, failed to disclose relevant information and </w:t>
      </w:r>
      <w:r w:rsidR="00215FCF">
        <w:t xml:space="preserve">failed </w:t>
      </w:r>
      <w:r>
        <w:t xml:space="preserve">to provide meaningful reasons for its rejection of the </w:t>
      </w:r>
      <w:r w:rsidR="00667392">
        <w:t>SACCAWU’s</w:t>
      </w:r>
      <w:r>
        <w:t xml:space="preserve"> representations. </w:t>
      </w:r>
      <w:r w:rsidR="00204D5D">
        <w:t xml:space="preserve"> </w:t>
      </w:r>
      <w:r w:rsidR="00071DAF" w:rsidRPr="00071DAF">
        <w:rPr>
          <w:color w:val="000000" w:themeColor="text1"/>
        </w:rPr>
        <w:t>During the voluntary phase, there was no form of negotiation or consultation with the respective workers but what had in fact occurred was that the workers were merely given options as determined by management</w:t>
      </w:r>
      <w:r w:rsidR="00071DAF">
        <w:rPr>
          <w:color w:val="000000" w:themeColor="text1"/>
        </w:rPr>
        <w:t>.</w:t>
      </w:r>
      <w:r w:rsidR="002E4B0B">
        <w:t xml:space="preserve"> </w:t>
      </w:r>
      <w:r w:rsidR="00810CC8">
        <w:t xml:space="preserve"> </w:t>
      </w:r>
      <w:r w:rsidR="002E4B0B">
        <w:t xml:space="preserve">After a substantial number of workers refused to accept the voluntary options, Woolworths moved to the consultation phase under section 189 of the LRA. </w:t>
      </w:r>
      <w:r w:rsidR="00810CC8">
        <w:t xml:space="preserve"> </w:t>
      </w:r>
      <w:r w:rsidR="002E4B0B">
        <w:t>The applicants argue that when Woolworths entered the consultation phase, management was not genuinely open to meaningful consensus</w:t>
      </w:r>
      <w:r w:rsidR="00CB0D4D">
        <w:noBreakHyphen/>
      </w:r>
      <w:r w:rsidR="002E4B0B">
        <w:t>seeking</w:t>
      </w:r>
      <w:r w:rsidR="005155DE">
        <w:t>,</w:t>
      </w:r>
      <w:r w:rsidR="002E4B0B">
        <w:t xml:space="preserve"> as all that was up for discussion was the choice of voluntary retrenchment</w:t>
      </w:r>
      <w:r w:rsidR="00D86049">
        <w:t>s</w:t>
      </w:r>
      <w:r w:rsidR="002E4B0B">
        <w:t xml:space="preserve"> or loss of jobs. </w:t>
      </w:r>
      <w:r w:rsidR="00810CC8">
        <w:t xml:space="preserve"> </w:t>
      </w:r>
      <w:r w:rsidR="002E4B0B">
        <w:t>The content of the voluntary options and their benefits were not up for negotiation nor was the issue of avoiding the retrenchments.</w:t>
      </w:r>
    </w:p>
    <w:p w14:paraId="6148677F" w14:textId="77777777" w:rsidR="001D5052" w:rsidRPr="001D5052" w:rsidRDefault="001D5052" w:rsidP="001D5052">
      <w:pPr>
        <w:pStyle w:val="JUDGMENTCONTINUED"/>
      </w:pPr>
    </w:p>
    <w:p w14:paraId="31B74ACE" w14:textId="4F591A37" w:rsidR="002E4B0B" w:rsidRPr="002E4B0B" w:rsidRDefault="002E4B0B" w:rsidP="002E4B0B">
      <w:pPr>
        <w:pStyle w:val="JUDGMENTNUMBERED"/>
        <w:ind w:left="0" w:firstLine="0"/>
      </w:pPr>
      <w:r>
        <w:t>During oral argument</w:t>
      </w:r>
      <w:r w:rsidR="001D5052">
        <w:t xml:space="preserve"> the question also arose whether, if Woolworths </w:t>
      </w:r>
      <w:r w:rsidR="000614AB">
        <w:t xml:space="preserve">had </w:t>
      </w:r>
      <w:r w:rsidR="001D5052">
        <w:t>in fact contemplate</w:t>
      </w:r>
      <w:r w:rsidR="005155DE">
        <w:t>d</w:t>
      </w:r>
      <w:r w:rsidR="001D5052">
        <w:t xml:space="preserve"> the possibility of dismissals at the voluntary stage, its failure to issue a notice of dismissal at that stage would </w:t>
      </w:r>
      <w:r w:rsidR="00E078F9">
        <w:t>ha</w:t>
      </w:r>
      <w:r w:rsidR="000614AB">
        <w:t>ve</w:t>
      </w:r>
      <w:r w:rsidR="00E078F9">
        <w:t xml:space="preserve"> </w:t>
      </w:r>
      <w:r w:rsidR="001D5052">
        <w:t>had the result of infringing o</w:t>
      </w:r>
      <w:r w:rsidR="005155DE">
        <w:t>n</w:t>
      </w:r>
      <w:r w:rsidR="001D5052">
        <w:t xml:space="preserve"> the employees</w:t>
      </w:r>
      <w:r w:rsidR="00CB020C">
        <w:t>’</w:t>
      </w:r>
      <w:r w:rsidR="001D5052">
        <w:t xml:space="preserve"> right to strike.  </w:t>
      </w:r>
      <w:r w:rsidR="002A1221">
        <w:t xml:space="preserve">If </w:t>
      </w:r>
      <w:r w:rsidR="00CB0D4D">
        <w:t xml:space="preserve">that </w:t>
      </w:r>
      <w:r w:rsidR="002A1221">
        <w:t>is true, it would have considerably diminished the negotiating strength of the workers in this case.</w:t>
      </w:r>
    </w:p>
    <w:p w14:paraId="5FBD883E" w14:textId="77777777" w:rsidR="002E4B0B" w:rsidRPr="002E4B0B" w:rsidRDefault="002E4B0B" w:rsidP="002E4B0B">
      <w:pPr>
        <w:pStyle w:val="JUDGMENTCONTINUED"/>
      </w:pPr>
    </w:p>
    <w:p w14:paraId="05209056" w14:textId="3A432C2A" w:rsidR="002E4B0B" w:rsidRDefault="001D5052" w:rsidP="002E4B0B">
      <w:pPr>
        <w:pStyle w:val="JUDGMENTNUMBERED"/>
        <w:ind w:left="0" w:firstLine="0"/>
      </w:pPr>
      <w:r>
        <w:t xml:space="preserve">Although there is merit in the above argument, the issue of procedural </w:t>
      </w:r>
      <w:r w:rsidR="00D86049">
        <w:t>un</w:t>
      </w:r>
      <w:r>
        <w:t xml:space="preserve">fairness only arises in the event that this Court finds that the dismissals were </w:t>
      </w:r>
      <w:r w:rsidR="005155DE">
        <w:t xml:space="preserve">not </w:t>
      </w:r>
      <w:r>
        <w:t>substantively fair.</w:t>
      </w:r>
      <w:r w:rsidR="00AC0052">
        <w:rPr>
          <w:rStyle w:val="FootnoteReference"/>
        </w:rPr>
        <w:footnoteReference w:id="19"/>
      </w:r>
      <w:r>
        <w:t xml:space="preserve"> </w:t>
      </w:r>
      <w:r w:rsidR="009F475E">
        <w:t xml:space="preserve"> </w:t>
      </w:r>
      <w:r>
        <w:t xml:space="preserve">As this Court has determined that the dismissals were in fact substantively unfair, there is no need for this Court to engage on the issue of procedural </w:t>
      </w:r>
      <w:r w:rsidR="00D86049">
        <w:t>un</w:t>
      </w:r>
      <w:r>
        <w:t>fairness.</w:t>
      </w:r>
    </w:p>
    <w:p w14:paraId="4D4DF69A" w14:textId="77777777" w:rsidR="001D5052" w:rsidRPr="001D5052" w:rsidRDefault="001D5052" w:rsidP="001D5052">
      <w:pPr>
        <w:pStyle w:val="JUDGMENTCONTINUED"/>
      </w:pPr>
    </w:p>
    <w:p w14:paraId="42FA5719" w14:textId="77777777" w:rsidR="00CC3630" w:rsidRPr="003A5A99" w:rsidRDefault="00CC3630" w:rsidP="003A5A99">
      <w:pPr>
        <w:pStyle w:val="HEADING"/>
        <w:ind w:firstLine="720"/>
      </w:pPr>
      <w:r w:rsidRPr="003A5A99">
        <w:t>Remedy</w:t>
      </w:r>
    </w:p>
    <w:p w14:paraId="18EC3C2A" w14:textId="3A0EEBC8" w:rsidR="00B22E05" w:rsidRPr="00560290" w:rsidRDefault="00CC3630" w:rsidP="00BF20D7">
      <w:pPr>
        <w:pStyle w:val="JUDGMENTNUMBERED"/>
        <w:ind w:left="0" w:firstLine="0"/>
      </w:pPr>
      <w:r>
        <w:rPr>
          <w:color w:val="000000"/>
          <w:lang w:val="en-GB"/>
          <w14:scene3d>
            <w14:camera w14:prst="orthographicFront"/>
            <w14:lightRig w14:rig="threePt" w14:dir="t">
              <w14:rot w14:lat="0" w14:lon="0" w14:rev="0"/>
            </w14:lightRig>
          </w14:scene3d>
        </w:rPr>
        <w:t xml:space="preserve">It is by now axiomatic that reinstatement is the primary </w:t>
      </w:r>
      <w:proofErr w:type="gramStart"/>
      <w:r>
        <w:rPr>
          <w:color w:val="000000"/>
          <w:lang w:val="en-GB"/>
          <w14:scene3d>
            <w14:camera w14:prst="orthographicFront"/>
            <w14:lightRig w14:rig="threePt" w14:dir="t">
              <w14:rot w14:lat="0" w14:lon="0" w14:rev="0"/>
            </w14:lightRig>
          </w14:scene3d>
        </w:rPr>
        <w:t>remedy that the LRA affords employees whose dismissals are</w:t>
      </w:r>
      <w:proofErr w:type="gramEnd"/>
      <w:r>
        <w:rPr>
          <w:color w:val="000000"/>
          <w:lang w:val="en-GB"/>
          <w14:scene3d>
            <w14:camera w14:prst="orthographicFront"/>
            <w14:lightRig w14:rig="threePt" w14:dir="t">
              <w14:rot w14:lat="0" w14:lon="0" w14:rev="0"/>
            </w14:lightRig>
          </w14:scene3d>
        </w:rPr>
        <w:t xml:space="preserve"> found to be </w:t>
      </w:r>
      <w:r w:rsidR="005F67D1">
        <w:rPr>
          <w:color w:val="000000"/>
          <w:lang w:val="en-GB"/>
          <w14:scene3d>
            <w14:camera w14:prst="orthographicFront"/>
            <w14:lightRig w14:rig="threePt" w14:dir="t">
              <w14:rot w14:lat="0" w14:lon="0" w14:rev="0"/>
            </w14:lightRig>
          </w14:scene3d>
        </w:rPr>
        <w:t xml:space="preserve">substantively </w:t>
      </w:r>
      <w:r>
        <w:rPr>
          <w:color w:val="000000"/>
          <w:lang w:val="en-GB"/>
          <w14:scene3d>
            <w14:camera w14:prst="orthographicFront"/>
            <w14:lightRig w14:rig="threePt" w14:dir="t">
              <w14:rot w14:lat="0" w14:lon="0" w14:rev="0"/>
            </w14:lightRig>
          </w14:scene3d>
        </w:rPr>
        <w:t xml:space="preserve">unfair.  In </w:t>
      </w:r>
      <w:r w:rsidRPr="00667CA6">
        <w:rPr>
          <w:i/>
          <w:color w:val="000000"/>
          <w:lang w:val="en-GB"/>
          <w14:scene3d>
            <w14:camera w14:prst="orthographicFront"/>
            <w14:lightRig w14:rig="threePt" w14:dir="t">
              <w14:rot w14:lat="0" w14:lon="0" w14:rev="0"/>
            </w14:lightRig>
          </w14:scene3d>
        </w:rPr>
        <w:t>Equity Aviation</w:t>
      </w:r>
      <w:r w:rsidRPr="003A5A99">
        <w:rPr>
          <w:i/>
          <w:color w:val="000000"/>
          <w:lang w:val="en-GB"/>
          <w14:scene3d>
            <w14:camera w14:prst="orthographicFront"/>
            <w14:lightRig w14:rig="threePt" w14:dir="t">
              <w14:rot w14:lat="0" w14:lon="0" w14:rev="0"/>
            </w14:lightRig>
          </w14:scene3d>
        </w:rPr>
        <w:t xml:space="preserve"> </w:t>
      </w:r>
      <w:r>
        <w:rPr>
          <w:color w:val="000000"/>
          <w:lang w:val="en-GB"/>
          <w14:scene3d>
            <w14:camera w14:prst="orthographicFront"/>
            <w14:lightRig w14:rig="threePt" w14:dir="t">
              <w14:rot w14:lat="0" w14:lon="0" w14:rev="0"/>
            </w14:lightRig>
          </w14:scene3d>
        </w:rPr>
        <w:t>this Court held that</w:t>
      </w:r>
      <w:r w:rsidR="008C3FA4">
        <w:rPr>
          <w:color w:val="000000"/>
          <w:lang w:val="en-GB"/>
          <w14:scene3d>
            <w14:camera w14:prst="orthographicFront"/>
            <w14:lightRig w14:rig="threePt" w14:dir="t">
              <w14:rot w14:lat="0" w14:lon="0" w14:rev="0"/>
            </w14:lightRig>
          </w14:scene3d>
        </w:rPr>
        <w:t xml:space="preserve"> the</w:t>
      </w:r>
      <w:r w:rsidR="00B15F1F">
        <w:rPr>
          <w:color w:val="000000"/>
          <w:lang w:val="en-GB"/>
          <w14:scene3d>
            <w14:camera w14:prst="orthographicFront"/>
            <w14:lightRig w14:rig="threePt" w14:dir="t">
              <w14:rot w14:lat="0" w14:lon="0" w14:rev="0"/>
            </w14:lightRig>
          </w14:scene3d>
        </w:rPr>
        <w:t xml:space="preserve"> ordinary</w:t>
      </w:r>
      <w:r w:rsidR="008C3FA4">
        <w:rPr>
          <w:color w:val="000000"/>
          <w:lang w:val="en-GB"/>
          <w14:scene3d>
            <w14:camera w14:prst="orthographicFront"/>
            <w14:lightRig w14:rig="threePt" w14:dir="t">
              <w14:rot w14:lat="0" w14:lon="0" w14:rev="0"/>
            </w14:lightRig>
          </w14:scene3d>
        </w:rPr>
        <w:t xml:space="preserve"> meaning of the word “reinstate” is</w:t>
      </w:r>
      <w:r>
        <w:rPr>
          <w:color w:val="000000"/>
          <w:lang w:val="en-GB"/>
          <w14:scene3d>
            <w14:camera w14:prst="orthographicFront"/>
            <w14:lightRig w14:rig="threePt" w14:dir="t">
              <w14:rot w14:lat="0" w14:lon="0" w14:rev="0"/>
            </w14:lightRig>
          </w14:scene3d>
        </w:rPr>
        <w:t>:</w:t>
      </w:r>
    </w:p>
    <w:p w14:paraId="39CCE82E" w14:textId="77777777" w:rsidR="005155DE" w:rsidRPr="005155DE" w:rsidRDefault="005155DE" w:rsidP="00560290">
      <w:pPr>
        <w:pStyle w:val="QUOTATION"/>
      </w:pPr>
    </w:p>
    <w:p w14:paraId="04F40D26" w14:textId="70DC6BA1" w:rsidR="00B22E05" w:rsidRPr="005155DE" w:rsidRDefault="00CC3630" w:rsidP="00D406C4">
      <w:pPr>
        <w:pStyle w:val="QUOTATION"/>
        <w:rPr>
          <w:rStyle w:val="Strong"/>
          <w:b w:val="0"/>
          <w:bCs w:val="0"/>
          <w:i/>
          <w:iCs/>
        </w:rPr>
      </w:pPr>
      <w:r w:rsidRPr="005155DE">
        <w:rPr>
          <w:rStyle w:val="Strong"/>
          <w:b w:val="0"/>
          <w:bCs w:val="0"/>
        </w:rPr>
        <w:t>“</w:t>
      </w:r>
      <w:proofErr w:type="gramStart"/>
      <w:r w:rsidRPr="005155DE">
        <w:rPr>
          <w:rStyle w:val="Strong"/>
          <w:b w:val="0"/>
          <w:bCs w:val="0"/>
        </w:rPr>
        <w:t>to</w:t>
      </w:r>
      <w:proofErr w:type="gramEnd"/>
      <w:r w:rsidRPr="005155DE">
        <w:rPr>
          <w:rStyle w:val="Strong"/>
          <w:b w:val="0"/>
          <w:bCs w:val="0"/>
        </w:rPr>
        <w:t xml:space="preserve"> put the employee back into the same job or position [that] he or she occupied before the dismissal, on the same terms and conditions.”</w:t>
      </w:r>
      <w:r w:rsidRPr="00560290">
        <w:rPr>
          <w:rStyle w:val="FootnoteReference"/>
        </w:rPr>
        <w:footnoteReference w:id="20"/>
      </w:r>
    </w:p>
    <w:p w14:paraId="21A91584" w14:textId="77777777" w:rsidR="005155DE" w:rsidRPr="003A5A99" w:rsidRDefault="005155DE" w:rsidP="003A5A99">
      <w:pPr>
        <w:pStyle w:val="JUDGMENTCONTINUED"/>
      </w:pPr>
    </w:p>
    <w:p w14:paraId="6EAB30F5" w14:textId="7200B82E" w:rsidR="00CC3630" w:rsidRDefault="008C3FA4" w:rsidP="00BF20D7">
      <w:pPr>
        <w:pStyle w:val="JUDGMENTNUMBERED"/>
        <w:ind w:left="0" w:firstLine="0"/>
      </w:pPr>
      <w:r>
        <w:t xml:space="preserve">Accordingly, </w:t>
      </w:r>
      <w:r w:rsidR="00CC3630">
        <w:t>an employee that is reinstated will consequently resume their employment on the same terms and conditions which prevailed at the time of the dismissal.</w:t>
      </w:r>
    </w:p>
    <w:p w14:paraId="38821633" w14:textId="77777777" w:rsidR="00CC3630" w:rsidRDefault="00CC3630" w:rsidP="003A5A99">
      <w:pPr>
        <w:pStyle w:val="JUDGMENTCONTINUED"/>
      </w:pPr>
    </w:p>
    <w:p w14:paraId="719A6B48" w14:textId="5F13A43D" w:rsidR="00CC3630" w:rsidRDefault="00CC3630" w:rsidP="00BF20D7">
      <w:pPr>
        <w:pStyle w:val="JUDGMENTNUMBERED"/>
        <w:ind w:left="0" w:firstLine="0"/>
      </w:pPr>
      <w:r>
        <w:t>Reinstatement is thus aimed at placing the employee in the position that they would have been in or that they would have occupied, but for the unfair dismissal.  Furthermore, reinstatement is intended to safeguard employment by restoring the employment contract.</w:t>
      </w:r>
    </w:p>
    <w:p w14:paraId="4C12914E" w14:textId="77777777" w:rsidR="00CC3630" w:rsidRDefault="00CC3630" w:rsidP="003A5A99">
      <w:pPr>
        <w:pStyle w:val="JUDGMENTCONTINUED"/>
      </w:pPr>
    </w:p>
    <w:p w14:paraId="7F5D49C1" w14:textId="63C2F6D1" w:rsidR="00CC3630" w:rsidRDefault="00C26506" w:rsidP="00BF20D7">
      <w:pPr>
        <w:pStyle w:val="JUDGMENTNUMBERED"/>
        <w:ind w:left="0" w:firstLine="0"/>
      </w:pPr>
      <w:r>
        <w:t>R</w:t>
      </w:r>
      <w:r w:rsidR="00CC3630">
        <w:t xml:space="preserve">einstatement </w:t>
      </w:r>
      <w:r w:rsidR="008C3FA4">
        <w:t xml:space="preserve">must </w:t>
      </w:r>
      <w:r w:rsidR="00CC3630">
        <w:t xml:space="preserve">be ordered when a dismissal is found to be </w:t>
      </w:r>
      <w:r w:rsidR="008C3FA4">
        <w:t xml:space="preserve">substantively </w:t>
      </w:r>
      <w:r w:rsidR="00CC3630">
        <w:t xml:space="preserve">unfair unless </w:t>
      </w:r>
      <w:r w:rsidR="0083045D">
        <w:t>one</w:t>
      </w:r>
      <w:r w:rsidR="00CC3630">
        <w:t xml:space="preserve"> of the exceptions set out in section 193(2) appl</w:t>
      </w:r>
      <w:r w:rsidR="008C3FA4">
        <w:t>ies</w:t>
      </w:r>
      <w:r w:rsidR="00CC3630">
        <w:t xml:space="preserve">, namely </w:t>
      </w:r>
      <w:r w:rsidR="008C3FA4">
        <w:t xml:space="preserve">that </w:t>
      </w:r>
      <w:r w:rsidR="00CC3630">
        <w:t>the affected employee</w:t>
      </w:r>
      <w:r w:rsidR="004613FE">
        <w:t>s</w:t>
      </w:r>
      <w:r w:rsidR="00CC3630">
        <w:t xml:space="preserve"> do not wish to co</w:t>
      </w:r>
      <w:r w:rsidR="0083045D">
        <w:t>ntinue working for the employer;</w:t>
      </w:r>
      <w:r w:rsidR="00CC3630">
        <w:t xml:space="preserve"> the employment relationship has deteriorated to such a degree that continued emp</w:t>
      </w:r>
      <w:r w:rsidR="0083045D">
        <w:t>loyment is rendered intolerable;</w:t>
      </w:r>
      <w:r w:rsidR="00CC3630">
        <w:t xml:space="preserve"> </w:t>
      </w:r>
      <w:r w:rsidR="00253D60">
        <w:t>it is no longer reasonably</w:t>
      </w:r>
      <w:r w:rsidR="00CC3630">
        <w:t xml:space="preserve"> practicable for the employee</w:t>
      </w:r>
      <w:r w:rsidR="0083045D">
        <w:t>s</w:t>
      </w:r>
      <w:r w:rsidR="00CC3630">
        <w:t xml:space="preserve"> to return to the positi</w:t>
      </w:r>
      <w:r w:rsidR="0083045D">
        <w:t xml:space="preserve">on that they previously filled; </w:t>
      </w:r>
      <w:r w:rsidR="00CC3630">
        <w:t>or the dismissal is found</w:t>
      </w:r>
      <w:r w:rsidR="007A4074">
        <w:t xml:space="preserve"> to be procedurally unfair only.</w:t>
      </w:r>
    </w:p>
    <w:p w14:paraId="38E36AF3" w14:textId="77777777" w:rsidR="00CC3630" w:rsidRPr="003A5A99" w:rsidRDefault="00CC3630" w:rsidP="003A5A99">
      <w:pPr>
        <w:pStyle w:val="JUDGMENTCONTINUED"/>
      </w:pPr>
    </w:p>
    <w:p w14:paraId="252B01C4" w14:textId="6502C66C" w:rsidR="008C3FA4" w:rsidRDefault="008C3FA4" w:rsidP="00E55630">
      <w:pPr>
        <w:pStyle w:val="JUDGMENTNUMBERED"/>
        <w:ind w:left="0" w:firstLine="0"/>
        <w:rPr>
          <w:color w:val="000000" w:themeColor="text1"/>
        </w:rPr>
      </w:pPr>
      <w:r w:rsidRPr="00D052D4">
        <w:rPr>
          <w:color w:val="000000" w:themeColor="text1"/>
        </w:rPr>
        <w:t xml:space="preserve">As affirmed by this Court previously, the fact that a significant period might have lapsed </w:t>
      </w:r>
      <w:r>
        <w:rPr>
          <w:color w:val="000000" w:themeColor="text1"/>
        </w:rPr>
        <w:t>from the date of dismissal to the date of the judgment is not a bar to</w:t>
      </w:r>
      <w:r w:rsidRPr="00D052D4">
        <w:rPr>
          <w:color w:val="000000" w:themeColor="text1"/>
        </w:rPr>
        <w:t xml:space="preserve"> reinstatement</w:t>
      </w:r>
      <w:r>
        <w:rPr>
          <w:color w:val="000000" w:themeColor="text1"/>
        </w:rPr>
        <w:t>.  An employee whose dismissal is substantially unfair</w:t>
      </w:r>
      <w:r w:rsidRPr="00D052D4">
        <w:rPr>
          <w:color w:val="000000" w:themeColor="text1"/>
        </w:rPr>
        <w:t xml:space="preserve"> should not </w:t>
      </w:r>
      <w:r>
        <w:rPr>
          <w:color w:val="000000" w:themeColor="text1"/>
        </w:rPr>
        <w:t xml:space="preserve">be </w:t>
      </w:r>
      <w:r w:rsidRPr="00D052D4">
        <w:rPr>
          <w:color w:val="000000" w:themeColor="text1"/>
        </w:rPr>
        <w:t>disadvantage</w:t>
      </w:r>
      <w:r>
        <w:rPr>
          <w:color w:val="000000" w:themeColor="text1"/>
        </w:rPr>
        <w:t>d by the delays of litigation where she or he has not unduly delayed in pursuing the litigation.</w:t>
      </w:r>
      <w:r w:rsidRPr="00D052D4">
        <w:rPr>
          <w:vertAlign w:val="superscript"/>
        </w:rPr>
        <w:footnoteReference w:id="21"/>
      </w:r>
    </w:p>
    <w:p w14:paraId="2D29D558" w14:textId="77777777" w:rsidR="00983843" w:rsidRPr="00983843" w:rsidRDefault="00983843" w:rsidP="00983843">
      <w:pPr>
        <w:pStyle w:val="JUDGMENTCONTINUED"/>
      </w:pPr>
    </w:p>
    <w:p w14:paraId="078AAD3E" w14:textId="71466FE3" w:rsidR="00CC3630" w:rsidRDefault="00CC3630" w:rsidP="00BF20D7">
      <w:pPr>
        <w:pStyle w:val="JUDGMENTNUMBERED"/>
        <w:ind w:left="0" w:firstLine="0"/>
        <w:rPr>
          <w:color w:val="000000" w:themeColor="text1"/>
        </w:rPr>
      </w:pPr>
      <w:r>
        <w:rPr>
          <w:color w:val="000000" w:themeColor="text1"/>
        </w:rPr>
        <w:lastRenderedPageBreak/>
        <w:t xml:space="preserve">At this </w:t>
      </w:r>
      <w:r w:rsidR="008C3FA4">
        <w:rPr>
          <w:color w:val="000000" w:themeColor="text1"/>
        </w:rPr>
        <w:t>stage</w:t>
      </w:r>
      <w:r>
        <w:rPr>
          <w:color w:val="000000" w:themeColor="text1"/>
        </w:rPr>
        <w:t xml:space="preserve">, I deem it appropriate to </w:t>
      </w:r>
      <w:r w:rsidR="007A4074">
        <w:rPr>
          <w:color w:val="000000" w:themeColor="text1"/>
        </w:rPr>
        <w:t xml:space="preserve">focus </w:t>
      </w:r>
      <w:r>
        <w:rPr>
          <w:color w:val="000000" w:themeColor="text1"/>
        </w:rPr>
        <w:t>particularly on the exception provided for in section 193(2</w:t>
      </w:r>
      <w:proofErr w:type="gramStart"/>
      <w:r>
        <w:rPr>
          <w:color w:val="000000" w:themeColor="text1"/>
        </w:rPr>
        <w:t>)(</w:t>
      </w:r>
      <w:proofErr w:type="gramEnd"/>
      <w:r w:rsidR="00B43597">
        <w:rPr>
          <w:color w:val="000000" w:themeColor="text1"/>
        </w:rPr>
        <w:t>c</w:t>
      </w:r>
      <w:r>
        <w:rPr>
          <w:color w:val="000000" w:themeColor="text1"/>
        </w:rPr>
        <w:t xml:space="preserve">), namely instances wherein reinstatement is not </w:t>
      </w:r>
      <w:r w:rsidR="00FD7D7A">
        <w:rPr>
          <w:color w:val="000000" w:themeColor="text1"/>
        </w:rPr>
        <w:t>“</w:t>
      </w:r>
      <w:r>
        <w:rPr>
          <w:color w:val="000000" w:themeColor="text1"/>
        </w:rPr>
        <w:t>reasonably practicable</w:t>
      </w:r>
      <w:r w:rsidR="00FD7D7A">
        <w:rPr>
          <w:color w:val="000000" w:themeColor="text1"/>
        </w:rPr>
        <w:t>”</w:t>
      </w:r>
      <w:r>
        <w:rPr>
          <w:color w:val="000000" w:themeColor="text1"/>
        </w:rPr>
        <w:t>.</w:t>
      </w:r>
    </w:p>
    <w:p w14:paraId="6E24E981" w14:textId="77777777" w:rsidR="00CC3630" w:rsidRPr="003A5A99" w:rsidRDefault="00CC3630" w:rsidP="003A5A99">
      <w:pPr>
        <w:pStyle w:val="JUDGMENTCONTINUED"/>
      </w:pPr>
    </w:p>
    <w:p w14:paraId="191EECBB" w14:textId="4983AE41" w:rsidR="00073F44" w:rsidRDefault="00CC3630" w:rsidP="00BF20D7">
      <w:pPr>
        <w:pStyle w:val="JUDGMENTNUMBERED"/>
        <w:ind w:left="0" w:firstLine="0"/>
        <w:rPr>
          <w:color w:val="000000" w:themeColor="text1"/>
        </w:rPr>
      </w:pPr>
      <w:r>
        <w:rPr>
          <w:color w:val="000000" w:themeColor="text1"/>
        </w:rPr>
        <w:t>The LRA does not define the term “reasonably practicable”.  However, guidance can be sought from various authoritative court decisions</w:t>
      </w:r>
      <w:r w:rsidR="00C26506">
        <w:rPr>
          <w:color w:val="000000" w:themeColor="text1"/>
        </w:rPr>
        <w:t>.</w:t>
      </w:r>
      <w:r w:rsidR="00C26506" w:rsidDel="00C26506">
        <w:rPr>
          <w:color w:val="000000" w:themeColor="text1"/>
        </w:rPr>
        <w:t xml:space="preserve"> </w:t>
      </w:r>
      <w:r w:rsidR="00B43597">
        <w:rPr>
          <w:color w:val="000000" w:themeColor="text1"/>
        </w:rPr>
        <w:t xml:space="preserve"> </w:t>
      </w:r>
      <w:r w:rsidR="00C26506">
        <w:rPr>
          <w:color w:val="000000" w:themeColor="text1"/>
        </w:rPr>
        <w:t>T</w:t>
      </w:r>
      <w:r>
        <w:rPr>
          <w:color w:val="000000" w:themeColor="text1"/>
        </w:rPr>
        <w:t xml:space="preserve">he </w:t>
      </w:r>
      <w:r w:rsidR="00D86049">
        <w:rPr>
          <w:color w:val="000000" w:themeColor="text1"/>
        </w:rPr>
        <w:t>Labour </w:t>
      </w:r>
      <w:r>
        <w:rPr>
          <w:color w:val="000000" w:themeColor="text1"/>
        </w:rPr>
        <w:t xml:space="preserve">Appeal Court in </w:t>
      </w:r>
      <w:r w:rsidRPr="00954E5A">
        <w:rPr>
          <w:i/>
          <w:color w:val="000000" w:themeColor="text1"/>
        </w:rPr>
        <w:t>Xstrata</w:t>
      </w:r>
      <w:r w:rsidRPr="003A5A99">
        <w:rPr>
          <w:i/>
          <w:color w:val="000000" w:themeColor="text1"/>
        </w:rPr>
        <w:t xml:space="preserve"> </w:t>
      </w:r>
      <w:r>
        <w:rPr>
          <w:color w:val="000000" w:themeColor="text1"/>
        </w:rPr>
        <w:t>held:</w:t>
      </w:r>
    </w:p>
    <w:p w14:paraId="651E9A5A" w14:textId="77777777" w:rsidR="00D86049" w:rsidRPr="00885BDB" w:rsidRDefault="00D86049" w:rsidP="005F67D1">
      <w:pPr>
        <w:pStyle w:val="QUOTATION"/>
      </w:pPr>
    </w:p>
    <w:p w14:paraId="526C86F1" w14:textId="5BC0D6E4" w:rsidR="00CC3630" w:rsidRDefault="00CC3630" w:rsidP="003A5A99">
      <w:pPr>
        <w:pStyle w:val="Quote"/>
        <w:spacing w:before="0" w:after="0" w:line="360" w:lineRule="auto"/>
        <w:jc w:val="both"/>
        <w:rPr>
          <w:i w:val="0"/>
          <w:color w:val="000000" w:themeColor="text1"/>
          <w:sz w:val="22"/>
        </w:rPr>
      </w:pPr>
      <w:r>
        <w:rPr>
          <w:i w:val="0"/>
          <w:color w:val="000000" w:themeColor="text1"/>
          <w:sz w:val="22"/>
        </w:rPr>
        <w:t>“</w:t>
      </w:r>
      <w:r w:rsidR="000B6757">
        <w:rPr>
          <w:i w:val="0"/>
          <w:color w:val="000000" w:themeColor="text1"/>
          <w:sz w:val="22"/>
        </w:rPr>
        <w:t>T</w:t>
      </w:r>
      <w:r w:rsidRPr="00954E5A">
        <w:rPr>
          <w:i w:val="0"/>
          <w:color w:val="000000" w:themeColor="text1"/>
          <w:sz w:val="22"/>
        </w:rPr>
        <w:t xml:space="preserve">he object of </w:t>
      </w:r>
      <w:r w:rsidR="00AE31A7">
        <w:rPr>
          <w:i w:val="0"/>
          <w:color w:val="000000" w:themeColor="text1"/>
          <w:sz w:val="22"/>
        </w:rPr>
        <w:t>[</w:t>
      </w:r>
      <w:r w:rsidRPr="00954E5A">
        <w:rPr>
          <w:i w:val="0"/>
          <w:color w:val="000000" w:themeColor="text1"/>
          <w:sz w:val="22"/>
        </w:rPr>
        <w:t>section</w:t>
      </w:r>
      <w:r w:rsidR="00AE31A7">
        <w:rPr>
          <w:i w:val="0"/>
          <w:color w:val="000000" w:themeColor="text1"/>
          <w:sz w:val="22"/>
        </w:rPr>
        <w:t>]</w:t>
      </w:r>
      <w:r w:rsidRPr="00954E5A">
        <w:rPr>
          <w:i w:val="0"/>
          <w:color w:val="000000" w:themeColor="text1"/>
          <w:sz w:val="22"/>
        </w:rPr>
        <w:t xml:space="preserve"> 193(2)(c)</w:t>
      </w:r>
      <w:r w:rsidR="00AE31A7">
        <w:rPr>
          <w:i w:val="0"/>
          <w:color w:val="000000" w:themeColor="text1"/>
          <w:sz w:val="22"/>
        </w:rPr>
        <w:t xml:space="preserve"> of the LRA</w:t>
      </w:r>
      <w:r w:rsidRPr="00954E5A">
        <w:rPr>
          <w:i w:val="0"/>
          <w:color w:val="000000" w:themeColor="text1"/>
          <w:sz w:val="22"/>
        </w:rPr>
        <w:t xml:space="preserve"> is to exceptionally permit the employer relief w</w:t>
      </w:r>
      <w:r>
        <w:rPr>
          <w:i w:val="0"/>
          <w:color w:val="000000" w:themeColor="text1"/>
          <w:sz w:val="22"/>
        </w:rPr>
        <w:t>hen it is no</w:t>
      </w:r>
      <w:r w:rsidR="00C26506">
        <w:rPr>
          <w:i w:val="0"/>
          <w:color w:val="000000" w:themeColor="text1"/>
          <w:sz w:val="22"/>
        </w:rPr>
        <w:t>t</w:t>
      </w:r>
      <w:r>
        <w:rPr>
          <w:i w:val="0"/>
          <w:color w:val="000000" w:themeColor="text1"/>
          <w:sz w:val="22"/>
        </w:rPr>
        <w:t xml:space="preserve"> practically feasible to reinstate; for instance, where the job no longer exists, or the </w:t>
      </w:r>
      <w:r w:rsidR="000056B6">
        <w:rPr>
          <w:i w:val="0"/>
          <w:color w:val="000000" w:themeColor="text1"/>
          <w:sz w:val="22"/>
        </w:rPr>
        <w:t>employer</w:t>
      </w:r>
      <w:r>
        <w:rPr>
          <w:i w:val="0"/>
          <w:color w:val="000000" w:themeColor="text1"/>
          <w:sz w:val="22"/>
        </w:rPr>
        <w:t xml:space="preserve"> is facing liquidation or relocation or the like.  </w:t>
      </w:r>
      <w:r w:rsidR="00B43597">
        <w:rPr>
          <w:i w:val="0"/>
          <w:color w:val="000000" w:themeColor="text1"/>
          <w:sz w:val="22"/>
        </w:rPr>
        <w:t>The term ‘not r</w:t>
      </w:r>
      <w:r w:rsidRPr="00F867A0">
        <w:rPr>
          <w:i w:val="0"/>
          <w:color w:val="000000" w:themeColor="text1"/>
          <w:sz w:val="22"/>
        </w:rPr>
        <w:t>easonably practicable</w:t>
      </w:r>
      <w:r w:rsidR="00B43597">
        <w:rPr>
          <w:i w:val="0"/>
          <w:color w:val="000000" w:themeColor="text1"/>
          <w:sz w:val="22"/>
        </w:rPr>
        <w:t>’</w:t>
      </w:r>
      <w:r w:rsidRPr="00F867A0">
        <w:rPr>
          <w:i w:val="0"/>
          <w:color w:val="000000" w:themeColor="text1"/>
          <w:sz w:val="22"/>
        </w:rPr>
        <w:t xml:space="preserve"> in </w:t>
      </w:r>
      <w:r w:rsidR="00AE31A7">
        <w:rPr>
          <w:i w:val="0"/>
          <w:color w:val="000000" w:themeColor="text1"/>
          <w:sz w:val="22"/>
        </w:rPr>
        <w:t>[</w:t>
      </w:r>
      <w:r w:rsidRPr="00F867A0">
        <w:rPr>
          <w:i w:val="0"/>
          <w:color w:val="000000" w:themeColor="text1"/>
          <w:sz w:val="22"/>
        </w:rPr>
        <w:t>section</w:t>
      </w:r>
      <w:r w:rsidR="00AE31A7">
        <w:rPr>
          <w:i w:val="0"/>
          <w:color w:val="000000" w:themeColor="text1"/>
          <w:sz w:val="22"/>
        </w:rPr>
        <w:t>]</w:t>
      </w:r>
      <w:r w:rsidRPr="00F867A0">
        <w:rPr>
          <w:i w:val="0"/>
          <w:color w:val="000000" w:themeColor="text1"/>
          <w:sz w:val="22"/>
        </w:rPr>
        <w:t xml:space="preserve"> 193(2</w:t>
      </w:r>
      <w:proofErr w:type="gramStart"/>
      <w:r w:rsidRPr="00F867A0">
        <w:rPr>
          <w:i w:val="0"/>
          <w:color w:val="000000" w:themeColor="text1"/>
          <w:sz w:val="22"/>
        </w:rPr>
        <w:t>)(</w:t>
      </w:r>
      <w:proofErr w:type="gramEnd"/>
      <w:r w:rsidR="00B43597">
        <w:rPr>
          <w:i w:val="0"/>
          <w:color w:val="000000" w:themeColor="text1"/>
          <w:sz w:val="22"/>
        </w:rPr>
        <w:t>c</w:t>
      </w:r>
      <w:r w:rsidRPr="00F867A0">
        <w:rPr>
          <w:i w:val="0"/>
          <w:color w:val="000000" w:themeColor="text1"/>
          <w:sz w:val="22"/>
        </w:rPr>
        <w:t xml:space="preserve">) does not equate with term </w:t>
      </w:r>
      <w:r w:rsidR="00B43597">
        <w:rPr>
          <w:i w:val="0"/>
          <w:color w:val="000000" w:themeColor="text1"/>
          <w:sz w:val="22"/>
        </w:rPr>
        <w:t>‘</w:t>
      </w:r>
      <w:r w:rsidRPr="00F867A0">
        <w:rPr>
          <w:i w:val="0"/>
          <w:color w:val="000000" w:themeColor="text1"/>
          <w:sz w:val="22"/>
        </w:rPr>
        <w:t>practical</w:t>
      </w:r>
      <w:r w:rsidR="00B43597">
        <w:rPr>
          <w:i w:val="0"/>
          <w:color w:val="000000" w:themeColor="text1"/>
          <w:sz w:val="22"/>
        </w:rPr>
        <w:t>’</w:t>
      </w:r>
      <w:r w:rsidRPr="00F867A0">
        <w:rPr>
          <w:i w:val="0"/>
          <w:color w:val="000000" w:themeColor="text1"/>
          <w:sz w:val="22"/>
        </w:rPr>
        <w:t>,</w:t>
      </w:r>
      <w:r w:rsidR="00B43597">
        <w:rPr>
          <w:i w:val="0"/>
          <w:color w:val="000000" w:themeColor="text1"/>
          <w:sz w:val="22"/>
        </w:rPr>
        <w:t xml:space="preserve"> as the arbitrator assumed. </w:t>
      </w:r>
      <w:r w:rsidRPr="00F867A0">
        <w:rPr>
          <w:i w:val="0"/>
          <w:color w:val="000000" w:themeColor="text1"/>
          <w:sz w:val="22"/>
        </w:rPr>
        <w:t xml:space="preserve"> </w:t>
      </w:r>
      <w:r w:rsidR="00B43597">
        <w:rPr>
          <w:i w:val="0"/>
          <w:color w:val="000000" w:themeColor="text1"/>
          <w:sz w:val="22"/>
        </w:rPr>
        <w:t>I</w:t>
      </w:r>
      <w:r w:rsidRPr="00F867A0">
        <w:rPr>
          <w:i w:val="0"/>
          <w:color w:val="000000" w:themeColor="text1"/>
          <w:sz w:val="22"/>
        </w:rPr>
        <w:t>t refers to the conce</w:t>
      </w:r>
      <w:r>
        <w:rPr>
          <w:i w:val="0"/>
          <w:color w:val="000000" w:themeColor="text1"/>
          <w:sz w:val="22"/>
        </w:rPr>
        <w:t>pt</w:t>
      </w:r>
      <w:r w:rsidRPr="00F867A0">
        <w:rPr>
          <w:i w:val="0"/>
          <w:color w:val="000000" w:themeColor="text1"/>
          <w:sz w:val="22"/>
        </w:rPr>
        <w:t xml:space="preserve"> of feasibility.  Something is not feasible if it is beyond possibility.  The employer must show that the possibilities of its situation </w:t>
      </w:r>
      <w:r>
        <w:rPr>
          <w:i w:val="0"/>
          <w:color w:val="000000" w:themeColor="text1"/>
          <w:sz w:val="22"/>
        </w:rPr>
        <w:t>make</w:t>
      </w:r>
      <w:r w:rsidRPr="00F867A0">
        <w:rPr>
          <w:i w:val="0"/>
          <w:color w:val="000000" w:themeColor="text1"/>
          <w:sz w:val="22"/>
        </w:rPr>
        <w:t xml:space="preserve"> reinstatement inappropriate.  Reinsta</w:t>
      </w:r>
      <w:r>
        <w:rPr>
          <w:i w:val="0"/>
          <w:color w:val="000000" w:themeColor="text1"/>
          <w:sz w:val="22"/>
        </w:rPr>
        <w:t>t</w:t>
      </w:r>
      <w:r w:rsidRPr="00F867A0">
        <w:rPr>
          <w:i w:val="0"/>
          <w:color w:val="000000" w:themeColor="text1"/>
          <w:sz w:val="22"/>
        </w:rPr>
        <w:t>ement must be s</w:t>
      </w:r>
      <w:r>
        <w:rPr>
          <w:i w:val="0"/>
          <w:color w:val="000000" w:themeColor="text1"/>
          <w:sz w:val="22"/>
        </w:rPr>
        <w:t>ho</w:t>
      </w:r>
      <w:r w:rsidRPr="00F867A0">
        <w:rPr>
          <w:i w:val="0"/>
          <w:color w:val="000000" w:themeColor="text1"/>
          <w:sz w:val="22"/>
        </w:rPr>
        <w:t>wn not to be reasonably possible in the sense that it may be potentially futile</w:t>
      </w:r>
      <w:r>
        <w:rPr>
          <w:i w:val="0"/>
          <w:color w:val="000000" w:themeColor="text1"/>
          <w:sz w:val="22"/>
        </w:rPr>
        <w:t>.”</w:t>
      </w:r>
      <w:r w:rsidR="00C923E0">
        <w:rPr>
          <w:rStyle w:val="FootnoteReference"/>
          <w:i w:val="0"/>
          <w:color w:val="000000" w:themeColor="text1"/>
          <w:sz w:val="22"/>
        </w:rPr>
        <w:footnoteReference w:id="22"/>
      </w:r>
    </w:p>
    <w:p w14:paraId="6351DE19" w14:textId="77777777" w:rsidR="00CC3630" w:rsidRPr="003A5A99" w:rsidRDefault="00CC3630" w:rsidP="003A5A99">
      <w:pPr>
        <w:pStyle w:val="JUDGMENTCONTINUED"/>
      </w:pPr>
    </w:p>
    <w:p w14:paraId="10D481BE" w14:textId="049717DB" w:rsidR="00221F69" w:rsidRDefault="00CC3630" w:rsidP="00E55630">
      <w:pPr>
        <w:spacing w:line="360" w:lineRule="auto"/>
      </w:pPr>
      <w:r>
        <w:rPr>
          <w:color w:val="000000" w:themeColor="text1"/>
        </w:rPr>
        <w:t xml:space="preserve">It is thus evident that the term </w:t>
      </w:r>
      <w:r w:rsidR="0061243E">
        <w:rPr>
          <w:color w:val="000000" w:themeColor="text1"/>
        </w:rPr>
        <w:t>“</w:t>
      </w:r>
      <w:r>
        <w:rPr>
          <w:color w:val="000000" w:themeColor="text1"/>
        </w:rPr>
        <w:t>not reasonably practicable</w:t>
      </w:r>
      <w:r w:rsidR="0061243E">
        <w:rPr>
          <w:color w:val="000000" w:themeColor="text1"/>
        </w:rPr>
        <w:t>”</w:t>
      </w:r>
      <w:r>
        <w:rPr>
          <w:color w:val="000000" w:themeColor="text1"/>
        </w:rPr>
        <w:t xml:space="preserve"> means more than mere inconvenience and requires evidence of </w:t>
      </w:r>
      <w:r w:rsidR="00C05785">
        <w:rPr>
          <w:color w:val="000000" w:themeColor="text1"/>
        </w:rPr>
        <w:t xml:space="preserve">a </w:t>
      </w:r>
      <w:r>
        <w:rPr>
          <w:color w:val="000000" w:themeColor="text1"/>
        </w:rPr>
        <w:t>compelling operational burden.</w:t>
      </w:r>
    </w:p>
    <w:p w14:paraId="10B1B224" w14:textId="77777777" w:rsidR="00CC3630" w:rsidRPr="003A5A99" w:rsidRDefault="00CC3630" w:rsidP="003A5A99">
      <w:pPr>
        <w:pStyle w:val="JUDGMENTCONTINUED"/>
      </w:pPr>
    </w:p>
    <w:p w14:paraId="72253FC9" w14:textId="7C1227C9" w:rsidR="00221F69" w:rsidRDefault="00CC3630" w:rsidP="00BF20D7">
      <w:pPr>
        <w:pStyle w:val="JUDGMENTNUMBERED"/>
        <w:ind w:left="0" w:firstLine="0"/>
      </w:pPr>
      <w:r>
        <w:t>An employer must lead evidence as to why reinstatement is not reasonably practicable</w:t>
      </w:r>
      <w:r w:rsidR="00707290">
        <w:t xml:space="preserve"> and</w:t>
      </w:r>
      <w:r>
        <w:t xml:space="preserve"> the onus is on </w:t>
      </w:r>
      <w:r w:rsidR="00983843">
        <w:t xml:space="preserve">that </w:t>
      </w:r>
      <w:r>
        <w:t xml:space="preserve">employer to demonstrate to the court that reinstatement is not </w:t>
      </w:r>
      <w:r w:rsidR="00221F69">
        <w:t>reasonably practicable</w:t>
      </w:r>
      <w:r>
        <w:t xml:space="preserve">.  </w:t>
      </w:r>
      <w:r w:rsidR="00221F69">
        <w:t xml:space="preserve">In this case the dismissal was not for misconduct.  The respondent dismissed the applicants for the reason that it believed that they were not prepared to work the so-called “flexi-time” that the respondent wanted them to work and were insisting on working </w:t>
      </w:r>
      <w:r w:rsidR="00AE31A7">
        <w:t xml:space="preserve">and being paid </w:t>
      </w:r>
      <w:r w:rsidR="00221F69">
        <w:t xml:space="preserve">on a full-time basis.  It is accepted by all concerned that the respondent was mistaken in understanding this to be the applicants’ position after they had made the last proposal before they were dismissed.  It is also accepted by all concerned now that in fact the </w:t>
      </w:r>
      <w:r w:rsidR="00221F69">
        <w:lastRenderedPageBreak/>
        <w:t>last proposal that the applicants made to the respondent entailed that they would work flexi-time.  The applicants’ proposal entailed that they would accept an 11% reduction in their salaries.</w:t>
      </w:r>
    </w:p>
    <w:p w14:paraId="4DEC7200" w14:textId="77777777" w:rsidR="00221F69" w:rsidRDefault="00221F69" w:rsidP="00BF20D7">
      <w:pPr>
        <w:pStyle w:val="JUDGMENTCONTINUED"/>
      </w:pPr>
    </w:p>
    <w:p w14:paraId="2857B206" w14:textId="3697F727" w:rsidR="00221F69" w:rsidRDefault="00221F69" w:rsidP="00BF20D7">
      <w:pPr>
        <w:pStyle w:val="JUDGMENTNUMBERED"/>
        <w:ind w:left="0" w:firstLine="0"/>
      </w:pPr>
      <w:r>
        <w:t>The effect of this proposal was that, whereas all along the applicants’ employment was on a “full-time” basis, the basis upon which they were going to continue to be employed was going to change.  In fact their hours of work were going to change from those applicable to the so-called “full-time” employment to those applicable to working “flexi-time”.  Full-time employment in this sense meant fixed hours a</w:t>
      </w:r>
      <w:r w:rsidR="00983843">
        <w:t>nd on fixed days in a week.  “F</w:t>
      </w:r>
      <w:r>
        <w:t>lexi-time” employment meant employment on the basis of flexible hours and flexible days.  The respondent was no longer prepared to employ the applicants and others doing the same job on a full-time basis and wanted all of them to work on a flexi-time basis.  The overwhelming majority of cashiers had accepted the respondent’s proposal to work on a flexi-time basis by the time the applicants made their last proposal before they were dismissed.</w:t>
      </w:r>
    </w:p>
    <w:p w14:paraId="39BCE68E" w14:textId="77777777" w:rsidR="00221F69" w:rsidRDefault="00221F69" w:rsidP="00BF20D7">
      <w:pPr>
        <w:pStyle w:val="JUDGMENTCONTINUED"/>
      </w:pPr>
    </w:p>
    <w:p w14:paraId="0C0BD4FD" w14:textId="0C189F2E" w:rsidR="00CC3630" w:rsidRDefault="00CC3630" w:rsidP="00BF20D7">
      <w:pPr>
        <w:pStyle w:val="JUDGMENTNUMBERED"/>
        <w:ind w:left="0" w:firstLine="0"/>
      </w:pPr>
      <w:r>
        <w:t>Counsel for Woolworths contended that the positions in this instance were no longer available and had ceased to exist upon the dismissal of the employees</w:t>
      </w:r>
      <w:r w:rsidR="00221F69">
        <w:t xml:space="preserve">. </w:t>
      </w:r>
      <w:r w:rsidR="006B2D09">
        <w:t xml:space="preserve"> </w:t>
      </w:r>
      <w:r w:rsidR="00221F69">
        <w:t>He therefore submitted that the applicants’</w:t>
      </w:r>
      <w:r>
        <w:t xml:space="preserve"> employment contracts </w:t>
      </w:r>
      <w:r w:rsidR="00221F69">
        <w:t xml:space="preserve">could not </w:t>
      </w:r>
      <w:r>
        <w:t xml:space="preserve">be revived as full-time employment contracts.  </w:t>
      </w:r>
      <w:r w:rsidR="00221F69">
        <w:t xml:space="preserve">I do not agree that the positions in which the applicants were employed no longer exist. </w:t>
      </w:r>
      <w:r w:rsidR="006B2D09">
        <w:t xml:space="preserve"> </w:t>
      </w:r>
      <w:r w:rsidR="00221F69">
        <w:t xml:space="preserve">They were employed as cashiers and there has been no suggestion that the number of cashiers has decreased.  </w:t>
      </w:r>
      <w:r w:rsidR="000A402A">
        <w:t>I</w:t>
      </w:r>
      <w:r>
        <w:t>t is the conditions of employment that have changed and not the positions themselves.  Cashier positions do still exist within various Woolworths stores, and have not become redundant nor have they ceased to exist</w:t>
      </w:r>
      <w:r w:rsidR="00174171">
        <w:t>.</w:t>
      </w:r>
      <w:r>
        <w:t xml:space="preserve"> </w:t>
      </w:r>
      <w:r w:rsidR="00554F0D">
        <w:t xml:space="preserve"> </w:t>
      </w:r>
      <w:r w:rsidR="00174171">
        <w:t>I</w:t>
      </w:r>
      <w:r>
        <w:t>f this was the position, Woolworths would not be able to be fully functional and operational</w:t>
      </w:r>
      <w:r w:rsidR="00221F69">
        <w:t xml:space="preserve"> as it is</w:t>
      </w:r>
      <w:r>
        <w:t xml:space="preserve">.  </w:t>
      </w:r>
      <w:r w:rsidR="00221F69">
        <w:t xml:space="preserve">As this Court said in </w:t>
      </w:r>
      <w:r w:rsidR="00221F69" w:rsidRPr="00136076">
        <w:rPr>
          <w:i/>
        </w:rPr>
        <w:t>Equity Aviation</w:t>
      </w:r>
      <w:r w:rsidR="00221F69">
        <w:t>, reinstating an employee means restoring the employee to the position in which he or she was employed immediately before dismissal.</w:t>
      </w:r>
      <w:r w:rsidR="006B4978">
        <w:rPr>
          <w:rStyle w:val="FootnoteReference"/>
        </w:rPr>
        <w:footnoteReference w:id="23"/>
      </w:r>
      <w:r w:rsidR="00221F69">
        <w:t xml:space="preserve">  This means reviving the employee’s contract of employment that had been terminated previously.</w:t>
      </w:r>
    </w:p>
    <w:p w14:paraId="3CF6B372" w14:textId="77777777" w:rsidR="00CC3630" w:rsidRPr="00D406C4" w:rsidRDefault="00CC3630" w:rsidP="003A5A99">
      <w:pPr>
        <w:pStyle w:val="JUDGMENTCONTINUED"/>
      </w:pPr>
    </w:p>
    <w:p w14:paraId="12966371" w14:textId="77777777" w:rsidR="00221F69" w:rsidRDefault="00221F69" w:rsidP="00BF20D7">
      <w:pPr>
        <w:pStyle w:val="JUDGMENTNUMBERED"/>
        <w:ind w:left="0" w:firstLine="0"/>
      </w:pPr>
      <w:r>
        <w:t>What raises the question whether reinstatement would be competent or appropriate in this case is not only the fact that the respondent had decided that all its cashiers should work flexi-time and the overwhelming majority of the cashiers had accepted this position but also the fact that, before the applicants were dismissed, they had put forward to the respondent a proposal which entailed that they were prepared to work flexi-time.  It is necessary to consider what the effect is of that proposal to the question whether reinstatement is competent or appropriate.</w:t>
      </w:r>
    </w:p>
    <w:p w14:paraId="2E71B297" w14:textId="77777777" w:rsidR="00221F69" w:rsidRDefault="00221F69" w:rsidP="0095594C">
      <w:pPr>
        <w:pStyle w:val="JUDGMENTCONTINUED"/>
      </w:pPr>
    </w:p>
    <w:p w14:paraId="5ADD2674" w14:textId="77777777" w:rsidR="00221F69" w:rsidRDefault="00221F69" w:rsidP="00BF20D7">
      <w:pPr>
        <w:pStyle w:val="JUDGMENTNUMBERED"/>
        <w:ind w:left="0" w:firstLine="0"/>
      </w:pPr>
      <w:r>
        <w:t>One view would be that, since the applicants had already accepted the notion of working flexi-time when they were dismissed, if they are to go back and work for respondent, they have to go back on the basis that they will work flexi-time and not on the basis that they will work on a full-time basis.  Another view would be that a reinstatement order cannot require the applicants to work flexi-time because the contracts that governed their employment when they were dismissed were based on them working on a full-time basis.  In other words, you cannot restore a flexi-time contract of employment which did not exist between each applicant and the respondent.  If you are going to reinstate, you can only reinstate the full-time contract of employment that governed the employment relationship between the applicants and respondent at the time of dismissal.</w:t>
      </w:r>
    </w:p>
    <w:p w14:paraId="71191F4B" w14:textId="77777777" w:rsidR="00221F69" w:rsidRDefault="00221F69" w:rsidP="0095594C">
      <w:pPr>
        <w:pStyle w:val="JUDGMENTCONTINUED"/>
      </w:pPr>
    </w:p>
    <w:p w14:paraId="6BD27F06" w14:textId="4B83F97F" w:rsidR="00221F69" w:rsidRDefault="00221F69" w:rsidP="00BF20D7">
      <w:pPr>
        <w:pStyle w:val="JUDGMENTNUMBERED"/>
        <w:ind w:left="0" w:firstLine="0"/>
      </w:pPr>
      <w:r>
        <w:t xml:space="preserve">The applicants’ </w:t>
      </w:r>
      <w:r w:rsidR="00F941A5">
        <w:t>c</w:t>
      </w:r>
      <w:r>
        <w:t xml:space="preserve">ounsel submitted that the applicants remained bound by their last proposal to the respondent.  He submitted that consequently </w:t>
      </w:r>
      <w:r w:rsidR="00983843">
        <w:t xml:space="preserve">any </w:t>
      </w:r>
      <w:r>
        <w:t xml:space="preserve">order as may be made should take account of that last proposal.  That </w:t>
      </w:r>
      <w:r w:rsidR="00F941A5">
        <w:t>c</w:t>
      </w:r>
      <w:r>
        <w:t>ounsel for the applicants took this attitude is understandable.  However</w:t>
      </w:r>
      <w:r w:rsidRPr="00A92F55">
        <w:t>, I do not think that it is correct that in law the applicants remain bound by their last proposal to the respondent.</w:t>
      </w:r>
      <w:r w:rsidR="00A92F55">
        <w:rPr>
          <w:rStyle w:val="FootnoteReference"/>
        </w:rPr>
        <w:footnoteReference w:id="24"/>
      </w:r>
      <w:r w:rsidRPr="00A92F55">
        <w:t xml:space="preserve">  I</w:t>
      </w:r>
      <w:r>
        <w:t xml:space="preserve"> say this because the respondent rejected their proposal.  They cannot be bound by a proposal that was </w:t>
      </w:r>
      <w:r>
        <w:lastRenderedPageBreak/>
        <w:t>rejected.  T</w:t>
      </w:r>
      <w:r w:rsidRPr="00FF0954">
        <w:t xml:space="preserve">heir dismissal followed upon the respondent’s rejection of their </w:t>
      </w:r>
      <w:r>
        <w:t>proposal.  In any event, that proposal was made a number of years ago.</w:t>
      </w:r>
    </w:p>
    <w:p w14:paraId="055FEFE9" w14:textId="77777777" w:rsidR="00221F69" w:rsidRDefault="00221F69" w:rsidP="0095594C">
      <w:pPr>
        <w:pStyle w:val="JUDGMENTCONTINUED"/>
      </w:pPr>
    </w:p>
    <w:p w14:paraId="69C581DD" w14:textId="0A0FEC0A" w:rsidR="00221F69" w:rsidRPr="0095594C" w:rsidRDefault="00221F69" w:rsidP="00BF20D7">
      <w:pPr>
        <w:pStyle w:val="JUDGMENTNUMBERED"/>
        <w:ind w:left="0" w:firstLine="0"/>
      </w:pPr>
      <w:r>
        <w:t>Although the respondent knows now that it had misunderstood the applicants’ last proposal, there is nothing on record that suggests that it has, in the meantime, accepted that proposal as it was.  They may have wanted to discuss it further with the applicants.  Accordingly, we do not know what agreement the two sides could have ultimately agreed upon.  That means that we do not know the terms and conditions under which the applicants would have continued to work for the respondent if they had never been dismissed.  In these circumstance</w:t>
      </w:r>
      <w:r w:rsidR="006B4978">
        <w:t>s</w:t>
      </w:r>
      <w:r>
        <w:t xml:space="preserve"> it seems to me that we should revive the contracts of employment which existed between the applicants and the respondent at the time of dismissal on the basis that as soon as possible after this judgment has been handed down the parties may resume the consultation process which ended when the dismissal took place and the applicants may then revive their proposal or make another proposal aimed at the parties reaching an agreement on the issue of them working flexi-time.  Accordingly, Woolworths has not shown that reinstatement is not reasonably practicable.</w:t>
      </w:r>
    </w:p>
    <w:p w14:paraId="70C60A40" w14:textId="77777777" w:rsidR="00CC3630" w:rsidRPr="003A5A99" w:rsidRDefault="00CC3630" w:rsidP="003A5A99">
      <w:pPr>
        <w:pStyle w:val="JUDGMENTCONTINUED"/>
      </w:pPr>
    </w:p>
    <w:p w14:paraId="78843B66" w14:textId="77777777" w:rsidR="00CC3630" w:rsidRPr="003A5A99" w:rsidRDefault="00CC3630" w:rsidP="003A5A99">
      <w:pPr>
        <w:pStyle w:val="HEADING"/>
        <w:ind w:firstLine="1134"/>
        <w:rPr>
          <w:i w:val="0"/>
        </w:rPr>
      </w:pPr>
      <w:r w:rsidRPr="003A5A99">
        <w:t xml:space="preserve">Retrospectivity of reinstatement </w:t>
      </w:r>
    </w:p>
    <w:p w14:paraId="03E7A587" w14:textId="3375116A" w:rsidR="00CC3630" w:rsidRPr="00221F69" w:rsidRDefault="00221F69" w:rsidP="00BF20D7">
      <w:pPr>
        <w:pStyle w:val="JUDGMENTNUMBERED"/>
        <w:ind w:left="0" w:firstLine="0"/>
        <w:rPr>
          <w:color w:val="000000" w:themeColor="text1"/>
        </w:rPr>
      </w:pPr>
      <w:r>
        <w:rPr>
          <w:color w:val="000000" w:themeColor="text1"/>
        </w:rPr>
        <w:t>S</w:t>
      </w:r>
      <w:r w:rsidRPr="00EC276E">
        <w:rPr>
          <w:color w:val="000000" w:themeColor="text1"/>
        </w:rPr>
        <w:t>ection 193(1</w:t>
      </w:r>
      <w:proofErr w:type="gramStart"/>
      <w:r w:rsidRPr="00EC276E">
        <w:rPr>
          <w:color w:val="000000" w:themeColor="text1"/>
        </w:rPr>
        <w:t>)(</w:t>
      </w:r>
      <w:proofErr w:type="gramEnd"/>
      <w:r w:rsidRPr="00EC276E">
        <w:rPr>
          <w:color w:val="000000" w:themeColor="text1"/>
        </w:rPr>
        <w:t xml:space="preserve">a) </w:t>
      </w:r>
      <w:r>
        <w:rPr>
          <w:color w:val="000000" w:themeColor="text1"/>
        </w:rPr>
        <w:t xml:space="preserve">of the LRA </w:t>
      </w:r>
      <w:r w:rsidRPr="00EC276E">
        <w:rPr>
          <w:color w:val="000000" w:themeColor="text1"/>
        </w:rPr>
        <w:t>confer</w:t>
      </w:r>
      <w:r>
        <w:rPr>
          <w:color w:val="000000" w:themeColor="text1"/>
        </w:rPr>
        <w:t>s</w:t>
      </w:r>
      <w:r w:rsidRPr="00EC276E">
        <w:rPr>
          <w:color w:val="000000" w:themeColor="text1"/>
        </w:rPr>
        <w:t xml:space="preserve"> a discretion on an arbitrator or </w:t>
      </w:r>
      <w:r>
        <w:rPr>
          <w:color w:val="000000" w:themeColor="text1"/>
        </w:rPr>
        <w:t>the Labour C</w:t>
      </w:r>
      <w:r w:rsidRPr="00EC276E">
        <w:rPr>
          <w:color w:val="000000" w:themeColor="text1"/>
        </w:rPr>
        <w:t xml:space="preserve">ourt </w:t>
      </w:r>
      <w:r>
        <w:rPr>
          <w:color w:val="000000" w:themeColor="text1"/>
        </w:rPr>
        <w:t>to order reinstatement with retrospective effect</w:t>
      </w:r>
      <w:r w:rsidRPr="00EC276E">
        <w:rPr>
          <w:color w:val="000000" w:themeColor="text1"/>
        </w:rPr>
        <w:t xml:space="preserve">.  </w:t>
      </w:r>
      <w:r w:rsidR="00CC3630" w:rsidRPr="00EC276E">
        <w:rPr>
          <w:color w:val="000000" w:themeColor="text1"/>
        </w:rPr>
        <w:t xml:space="preserve">Thus, a court may order reinstatement effective from any </w:t>
      </w:r>
      <w:r>
        <w:rPr>
          <w:color w:val="000000" w:themeColor="text1"/>
        </w:rPr>
        <w:t xml:space="preserve">previous </w:t>
      </w:r>
      <w:r w:rsidR="00CC3630" w:rsidRPr="00EC276E">
        <w:rPr>
          <w:color w:val="000000" w:themeColor="text1"/>
        </w:rPr>
        <w:t xml:space="preserve">date provided that </w:t>
      </w:r>
      <w:r w:rsidR="00983843">
        <w:rPr>
          <w:color w:val="000000" w:themeColor="text1"/>
        </w:rPr>
        <w:t>this</w:t>
      </w:r>
      <w:r w:rsidR="00CC3630" w:rsidRPr="00EC276E">
        <w:rPr>
          <w:color w:val="000000" w:themeColor="text1"/>
        </w:rPr>
        <w:t xml:space="preserve"> a date is not earlier than the actual date of dismissal.</w:t>
      </w:r>
      <w:r w:rsidR="00CC3630" w:rsidRPr="00EC276E">
        <w:rPr>
          <w:rStyle w:val="FootnoteReference"/>
          <w:color w:val="000000" w:themeColor="text1"/>
        </w:rPr>
        <w:footnoteReference w:id="25"/>
      </w:r>
      <w:r>
        <w:rPr>
          <w:color w:val="000000" w:themeColor="text1"/>
        </w:rPr>
        <w:t xml:space="preserve">  </w:t>
      </w:r>
      <w:r w:rsidRPr="00916A6A">
        <w:rPr>
          <w:color w:val="000000" w:themeColor="text1"/>
        </w:rPr>
        <w:t xml:space="preserve">The dismissal was substantively unfair.  That means that there was no fair reason for the dismissal of the applicants. </w:t>
      </w:r>
      <w:r w:rsidR="006B2D09">
        <w:rPr>
          <w:color w:val="000000" w:themeColor="text1"/>
        </w:rPr>
        <w:t xml:space="preserve"> </w:t>
      </w:r>
      <w:r w:rsidRPr="00916A6A">
        <w:rPr>
          <w:color w:val="000000" w:themeColor="text1"/>
        </w:rPr>
        <w:t>Additionally, this was a dismissal for operational requirements and not a dismissal for misconduct.  It is a so called no-fault dismissal.  There was no fault on the part of the applicant</w:t>
      </w:r>
      <w:r>
        <w:rPr>
          <w:color w:val="000000" w:themeColor="text1"/>
        </w:rPr>
        <w:t>s</w:t>
      </w:r>
      <w:r w:rsidRPr="00916A6A">
        <w:rPr>
          <w:color w:val="000000" w:themeColor="text1"/>
        </w:rPr>
        <w:t xml:space="preserve"> which brought about their dismissal.  On the contrary, it was the employer who was at fault in dismissing them.  It made an error and misunderstood the </w:t>
      </w:r>
      <w:r w:rsidRPr="00916A6A">
        <w:rPr>
          <w:color w:val="000000" w:themeColor="text1"/>
        </w:rPr>
        <w:lastRenderedPageBreak/>
        <w:t xml:space="preserve">applicants’ last proposal.  There is no suggestion that the applicants have </w:t>
      </w:r>
      <w:r w:rsidR="006B2D09">
        <w:rPr>
          <w:color w:val="000000" w:themeColor="text1"/>
        </w:rPr>
        <w:t xml:space="preserve">in </w:t>
      </w:r>
      <w:r w:rsidRPr="00916A6A">
        <w:rPr>
          <w:color w:val="000000" w:themeColor="text1"/>
        </w:rPr>
        <w:t>any way been dilatory in taking steps to pursue the litigation to vindicate their rights.  Therefore, the Labour Court</w:t>
      </w:r>
      <w:r>
        <w:rPr>
          <w:color w:val="000000" w:themeColor="text1"/>
        </w:rPr>
        <w:t xml:space="preserve"> was correct</w:t>
      </w:r>
      <w:r w:rsidRPr="00916A6A">
        <w:rPr>
          <w:color w:val="000000" w:themeColor="text1"/>
        </w:rPr>
        <w:t xml:space="preserve"> </w:t>
      </w:r>
      <w:r>
        <w:rPr>
          <w:color w:val="000000" w:themeColor="text1"/>
        </w:rPr>
        <w:t xml:space="preserve">in ordering </w:t>
      </w:r>
      <w:r w:rsidRPr="00916A6A">
        <w:rPr>
          <w:color w:val="000000" w:themeColor="text1"/>
        </w:rPr>
        <w:t>reinstatement with retrospective effect to the date of dismissal</w:t>
      </w:r>
      <w:r>
        <w:rPr>
          <w:color w:val="000000" w:themeColor="text1"/>
        </w:rPr>
        <w:t>.</w:t>
      </w:r>
    </w:p>
    <w:p w14:paraId="68C5EE0D" w14:textId="77777777" w:rsidR="00CC3630" w:rsidRPr="003A5A99" w:rsidRDefault="00CC3630" w:rsidP="003A5A99">
      <w:pPr>
        <w:pStyle w:val="JUDGMENTCONTINUED"/>
      </w:pPr>
    </w:p>
    <w:p w14:paraId="4ABF7096" w14:textId="46B2F4E7" w:rsidR="00221F69" w:rsidRPr="00EB1B0B" w:rsidRDefault="00221F69" w:rsidP="00BF20D7">
      <w:pPr>
        <w:pStyle w:val="JUDGMENTNUMBERED"/>
        <w:ind w:left="0" w:firstLine="0"/>
      </w:pPr>
      <w:r>
        <w:t>Once the order of the Labour Appeal Court has been set aside and has been replaced with an order dismissing Woolworths’ appeal against the order of the Labour Court, the order of the Labour Court will automatically be restored.  What we emphasise is that, after this judgment, the parties will be free to resume their discussions aimed at reaching agreement on the working of flexi-time by the applicants.</w:t>
      </w:r>
    </w:p>
    <w:p w14:paraId="77D182DD" w14:textId="77777777" w:rsidR="007E293A" w:rsidRDefault="007E293A" w:rsidP="003A5A99">
      <w:pPr>
        <w:pStyle w:val="JUDGMENTCONTINUED"/>
        <w:rPr>
          <w:lang w:eastAsia="zh-CN"/>
        </w:rPr>
      </w:pPr>
    </w:p>
    <w:p w14:paraId="3B96430F" w14:textId="77777777" w:rsidR="00CC3630" w:rsidRPr="003A5A99" w:rsidRDefault="007E293A" w:rsidP="003A5A99">
      <w:pPr>
        <w:pStyle w:val="HEADING"/>
      </w:pPr>
      <w:r w:rsidRPr="003A5A99">
        <w:t>Conditional cross-appeal</w:t>
      </w:r>
    </w:p>
    <w:p w14:paraId="0E976A26" w14:textId="7C1C5DBE" w:rsidR="007E293A" w:rsidRDefault="007E293A" w:rsidP="00BF20D7">
      <w:pPr>
        <w:pStyle w:val="JUDGMENTNUMBERED"/>
        <w:ind w:left="0" w:firstLine="0"/>
        <w:rPr>
          <w:lang w:eastAsia="zh-CN"/>
        </w:rPr>
      </w:pPr>
      <w:r>
        <w:rPr>
          <w:lang w:eastAsia="zh-CN"/>
        </w:rPr>
        <w:t>For the same reasons that the applicants’ appeal must succeed, so must Woolworths’ cross-appeal fail.</w:t>
      </w:r>
    </w:p>
    <w:p w14:paraId="5F2D1B0D" w14:textId="77777777" w:rsidR="00E16055" w:rsidRPr="00885BDB" w:rsidRDefault="00E16055" w:rsidP="00885BDB">
      <w:pPr>
        <w:pStyle w:val="JUDGMENTCONTINUED"/>
      </w:pPr>
    </w:p>
    <w:p w14:paraId="61CFE328" w14:textId="77777777" w:rsidR="007E293A" w:rsidRPr="00AC0D51" w:rsidRDefault="000056B6" w:rsidP="00885BDB">
      <w:pPr>
        <w:pStyle w:val="HEADING"/>
      </w:pPr>
      <w:r w:rsidRPr="00AC0D51">
        <w:t>Costs</w:t>
      </w:r>
    </w:p>
    <w:p w14:paraId="5E387E7C" w14:textId="5A6A2A38" w:rsidR="00C661E3" w:rsidRDefault="00C661E3" w:rsidP="00BF20D7">
      <w:pPr>
        <w:pStyle w:val="JUDGMENTNUMBERED"/>
        <w:ind w:left="0" w:firstLine="0"/>
        <w:rPr>
          <w:lang w:eastAsia="zh-CN"/>
        </w:rPr>
      </w:pPr>
      <w:r>
        <w:t xml:space="preserve">The rule of practice that costs follow the result does not apply in Labour Court matters. </w:t>
      </w:r>
      <w:r w:rsidR="006B2D09">
        <w:t xml:space="preserve"> </w:t>
      </w:r>
      <w:r>
        <w:t xml:space="preserve">In </w:t>
      </w:r>
      <w:proofErr w:type="spellStart"/>
      <w:r w:rsidRPr="00E55630">
        <w:rPr>
          <w:i/>
        </w:rPr>
        <w:t>Dorkin</w:t>
      </w:r>
      <w:proofErr w:type="spellEnd"/>
      <w:r>
        <w:t xml:space="preserve">, </w:t>
      </w:r>
      <w:proofErr w:type="spellStart"/>
      <w:r>
        <w:t>Zondo</w:t>
      </w:r>
      <w:proofErr w:type="spellEnd"/>
      <w:r>
        <w:t xml:space="preserve"> JP explained the reason for the departure as follows:</w:t>
      </w:r>
    </w:p>
    <w:p w14:paraId="03DB253B" w14:textId="77777777" w:rsidR="00342368" w:rsidRDefault="00342368" w:rsidP="00BF20D7">
      <w:pPr>
        <w:pStyle w:val="QUOTATION"/>
        <w:rPr>
          <w:lang w:eastAsia="zh-CN"/>
        </w:rPr>
      </w:pPr>
    </w:p>
    <w:p w14:paraId="4F63E000" w14:textId="0D06B07B" w:rsidR="00C661E3" w:rsidRDefault="00C661E3" w:rsidP="00C661E3">
      <w:pPr>
        <w:pStyle w:val="QUOTATION"/>
      </w:pPr>
      <w:r>
        <w:t xml:space="preserve">“The rule of practice that costs follow the result does not govern the making of orders of costs in this </w:t>
      </w:r>
      <w:r w:rsidR="006B4978">
        <w:t>c</w:t>
      </w:r>
      <w:r>
        <w:t xml:space="preserve">ourt. </w:t>
      </w:r>
      <w:r w:rsidR="006B2D09">
        <w:t xml:space="preserve"> </w:t>
      </w:r>
      <w:r>
        <w:t xml:space="preserve">The relevant statutory provision is to the effect that orders of costs in this </w:t>
      </w:r>
      <w:r w:rsidR="00C67DB0">
        <w:t>c</w:t>
      </w:r>
      <w:r>
        <w:t xml:space="preserve">ourt are to be made in accordance with the requirements of the law and fairness. </w:t>
      </w:r>
      <w:r w:rsidR="006B2D09">
        <w:t xml:space="preserve"> </w:t>
      </w:r>
      <w:r>
        <w:t xml:space="preserve">And the norm ought to be that costs orders are not made unless </w:t>
      </w:r>
      <w:r w:rsidR="00C67DB0">
        <w:t xml:space="preserve">those </w:t>
      </w:r>
      <w:r>
        <w:t xml:space="preserve">requirements are met. </w:t>
      </w:r>
      <w:r w:rsidR="006B2D09">
        <w:t xml:space="preserve"> </w:t>
      </w:r>
      <w:r>
        <w:t xml:space="preserve">In making decisions on costs orders this </w:t>
      </w:r>
      <w:r w:rsidR="00C67DB0">
        <w:t xml:space="preserve">court </w:t>
      </w:r>
      <w:r>
        <w:t>should seek to strike a fair balance between</w:t>
      </w:r>
      <w:r w:rsidR="00C67DB0">
        <w:t>,</w:t>
      </w:r>
      <w:r>
        <w:t xml:space="preserve"> on the one hand, not unduly discouraging workers, employers, unions and employers’ organisations from approaching the Labour Court and this </w:t>
      </w:r>
      <w:r w:rsidR="00C67DB0">
        <w:t>c</w:t>
      </w:r>
      <w:r>
        <w:t xml:space="preserve">ourt to have their disputes dealt with, and, on the other, allowing those </w:t>
      </w:r>
      <w:r>
        <w:lastRenderedPageBreak/>
        <w:t xml:space="preserve">parties to bring to the Labour Court and this </w:t>
      </w:r>
      <w:r w:rsidR="00C67DB0">
        <w:t>c</w:t>
      </w:r>
      <w:r>
        <w:t xml:space="preserve">ourt frivolous cases that should not be brought to </w:t>
      </w:r>
      <w:r w:rsidR="00C67DB0">
        <w:t>c</w:t>
      </w:r>
      <w:r>
        <w:t>ourt.”</w:t>
      </w:r>
      <w:r>
        <w:rPr>
          <w:rStyle w:val="FootnoteReference"/>
        </w:rPr>
        <w:footnoteReference w:id="26"/>
      </w:r>
    </w:p>
    <w:p w14:paraId="2FD05FF7" w14:textId="77777777" w:rsidR="00C661E3" w:rsidRPr="00E55630" w:rsidRDefault="00C661E3" w:rsidP="00E55630">
      <w:pPr>
        <w:pStyle w:val="JUDGMENTCONTINUED"/>
      </w:pPr>
    </w:p>
    <w:p w14:paraId="7F4A6DF0" w14:textId="54AD2869" w:rsidR="000056B6" w:rsidRDefault="0095594C" w:rsidP="000056B6">
      <w:pPr>
        <w:numPr>
          <w:ilvl w:val="0"/>
          <w:numId w:val="1"/>
        </w:numPr>
        <w:spacing w:line="360" w:lineRule="auto"/>
        <w:ind w:left="0" w:firstLine="0"/>
        <w:rPr>
          <w:lang w:eastAsia="zh-CN"/>
        </w:rPr>
      </w:pPr>
      <w:bookmarkStart w:id="16" w:name="_Toc508706490"/>
      <w:r>
        <w:rPr>
          <w:lang w:eastAsia="zh-CN"/>
        </w:rPr>
        <w:t>In accordance with the requirement of law and fairness, no costs order is warranted in this matter.</w:t>
      </w:r>
    </w:p>
    <w:p w14:paraId="65688C6B" w14:textId="77777777" w:rsidR="000056B6" w:rsidRDefault="000056B6" w:rsidP="003A5A99">
      <w:pPr>
        <w:pStyle w:val="JUDGMENTCONTINUED"/>
        <w:rPr>
          <w:lang w:eastAsia="zh-CN"/>
        </w:rPr>
      </w:pPr>
    </w:p>
    <w:p w14:paraId="76DFC500" w14:textId="77777777" w:rsidR="0066741F" w:rsidRPr="00AC0D51" w:rsidRDefault="00860C4E" w:rsidP="003A5A99">
      <w:pPr>
        <w:pStyle w:val="HEADING"/>
      </w:pPr>
      <w:r w:rsidRPr="00AC0D51">
        <w:t>Order</w:t>
      </w:r>
      <w:bookmarkEnd w:id="16"/>
    </w:p>
    <w:p w14:paraId="019592EE" w14:textId="77777777" w:rsidR="00860C4E" w:rsidRDefault="00860C4E" w:rsidP="003C3CDD">
      <w:pPr>
        <w:pStyle w:val="JUDGMENTNUMBERED"/>
        <w:spacing w:after="240"/>
        <w:ind w:left="0" w:right="-45" w:firstLine="0"/>
      </w:pPr>
      <w:r w:rsidRPr="00D754FC">
        <w:t>The following order is made:</w:t>
      </w:r>
    </w:p>
    <w:p w14:paraId="623266BC" w14:textId="6745297F" w:rsidR="00546D3F" w:rsidRPr="00546D3F" w:rsidRDefault="00546D3F" w:rsidP="000056B6">
      <w:pPr>
        <w:pStyle w:val="JUDGMENTNUMBERED"/>
        <w:numPr>
          <w:ilvl w:val="0"/>
          <w:numId w:val="4"/>
        </w:numPr>
        <w:ind w:left="1276" w:hanging="567"/>
      </w:pPr>
      <w:r w:rsidRPr="00546D3F">
        <w:t>Condonation is granted for the late filing of the application for leave to appeal.</w:t>
      </w:r>
    </w:p>
    <w:p w14:paraId="429C35EE" w14:textId="77777777" w:rsidR="00546D3F" w:rsidRPr="00546D3F" w:rsidRDefault="00546D3F" w:rsidP="000056B6">
      <w:pPr>
        <w:pStyle w:val="JUDGMENTNUMBERED"/>
        <w:numPr>
          <w:ilvl w:val="0"/>
          <w:numId w:val="4"/>
        </w:numPr>
        <w:ind w:left="1276" w:hanging="567"/>
      </w:pPr>
      <w:r>
        <w:t>L</w:t>
      </w:r>
      <w:r w:rsidR="003C3CDD">
        <w:t>eave to appeal is granted.</w:t>
      </w:r>
    </w:p>
    <w:p w14:paraId="7DCDC585" w14:textId="423EFEB4" w:rsidR="001F6503" w:rsidRDefault="001F6503" w:rsidP="00E6645A">
      <w:pPr>
        <w:pStyle w:val="JUDGMENTNUMBERED"/>
        <w:numPr>
          <w:ilvl w:val="0"/>
          <w:numId w:val="4"/>
        </w:numPr>
        <w:ind w:left="1276" w:hanging="567"/>
      </w:pPr>
      <w:r>
        <w:t>The applicants</w:t>
      </w:r>
      <w:r w:rsidR="00C923E0">
        <w:t>’</w:t>
      </w:r>
      <w:r>
        <w:t xml:space="preserve"> appeal is upheld.</w:t>
      </w:r>
    </w:p>
    <w:p w14:paraId="5A1F8C41" w14:textId="77777777" w:rsidR="001F6503" w:rsidRDefault="001F6503" w:rsidP="00E6645A">
      <w:pPr>
        <w:pStyle w:val="JUDGMENTNUMBERED"/>
        <w:numPr>
          <w:ilvl w:val="0"/>
          <w:numId w:val="4"/>
        </w:numPr>
        <w:ind w:left="1276" w:hanging="567"/>
      </w:pPr>
      <w:r>
        <w:t>Paragraph 2 of the order of the L</w:t>
      </w:r>
      <w:r w:rsidR="00C923E0">
        <w:t xml:space="preserve">abour </w:t>
      </w:r>
      <w:r>
        <w:t>A</w:t>
      </w:r>
      <w:r w:rsidR="00C923E0">
        <w:t xml:space="preserve">ppeal </w:t>
      </w:r>
      <w:r>
        <w:t>C</w:t>
      </w:r>
      <w:r w:rsidR="00C923E0">
        <w:t>ourt</w:t>
      </w:r>
      <w:r>
        <w:t xml:space="preserve"> is set aside and replaced with the following: </w:t>
      </w:r>
    </w:p>
    <w:p w14:paraId="07548D15" w14:textId="05BE042E" w:rsidR="001F6503" w:rsidRDefault="005F67D1" w:rsidP="001F6503">
      <w:pPr>
        <w:pStyle w:val="ORDER"/>
        <w:ind w:left="2127" w:hanging="687"/>
      </w:pPr>
      <w:r>
        <w:t>“4</w:t>
      </w:r>
      <w:r w:rsidR="001F6503">
        <w:t xml:space="preserve">.1 </w:t>
      </w:r>
      <w:r w:rsidR="001F6503">
        <w:tab/>
        <w:t>The</w:t>
      </w:r>
      <w:r w:rsidR="00787B99">
        <w:t xml:space="preserve"> appeal is dismissed.</w:t>
      </w:r>
    </w:p>
    <w:p w14:paraId="51B50E95" w14:textId="65B30272" w:rsidR="001F6503" w:rsidRDefault="005F67D1" w:rsidP="001F6503">
      <w:pPr>
        <w:pStyle w:val="ORDER"/>
        <w:ind w:left="2127" w:hanging="567"/>
      </w:pPr>
      <w:r>
        <w:t>4</w:t>
      </w:r>
      <w:r w:rsidR="001F6503">
        <w:t xml:space="preserve">.2 </w:t>
      </w:r>
      <w:r w:rsidR="001F6503">
        <w:tab/>
        <w:t>The</w:t>
      </w:r>
      <w:r w:rsidR="00787B99">
        <w:t>re is no order as to costs</w:t>
      </w:r>
      <w:r w:rsidR="001F6503">
        <w:t>.”</w:t>
      </w:r>
    </w:p>
    <w:p w14:paraId="29FD4D8F" w14:textId="1F71AFED" w:rsidR="001F6503" w:rsidRPr="00ED3EA9" w:rsidRDefault="001F6503" w:rsidP="00E6645A">
      <w:pPr>
        <w:pStyle w:val="JUDGMENTNUMBERED"/>
        <w:numPr>
          <w:ilvl w:val="0"/>
          <w:numId w:val="4"/>
        </w:numPr>
        <w:ind w:left="1276" w:hanging="567"/>
      </w:pPr>
      <w:r w:rsidRPr="00ED3EA9">
        <w:t>The</w:t>
      </w:r>
      <w:r>
        <w:t xml:space="preserve"> respondent’s </w:t>
      </w:r>
      <w:r w:rsidR="000614AB">
        <w:t>conditional cross-</w:t>
      </w:r>
      <w:r>
        <w:t>appeal is dismissed</w:t>
      </w:r>
      <w:r w:rsidRPr="00ED3EA9">
        <w:t>.</w:t>
      </w:r>
    </w:p>
    <w:p w14:paraId="75954235" w14:textId="6776C8C6" w:rsidR="001F6503" w:rsidRPr="00912609" w:rsidRDefault="0095594C" w:rsidP="00E6645A">
      <w:pPr>
        <w:pStyle w:val="JUDGMENTNUMBERED"/>
        <w:numPr>
          <w:ilvl w:val="0"/>
          <w:numId w:val="4"/>
        </w:numPr>
        <w:ind w:left="1276" w:hanging="567"/>
      </w:pPr>
      <w:r>
        <w:t>No order as to costs is made in relation to the proceedings in this Court.</w:t>
      </w:r>
    </w:p>
    <w:p w14:paraId="7A19F498" w14:textId="77777777" w:rsidR="003C3CDD" w:rsidRPr="00D406C4" w:rsidRDefault="003C3CDD" w:rsidP="00D406C4">
      <w:pPr>
        <w:pStyle w:val="JUDGMENTCONTINUED"/>
      </w:pPr>
    </w:p>
    <w:p w14:paraId="50C96979" w14:textId="77777777" w:rsidR="00CE5F9F" w:rsidRPr="00D754FC" w:rsidRDefault="00CE5F9F" w:rsidP="00D73273">
      <w:pPr>
        <w:pStyle w:val="JUDGMENTCONTINUED"/>
      </w:pPr>
    </w:p>
    <w:p w14:paraId="59E02358" w14:textId="77777777" w:rsidR="00CE5F9F" w:rsidRPr="00D754FC" w:rsidRDefault="00CE5F9F" w:rsidP="00D73273">
      <w:pPr>
        <w:pStyle w:val="JUDGMENTCONTINUED"/>
        <w:sectPr w:rsidR="00CE5F9F" w:rsidRPr="00D754FC" w:rsidSect="000F7521">
          <w:headerReference w:type="default" r:id="rId15"/>
          <w:type w:val="continuous"/>
          <w:pgSz w:w="11907" w:h="16839" w:code="9"/>
          <w:pgMar w:top="1440" w:right="1440" w:bottom="1440" w:left="1440" w:header="708" w:footer="708" w:gutter="0"/>
          <w:cols w:space="708"/>
          <w:titlePg/>
          <w:docGrid w:linePitch="360"/>
        </w:sectPr>
      </w:pPr>
    </w:p>
    <w:p w14:paraId="06B8BF63" w14:textId="77777777" w:rsidR="00236F9A" w:rsidRPr="00D754FC" w:rsidRDefault="00236F9A" w:rsidP="00D73273">
      <w:pPr>
        <w:sectPr w:rsidR="00236F9A" w:rsidRPr="00D754FC" w:rsidSect="009559B5">
          <w:headerReference w:type="default" r:id="rId16"/>
          <w:footerReference w:type="default" r:id="rId17"/>
          <w:pgSz w:w="11907" w:h="16839" w:code="9"/>
          <w:pgMar w:top="1440" w:right="1440" w:bottom="1440" w:left="1440" w:header="708" w:footer="708" w:gutter="0"/>
          <w:pgNumType w:start="1"/>
          <w:cols w:space="708"/>
          <w:docGrid w:linePitch="360"/>
        </w:sectPr>
      </w:pPr>
    </w:p>
    <w:p w14:paraId="7892F953" w14:textId="77777777" w:rsidR="00CC158D" w:rsidRPr="00D754FC" w:rsidRDefault="00860C4E" w:rsidP="00D73273">
      <w:pPr>
        <w:pStyle w:val="COUNSELDETAILS"/>
      </w:pPr>
      <w:r w:rsidRPr="00D754FC">
        <w:lastRenderedPageBreak/>
        <w:t xml:space="preserve">For </w:t>
      </w:r>
      <w:r w:rsidR="001F6503">
        <w:t>the Applicants</w:t>
      </w:r>
      <w:r w:rsidRPr="00D754FC">
        <w:t>:</w:t>
      </w:r>
    </w:p>
    <w:p w14:paraId="3973E67B" w14:textId="77777777" w:rsidR="00860C4E" w:rsidRPr="00D754FC" w:rsidRDefault="00860C4E" w:rsidP="00D73273">
      <w:pPr>
        <w:pStyle w:val="COUNSELDETAILS"/>
      </w:pPr>
    </w:p>
    <w:p w14:paraId="2E5DC3F1" w14:textId="77777777" w:rsidR="00860C4E" w:rsidRPr="00D754FC" w:rsidRDefault="00860C4E" w:rsidP="00D73273">
      <w:pPr>
        <w:pStyle w:val="COUNSELDETAILS"/>
      </w:pPr>
    </w:p>
    <w:p w14:paraId="5E32C46C" w14:textId="77777777" w:rsidR="00896534" w:rsidRPr="00D754FC" w:rsidRDefault="00896534" w:rsidP="00D73273">
      <w:pPr>
        <w:pStyle w:val="COUNSELDETAILS"/>
      </w:pPr>
    </w:p>
    <w:p w14:paraId="5CA65533" w14:textId="77777777" w:rsidR="00860C4E" w:rsidRPr="00D754FC" w:rsidRDefault="00860C4E" w:rsidP="00D73273">
      <w:pPr>
        <w:pStyle w:val="COUNSELDETAILS"/>
      </w:pPr>
      <w:r w:rsidRPr="00D754FC">
        <w:t xml:space="preserve">For the </w:t>
      </w:r>
      <w:r w:rsidR="001F6503">
        <w:t>Respondent</w:t>
      </w:r>
      <w:r w:rsidRPr="00D754FC">
        <w:t>:</w:t>
      </w:r>
    </w:p>
    <w:p w14:paraId="741F69EE" w14:textId="77777777" w:rsidR="00860C4E" w:rsidRPr="00D754FC" w:rsidRDefault="00860C4E" w:rsidP="00D73273">
      <w:pPr>
        <w:pStyle w:val="COUNSELDETAILS"/>
      </w:pPr>
    </w:p>
    <w:p w14:paraId="742FB895" w14:textId="77777777" w:rsidR="00860C4E" w:rsidRPr="00D754FC" w:rsidRDefault="00860C4E" w:rsidP="00D73273">
      <w:pPr>
        <w:pStyle w:val="COUNSELDETAILS"/>
      </w:pPr>
    </w:p>
    <w:p w14:paraId="65C92656" w14:textId="77777777" w:rsidR="00896534" w:rsidRPr="00D754FC" w:rsidRDefault="00896534" w:rsidP="00D73273">
      <w:pPr>
        <w:pStyle w:val="COUNSELDETAILS"/>
      </w:pPr>
    </w:p>
    <w:p w14:paraId="70D094F8" w14:textId="77777777" w:rsidR="00E73C2D" w:rsidRPr="00D754FC" w:rsidRDefault="00E73C2D" w:rsidP="00D73273">
      <w:pPr>
        <w:pStyle w:val="COUNSELDETAILS"/>
      </w:pPr>
    </w:p>
    <w:p w14:paraId="0CEFE53C" w14:textId="71F9DDB5" w:rsidR="00896534" w:rsidRPr="00D754FC" w:rsidRDefault="00236F9A" w:rsidP="00D73273">
      <w:pPr>
        <w:pStyle w:val="COUNSELDETAILS"/>
      </w:pPr>
      <w:r w:rsidRPr="00D754FC">
        <w:br w:type="column"/>
      </w:r>
      <w:r w:rsidR="001F6503">
        <w:lastRenderedPageBreak/>
        <w:t>P Kennedy SC</w:t>
      </w:r>
      <w:r w:rsidR="00896534" w:rsidRPr="00D754FC">
        <w:t xml:space="preserve"> instructed by </w:t>
      </w:r>
      <w:proofErr w:type="spellStart"/>
      <w:r w:rsidR="001F6503">
        <w:t>Haffegee</w:t>
      </w:r>
      <w:proofErr w:type="spellEnd"/>
      <w:r w:rsidR="001F6503">
        <w:t xml:space="preserve"> </w:t>
      </w:r>
      <w:proofErr w:type="spellStart"/>
      <w:r w:rsidR="00AF3CC8">
        <w:t>Roskam</w:t>
      </w:r>
      <w:proofErr w:type="spellEnd"/>
      <w:r w:rsidR="00AF3CC8">
        <w:t xml:space="preserve"> Savage </w:t>
      </w:r>
      <w:r w:rsidR="00896534" w:rsidRPr="00D754FC">
        <w:t>Attorneys</w:t>
      </w:r>
    </w:p>
    <w:p w14:paraId="6A39DB14" w14:textId="77777777" w:rsidR="00896534" w:rsidRPr="00D754FC" w:rsidRDefault="00896534" w:rsidP="00D73273">
      <w:pPr>
        <w:pStyle w:val="COUNSELDETAILS"/>
      </w:pPr>
    </w:p>
    <w:p w14:paraId="48967584" w14:textId="77777777" w:rsidR="00EF2ADC" w:rsidRDefault="00EF2ADC" w:rsidP="00D73273">
      <w:pPr>
        <w:pStyle w:val="COUNSELDETAILS"/>
      </w:pPr>
    </w:p>
    <w:p w14:paraId="4F272E55" w14:textId="19BB6690" w:rsidR="00896534" w:rsidRPr="00D754FC" w:rsidRDefault="001F6503" w:rsidP="00D73273">
      <w:pPr>
        <w:pStyle w:val="COUNSELDETAILS"/>
      </w:pPr>
      <w:r>
        <w:t xml:space="preserve">A </w:t>
      </w:r>
      <w:proofErr w:type="spellStart"/>
      <w:r>
        <w:t>Myburgh</w:t>
      </w:r>
      <w:proofErr w:type="spellEnd"/>
      <w:r>
        <w:t xml:space="preserve"> </w:t>
      </w:r>
      <w:r w:rsidR="00896534" w:rsidRPr="00D754FC">
        <w:t xml:space="preserve">SC </w:t>
      </w:r>
      <w:r>
        <w:t xml:space="preserve">instructed by Mervyn </w:t>
      </w:r>
      <w:proofErr w:type="spellStart"/>
      <w:r>
        <w:t>Taback</w:t>
      </w:r>
      <w:proofErr w:type="spellEnd"/>
      <w:r>
        <w:t xml:space="preserve"> Incorporated</w:t>
      </w:r>
    </w:p>
    <w:p w14:paraId="2D294381" w14:textId="77777777" w:rsidR="00896534" w:rsidRPr="00D754FC" w:rsidRDefault="00896534" w:rsidP="00D73273">
      <w:pPr>
        <w:pStyle w:val="COUNSELDETAILS"/>
      </w:pPr>
    </w:p>
    <w:p w14:paraId="230F706D" w14:textId="77777777" w:rsidR="00896534" w:rsidRPr="00D754FC" w:rsidRDefault="00896534" w:rsidP="00D73273">
      <w:pPr>
        <w:pStyle w:val="COUNSELDETAILS"/>
      </w:pPr>
    </w:p>
    <w:p w14:paraId="2258C0CB" w14:textId="77777777" w:rsidR="00E73C2D" w:rsidRPr="00D754FC" w:rsidRDefault="00E73C2D" w:rsidP="00896534">
      <w:pPr>
        <w:pStyle w:val="COUNSELDETAILS"/>
      </w:pPr>
    </w:p>
    <w:p w14:paraId="41E8F241" w14:textId="455A54E4" w:rsidR="00E73C2D" w:rsidRPr="00D754FC" w:rsidRDefault="00E73C2D" w:rsidP="00D73273">
      <w:pPr>
        <w:pStyle w:val="COUNSELDETAILS"/>
      </w:pPr>
    </w:p>
    <w:sectPr w:rsidR="00E73C2D" w:rsidRPr="00D754FC" w:rsidSect="009559B5">
      <w:type w:val="continuous"/>
      <w:pgSz w:w="11907" w:h="16839" w:code="9"/>
      <w:pgMar w:top="1440" w:right="1440" w:bottom="1440" w:left="1440" w:header="708" w:footer="708" w:gutter="0"/>
      <w:pgNumType w:start="1"/>
      <w:cols w:num="2"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15EB5FC1" w16cid:durableId="1E5C8D70"/>
  <w16cid:commentId w16cid:paraId="3EA8D5E5" w16cid:durableId="1E5C8DCB"/>
  <w16cid:commentId w16cid:paraId="0FB23720" w16cid:durableId="1E5C8E36"/>
  <w16cid:commentId w16cid:paraId="10279B26" w16cid:durableId="1E5C8E60"/>
  <w16cid:commentId w16cid:paraId="374539AC" w16cid:durableId="1E5C8EC2"/>
  <w16cid:commentId w16cid:paraId="546A0947" w16cid:durableId="1E5C8EDB"/>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4F5757B" w14:textId="77777777" w:rsidR="003A5A99" w:rsidRDefault="003A5A99" w:rsidP="00E4607C">
      <w:pPr>
        <w:spacing w:line="240" w:lineRule="auto"/>
      </w:pPr>
      <w:r>
        <w:separator/>
      </w:r>
    </w:p>
  </w:endnote>
  <w:endnote w:type="continuationSeparator" w:id="0">
    <w:p w14:paraId="0D935608" w14:textId="77777777" w:rsidR="003A5A99" w:rsidRDefault="003A5A99" w:rsidP="00E4607C">
      <w:pPr>
        <w:spacing w:line="240" w:lineRule="auto"/>
      </w:pPr>
      <w:r>
        <w:continuationSeparator/>
      </w:r>
    </w:p>
  </w:endnote>
  <w:endnote w:type="continuationNotice" w:id="1">
    <w:p w14:paraId="1AFC784F" w14:textId="77777777" w:rsidR="003A5A99" w:rsidRDefault="003A5A99">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6536E2C" w14:textId="77777777" w:rsidR="005830F0" w:rsidRDefault="005830F0">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5DBED48" w14:textId="59C96302" w:rsidR="005C5DFE" w:rsidRPr="005830F0" w:rsidRDefault="005C5DFE" w:rsidP="005830F0">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10FD01B" w14:textId="77777777" w:rsidR="005830F0" w:rsidRDefault="005830F0">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E8BAACC" w14:textId="77777777" w:rsidR="005C5DFE" w:rsidRDefault="005C5DFE" w:rsidP="0087217E">
    <w:pPr>
      <w:pStyle w:val="Foote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23F3F6F" w14:textId="77777777" w:rsidR="003A5A99" w:rsidRDefault="003A5A99" w:rsidP="00E4607C">
      <w:pPr>
        <w:spacing w:line="240" w:lineRule="auto"/>
      </w:pPr>
      <w:r>
        <w:separator/>
      </w:r>
    </w:p>
  </w:footnote>
  <w:footnote w:type="continuationSeparator" w:id="0">
    <w:p w14:paraId="2B2BC221" w14:textId="77777777" w:rsidR="003A5A99" w:rsidRDefault="003A5A99" w:rsidP="00E4607C">
      <w:pPr>
        <w:spacing w:line="240" w:lineRule="auto"/>
      </w:pPr>
      <w:r>
        <w:continuationSeparator/>
      </w:r>
    </w:p>
  </w:footnote>
  <w:footnote w:type="continuationNotice" w:id="1">
    <w:p w14:paraId="054993FA" w14:textId="77777777" w:rsidR="003A5A99" w:rsidRDefault="003A5A99">
      <w:pPr>
        <w:spacing w:line="240" w:lineRule="auto"/>
      </w:pPr>
    </w:p>
  </w:footnote>
  <w:footnote w:id="2">
    <w:p w14:paraId="4E30D990" w14:textId="3577799C" w:rsidR="005C5DFE" w:rsidRPr="00AA06B8" w:rsidRDefault="005C5DFE" w:rsidP="00AA06B8">
      <w:pPr>
        <w:pStyle w:val="FootnoteText"/>
      </w:pPr>
      <w:r w:rsidRPr="00AA06B8">
        <w:rPr>
          <w:rStyle w:val="FootnoteReference"/>
        </w:rPr>
        <w:footnoteRef/>
      </w:r>
      <w:r w:rsidR="00AA06B8" w:rsidRPr="00AA06B8">
        <w:t xml:space="preserve"> </w:t>
      </w:r>
      <w:proofErr w:type="gramStart"/>
      <w:r w:rsidRPr="003A5A99">
        <w:rPr>
          <w:i/>
        </w:rPr>
        <w:t>National Education, Health and Allied Workers Union v University of Cape Town</w:t>
      </w:r>
      <w:r w:rsidRPr="003A5A99">
        <w:t xml:space="preserve"> [</w:t>
      </w:r>
      <w:r w:rsidRPr="00AA06B8">
        <w:t xml:space="preserve">2002] ZACC 27; </w:t>
      </w:r>
      <w:r w:rsidRPr="003A5A99">
        <w:t xml:space="preserve">2003 (3) SA 1 (CC); </w:t>
      </w:r>
      <w:r w:rsidRPr="00AA06B8">
        <w:t>2003 (2) BCLR 154</w:t>
      </w:r>
      <w:r w:rsidR="00AA06B8">
        <w:t xml:space="preserve"> (CC)</w:t>
      </w:r>
      <w:r w:rsidRPr="00310CAD">
        <w:t>.</w:t>
      </w:r>
      <w:proofErr w:type="gramEnd"/>
    </w:p>
  </w:footnote>
  <w:footnote w:id="3">
    <w:p w14:paraId="431749AC" w14:textId="77777777" w:rsidR="005C5DFE" w:rsidRDefault="005C5DFE" w:rsidP="00AA06B8">
      <w:pPr>
        <w:pStyle w:val="FootnoteText"/>
      </w:pPr>
      <w:r w:rsidRPr="00AA06B8">
        <w:rPr>
          <w:rStyle w:val="FootnoteReference"/>
        </w:rPr>
        <w:footnoteRef/>
      </w:r>
      <w:r w:rsidRPr="00AA06B8">
        <w:t xml:space="preserve"> </w:t>
      </w:r>
      <w:proofErr w:type="gramStart"/>
      <w:r w:rsidRPr="00AA06B8">
        <w:t>66 of 1995.</w:t>
      </w:r>
      <w:proofErr w:type="gramEnd"/>
    </w:p>
  </w:footnote>
  <w:footnote w:id="4">
    <w:p w14:paraId="6F721596" w14:textId="095BB721" w:rsidR="005C5DFE" w:rsidRPr="003A5A99" w:rsidRDefault="005C5DFE" w:rsidP="003D3BC0">
      <w:pPr>
        <w:pStyle w:val="FootnoteText"/>
      </w:pPr>
      <w:r w:rsidRPr="00905E41">
        <w:rPr>
          <w:rStyle w:val="FootnoteReference"/>
          <w:szCs w:val="20"/>
        </w:rPr>
        <w:footnoteRef/>
      </w:r>
      <w:r w:rsidRPr="00905E41">
        <w:rPr>
          <w:szCs w:val="20"/>
        </w:rPr>
        <w:t xml:space="preserve"> </w:t>
      </w:r>
      <w:proofErr w:type="gramStart"/>
      <w:r w:rsidR="003D3BC0" w:rsidRPr="00310CAD">
        <w:rPr>
          <w:i/>
        </w:rPr>
        <w:t>SACCAWU v Woolworths</w:t>
      </w:r>
      <w:r w:rsidR="004B6F6F">
        <w:rPr>
          <w:i/>
        </w:rPr>
        <w:t xml:space="preserve"> (Pty) Ltd</w:t>
      </w:r>
      <w:r w:rsidR="003D3BC0">
        <w:t xml:space="preserve"> [2016] ZALCJHB 126 </w:t>
      </w:r>
      <w:r w:rsidR="0063271F" w:rsidRPr="006A2C56">
        <w:t>(</w:t>
      </w:r>
      <w:proofErr w:type="spellStart"/>
      <w:r w:rsidRPr="006A2C56">
        <w:rPr>
          <w:szCs w:val="20"/>
          <w:lang w:val="en-US"/>
        </w:rPr>
        <w:t>Labour</w:t>
      </w:r>
      <w:proofErr w:type="spellEnd"/>
      <w:r w:rsidRPr="006A2C56">
        <w:rPr>
          <w:szCs w:val="20"/>
          <w:lang w:val="en-US"/>
        </w:rPr>
        <w:t xml:space="preserve"> Court judgment</w:t>
      </w:r>
      <w:r w:rsidR="0063271F" w:rsidRPr="00310CAD">
        <w:rPr>
          <w:szCs w:val="20"/>
          <w:lang w:val="en-US"/>
        </w:rPr>
        <w:t>)</w:t>
      </w:r>
      <w:r w:rsidRPr="0063271F">
        <w:rPr>
          <w:szCs w:val="20"/>
          <w:lang w:val="en-US"/>
        </w:rPr>
        <w:t xml:space="preserve"> at</w:t>
      </w:r>
      <w:r w:rsidRPr="006A2C56">
        <w:rPr>
          <w:szCs w:val="20"/>
          <w:lang w:val="en-US"/>
        </w:rPr>
        <w:t xml:space="preserve"> paras</w:t>
      </w:r>
      <w:r w:rsidRPr="00905E41">
        <w:rPr>
          <w:szCs w:val="20"/>
          <w:lang w:val="en-US"/>
        </w:rPr>
        <w:t xml:space="preserve"> 8 and 11.</w:t>
      </w:r>
      <w:proofErr w:type="gramEnd"/>
    </w:p>
  </w:footnote>
  <w:footnote w:id="5">
    <w:p w14:paraId="06B30DFD" w14:textId="77777777" w:rsidR="005C5DFE" w:rsidRPr="00905E41" w:rsidRDefault="005C5DFE" w:rsidP="001F6503">
      <w:pPr>
        <w:pStyle w:val="FootnoteText"/>
        <w:rPr>
          <w:szCs w:val="20"/>
          <w:lang w:val="en-US"/>
        </w:rPr>
      </w:pPr>
      <w:r w:rsidRPr="00905E41">
        <w:rPr>
          <w:rStyle w:val="FootnoteReference"/>
          <w:szCs w:val="20"/>
        </w:rPr>
        <w:footnoteRef/>
      </w:r>
      <w:r w:rsidRPr="00905E41">
        <w:rPr>
          <w:szCs w:val="20"/>
        </w:rPr>
        <w:t xml:space="preserve"> </w:t>
      </w:r>
      <w:proofErr w:type="gramStart"/>
      <w:r>
        <w:rPr>
          <w:szCs w:val="20"/>
          <w:lang w:val="en-US"/>
        </w:rPr>
        <w:t>Id at</w:t>
      </w:r>
      <w:r w:rsidRPr="00905E41">
        <w:rPr>
          <w:szCs w:val="20"/>
          <w:lang w:val="en-US"/>
        </w:rPr>
        <w:t xml:space="preserve"> para 11.</w:t>
      </w:r>
      <w:proofErr w:type="gramEnd"/>
    </w:p>
  </w:footnote>
  <w:footnote w:id="6">
    <w:p w14:paraId="1E2C4501" w14:textId="77777777" w:rsidR="005C5DFE" w:rsidRPr="00905E41" w:rsidRDefault="005C5DFE" w:rsidP="001F6503">
      <w:pPr>
        <w:pStyle w:val="FootnoteText"/>
        <w:rPr>
          <w:szCs w:val="20"/>
          <w:lang w:val="en-US"/>
        </w:rPr>
      </w:pPr>
      <w:r w:rsidRPr="00905E41">
        <w:rPr>
          <w:rStyle w:val="FootnoteReference"/>
          <w:szCs w:val="20"/>
        </w:rPr>
        <w:footnoteRef/>
      </w:r>
      <w:r w:rsidRPr="00905E41">
        <w:rPr>
          <w:szCs w:val="20"/>
        </w:rPr>
        <w:t xml:space="preserve"> </w:t>
      </w:r>
      <w:proofErr w:type="gramStart"/>
      <w:r w:rsidRPr="00905E41">
        <w:rPr>
          <w:szCs w:val="20"/>
          <w:lang w:val="en-US"/>
        </w:rPr>
        <w:t>Id</w:t>
      </w:r>
      <w:r>
        <w:rPr>
          <w:szCs w:val="20"/>
          <w:lang w:val="en-US"/>
        </w:rPr>
        <w:t xml:space="preserve"> at</w:t>
      </w:r>
      <w:r w:rsidRPr="00905E41">
        <w:rPr>
          <w:szCs w:val="20"/>
          <w:lang w:val="en-US"/>
        </w:rPr>
        <w:t xml:space="preserve"> para 12.</w:t>
      </w:r>
      <w:proofErr w:type="gramEnd"/>
    </w:p>
  </w:footnote>
  <w:footnote w:id="7">
    <w:p w14:paraId="236003A4" w14:textId="77777777" w:rsidR="005C5DFE" w:rsidRPr="00905E41" w:rsidRDefault="005C5DFE" w:rsidP="003A5A99">
      <w:pPr>
        <w:pStyle w:val="FootnoteText"/>
        <w:rPr>
          <w:szCs w:val="20"/>
          <w:lang w:val="en-GB"/>
        </w:rPr>
      </w:pPr>
      <w:r w:rsidRPr="00905E41">
        <w:rPr>
          <w:rStyle w:val="FootnoteReference"/>
          <w:szCs w:val="20"/>
        </w:rPr>
        <w:footnoteRef/>
      </w:r>
      <w:r w:rsidRPr="00905E41">
        <w:rPr>
          <w:szCs w:val="20"/>
        </w:rPr>
        <w:t xml:space="preserve"> </w:t>
      </w:r>
      <w:r w:rsidRPr="00905E41">
        <w:rPr>
          <w:szCs w:val="20"/>
          <w:lang w:val="en-GB"/>
        </w:rPr>
        <w:t>Section 189A(1) provides</w:t>
      </w:r>
      <w:r>
        <w:rPr>
          <w:szCs w:val="20"/>
          <w:lang w:val="en-GB"/>
        </w:rPr>
        <w:t>:</w:t>
      </w:r>
    </w:p>
    <w:p w14:paraId="357880F9" w14:textId="49E0F61D" w:rsidR="005C5DFE" w:rsidRPr="003A5A99" w:rsidRDefault="004B6F6F" w:rsidP="003A5A99">
      <w:pPr>
        <w:pStyle w:val="QUOTEINFOOTNOTE"/>
      </w:pPr>
      <w:r>
        <w:t>“</w:t>
      </w:r>
      <w:r w:rsidR="005C5DFE" w:rsidRPr="003A5A99">
        <w:t>This section applies to employers employing more than 50 employees if</w:t>
      </w:r>
      <w:r w:rsidR="007468BC" w:rsidRPr="00310CAD">
        <w:t>—</w:t>
      </w:r>
    </w:p>
    <w:p w14:paraId="6AF8947D" w14:textId="1D7E9623" w:rsidR="005C5DFE" w:rsidRPr="003A5A99" w:rsidRDefault="005C5DFE" w:rsidP="003A5A99">
      <w:pPr>
        <w:pStyle w:val="QUOTEINFOOTNOTE"/>
        <w:ind w:left="1560" w:hanging="426"/>
      </w:pPr>
      <w:r w:rsidRPr="003A5A99">
        <w:t>(a)</w:t>
      </w:r>
      <w:r w:rsidR="007468BC" w:rsidRPr="00310CAD">
        <w:tab/>
      </w:r>
      <w:r w:rsidRPr="003A5A99">
        <w:t>the employer contemplates dismissing by reason of the employer's operational requirements, at least</w:t>
      </w:r>
      <w:r w:rsidR="007468BC" w:rsidRPr="00310CAD">
        <w:t>—</w:t>
      </w:r>
    </w:p>
    <w:p w14:paraId="5D657CEA" w14:textId="1C52871F" w:rsidR="005C5DFE" w:rsidRPr="003A5A99" w:rsidRDefault="005C5DFE" w:rsidP="003A5A99">
      <w:pPr>
        <w:pStyle w:val="QUOTEINFOOTNOTE"/>
        <w:ind w:left="1985" w:hanging="425"/>
      </w:pPr>
      <w:r w:rsidRPr="003A5A99">
        <w:t>(</w:t>
      </w:r>
      <w:proofErr w:type="spellStart"/>
      <w:r w:rsidRPr="003A5A99">
        <w:t>i</w:t>
      </w:r>
      <w:proofErr w:type="spellEnd"/>
      <w:r w:rsidRPr="003A5A99">
        <w:t>)</w:t>
      </w:r>
      <w:r w:rsidR="007468BC" w:rsidRPr="00310CAD">
        <w:tab/>
      </w:r>
      <w:r w:rsidRPr="003A5A99">
        <w:t>10 employees, if the employer employs up to 200 employees;</w:t>
      </w:r>
    </w:p>
    <w:p w14:paraId="6E9A7348" w14:textId="251671E7" w:rsidR="004B6F6F" w:rsidRPr="003A5A99" w:rsidRDefault="005C5DFE" w:rsidP="003A5A99">
      <w:pPr>
        <w:pStyle w:val="QUOTEINFOOTNOTE"/>
        <w:ind w:left="1985" w:hanging="425"/>
      </w:pPr>
      <w:r w:rsidRPr="003A5A99">
        <w:t>(ii)</w:t>
      </w:r>
      <w:r w:rsidR="007468BC" w:rsidRPr="00310CAD">
        <w:tab/>
      </w:r>
      <w:r w:rsidRPr="003A5A99">
        <w:t>20 employees, if the employer employs more than 200, but not more than 300, employees;</w:t>
      </w:r>
    </w:p>
    <w:p w14:paraId="5EFBA3F3" w14:textId="691C62E3" w:rsidR="005C5DFE" w:rsidRPr="003A5A99" w:rsidRDefault="005C5DFE" w:rsidP="003A5A99">
      <w:pPr>
        <w:pStyle w:val="QUOTEINFOOTNOTE"/>
        <w:ind w:left="1985" w:hanging="425"/>
      </w:pPr>
      <w:r w:rsidRPr="003A5A99">
        <w:t>(iii)</w:t>
      </w:r>
      <w:r w:rsidR="007468BC" w:rsidRPr="00310CAD">
        <w:tab/>
      </w:r>
      <w:r w:rsidRPr="003A5A99">
        <w:t>30 employees, if the employer employs more than 300, but not more than 400, employees;</w:t>
      </w:r>
    </w:p>
    <w:p w14:paraId="261725E6" w14:textId="010A929C" w:rsidR="004B6F6F" w:rsidRPr="003A5A99" w:rsidRDefault="005C5DFE" w:rsidP="003A5A99">
      <w:pPr>
        <w:pStyle w:val="QUOTEINFOOTNOTE"/>
        <w:ind w:left="1985" w:hanging="425"/>
      </w:pPr>
      <w:r w:rsidRPr="003A5A99">
        <w:t>(iv)</w:t>
      </w:r>
      <w:r w:rsidR="007468BC" w:rsidRPr="00310CAD">
        <w:tab/>
      </w:r>
      <w:r w:rsidRPr="003A5A99">
        <w:t>40 employees, if the employer employs more than 400, but not more than 500, employees; or</w:t>
      </w:r>
    </w:p>
    <w:p w14:paraId="4557AFCB" w14:textId="0DA70C9E" w:rsidR="005C5DFE" w:rsidRPr="003A5A99" w:rsidRDefault="005C5DFE" w:rsidP="003A5A99">
      <w:pPr>
        <w:pStyle w:val="QUOTEINFOOTNOTE"/>
        <w:ind w:left="1985" w:hanging="425"/>
      </w:pPr>
      <w:r w:rsidRPr="003A5A99">
        <w:t>(v)</w:t>
      </w:r>
      <w:r w:rsidR="007468BC" w:rsidRPr="00310CAD">
        <w:tab/>
      </w:r>
      <w:r w:rsidRPr="003A5A99">
        <w:t>50 employees, if the employer employs more than 500 employees; or</w:t>
      </w:r>
    </w:p>
    <w:p w14:paraId="4FFFD417" w14:textId="5C9BC7BD" w:rsidR="005C5DFE" w:rsidRPr="00905E41" w:rsidRDefault="005C5DFE" w:rsidP="003A5A99">
      <w:pPr>
        <w:pStyle w:val="QUOTEINFOOTNOTE"/>
        <w:ind w:left="1560" w:hanging="426"/>
        <w:rPr>
          <w:lang w:val="en-GB"/>
        </w:rPr>
      </w:pPr>
      <w:r w:rsidRPr="003A5A99">
        <w:t>(b)</w:t>
      </w:r>
      <w:r w:rsidR="007468BC" w:rsidRPr="00310CAD">
        <w:tab/>
      </w:r>
      <w:r w:rsidRPr="003A5A99">
        <w:t xml:space="preserve">the number of employees that the employer contemplates dismissing together with the number of employees that have been dismissed by reason of the </w:t>
      </w:r>
      <w:r w:rsidRPr="00905E41">
        <w:rPr>
          <w:lang w:val="en-GB"/>
        </w:rPr>
        <w:t>employer's operational requirements in the 12 months prior to the employer issuing a notice in terms of section 189(3), is equal to or exceeds the relevant number specified in paragraph (a).</w:t>
      </w:r>
      <w:r>
        <w:rPr>
          <w:lang w:val="en-GB"/>
        </w:rPr>
        <w:t>”</w:t>
      </w:r>
    </w:p>
  </w:footnote>
  <w:footnote w:id="8">
    <w:p w14:paraId="24784BED" w14:textId="49486F15" w:rsidR="005C5DFE" w:rsidRPr="00905E41" w:rsidRDefault="005C5DFE" w:rsidP="003A5A99">
      <w:pPr>
        <w:autoSpaceDE w:val="0"/>
        <w:autoSpaceDN w:val="0"/>
        <w:adjustRightInd w:val="0"/>
        <w:spacing w:after="120" w:line="240" w:lineRule="auto"/>
        <w:jc w:val="left"/>
        <w:rPr>
          <w:sz w:val="20"/>
          <w:szCs w:val="20"/>
        </w:rPr>
      </w:pPr>
      <w:r w:rsidRPr="00905E41">
        <w:rPr>
          <w:rStyle w:val="FootnoteReference"/>
          <w:sz w:val="20"/>
          <w:szCs w:val="20"/>
        </w:rPr>
        <w:footnoteRef/>
      </w:r>
      <w:r w:rsidRPr="00905E41">
        <w:rPr>
          <w:sz w:val="20"/>
          <w:szCs w:val="20"/>
        </w:rPr>
        <w:t xml:space="preserve"> </w:t>
      </w:r>
      <w:r>
        <w:rPr>
          <w:sz w:val="20"/>
          <w:szCs w:val="20"/>
        </w:rPr>
        <w:t>S</w:t>
      </w:r>
      <w:r w:rsidRPr="00905E41">
        <w:rPr>
          <w:sz w:val="20"/>
          <w:szCs w:val="20"/>
        </w:rPr>
        <w:t>ection</w:t>
      </w:r>
      <w:r w:rsidR="004B6F6F">
        <w:rPr>
          <w:sz w:val="20"/>
          <w:szCs w:val="20"/>
        </w:rPr>
        <w:t xml:space="preserve"> </w:t>
      </w:r>
      <w:r w:rsidRPr="00905E41">
        <w:rPr>
          <w:sz w:val="20"/>
          <w:szCs w:val="20"/>
        </w:rPr>
        <w:t>189(3) provides</w:t>
      </w:r>
      <w:r>
        <w:rPr>
          <w:sz w:val="20"/>
          <w:szCs w:val="20"/>
        </w:rPr>
        <w:t>:</w:t>
      </w:r>
    </w:p>
    <w:p w14:paraId="36058735" w14:textId="22F6EA26" w:rsidR="005C5DFE" w:rsidRPr="003A5A99" w:rsidRDefault="004B6F6F" w:rsidP="003A5A99">
      <w:pPr>
        <w:pStyle w:val="QUOTEINFOOTNOTE"/>
        <w:ind w:left="851" w:hanging="131"/>
      </w:pPr>
      <w:r>
        <w:t>“</w:t>
      </w:r>
      <w:r w:rsidR="005C5DFE" w:rsidRPr="003A5A99">
        <w:t>The employer must issue a written notice inviting the other consulting party to consult with it and disclose in writing all relevant information, including, but not limited to</w:t>
      </w:r>
      <w:r w:rsidR="007468BC">
        <w:t>—</w:t>
      </w:r>
    </w:p>
    <w:p w14:paraId="0D20DA5E" w14:textId="7581810E" w:rsidR="005C5DFE" w:rsidRPr="003A5A99" w:rsidRDefault="005C5DFE" w:rsidP="003A5A99">
      <w:pPr>
        <w:pStyle w:val="QUOTEINFOOTNOTE"/>
        <w:ind w:left="1560" w:hanging="426"/>
      </w:pPr>
      <w:r w:rsidRPr="003A5A99">
        <w:t>(a)</w:t>
      </w:r>
      <w:r w:rsidR="007468BC" w:rsidRPr="004B6F6F">
        <w:rPr>
          <w:iCs/>
        </w:rPr>
        <w:tab/>
      </w:r>
      <w:r w:rsidRPr="003A5A99">
        <w:t>the reasons for the proposed dismissals;</w:t>
      </w:r>
    </w:p>
    <w:p w14:paraId="40660105" w14:textId="0440DA58" w:rsidR="005C5DFE" w:rsidRPr="003A5A99" w:rsidRDefault="005C5DFE" w:rsidP="003A5A99">
      <w:pPr>
        <w:pStyle w:val="QUOTEINFOOTNOTE"/>
        <w:ind w:left="1560" w:hanging="426"/>
      </w:pPr>
      <w:r w:rsidRPr="003A5A99">
        <w:t>(b)</w:t>
      </w:r>
      <w:r w:rsidR="007468BC" w:rsidRPr="004B6F6F">
        <w:tab/>
      </w:r>
      <w:r w:rsidRPr="003A5A99">
        <w:t>the alternatives that the employer considered before proposing the dismissals, and the reasons for rejecting each of those alternatives;</w:t>
      </w:r>
    </w:p>
    <w:p w14:paraId="2441F17D" w14:textId="470516CB" w:rsidR="005C5DFE" w:rsidRPr="003A5A99" w:rsidRDefault="005C5DFE" w:rsidP="003A5A99">
      <w:pPr>
        <w:pStyle w:val="QUOTEINFOOTNOTE"/>
        <w:ind w:left="1560" w:hanging="426"/>
      </w:pPr>
      <w:r w:rsidRPr="003A5A99">
        <w:t>(c)</w:t>
      </w:r>
      <w:r w:rsidR="007468BC" w:rsidRPr="004B6F6F">
        <w:tab/>
      </w:r>
      <w:r w:rsidRPr="003A5A99">
        <w:t>the number of employees likely to be affected and the job categories in which they are employed;</w:t>
      </w:r>
    </w:p>
    <w:p w14:paraId="10DA05A1" w14:textId="294845C2" w:rsidR="005C5DFE" w:rsidRPr="003A5A99" w:rsidRDefault="005C5DFE" w:rsidP="003A5A99">
      <w:pPr>
        <w:pStyle w:val="QUOTEINFOOTNOTE"/>
        <w:ind w:left="1560" w:hanging="426"/>
      </w:pPr>
      <w:r w:rsidRPr="003A5A99">
        <w:t>(d)</w:t>
      </w:r>
      <w:r w:rsidR="007468BC" w:rsidRPr="004B6F6F">
        <w:tab/>
      </w:r>
      <w:r w:rsidRPr="003A5A99">
        <w:t>the proposed method for selecting which employees to dismiss;</w:t>
      </w:r>
    </w:p>
    <w:p w14:paraId="1716B454" w14:textId="54A8FF6A" w:rsidR="005C5DFE" w:rsidRPr="003A5A99" w:rsidRDefault="005C5DFE" w:rsidP="003A5A99">
      <w:pPr>
        <w:pStyle w:val="QUOTEINFOOTNOTE"/>
        <w:ind w:left="1560" w:hanging="426"/>
      </w:pPr>
      <w:r w:rsidRPr="003A5A99">
        <w:t>(e)</w:t>
      </w:r>
      <w:r w:rsidR="007468BC" w:rsidRPr="004B6F6F">
        <w:tab/>
      </w:r>
      <w:r w:rsidRPr="003A5A99">
        <w:t>the time when, or the period during which, the dismissals are likely to take effect;</w:t>
      </w:r>
    </w:p>
    <w:p w14:paraId="5D10AEE4" w14:textId="725B5A79" w:rsidR="005C5DFE" w:rsidRPr="003A5A99" w:rsidRDefault="005C5DFE" w:rsidP="003A5A99">
      <w:pPr>
        <w:pStyle w:val="QUOTEINFOOTNOTE"/>
        <w:ind w:left="1560" w:hanging="426"/>
      </w:pPr>
      <w:r w:rsidRPr="003A5A99">
        <w:t>(f)</w:t>
      </w:r>
      <w:r w:rsidR="007468BC" w:rsidRPr="004B6F6F">
        <w:tab/>
      </w:r>
      <w:r w:rsidRPr="003A5A99">
        <w:t>the severance pay proposed;</w:t>
      </w:r>
    </w:p>
    <w:p w14:paraId="64123964" w14:textId="35AAD369" w:rsidR="005C5DFE" w:rsidRPr="003A5A99" w:rsidRDefault="005C5DFE" w:rsidP="003A5A99">
      <w:pPr>
        <w:pStyle w:val="QUOTEINFOOTNOTE"/>
        <w:ind w:left="1560" w:hanging="426"/>
      </w:pPr>
      <w:r w:rsidRPr="003A5A99">
        <w:t>(g)</w:t>
      </w:r>
      <w:r w:rsidR="007468BC" w:rsidRPr="004B6F6F">
        <w:tab/>
      </w:r>
      <w:r w:rsidRPr="003A5A99">
        <w:t>any assistance that the employer proposes to offer to the employees likely to be dismissed;</w:t>
      </w:r>
    </w:p>
    <w:p w14:paraId="2A30A5FE" w14:textId="757D3BEE" w:rsidR="005C5DFE" w:rsidRPr="003A5A99" w:rsidRDefault="005C5DFE" w:rsidP="003A5A99">
      <w:pPr>
        <w:pStyle w:val="QUOTEINFOOTNOTE"/>
        <w:ind w:left="1560" w:hanging="426"/>
      </w:pPr>
      <w:r w:rsidRPr="003A5A99">
        <w:t>(h)</w:t>
      </w:r>
      <w:r w:rsidR="007468BC" w:rsidRPr="004B6F6F">
        <w:tab/>
      </w:r>
      <w:r w:rsidRPr="003A5A99">
        <w:t>the possibility of the future re-employment of the employees who are dismissed;</w:t>
      </w:r>
    </w:p>
    <w:p w14:paraId="275CD3FF" w14:textId="60712307" w:rsidR="005C5DFE" w:rsidRPr="003A5A99" w:rsidRDefault="005C5DFE" w:rsidP="003A5A99">
      <w:pPr>
        <w:pStyle w:val="QUOTEINFOOTNOTE"/>
        <w:ind w:left="1560" w:hanging="426"/>
      </w:pPr>
      <w:r w:rsidRPr="003A5A99">
        <w:t>(</w:t>
      </w:r>
      <w:proofErr w:type="spellStart"/>
      <w:r w:rsidRPr="003A5A99">
        <w:t>i</w:t>
      </w:r>
      <w:proofErr w:type="spellEnd"/>
      <w:r w:rsidRPr="003A5A99">
        <w:t>)</w:t>
      </w:r>
      <w:r w:rsidR="007468BC" w:rsidRPr="004B6F6F">
        <w:tab/>
      </w:r>
      <w:r w:rsidRPr="003A5A99">
        <w:t>the number of employees employed by the employer; and</w:t>
      </w:r>
    </w:p>
    <w:p w14:paraId="2F3DA57F" w14:textId="6F59B043" w:rsidR="005C5DFE" w:rsidRPr="003A5A99" w:rsidRDefault="005C5DFE" w:rsidP="003A5A99">
      <w:pPr>
        <w:pStyle w:val="QUOTEINFOOTNOTE"/>
        <w:ind w:left="1560" w:hanging="426"/>
      </w:pPr>
      <w:r w:rsidRPr="003A5A99">
        <w:t>(j)</w:t>
      </w:r>
      <w:r w:rsidR="007468BC" w:rsidRPr="004B6F6F">
        <w:tab/>
      </w:r>
      <w:proofErr w:type="gramStart"/>
      <w:r w:rsidRPr="003A5A99">
        <w:t>the</w:t>
      </w:r>
      <w:proofErr w:type="gramEnd"/>
      <w:r w:rsidRPr="003A5A99">
        <w:t xml:space="preserve"> number of employees that the employer has dismissed for reasons based on its operational requirements in the preceding 12 months.”</w:t>
      </w:r>
    </w:p>
  </w:footnote>
  <w:footnote w:id="9">
    <w:p w14:paraId="6B02B407" w14:textId="2258130E" w:rsidR="005C5DFE" w:rsidRPr="00905E41" w:rsidRDefault="005C5DFE" w:rsidP="003A5A99">
      <w:pPr>
        <w:autoSpaceDE w:val="0"/>
        <w:autoSpaceDN w:val="0"/>
        <w:adjustRightInd w:val="0"/>
        <w:spacing w:after="120" w:line="240" w:lineRule="auto"/>
        <w:jc w:val="left"/>
        <w:rPr>
          <w:sz w:val="20"/>
          <w:szCs w:val="20"/>
        </w:rPr>
      </w:pPr>
      <w:r w:rsidRPr="00905E41">
        <w:rPr>
          <w:rStyle w:val="FootnoteReference"/>
          <w:sz w:val="20"/>
          <w:szCs w:val="20"/>
        </w:rPr>
        <w:footnoteRef/>
      </w:r>
      <w:r w:rsidRPr="00905E41">
        <w:rPr>
          <w:sz w:val="20"/>
          <w:szCs w:val="20"/>
        </w:rPr>
        <w:t xml:space="preserve"> Section 189A(2)</w:t>
      </w:r>
      <w:r w:rsidR="004B6F6F">
        <w:rPr>
          <w:sz w:val="20"/>
          <w:szCs w:val="20"/>
        </w:rPr>
        <w:t>(b)</w:t>
      </w:r>
      <w:r w:rsidRPr="00905E41">
        <w:rPr>
          <w:sz w:val="20"/>
          <w:szCs w:val="20"/>
        </w:rPr>
        <w:t xml:space="preserve"> provides</w:t>
      </w:r>
      <w:r>
        <w:rPr>
          <w:sz w:val="20"/>
          <w:szCs w:val="20"/>
        </w:rPr>
        <w:t>:</w:t>
      </w:r>
    </w:p>
    <w:p w14:paraId="61C167E7" w14:textId="4FD0B544" w:rsidR="005C5DFE" w:rsidRPr="003A5A99" w:rsidRDefault="004B6F6F" w:rsidP="003A5A99">
      <w:pPr>
        <w:pStyle w:val="QUOTEINFOOTNOTE"/>
      </w:pPr>
      <w:r>
        <w:t>“</w:t>
      </w:r>
      <w:r w:rsidR="005C5DFE" w:rsidRPr="003A5A99">
        <w:t>In respect of any dismissal covered by this section</w:t>
      </w:r>
      <w:r>
        <w:t>—</w:t>
      </w:r>
    </w:p>
    <w:p w14:paraId="6C02269C" w14:textId="2D65A555" w:rsidR="005C5DFE" w:rsidRPr="00905E41" w:rsidRDefault="005C5DFE" w:rsidP="003A5A99">
      <w:pPr>
        <w:pStyle w:val="QUOTEINFOOTNOTE"/>
        <w:ind w:left="1560" w:hanging="426"/>
      </w:pPr>
      <w:r w:rsidRPr="003A5A99">
        <w:t>(b)</w:t>
      </w:r>
      <w:r w:rsidR="007468BC">
        <w:rPr>
          <w:i/>
          <w:iCs/>
        </w:rPr>
        <w:tab/>
      </w:r>
      <w:r w:rsidR="004B6F6F" w:rsidRPr="003A5A99">
        <w:t>despite section 65(1</w:t>
      </w:r>
      <w:proofErr w:type="gramStart"/>
      <w:r w:rsidR="004B6F6F" w:rsidRPr="004B6F6F">
        <w:t>)</w:t>
      </w:r>
      <w:r w:rsidRPr="004B6F6F">
        <w:t>(</w:t>
      </w:r>
      <w:proofErr w:type="gramEnd"/>
      <w:r w:rsidRPr="003A5A99">
        <w:t>c), an employee may participate in a strike and an employer may lock out in accordance with the provisions of this section</w:t>
      </w:r>
      <w:r w:rsidR="00D406C4" w:rsidRPr="004B6F6F">
        <w:t>.</w:t>
      </w:r>
      <w:r w:rsidRPr="004B6F6F">
        <w:t>”</w:t>
      </w:r>
    </w:p>
  </w:footnote>
  <w:footnote w:id="10">
    <w:p w14:paraId="2990194C" w14:textId="77777777" w:rsidR="005C5DFE" w:rsidRPr="00905E41" w:rsidRDefault="005C5DFE" w:rsidP="00885BDB">
      <w:pPr>
        <w:spacing w:after="120" w:line="240" w:lineRule="auto"/>
        <w:rPr>
          <w:color w:val="000000"/>
          <w:sz w:val="20"/>
          <w:szCs w:val="20"/>
          <w:lang w:val="en-GB" w:eastAsia="en-ZA"/>
        </w:rPr>
      </w:pPr>
      <w:r w:rsidRPr="00905E41">
        <w:rPr>
          <w:rStyle w:val="FootnoteReference"/>
          <w:sz w:val="20"/>
          <w:szCs w:val="20"/>
          <w:lang w:val="en-GB"/>
        </w:rPr>
        <w:footnoteRef/>
      </w:r>
      <w:r w:rsidRPr="00905E41">
        <w:rPr>
          <w:sz w:val="20"/>
          <w:szCs w:val="20"/>
          <w:lang w:val="en-GB"/>
        </w:rPr>
        <w:t xml:space="preserve"> Section 189A</w:t>
      </w:r>
      <w:r w:rsidRPr="00905E41">
        <w:rPr>
          <w:color w:val="000000"/>
          <w:sz w:val="20"/>
          <w:szCs w:val="20"/>
          <w:lang w:val="en-GB" w:eastAsia="en-ZA"/>
        </w:rPr>
        <w:t>(13) provides:</w:t>
      </w:r>
    </w:p>
    <w:p w14:paraId="18273E5F" w14:textId="13120958" w:rsidR="005C5DFE" w:rsidRPr="00885BDB" w:rsidRDefault="005C5DFE" w:rsidP="00885BDB">
      <w:pPr>
        <w:pStyle w:val="QUOTEINFOOTNOTE"/>
        <w:rPr>
          <w:lang w:val="en-GB"/>
        </w:rPr>
      </w:pPr>
      <w:r w:rsidRPr="00885BDB">
        <w:rPr>
          <w:lang w:val="en-GB"/>
        </w:rPr>
        <w:t>“If an employer does not comply with a fair procedure, a consulting party may approach the Labour Court by way of an application for an order</w:t>
      </w:r>
      <w:r w:rsidR="005671EB">
        <w:rPr>
          <w:lang w:val="en-GB" w:eastAsia="en-ZA"/>
        </w:rPr>
        <w:t>—</w:t>
      </w:r>
    </w:p>
    <w:p w14:paraId="34907A1C" w14:textId="35FD29CB" w:rsidR="005C5DFE" w:rsidRPr="00885BDB" w:rsidRDefault="005C5DFE" w:rsidP="00667392">
      <w:pPr>
        <w:pStyle w:val="QUOTEINFOOTNOTE"/>
        <w:ind w:left="1560" w:hanging="426"/>
        <w:rPr>
          <w:lang w:val="en-GB"/>
        </w:rPr>
      </w:pPr>
      <w:bookmarkStart w:id="4" w:name="0-0-0-301685"/>
      <w:bookmarkEnd w:id="4"/>
      <w:r w:rsidRPr="00885BDB">
        <w:rPr>
          <w:lang w:val="en-GB"/>
        </w:rPr>
        <w:t>(a)</w:t>
      </w:r>
      <w:r w:rsidR="007468BC">
        <w:rPr>
          <w:lang w:val="en-GB" w:eastAsia="en-ZA"/>
        </w:rPr>
        <w:tab/>
      </w:r>
      <w:r w:rsidRPr="00885BDB">
        <w:rPr>
          <w:lang w:val="en-GB"/>
        </w:rPr>
        <w:t>compelling the employer to comply with a fair procedure;</w:t>
      </w:r>
    </w:p>
    <w:p w14:paraId="25A95579" w14:textId="4C392CC2" w:rsidR="005C5DFE" w:rsidRPr="00885BDB" w:rsidRDefault="005C5DFE" w:rsidP="00667392">
      <w:pPr>
        <w:pStyle w:val="QUOTEINFOOTNOTE"/>
        <w:ind w:left="1560" w:hanging="426"/>
        <w:rPr>
          <w:lang w:val="en-GB"/>
        </w:rPr>
      </w:pPr>
      <w:bookmarkStart w:id="5" w:name="0-0-0-301687"/>
      <w:bookmarkEnd w:id="5"/>
      <w:r w:rsidRPr="00885BDB">
        <w:rPr>
          <w:lang w:val="en-GB"/>
        </w:rPr>
        <w:t>(b)</w:t>
      </w:r>
      <w:r w:rsidR="007468BC">
        <w:rPr>
          <w:lang w:val="en-GB"/>
        </w:rPr>
        <w:tab/>
      </w:r>
      <w:r w:rsidRPr="00885BDB">
        <w:rPr>
          <w:lang w:val="en-GB"/>
        </w:rPr>
        <w:t>interdicting or restraining the employer from dismissing an employee prior to complying with a fair procedure;</w:t>
      </w:r>
    </w:p>
    <w:p w14:paraId="6C40B981" w14:textId="4876EA6A" w:rsidR="005C5DFE" w:rsidRPr="00885BDB" w:rsidRDefault="005C5DFE" w:rsidP="00667392">
      <w:pPr>
        <w:pStyle w:val="QUOTEINFOOTNOTE"/>
        <w:ind w:left="1560" w:hanging="426"/>
        <w:rPr>
          <w:lang w:val="en-GB"/>
        </w:rPr>
      </w:pPr>
      <w:bookmarkStart w:id="6" w:name="0-0-0-301689"/>
      <w:bookmarkEnd w:id="6"/>
      <w:r w:rsidRPr="00885BDB">
        <w:rPr>
          <w:lang w:val="en-GB"/>
        </w:rPr>
        <w:t>(c)</w:t>
      </w:r>
      <w:r w:rsidR="007468BC">
        <w:rPr>
          <w:lang w:val="en-GB"/>
        </w:rPr>
        <w:tab/>
      </w:r>
      <w:r w:rsidRPr="00885BDB">
        <w:rPr>
          <w:lang w:val="en-GB"/>
        </w:rPr>
        <w:t>directing the employer to reinstate an employee until it has complied with a fair procedure;</w:t>
      </w:r>
    </w:p>
    <w:p w14:paraId="0A196CB3" w14:textId="150BB97B" w:rsidR="005C5DFE" w:rsidRPr="00AC0D51" w:rsidRDefault="005C5DFE" w:rsidP="00667392">
      <w:pPr>
        <w:pStyle w:val="QUOTEINFOOTNOTE"/>
        <w:ind w:left="1560" w:hanging="426"/>
      </w:pPr>
      <w:bookmarkStart w:id="7" w:name="0-0-0-301691"/>
      <w:bookmarkEnd w:id="7"/>
      <w:r w:rsidRPr="00885BDB">
        <w:rPr>
          <w:lang w:val="en-GB"/>
        </w:rPr>
        <w:t>(</w:t>
      </w:r>
      <w:proofErr w:type="gramStart"/>
      <w:r w:rsidRPr="00885BDB">
        <w:rPr>
          <w:lang w:val="en-GB"/>
        </w:rPr>
        <w:t>d</w:t>
      </w:r>
      <w:proofErr w:type="gramEnd"/>
      <w:r w:rsidRPr="00885BDB">
        <w:rPr>
          <w:lang w:val="en-GB"/>
        </w:rPr>
        <w:t>)</w:t>
      </w:r>
      <w:r w:rsidR="007468BC" w:rsidRPr="00310CAD">
        <w:rPr>
          <w:lang w:val="en-GB"/>
        </w:rPr>
        <w:tab/>
      </w:r>
      <w:r w:rsidRPr="00885BDB">
        <w:rPr>
          <w:lang w:val="en-GB"/>
        </w:rPr>
        <w:t>make an award of compensation, if an order in terms of paragraphs (a) to (c) is not appropriate.”</w:t>
      </w:r>
    </w:p>
  </w:footnote>
  <w:footnote w:id="11">
    <w:p w14:paraId="0C6BB29F" w14:textId="77777777" w:rsidR="005C5DFE" w:rsidRPr="00905E41" w:rsidRDefault="005C5DFE" w:rsidP="00885BDB">
      <w:pPr>
        <w:pStyle w:val="FootnoteText"/>
        <w:rPr>
          <w:szCs w:val="20"/>
          <w:lang w:val="en-GB"/>
        </w:rPr>
      </w:pPr>
      <w:r w:rsidRPr="00905E41">
        <w:rPr>
          <w:rStyle w:val="FootnoteReference"/>
          <w:szCs w:val="20"/>
          <w:lang w:val="en-GB"/>
        </w:rPr>
        <w:footnoteRef/>
      </w:r>
      <w:r w:rsidRPr="00905E41">
        <w:rPr>
          <w:szCs w:val="20"/>
          <w:lang w:val="en-GB"/>
        </w:rPr>
        <w:t xml:space="preserve"> Section 191(11) provides:</w:t>
      </w:r>
    </w:p>
    <w:p w14:paraId="75F8D056" w14:textId="1F82231D" w:rsidR="005C5DFE" w:rsidRPr="00667392" w:rsidRDefault="00667392" w:rsidP="00667392">
      <w:pPr>
        <w:pStyle w:val="QUOTEINFOOTNOTE"/>
        <w:ind w:left="1560" w:hanging="567"/>
        <w:rPr>
          <w:lang w:val="en-GB"/>
        </w:rPr>
      </w:pPr>
      <w:r>
        <w:rPr>
          <w:lang w:val="en-GB"/>
        </w:rPr>
        <w:t xml:space="preserve"> </w:t>
      </w:r>
      <w:r w:rsidR="005C5DFE" w:rsidRPr="00667392">
        <w:rPr>
          <w:lang w:val="en-GB"/>
        </w:rPr>
        <w:t>“(a)</w:t>
      </w:r>
      <w:r w:rsidR="005671EB">
        <w:rPr>
          <w:lang w:val="en-GB"/>
        </w:rPr>
        <w:tab/>
      </w:r>
      <w:r w:rsidR="005C5DFE" w:rsidRPr="00667392">
        <w:rPr>
          <w:lang w:val="en-GB"/>
        </w:rPr>
        <w:t>The refer</w:t>
      </w:r>
      <w:r w:rsidRPr="00667392">
        <w:rPr>
          <w:lang w:val="en-GB"/>
        </w:rPr>
        <w:t>ral, in terms of subsection (5</w:t>
      </w:r>
      <w:proofErr w:type="gramStart"/>
      <w:r w:rsidRPr="00667392">
        <w:rPr>
          <w:lang w:val="en-GB"/>
        </w:rPr>
        <w:t>)</w:t>
      </w:r>
      <w:r w:rsidR="005C5DFE" w:rsidRPr="00667392">
        <w:rPr>
          <w:lang w:val="en-GB"/>
        </w:rPr>
        <w:t>(</w:t>
      </w:r>
      <w:proofErr w:type="gramEnd"/>
      <w:r w:rsidR="005C5DFE" w:rsidRPr="00667392">
        <w:rPr>
          <w:lang w:val="en-GB"/>
        </w:rPr>
        <w:t>b), of a dispute to the Labour Court for adjudication, must be made within 90 days after the council or (as the case may be) the commissioner has certified that the dispute remains unresolved.</w:t>
      </w:r>
    </w:p>
    <w:p w14:paraId="655D6522" w14:textId="2949D560" w:rsidR="005C5DFE" w:rsidRPr="00905E41" w:rsidRDefault="005C5DFE" w:rsidP="00667392">
      <w:pPr>
        <w:pStyle w:val="QUOTEINFOOTNOTE"/>
        <w:ind w:left="1560" w:hanging="426"/>
        <w:rPr>
          <w:color w:val="000000"/>
          <w:lang w:val="en-GB"/>
        </w:rPr>
      </w:pPr>
      <w:r w:rsidRPr="00667392">
        <w:rPr>
          <w:lang w:val="en-GB"/>
        </w:rPr>
        <w:t>(b)</w:t>
      </w:r>
      <w:r w:rsidR="005671EB" w:rsidRPr="00667392">
        <w:rPr>
          <w:lang w:val="en-GB"/>
        </w:rPr>
        <w:tab/>
      </w:r>
      <w:r w:rsidRPr="00667392">
        <w:rPr>
          <w:lang w:val="en-GB"/>
        </w:rPr>
        <w:t>However, the Labour Court may condone non-observance of that timeframe on good cause shown.”</w:t>
      </w:r>
    </w:p>
  </w:footnote>
  <w:footnote w:id="12">
    <w:p w14:paraId="4AFDA6C9" w14:textId="0ECEF20F" w:rsidR="005C5DFE" w:rsidRDefault="005C5DFE">
      <w:pPr>
        <w:pStyle w:val="FootnoteText"/>
      </w:pPr>
      <w:r>
        <w:rPr>
          <w:rStyle w:val="FootnoteReference"/>
        </w:rPr>
        <w:footnoteRef/>
      </w:r>
      <w:r>
        <w:t xml:space="preserve"> This was due to the decisions of the Supreme Court of Appeal in </w:t>
      </w:r>
      <w:r w:rsidR="003B5266" w:rsidRPr="007D0815">
        <w:rPr>
          <w:i/>
        </w:rPr>
        <w:t>Nati</w:t>
      </w:r>
      <w:r w:rsidR="005F67D1">
        <w:rPr>
          <w:i/>
        </w:rPr>
        <w:t>onal Union of Metalworkers of South Africa</w:t>
      </w:r>
      <w:r w:rsidR="003B5266">
        <w:rPr>
          <w:i/>
        </w:rPr>
        <w:t xml:space="preserve"> </w:t>
      </w:r>
      <w:r w:rsidRPr="00377678">
        <w:rPr>
          <w:i/>
        </w:rPr>
        <w:t>v Fry’s Metals (Pty) Ltd</w:t>
      </w:r>
      <w:r w:rsidR="00010341">
        <w:t xml:space="preserve"> [2005] ZASCA 39</w:t>
      </w:r>
      <w:r>
        <w:t xml:space="preserve">; (2005) 26 ILJ 689 (SCA) and the Labour Appeal Court in </w:t>
      </w:r>
      <w:r w:rsidRPr="00377678">
        <w:rPr>
          <w:i/>
        </w:rPr>
        <w:t>Fry’s Metal</w:t>
      </w:r>
      <w:r w:rsidR="003B5266">
        <w:rPr>
          <w:i/>
        </w:rPr>
        <w:t>s</w:t>
      </w:r>
      <w:r w:rsidR="005F67D1">
        <w:rPr>
          <w:i/>
        </w:rPr>
        <w:t xml:space="preserve"> (Pty) Ltd v National Union of Metal Workers of South Africa</w:t>
      </w:r>
      <w:r w:rsidRPr="003A5A99">
        <w:rPr>
          <w:i/>
        </w:rPr>
        <w:t xml:space="preserve"> </w:t>
      </w:r>
      <w:r>
        <w:t>[2002] ZALAC 25</w:t>
      </w:r>
      <w:r w:rsidR="005F67D1">
        <w:t>; (2003) 24 ILJ 133 (LAC)</w:t>
      </w:r>
      <w:r>
        <w:t>.</w:t>
      </w:r>
    </w:p>
  </w:footnote>
  <w:footnote w:id="13">
    <w:p w14:paraId="7FF45A43" w14:textId="1F59DA24" w:rsidR="005C5DFE" w:rsidRPr="00263826" w:rsidRDefault="005C5DFE" w:rsidP="001D5052">
      <w:pPr>
        <w:pStyle w:val="FootnoteText"/>
        <w:spacing w:line="276" w:lineRule="auto"/>
        <w:rPr>
          <w:szCs w:val="20"/>
        </w:rPr>
      </w:pPr>
      <w:r w:rsidRPr="00263826">
        <w:rPr>
          <w:rStyle w:val="FootnoteReference"/>
          <w:szCs w:val="20"/>
        </w:rPr>
        <w:footnoteRef/>
      </w:r>
      <w:r w:rsidRPr="00263826">
        <w:rPr>
          <w:szCs w:val="20"/>
        </w:rPr>
        <w:t xml:space="preserve"> It was introduced into the LRA in 2002 </w:t>
      </w:r>
      <w:r>
        <w:rPr>
          <w:szCs w:val="20"/>
        </w:rPr>
        <w:t xml:space="preserve">in terms of the </w:t>
      </w:r>
      <w:r>
        <w:rPr>
          <w:color w:val="000000"/>
        </w:rPr>
        <w:t>Labour Relations Amendment Act 12 of 2002</w:t>
      </w:r>
      <w:r>
        <w:rPr>
          <w:szCs w:val="20"/>
        </w:rPr>
        <w:t xml:space="preserve"> and was deleted by </w:t>
      </w:r>
      <w:r>
        <w:rPr>
          <w:color w:val="000000"/>
          <w:szCs w:val="20"/>
        </w:rPr>
        <w:t xml:space="preserve">section 33 of the Labour Relations Amendment Act 6 of 2014 </w:t>
      </w:r>
      <w:r>
        <w:rPr>
          <w:szCs w:val="20"/>
        </w:rPr>
        <w:t>with effect from 1 January 2015</w:t>
      </w:r>
      <w:r w:rsidRPr="00263826">
        <w:rPr>
          <w:szCs w:val="20"/>
        </w:rPr>
        <w:t>.</w:t>
      </w:r>
    </w:p>
  </w:footnote>
  <w:footnote w:id="14">
    <w:p w14:paraId="5C37B619" w14:textId="77777777" w:rsidR="005C5DFE" w:rsidRDefault="005C5DFE">
      <w:pPr>
        <w:pStyle w:val="FootnoteText"/>
      </w:pPr>
      <w:r>
        <w:rPr>
          <w:rStyle w:val="FootnoteReference"/>
        </w:rPr>
        <w:footnoteRef/>
      </w:r>
      <w:r>
        <w:t xml:space="preserve"> </w:t>
      </w:r>
      <w:proofErr w:type="gramStart"/>
      <w:r>
        <w:t xml:space="preserve">Section 45 of the </w:t>
      </w:r>
      <w:r>
        <w:rPr>
          <w:color w:val="000000"/>
        </w:rPr>
        <w:t>Labour Relations Amendment Act 12 of 2002.</w:t>
      </w:r>
      <w:proofErr w:type="gramEnd"/>
    </w:p>
  </w:footnote>
  <w:footnote w:id="15">
    <w:p w14:paraId="6051BD5D" w14:textId="55126381" w:rsidR="005C5DFE" w:rsidRDefault="005C5DFE">
      <w:pPr>
        <w:pStyle w:val="FootnoteText"/>
      </w:pPr>
      <w:r>
        <w:rPr>
          <w:rStyle w:val="FootnoteReference"/>
        </w:rPr>
        <w:footnoteRef/>
      </w:r>
      <w:r>
        <w:t xml:space="preserve"> See section 192(2) of the LRA.</w:t>
      </w:r>
    </w:p>
  </w:footnote>
  <w:footnote w:id="16">
    <w:p w14:paraId="7ED51FA5" w14:textId="2F15F3E5" w:rsidR="005C5DFE" w:rsidRDefault="005C5DFE">
      <w:pPr>
        <w:pStyle w:val="FootnoteText"/>
      </w:pPr>
      <w:r>
        <w:rPr>
          <w:rStyle w:val="FootnoteReference"/>
        </w:rPr>
        <w:footnoteRef/>
      </w:r>
      <w:r>
        <w:t xml:space="preserve"> </w:t>
      </w:r>
      <w:proofErr w:type="gramStart"/>
      <w:r>
        <w:rPr>
          <w:i/>
          <w:szCs w:val="20"/>
        </w:rPr>
        <w:t xml:space="preserve">SA Clothing and Textile Workers Union v </w:t>
      </w:r>
      <w:proofErr w:type="spellStart"/>
      <w:r>
        <w:rPr>
          <w:i/>
          <w:szCs w:val="20"/>
        </w:rPr>
        <w:t>Discreto</w:t>
      </w:r>
      <w:proofErr w:type="spellEnd"/>
      <w:r w:rsidR="00885BDB">
        <w:rPr>
          <w:i/>
          <w:szCs w:val="20"/>
        </w:rPr>
        <w:t xml:space="preserve"> </w:t>
      </w:r>
      <w:r w:rsidR="00761A64">
        <w:rPr>
          <w:i/>
          <w:szCs w:val="20"/>
        </w:rPr>
        <w:t>–</w:t>
      </w:r>
      <w:r>
        <w:rPr>
          <w:i/>
          <w:szCs w:val="20"/>
        </w:rPr>
        <w:t xml:space="preserve"> </w:t>
      </w:r>
      <w:r w:rsidRPr="00263826">
        <w:rPr>
          <w:i/>
          <w:szCs w:val="20"/>
        </w:rPr>
        <w:t>A Divisio</w:t>
      </w:r>
      <w:r>
        <w:rPr>
          <w:i/>
          <w:szCs w:val="20"/>
        </w:rPr>
        <w:t>n of Trump &amp; Springbok Holdings</w:t>
      </w:r>
      <w:r w:rsidRPr="00263826">
        <w:rPr>
          <w:szCs w:val="20"/>
        </w:rPr>
        <w:t xml:space="preserve"> </w:t>
      </w:r>
      <w:r>
        <w:rPr>
          <w:szCs w:val="20"/>
        </w:rPr>
        <w:t>[1998] ZALAC 9; (1998) 19 ILJ 1451 (LAC)</w:t>
      </w:r>
      <w:r w:rsidRPr="00263826">
        <w:rPr>
          <w:szCs w:val="20"/>
        </w:rPr>
        <w:t xml:space="preserve"> (</w:t>
      </w:r>
      <w:proofErr w:type="spellStart"/>
      <w:r w:rsidRPr="00263826">
        <w:rPr>
          <w:i/>
          <w:szCs w:val="20"/>
        </w:rPr>
        <w:t>Discreto</w:t>
      </w:r>
      <w:proofErr w:type="spellEnd"/>
      <w:r w:rsidRPr="00263826">
        <w:rPr>
          <w:szCs w:val="20"/>
        </w:rPr>
        <w:t>)</w:t>
      </w:r>
      <w:r>
        <w:t xml:space="preserve"> at para 8.</w:t>
      </w:r>
      <w:proofErr w:type="gramEnd"/>
    </w:p>
  </w:footnote>
  <w:footnote w:id="17">
    <w:p w14:paraId="1E1FD743" w14:textId="783A7493" w:rsidR="005C5DFE" w:rsidRDefault="005C5DFE">
      <w:pPr>
        <w:pStyle w:val="FootnoteText"/>
      </w:pPr>
      <w:r>
        <w:rPr>
          <w:rStyle w:val="FootnoteReference"/>
        </w:rPr>
        <w:footnoteRef/>
      </w:r>
      <w:r>
        <w:t xml:space="preserve"> </w:t>
      </w:r>
      <w:proofErr w:type="gramStart"/>
      <w:r w:rsidRPr="00263826">
        <w:rPr>
          <w:i/>
          <w:szCs w:val="20"/>
        </w:rPr>
        <w:t>N</w:t>
      </w:r>
      <w:r w:rsidR="00885BDB">
        <w:rPr>
          <w:i/>
          <w:szCs w:val="20"/>
        </w:rPr>
        <w:t xml:space="preserve">ational </w:t>
      </w:r>
      <w:r w:rsidRPr="00263826">
        <w:rPr>
          <w:i/>
          <w:szCs w:val="20"/>
        </w:rPr>
        <w:t>U</w:t>
      </w:r>
      <w:r w:rsidR="00885BDB">
        <w:rPr>
          <w:i/>
          <w:szCs w:val="20"/>
        </w:rPr>
        <w:t xml:space="preserve">nion of </w:t>
      </w:r>
      <w:r w:rsidRPr="00263826">
        <w:rPr>
          <w:i/>
          <w:szCs w:val="20"/>
        </w:rPr>
        <w:t>M</w:t>
      </w:r>
      <w:r w:rsidR="00885BDB">
        <w:rPr>
          <w:i/>
          <w:szCs w:val="20"/>
        </w:rPr>
        <w:t>ineworkers</w:t>
      </w:r>
      <w:r w:rsidRPr="00263826">
        <w:rPr>
          <w:i/>
          <w:szCs w:val="20"/>
        </w:rPr>
        <w:t xml:space="preserve"> v</w:t>
      </w:r>
      <w:r w:rsidRPr="003A5A99">
        <w:rPr>
          <w:i/>
        </w:rPr>
        <w:t xml:space="preserve"> </w:t>
      </w:r>
      <w:r w:rsidRPr="00263826">
        <w:rPr>
          <w:i/>
          <w:szCs w:val="20"/>
        </w:rPr>
        <w:t>Black Mountain Mining</w:t>
      </w:r>
      <w:r w:rsidRPr="003A5A99">
        <w:rPr>
          <w:i/>
        </w:rPr>
        <w:t xml:space="preserve"> </w:t>
      </w:r>
      <w:r w:rsidRPr="00263826">
        <w:rPr>
          <w:i/>
          <w:szCs w:val="20"/>
        </w:rPr>
        <w:t>(Pty) Ltd</w:t>
      </w:r>
      <w:r w:rsidRPr="00263826">
        <w:rPr>
          <w:szCs w:val="20"/>
        </w:rPr>
        <w:t xml:space="preserve"> [2014] ZALAC 78</w:t>
      </w:r>
      <w:r>
        <w:rPr>
          <w:szCs w:val="20"/>
        </w:rPr>
        <w:t>; [2015] JOL 33457 (LAC)</w:t>
      </w:r>
      <w:r w:rsidRPr="00263826">
        <w:rPr>
          <w:szCs w:val="20"/>
        </w:rPr>
        <w:t xml:space="preserve"> (</w:t>
      </w:r>
      <w:r w:rsidRPr="00263826">
        <w:rPr>
          <w:i/>
          <w:szCs w:val="20"/>
        </w:rPr>
        <w:t>Black</w:t>
      </w:r>
      <w:r w:rsidR="00761A64">
        <w:rPr>
          <w:i/>
          <w:szCs w:val="20"/>
        </w:rPr>
        <w:t> </w:t>
      </w:r>
      <w:r w:rsidRPr="00263826">
        <w:rPr>
          <w:i/>
          <w:szCs w:val="20"/>
        </w:rPr>
        <w:t>Mountain Mining</w:t>
      </w:r>
      <w:r w:rsidRPr="00263826">
        <w:rPr>
          <w:szCs w:val="20"/>
        </w:rPr>
        <w:t>)</w:t>
      </w:r>
      <w:r>
        <w:rPr>
          <w:szCs w:val="20"/>
        </w:rPr>
        <w:t xml:space="preserve"> </w:t>
      </w:r>
      <w:r>
        <w:t>at para 37.</w:t>
      </w:r>
      <w:proofErr w:type="gramEnd"/>
    </w:p>
  </w:footnote>
  <w:footnote w:id="18">
    <w:p w14:paraId="4691E63A" w14:textId="7E59EA2F" w:rsidR="005C5DFE" w:rsidRDefault="005C5DFE">
      <w:pPr>
        <w:pStyle w:val="FootnoteText"/>
      </w:pPr>
      <w:r>
        <w:rPr>
          <w:rStyle w:val="FootnoteReference"/>
        </w:rPr>
        <w:footnoteRef/>
      </w:r>
      <w:r w:rsidR="00667392" w:rsidRPr="003A5A99">
        <w:rPr>
          <w:i/>
        </w:rPr>
        <w:t xml:space="preserve"> </w:t>
      </w:r>
      <w:proofErr w:type="gramStart"/>
      <w:r w:rsidR="000F6474" w:rsidRPr="006F2210">
        <w:rPr>
          <w:i/>
        </w:rPr>
        <w:t xml:space="preserve">Woolworths (Pty) Ltd v SACCAWU </w:t>
      </w:r>
      <w:r w:rsidR="000F6474">
        <w:t xml:space="preserve">[2017] ZALAC 54; </w:t>
      </w:r>
      <w:r w:rsidR="00667392">
        <w:t>(2018) 39 ILJ 222 (LAC)</w:t>
      </w:r>
      <w:r w:rsidR="000F6474" w:rsidRPr="0063271F">
        <w:t xml:space="preserve"> </w:t>
      </w:r>
      <w:r w:rsidR="000F6474">
        <w:t>(</w:t>
      </w:r>
      <w:r>
        <w:t>Labour Appeal Court judgment</w:t>
      </w:r>
      <w:r w:rsidR="000F6474">
        <w:t>)</w:t>
      </w:r>
      <w:r>
        <w:t xml:space="preserve"> at para 36.</w:t>
      </w:r>
      <w:proofErr w:type="gramEnd"/>
    </w:p>
  </w:footnote>
  <w:footnote w:id="19">
    <w:p w14:paraId="1CFDEE1A" w14:textId="130B39D6" w:rsidR="005C5DFE" w:rsidRDefault="005C5DFE">
      <w:pPr>
        <w:pStyle w:val="FootnoteText"/>
      </w:pPr>
      <w:r>
        <w:rPr>
          <w:rStyle w:val="FootnoteReference"/>
        </w:rPr>
        <w:footnoteRef/>
      </w:r>
      <w:r>
        <w:t xml:space="preserve"> This is because, upon finding that a dismissal is substantively unfair, the consequential relief of either retrospective reinstatement or compensation preclude any additional relief being granted for procedural </w:t>
      </w:r>
      <w:r w:rsidR="00D86049">
        <w:t>un</w:t>
      </w:r>
      <w:r>
        <w:t>fairness.</w:t>
      </w:r>
    </w:p>
  </w:footnote>
  <w:footnote w:id="20">
    <w:p w14:paraId="5F952066" w14:textId="71BB33EA" w:rsidR="005C5DFE" w:rsidRDefault="005C5DFE" w:rsidP="00CC3630">
      <w:pPr>
        <w:pStyle w:val="FootnoteText"/>
      </w:pPr>
      <w:r>
        <w:rPr>
          <w:rStyle w:val="FootnoteReference"/>
        </w:rPr>
        <w:footnoteRef/>
      </w:r>
      <w:r>
        <w:t xml:space="preserve"> </w:t>
      </w:r>
      <w:r w:rsidRPr="007B342C">
        <w:rPr>
          <w:i/>
        </w:rPr>
        <w:t xml:space="preserve">Equity Aviation Services (Pty) Ltd v Commission for </w:t>
      </w:r>
      <w:proofErr w:type="spellStart"/>
      <w:r w:rsidRPr="007B342C">
        <w:rPr>
          <w:i/>
        </w:rPr>
        <w:t>Conciliation</w:t>
      </w:r>
      <w:proofErr w:type="gramStart"/>
      <w:r w:rsidRPr="007B342C">
        <w:rPr>
          <w:i/>
        </w:rPr>
        <w:t>,Mediation</w:t>
      </w:r>
      <w:proofErr w:type="spellEnd"/>
      <w:proofErr w:type="gramEnd"/>
      <w:r w:rsidRPr="007B342C">
        <w:rPr>
          <w:i/>
        </w:rPr>
        <w:t xml:space="preserve"> </w:t>
      </w:r>
      <w:r w:rsidR="000B2461">
        <w:rPr>
          <w:i/>
        </w:rPr>
        <w:t>&amp;</w:t>
      </w:r>
      <w:r w:rsidRPr="007B342C">
        <w:rPr>
          <w:i/>
        </w:rPr>
        <w:t xml:space="preserve"> Arbitration </w:t>
      </w:r>
      <w:r>
        <w:t>[</w:t>
      </w:r>
      <w:r w:rsidRPr="00667CA6">
        <w:t>2008] ZACC 16; 2</w:t>
      </w:r>
      <w:r w:rsidR="00CB0D4D" w:rsidRPr="00667CA6">
        <w:t>00</w:t>
      </w:r>
      <w:r w:rsidR="00CB0D4D">
        <w:t>9</w:t>
      </w:r>
      <w:r w:rsidR="00CB0D4D" w:rsidRPr="00667CA6">
        <w:t xml:space="preserve"> </w:t>
      </w:r>
      <w:r w:rsidR="00CB0D4D">
        <w:t xml:space="preserve">(1) SA 390 </w:t>
      </w:r>
      <w:r w:rsidRPr="00667CA6">
        <w:t>(CC); 2009 (2) BCLR 111 (CC)</w:t>
      </w:r>
      <w:r>
        <w:t xml:space="preserve"> (</w:t>
      </w:r>
      <w:r w:rsidRPr="00EF58D6">
        <w:rPr>
          <w:i/>
        </w:rPr>
        <w:t>Equity Aviation</w:t>
      </w:r>
      <w:r>
        <w:t>) at para 36.</w:t>
      </w:r>
    </w:p>
  </w:footnote>
  <w:footnote w:id="21">
    <w:p w14:paraId="335F2154" w14:textId="23713CE5" w:rsidR="008C3FA4" w:rsidRPr="00E3656D" w:rsidRDefault="008C3FA4" w:rsidP="008C3FA4">
      <w:pPr>
        <w:pStyle w:val="FootnoteText"/>
        <w:rPr>
          <w:lang w:val="en-US"/>
        </w:rPr>
      </w:pPr>
      <w:r>
        <w:rPr>
          <w:rStyle w:val="FootnoteReference"/>
        </w:rPr>
        <w:footnoteRef/>
      </w:r>
      <w:r>
        <w:t xml:space="preserve"> </w:t>
      </w:r>
      <w:proofErr w:type="gramStart"/>
      <w:r w:rsidR="00B15F1F">
        <w:rPr>
          <w:lang w:val="en-US"/>
        </w:rPr>
        <w:t>Id</w:t>
      </w:r>
      <w:r>
        <w:rPr>
          <w:lang w:val="en-US"/>
        </w:rPr>
        <w:t xml:space="preserve"> at para </w:t>
      </w:r>
      <w:r w:rsidR="00B15F1F">
        <w:rPr>
          <w:lang w:val="en-US"/>
        </w:rPr>
        <w:t>51-2</w:t>
      </w:r>
      <w:r>
        <w:rPr>
          <w:lang w:val="en-US"/>
        </w:rPr>
        <w:t>.</w:t>
      </w:r>
      <w:proofErr w:type="gramEnd"/>
    </w:p>
  </w:footnote>
  <w:footnote w:id="22">
    <w:p w14:paraId="5C29F2E5" w14:textId="44B5104E" w:rsidR="005C5DFE" w:rsidRPr="00C923E0" w:rsidRDefault="005C5DFE">
      <w:pPr>
        <w:pStyle w:val="FootnoteText"/>
      </w:pPr>
      <w:r>
        <w:rPr>
          <w:rStyle w:val="FootnoteReference"/>
        </w:rPr>
        <w:footnoteRef/>
      </w:r>
      <w:r>
        <w:t xml:space="preserve"> </w:t>
      </w:r>
      <w:r w:rsidRPr="00954E5A">
        <w:rPr>
          <w:i/>
          <w:lang w:val="en-US"/>
        </w:rPr>
        <w:t xml:space="preserve">Xstrata </w:t>
      </w:r>
      <w:r w:rsidR="00B43597">
        <w:rPr>
          <w:i/>
          <w:lang w:val="en-US"/>
        </w:rPr>
        <w:t>S</w:t>
      </w:r>
      <w:r w:rsidR="000B2461">
        <w:rPr>
          <w:i/>
          <w:lang w:val="en-US"/>
        </w:rPr>
        <w:t xml:space="preserve">outh </w:t>
      </w:r>
      <w:r w:rsidR="00B43597">
        <w:rPr>
          <w:i/>
          <w:lang w:val="en-US"/>
        </w:rPr>
        <w:t>A</w:t>
      </w:r>
      <w:r w:rsidR="000B2461">
        <w:rPr>
          <w:i/>
          <w:lang w:val="en-US"/>
        </w:rPr>
        <w:t>frica</w:t>
      </w:r>
      <w:r w:rsidRPr="00954E5A">
        <w:rPr>
          <w:i/>
          <w:lang w:val="en-US"/>
        </w:rPr>
        <w:t xml:space="preserve"> (Pty) </w:t>
      </w:r>
      <w:r w:rsidRPr="00C923E0">
        <w:rPr>
          <w:i/>
          <w:lang w:val="en-US"/>
        </w:rPr>
        <w:t xml:space="preserve">Ltd </w:t>
      </w:r>
      <w:r w:rsidRPr="00560290">
        <w:rPr>
          <w:bCs/>
          <w:i/>
        </w:rPr>
        <w:t>(</w:t>
      </w:r>
      <w:proofErr w:type="spellStart"/>
      <w:r w:rsidRPr="00560290">
        <w:rPr>
          <w:bCs/>
          <w:i/>
        </w:rPr>
        <w:t>Lydenburg</w:t>
      </w:r>
      <w:proofErr w:type="spellEnd"/>
      <w:r w:rsidRPr="00560290">
        <w:rPr>
          <w:bCs/>
          <w:i/>
        </w:rPr>
        <w:t xml:space="preserve"> Alloy Works)</w:t>
      </w:r>
      <w:r>
        <w:rPr>
          <w:b/>
          <w:bCs/>
          <w:i/>
        </w:rPr>
        <w:t xml:space="preserve"> </w:t>
      </w:r>
      <w:r w:rsidRPr="00954E5A">
        <w:rPr>
          <w:i/>
          <w:lang w:val="en-US"/>
        </w:rPr>
        <w:t xml:space="preserve">v National Union of Mineworkers </w:t>
      </w:r>
      <w:r w:rsidR="000B2461">
        <w:rPr>
          <w:i/>
          <w:lang w:val="en-US"/>
        </w:rPr>
        <w:t>obo</w:t>
      </w:r>
      <w:r w:rsidRPr="00954E5A">
        <w:rPr>
          <w:i/>
          <w:lang w:val="en-US"/>
        </w:rPr>
        <w:t xml:space="preserve"> Masha</w:t>
      </w:r>
      <w:r w:rsidRPr="00885BDB">
        <w:rPr>
          <w:lang w:val="en-US"/>
        </w:rPr>
        <w:t xml:space="preserve"> </w:t>
      </w:r>
      <w:r w:rsidRPr="00C923E0">
        <w:t>[2016] ZALAC 25</w:t>
      </w:r>
      <w:r>
        <w:t xml:space="preserve">; </w:t>
      </w:r>
      <w:r w:rsidR="00AE31A7">
        <w:t>[2017</w:t>
      </w:r>
      <w:proofErr w:type="gramStart"/>
      <w:r w:rsidR="00AE31A7">
        <w:t>]  4</w:t>
      </w:r>
      <w:proofErr w:type="gramEnd"/>
      <w:r w:rsidR="00AE31A7">
        <w:t xml:space="preserve"> BLLR 384 (LAC); </w:t>
      </w:r>
      <w:r>
        <w:rPr>
          <w:lang w:val="en-US"/>
        </w:rPr>
        <w:t>(2016) 37 ILJ 2313 (LAC) (</w:t>
      </w:r>
      <w:r>
        <w:rPr>
          <w:i/>
          <w:lang w:val="en-US"/>
        </w:rPr>
        <w:t>Xstrata</w:t>
      </w:r>
      <w:r>
        <w:rPr>
          <w:lang w:val="en-US"/>
        </w:rPr>
        <w:t>)</w:t>
      </w:r>
      <w:r>
        <w:t xml:space="preserve"> at</w:t>
      </w:r>
      <w:r>
        <w:rPr>
          <w:lang w:val="en-US"/>
        </w:rPr>
        <w:t xml:space="preserve"> para 11.</w:t>
      </w:r>
    </w:p>
  </w:footnote>
  <w:footnote w:id="23">
    <w:p w14:paraId="2AD264E8" w14:textId="605D7133" w:rsidR="006B4978" w:rsidRPr="006B4978" w:rsidRDefault="006B4978">
      <w:pPr>
        <w:pStyle w:val="FootnoteText"/>
      </w:pPr>
      <w:r>
        <w:rPr>
          <w:rStyle w:val="FootnoteReference"/>
        </w:rPr>
        <w:footnoteRef/>
      </w:r>
      <w:r>
        <w:t xml:space="preserve"> </w:t>
      </w:r>
      <w:proofErr w:type="gramStart"/>
      <w:r>
        <w:rPr>
          <w:i/>
        </w:rPr>
        <w:t xml:space="preserve">Equity Aviation </w:t>
      </w:r>
      <w:r>
        <w:t>above n 19 at para 36.</w:t>
      </w:r>
      <w:proofErr w:type="gramEnd"/>
    </w:p>
  </w:footnote>
  <w:footnote w:id="24">
    <w:p w14:paraId="56D48141" w14:textId="2AA936A5" w:rsidR="00A92F55" w:rsidRDefault="00A92F55">
      <w:pPr>
        <w:pStyle w:val="FootnoteText"/>
      </w:pPr>
      <w:r>
        <w:rPr>
          <w:rStyle w:val="FootnoteReference"/>
        </w:rPr>
        <w:footnoteRef/>
      </w:r>
      <w:r>
        <w:t xml:space="preserve"> </w:t>
      </w:r>
      <w:r w:rsidR="003E44BB">
        <w:t xml:space="preserve">During </w:t>
      </w:r>
      <w:r w:rsidR="00BF20D7">
        <w:t xml:space="preserve">oral argument </w:t>
      </w:r>
      <w:r w:rsidR="003E44BB">
        <w:t xml:space="preserve">counsel for the </w:t>
      </w:r>
      <w:r w:rsidR="00BF20D7">
        <w:t xml:space="preserve">applicants conceded that there was </w:t>
      </w:r>
      <w:r w:rsidR="003E44BB">
        <w:t xml:space="preserve">no agreement between the </w:t>
      </w:r>
      <w:r w:rsidR="00BC36E8">
        <w:t>respondent</w:t>
      </w:r>
      <w:r w:rsidR="003E44BB">
        <w:t xml:space="preserve"> and </w:t>
      </w:r>
      <w:r w:rsidR="00BC36E8">
        <w:t xml:space="preserve">the </w:t>
      </w:r>
      <w:r w:rsidR="003E44BB">
        <w:t>union based on the applicants</w:t>
      </w:r>
      <w:r w:rsidR="0007484E">
        <w:t>’</w:t>
      </w:r>
      <w:r w:rsidR="003E44BB">
        <w:t xml:space="preserve"> last proposal</w:t>
      </w:r>
      <w:r w:rsidR="00BF20D7">
        <w:t xml:space="preserve"> as that proposal was never accepted by the respondent</w:t>
      </w:r>
      <w:r w:rsidR="003E44BB">
        <w:t xml:space="preserve">. </w:t>
      </w:r>
    </w:p>
  </w:footnote>
  <w:footnote w:id="25">
    <w:p w14:paraId="5481B8A8" w14:textId="6048FB9B" w:rsidR="005C5DFE" w:rsidRPr="00E3656D" w:rsidRDefault="005C5DFE" w:rsidP="00CC3630">
      <w:pPr>
        <w:pStyle w:val="FootnoteText"/>
        <w:rPr>
          <w:lang w:val="en-US"/>
        </w:rPr>
      </w:pPr>
      <w:r>
        <w:rPr>
          <w:rStyle w:val="FootnoteReference"/>
        </w:rPr>
        <w:footnoteRef/>
      </w:r>
      <w:r>
        <w:t xml:space="preserve"> Section 193(1</w:t>
      </w:r>
      <w:proofErr w:type="gramStart"/>
      <w:r>
        <w:t>)</w:t>
      </w:r>
      <w:r w:rsidR="005F67D1">
        <w:t>(</w:t>
      </w:r>
      <w:proofErr w:type="gramEnd"/>
      <w:r w:rsidR="005F67D1">
        <w:t>a)</w:t>
      </w:r>
      <w:r>
        <w:t xml:space="preserve"> of the LRA.  See also </w:t>
      </w:r>
      <w:r w:rsidRPr="00E3656D">
        <w:rPr>
          <w:i/>
          <w:lang w:val="en-US"/>
        </w:rPr>
        <w:t xml:space="preserve">South African Commercial Catering &amp; Allied Workers Union v </w:t>
      </w:r>
      <w:proofErr w:type="spellStart"/>
      <w:r w:rsidRPr="00E3656D">
        <w:rPr>
          <w:i/>
          <w:lang w:val="en-US"/>
        </w:rPr>
        <w:t>Primserv</w:t>
      </w:r>
      <w:proofErr w:type="spellEnd"/>
      <w:r w:rsidRPr="00E3656D">
        <w:rPr>
          <w:i/>
          <w:lang w:val="en-US"/>
        </w:rPr>
        <w:t xml:space="preserve"> ABC Recruitment</w:t>
      </w:r>
      <w:r>
        <w:rPr>
          <w:lang w:val="en-US"/>
        </w:rPr>
        <w:t xml:space="preserve"> </w:t>
      </w:r>
      <w:r w:rsidRPr="00E3656D">
        <w:rPr>
          <w:i/>
          <w:lang w:val="en-US"/>
        </w:rPr>
        <w:t>(Pt</w:t>
      </w:r>
      <w:r>
        <w:rPr>
          <w:i/>
          <w:lang w:val="en-US"/>
        </w:rPr>
        <w:t>y</w:t>
      </w:r>
      <w:r w:rsidRPr="00E3656D">
        <w:rPr>
          <w:i/>
          <w:lang w:val="en-US"/>
        </w:rPr>
        <w:t>)</w:t>
      </w:r>
      <w:r>
        <w:rPr>
          <w:i/>
          <w:lang w:val="en-US"/>
        </w:rPr>
        <w:t xml:space="preserve"> </w:t>
      </w:r>
      <w:r w:rsidRPr="00E3656D">
        <w:rPr>
          <w:i/>
          <w:lang w:val="en-US"/>
        </w:rPr>
        <w:t>Ltd</w:t>
      </w:r>
      <w:r w:rsidRPr="003A5A99">
        <w:rPr>
          <w:i/>
          <w:lang w:val="en-US"/>
        </w:rPr>
        <w:t xml:space="preserve"> </w:t>
      </w:r>
      <w:r>
        <w:rPr>
          <w:i/>
          <w:lang w:val="en-US"/>
        </w:rPr>
        <w:t xml:space="preserve">t/a </w:t>
      </w:r>
      <w:proofErr w:type="spellStart"/>
      <w:r>
        <w:rPr>
          <w:i/>
          <w:lang w:val="en-US"/>
        </w:rPr>
        <w:t>Primserv</w:t>
      </w:r>
      <w:proofErr w:type="spellEnd"/>
      <w:r>
        <w:rPr>
          <w:i/>
          <w:lang w:val="en-US"/>
        </w:rPr>
        <w:t xml:space="preserve"> Out Sourcing Incorporated</w:t>
      </w:r>
      <w:r>
        <w:rPr>
          <w:lang w:val="en-US"/>
        </w:rPr>
        <w:t xml:space="preserve"> (2006) 27 ILJ 2162 (LC).</w:t>
      </w:r>
    </w:p>
  </w:footnote>
  <w:footnote w:id="26">
    <w:p w14:paraId="11BCED41" w14:textId="04162CBA" w:rsidR="00C661E3" w:rsidRDefault="00C661E3">
      <w:pPr>
        <w:pStyle w:val="FootnoteText"/>
      </w:pPr>
      <w:r>
        <w:rPr>
          <w:rStyle w:val="FootnoteReference"/>
        </w:rPr>
        <w:footnoteRef/>
      </w:r>
      <w:r>
        <w:t xml:space="preserve"> </w:t>
      </w:r>
      <w:r w:rsidRPr="00C661E3">
        <w:rPr>
          <w:i/>
        </w:rPr>
        <w:t xml:space="preserve">Member of the Executive Council for Finance, KwaZulu-Natal v </w:t>
      </w:r>
      <w:proofErr w:type="spellStart"/>
      <w:r w:rsidRPr="00C661E3">
        <w:rPr>
          <w:i/>
        </w:rPr>
        <w:t>Dorkin</w:t>
      </w:r>
      <w:proofErr w:type="spellEnd"/>
      <w:r w:rsidRPr="00C661E3">
        <w:rPr>
          <w:i/>
        </w:rPr>
        <w:t xml:space="preserve"> N.O.</w:t>
      </w:r>
      <w:r w:rsidR="0095594C">
        <w:t xml:space="preserve"> [2007] ZALAC 41; (2008) 29 ILJ 1707 (LAC) </w:t>
      </w:r>
      <w:r>
        <w:t>(</w:t>
      </w:r>
      <w:proofErr w:type="spellStart"/>
      <w:r w:rsidRPr="00C661E3">
        <w:rPr>
          <w:i/>
        </w:rPr>
        <w:t>Dorkin</w:t>
      </w:r>
      <w:proofErr w:type="spellEnd"/>
      <w:r>
        <w:t xml:space="preserve">) at para 19, as approved by this Court in </w:t>
      </w:r>
      <w:proofErr w:type="spellStart"/>
      <w:r w:rsidRPr="00C661E3">
        <w:rPr>
          <w:i/>
        </w:rPr>
        <w:t>Sibongile</w:t>
      </w:r>
      <w:proofErr w:type="spellEnd"/>
      <w:r w:rsidRPr="00C661E3">
        <w:rPr>
          <w:i/>
        </w:rPr>
        <w:t xml:space="preserve"> </w:t>
      </w:r>
      <w:proofErr w:type="spellStart"/>
      <w:r w:rsidRPr="00C661E3">
        <w:rPr>
          <w:i/>
        </w:rPr>
        <w:t>Zungu</w:t>
      </w:r>
      <w:proofErr w:type="spellEnd"/>
      <w:r w:rsidRPr="00C661E3">
        <w:rPr>
          <w:i/>
        </w:rPr>
        <w:t xml:space="preserve"> v Premier of the Province of KwaZulu-Natal</w:t>
      </w:r>
      <w:r>
        <w:t xml:space="preserve"> </w:t>
      </w:r>
      <w:r w:rsidR="0095594C">
        <w:t>[2018] ZACC 1; 2018 (6) BCLR 686 (CC); (2018) 39 ILJ at para 24</w:t>
      </w:r>
      <w: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E8DD98C" w14:textId="77777777" w:rsidR="005830F0" w:rsidRDefault="005830F0">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ED1C932" w14:textId="77777777" w:rsidR="00AC0D51" w:rsidRDefault="00AC0D51">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1980AEB" w14:textId="77777777" w:rsidR="005830F0" w:rsidRDefault="005830F0">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1957DCF" w14:textId="1DE83B04" w:rsidR="005C5DFE" w:rsidRPr="005830F0" w:rsidRDefault="005C5DFE" w:rsidP="005830F0">
    <w:pPr>
      <w:pStyle w:val="Heade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7B5A7DC" w14:textId="77777777" w:rsidR="005C5DFE" w:rsidRDefault="005C5DFE" w:rsidP="008C727F">
    <w:pPr>
      <w:pStyle w:val="Header"/>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5A7A26"/>
    <w:multiLevelType w:val="hybridMultilevel"/>
    <w:tmpl w:val="E20C74DC"/>
    <w:lvl w:ilvl="0" w:tplc="0CD23EA0">
      <w:start w:val="1"/>
      <w:numFmt w:val="decimal"/>
      <w:pStyle w:val="JUDGMENTNUMBERED"/>
      <w:lvlText w:val="[%1]"/>
      <w:lvlJc w:val="left"/>
      <w:pPr>
        <w:ind w:left="644" w:hanging="360"/>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090019">
      <w:start w:val="1"/>
      <w:numFmt w:val="lowerLetter"/>
      <w:lvlText w:val="%2."/>
      <w:lvlJc w:val="left"/>
      <w:pPr>
        <w:ind w:left="666" w:hanging="360"/>
      </w:pPr>
    </w:lvl>
    <w:lvl w:ilvl="2" w:tplc="0409001B">
      <w:start w:val="1"/>
      <w:numFmt w:val="lowerRoman"/>
      <w:lvlText w:val="%3."/>
      <w:lvlJc w:val="right"/>
      <w:pPr>
        <w:ind w:left="1386" w:hanging="180"/>
      </w:pPr>
    </w:lvl>
    <w:lvl w:ilvl="3" w:tplc="0409000F" w:tentative="1">
      <w:start w:val="1"/>
      <w:numFmt w:val="decimal"/>
      <w:lvlText w:val="%4."/>
      <w:lvlJc w:val="left"/>
      <w:pPr>
        <w:ind w:left="2106" w:hanging="360"/>
      </w:pPr>
    </w:lvl>
    <w:lvl w:ilvl="4" w:tplc="04090019" w:tentative="1">
      <w:start w:val="1"/>
      <w:numFmt w:val="lowerLetter"/>
      <w:lvlText w:val="%5."/>
      <w:lvlJc w:val="left"/>
      <w:pPr>
        <w:ind w:left="2826" w:hanging="360"/>
      </w:pPr>
    </w:lvl>
    <w:lvl w:ilvl="5" w:tplc="0409001B" w:tentative="1">
      <w:start w:val="1"/>
      <w:numFmt w:val="lowerRoman"/>
      <w:lvlText w:val="%6."/>
      <w:lvlJc w:val="right"/>
      <w:pPr>
        <w:ind w:left="3546" w:hanging="180"/>
      </w:pPr>
    </w:lvl>
    <w:lvl w:ilvl="6" w:tplc="0409000F" w:tentative="1">
      <w:start w:val="1"/>
      <w:numFmt w:val="decimal"/>
      <w:lvlText w:val="%7."/>
      <w:lvlJc w:val="left"/>
      <w:pPr>
        <w:ind w:left="4266" w:hanging="360"/>
      </w:pPr>
    </w:lvl>
    <w:lvl w:ilvl="7" w:tplc="04090019" w:tentative="1">
      <w:start w:val="1"/>
      <w:numFmt w:val="lowerLetter"/>
      <w:lvlText w:val="%8."/>
      <w:lvlJc w:val="left"/>
      <w:pPr>
        <w:ind w:left="4986" w:hanging="360"/>
      </w:pPr>
    </w:lvl>
    <w:lvl w:ilvl="8" w:tplc="0409001B" w:tentative="1">
      <w:start w:val="1"/>
      <w:numFmt w:val="lowerRoman"/>
      <w:lvlText w:val="%9."/>
      <w:lvlJc w:val="right"/>
      <w:pPr>
        <w:ind w:left="5706" w:hanging="180"/>
      </w:pPr>
    </w:lvl>
  </w:abstractNum>
  <w:abstractNum w:abstractNumId="1">
    <w:nsid w:val="0CC212DF"/>
    <w:multiLevelType w:val="multilevel"/>
    <w:tmpl w:val="5F8CF9D2"/>
    <w:lvl w:ilvl="0">
      <w:start w:val="1"/>
      <w:numFmt w:val="decimal"/>
      <w:pStyle w:val="BGHeading1AltQ"/>
      <w:lvlText w:val="%1."/>
      <w:lvlJc w:val="left"/>
      <w:pPr>
        <w:tabs>
          <w:tab w:val="num" w:pos="720"/>
        </w:tabs>
        <w:ind w:left="720" w:hanging="720"/>
      </w:pPr>
      <w:rPr>
        <w:rFonts w:ascii="Arial" w:hAnsi="Arial" w:cs="Arial" w:hint="default"/>
        <w:b w:val="0"/>
        <w:sz w:val="22"/>
        <w:szCs w:val="22"/>
      </w:rPr>
    </w:lvl>
    <w:lvl w:ilvl="1">
      <w:start w:val="1"/>
      <w:numFmt w:val="decimal"/>
      <w:pStyle w:val="BGHeading2AltA"/>
      <w:lvlText w:val="%1.%2"/>
      <w:lvlJc w:val="left"/>
      <w:pPr>
        <w:tabs>
          <w:tab w:val="num" w:pos="1440"/>
        </w:tabs>
        <w:ind w:left="1440" w:hanging="1440"/>
      </w:pPr>
      <w:rPr>
        <w:rFonts w:ascii="Arial" w:hAnsi="Arial" w:cs="Arial" w:hint="default"/>
        <w:b w:val="0"/>
        <w:sz w:val="22"/>
        <w:szCs w:val="22"/>
      </w:rPr>
    </w:lvl>
    <w:lvl w:ilvl="2">
      <w:start w:val="1"/>
      <w:numFmt w:val="decimal"/>
      <w:pStyle w:val="BGHeading3AltZ"/>
      <w:lvlText w:val="%1.%2.%3"/>
      <w:lvlJc w:val="left"/>
      <w:pPr>
        <w:tabs>
          <w:tab w:val="num" w:pos="2160"/>
        </w:tabs>
        <w:ind w:left="2160" w:hanging="2160"/>
      </w:pPr>
      <w:rPr>
        <w:rFonts w:ascii="Times New Roman" w:hAnsi="Times New Roman" w:cs="Times New Roman" w:hint="default"/>
        <w:sz w:val="24"/>
        <w:szCs w:val="24"/>
      </w:rPr>
    </w:lvl>
    <w:lvl w:ilvl="3">
      <w:start w:val="1"/>
      <w:numFmt w:val="decimal"/>
      <w:pStyle w:val="BGHeading4AltX"/>
      <w:lvlText w:val="%1.%2.%3.%4"/>
      <w:lvlJc w:val="left"/>
      <w:pPr>
        <w:tabs>
          <w:tab w:val="num" w:pos="2880"/>
        </w:tabs>
        <w:ind w:left="2880" w:hanging="2880"/>
      </w:pPr>
      <w:rPr>
        <w:rFonts w:hint="default"/>
      </w:rPr>
    </w:lvl>
    <w:lvl w:ilvl="4">
      <w:start w:val="1"/>
      <w:numFmt w:val="decimal"/>
      <w:pStyle w:val="BGHeading5AltC"/>
      <w:lvlText w:val="%1.%2.%3.%4.%5"/>
      <w:lvlJc w:val="left"/>
      <w:pPr>
        <w:tabs>
          <w:tab w:val="num" w:pos="3600"/>
        </w:tabs>
        <w:ind w:left="3600" w:hanging="3600"/>
      </w:pPr>
      <w:rPr>
        <w:rFonts w:hint="default"/>
      </w:rPr>
    </w:lvl>
    <w:lvl w:ilvl="5">
      <w:start w:val="1"/>
      <w:numFmt w:val="decimal"/>
      <w:lvlText w:val="%1.%2.%3.%4.%5.%6"/>
      <w:lvlJc w:val="left"/>
      <w:pPr>
        <w:tabs>
          <w:tab w:val="num" w:pos="0"/>
        </w:tabs>
        <w:ind w:left="0" w:firstLine="0"/>
      </w:pPr>
      <w:rPr>
        <w:rFonts w:hint="default"/>
      </w:rPr>
    </w:lvl>
    <w:lvl w:ilvl="6">
      <w:start w:val="1"/>
      <w:numFmt w:val="decimal"/>
      <w:lvlText w:val="%1.%2.%3.%4.%5.%6.%7"/>
      <w:lvlJc w:val="left"/>
      <w:pPr>
        <w:tabs>
          <w:tab w:val="num" w:pos="0"/>
        </w:tabs>
        <w:ind w:left="0" w:firstLine="0"/>
      </w:pPr>
      <w:rPr>
        <w:rFonts w:hint="default"/>
      </w:rPr>
    </w:lvl>
    <w:lvl w:ilvl="7">
      <w:start w:val="1"/>
      <w:numFmt w:val="decimal"/>
      <w:lvlText w:val="%1.%2.%3.%4.%5.%6.%7.%8"/>
      <w:lvlJc w:val="left"/>
      <w:pPr>
        <w:tabs>
          <w:tab w:val="num" w:pos="0"/>
        </w:tabs>
        <w:ind w:left="0" w:firstLine="0"/>
      </w:pPr>
      <w:rPr>
        <w:rFonts w:hint="default"/>
      </w:rPr>
    </w:lvl>
    <w:lvl w:ilvl="8">
      <w:start w:val="1"/>
      <w:numFmt w:val="decimal"/>
      <w:lvlText w:val="%1.%2.%3.%4.%5.%6.%7.%8.%9"/>
      <w:lvlJc w:val="left"/>
      <w:pPr>
        <w:tabs>
          <w:tab w:val="num" w:pos="0"/>
        </w:tabs>
        <w:ind w:left="0" w:firstLine="0"/>
      </w:pPr>
      <w:rPr>
        <w:rFonts w:hint="default"/>
      </w:rPr>
    </w:lvl>
  </w:abstractNum>
  <w:abstractNum w:abstractNumId="2">
    <w:nsid w:val="0CFD719F"/>
    <w:multiLevelType w:val="multilevel"/>
    <w:tmpl w:val="575CFC98"/>
    <w:lvl w:ilvl="0">
      <w:start w:val="1"/>
      <w:numFmt w:val="decimal"/>
      <w:lvlRestart w:val="0"/>
      <w:pStyle w:val="DPLevel1Heading"/>
      <w:lvlText w:val="%1."/>
      <w:lvlJc w:val="left"/>
      <w:pPr>
        <w:tabs>
          <w:tab w:val="num" w:pos="567"/>
        </w:tabs>
        <w:ind w:left="567" w:hanging="567"/>
      </w:pPr>
      <w:rPr>
        <w:rFonts w:hint="default"/>
        <w:b w:val="0"/>
        <w:i w:val="0"/>
        <w:sz w:val="22"/>
      </w:rPr>
    </w:lvl>
    <w:lvl w:ilvl="1">
      <w:start w:val="1"/>
      <w:numFmt w:val="decimal"/>
      <w:pStyle w:val="DPLevel2List"/>
      <w:lvlText w:val="%1.%2"/>
      <w:lvlJc w:val="left"/>
      <w:pPr>
        <w:tabs>
          <w:tab w:val="num" w:pos="1985"/>
        </w:tabs>
        <w:ind w:left="1985" w:hanging="850"/>
      </w:pPr>
      <w:rPr>
        <w:rFonts w:hint="default"/>
        <w:b w:val="0"/>
        <w:i w:val="0"/>
        <w:sz w:val="22"/>
      </w:rPr>
    </w:lvl>
    <w:lvl w:ilvl="2">
      <w:start w:val="1"/>
      <w:numFmt w:val="decimal"/>
      <w:pStyle w:val="DPLevel3List"/>
      <w:lvlText w:val="%1.%2.%3"/>
      <w:lvlJc w:val="left"/>
      <w:pPr>
        <w:tabs>
          <w:tab w:val="num" w:pos="1701"/>
        </w:tabs>
        <w:ind w:left="1701" w:hanging="1134"/>
      </w:pPr>
      <w:rPr>
        <w:rFonts w:hint="default"/>
        <w:b w:val="0"/>
        <w:i w:val="0"/>
        <w:sz w:val="22"/>
      </w:rPr>
    </w:lvl>
    <w:lvl w:ilvl="3">
      <w:start w:val="1"/>
      <w:numFmt w:val="decimal"/>
      <w:pStyle w:val="DPLevel4List"/>
      <w:lvlText w:val="%1.%2.%3.%4"/>
      <w:lvlJc w:val="left"/>
      <w:pPr>
        <w:tabs>
          <w:tab w:val="num" w:pos="1984"/>
        </w:tabs>
        <w:ind w:left="1984" w:hanging="1417"/>
      </w:pPr>
      <w:rPr>
        <w:rFonts w:hint="default"/>
        <w:b w:val="0"/>
        <w:i w:val="0"/>
        <w:sz w:val="22"/>
      </w:rPr>
    </w:lvl>
    <w:lvl w:ilvl="4">
      <w:start w:val="1"/>
      <w:numFmt w:val="decimal"/>
      <w:pStyle w:val="DPLevel5List"/>
      <w:lvlText w:val="%1.%2.%3.%4.%5"/>
      <w:lvlJc w:val="left"/>
      <w:pPr>
        <w:tabs>
          <w:tab w:val="num" w:pos="2268"/>
        </w:tabs>
        <w:ind w:left="2268" w:hanging="1701"/>
      </w:pPr>
      <w:rPr>
        <w:rFonts w:hint="default"/>
        <w:b w:val="0"/>
        <w:i w:val="0"/>
        <w:sz w:val="22"/>
      </w:rPr>
    </w:lvl>
    <w:lvl w:ilvl="5">
      <w:start w:val="1"/>
      <w:numFmt w:val="decimal"/>
      <w:lvlText w:val="%1.%2.%3.%4.%5.%6"/>
      <w:lvlJc w:val="left"/>
      <w:pPr>
        <w:tabs>
          <w:tab w:val="num" w:pos="2551"/>
        </w:tabs>
        <w:ind w:left="2551" w:hanging="1984"/>
      </w:pPr>
      <w:rPr>
        <w:rFonts w:hint="default"/>
        <w:b w:val="0"/>
        <w:i w:val="0"/>
        <w:sz w:val="22"/>
      </w:rPr>
    </w:lvl>
    <w:lvl w:ilvl="6">
      <w:start w:val="1"/>
      <w:numFmt w:val="decimal"/>
      <w:lvlText w:val="%1.%2.%3.%4.%5.%6.%7"/>
      <w:lvlJc w:val="left"/>
      <w:pPr>
        <w:tabs>
          <w:tab w:val="num" w:pos="2835"/>
        </w:tabs>
        <w:ind w:left="2835" w:hanging="2268"/>
      </w:pPr>
      <w:rPr>
        <w:rFonts w:hint="default"/>
        <w:b w:val="0"/>
        <w:i w:val="0"/>
        <w:sz w:val="22"/>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nsid w:val="141A5D25"/>
    <w:multiLevelType w:val="hybridMultilevel"/>
    <w:tmpl w:val="F7C86CBE"/>
    <w:lvl w:ilvl="0" w:tplc="DAD01CBE">
      <w:start w:val="1"/>
      <w:numFmt w:val="decimal"/>
      <w:lvlText w:val="%1."/>
      <w:lvlJc w:val="left"/>
      <w:pPr>
        <w:ind w:left="1440" w:hanging="720"/>
      </w:pPr>
      <w:rPr>
        <w:rFonts w:hint="default"/>
      </w:rPr>
    </w:lvl>
    <w:lvl w:ilvl="1" w:tplc="1C090019">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4">
    <w:nsid w:val="2C211E9B"/>
    <w:multiLevelType w:val="hybridMultilevel"/>
    <w:tmpl w:val="D15404C0"/>
    <w:lvl w:ilvl="0" w:tplc="9BAA4116">
      <w:start w:val="1"/>
      <w:numFmt w:val="lowerLetter"/>
      <w:lvlText w:val="(%1)"/>
      <w:lvlJc w:val="left"/>
      <w:pPr>
        <w:ind w:left="1440" w:hanging="360"/>
      </w:pPr>
      <w:rPr>
        <w:rFonts w:hint="default"/>
      </w:r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5">
    <w:nsid w:val="47DD2D99"/>
    <w:multiLevelType w:val="hybridMultilevel"/>
    <w:tmpl w:val="2A52F060"/>
    <w:lvl w:ilvl="0" w:tplc="1C09000F">
      <w:start w:val="1"/>
      <w:numFmt w:val="decimal"/>
      <w:lvlText w:val="%1."/>
      <w:lvlJc w:val="left"/>
      <w:pPr>
        <w:ind w:left="72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090019">
      <w:start w:val="1"/>
      <w:numFmt w:val="lowerLetter"/>
      <w:lvlText w:val="%2."/>
      <w:lvlJc w:val="left"/>
      <w:pPr>
        <w:ind w:left="1026" w:hanging="360"/>
      </w:pPr>
    </w:lvl>
    <w:lvl w:ilvl="2" w:tplc="0409001B">
      <w:start w:val="1"/>
      <w:numFmt w:val="lowerRoman"/>
      <w:lvlText w:val="%3."/>
      <w:lvlJc w:val="right"/>
      <w:pPr>
        <w:ind w:left="1746" w:hanging="180"/>
      </w:pPr>
    </w:lvl>
    <w:lvl w:ilvl="3" w:tplc="0409000F" w:tentative="1">
      <w:start w:val="1"/>
      <w:numFmt w:val="decimal"/>
      <w:lvlText w:val="%4."/>
      <w:lvlJc w:val="left"/>
      <w:pPr>
        <w:ind w:left="2466" w:hanging="360"/>
      </w:pPr>
    </w:lvl>
    <w:lvl w:ilvl="4" w:tplc="04090019" w:tentative="1">
      <w:start w:val="1"/>
      <w:numFmt w:val="lowerLetter"/>
      <w:lvlText w:val="%5."/>
      <w:lvlJc w:val="left"/>
      <w:pPr>
        <w:ind w:left="3186" w:hanging="360"/>
      </w:pPr>
    </w:lvl>
    <w:lvl w:ilvl="5" w:tplc="0409001B" w:tentative="1">
      <w:start w:val="1"/>
      <w:numFmt w:val="lowerRoman"/>
      <w:lvlText w:val="%6."/>
      <w:lvlJc w:val="right"/>
      <w:pPr>
        <w:ind w:left="3906" w:hanging="180"/>
      </w:pPr>
    </w:lvl>
    <w:lvl w:ilvl="6" w:tplc="0409000F" w:tentative="1">
      <w:start w:val="1"/>
      <w:numFmt w:val="decimal"/>
      <w:lvlText w:val="%7."/>
      <w:lvlJc w:val="left"/>
      <w:pPr>
        <w:ind w:left="4626" w:hanging="360"/>
      </w:pPr>
    </w:lvl>
    <w:lvl w:ilvl="7" w:tplc="04090019" w:tentative="1">
      <w:start w:val="1"/>
      <w:numFmt w:val="lowerLetter"/>
      <w:lvlText w:val="%8."/>
      <w:lvlJc w:val="left"/>
      <w:pPr>
        <w:ind w:left="5346" w:hanging="360"/>
      </w:pPr>
    </w:lvl>
    <w:lvl w:ilvl="8" w:tplc="0409001B" w:tentative="1">
      <w:start w:val="1"/>
      <w:numFmt w:val="lowerRoman"/>
      <w:lvlText w:val="%9."/>
      <w:lvlJc w:val="right"/>
      <w:pPr>
        <w:ind w:left="6066" w:hanging="180"/>
      </w:pPr>
    </w:lvl>
  </w:abstractNum>
  <w:abstractNum w:abstractNumId="6">
    <w:nsid w:val="4EC94623"/>
    <w:multiLevelType w:val="multilevel"/>
    <w:tmpl w:val="A18AA76E"/>
    <w:lvl w:ilvl="0">
      <w:start w:val="1"/>
      <w:numFmt w:val="decimal"/>
      <w:pStyle w:val="ClaireNew"/>
      <w:lvlText w:val="%1."/>
      <w:lvlJc w:val="left"/>
      <w:pPr>
        <w:tabs>
          <w:tab w:val="num" w:pos="680"/>
        </w:tabs>
        <w:ind w:left="680" w:hanging="680"/>
      </w:pPr>
      <w:rPr>
        <w:rFonts w:ascii="Arial" w:hAnsi="Arial" w:cs="Arial" w:hint="default"/>
        <w:b w:val="0"/>
        <w:sz w:val="22"/>
        <w:szCs w:val="22"/>
      </w:rPr>
    </w:lvl>
    <w:lvl w:ilvl="1">
      <w:start w:val="1"/>
      <w:numFmt w:val="decimal"/>
      <w:lvlText w:val="%1.%2."/>
      <w:lvlJc w:val="left"/>
      <w:pPr>
        <w:tabs>
          <w:tab w:val="num" w:pos="1418"/>
        </w:tabs>
        <w:ind w:left="1418" w:hanging="1418"/>
      </w:pPr>
      <w:rPr>
        <w:rFonts w:ascii="Arial" w:hAnsi="Arial" w:cs="Arial" w:hint="default"/>
        <w:b w:val="0"/>
        <w:sz w:val="22"/>
        <w:szCs w:val="22"/>
      </w:rPr>
    </w:lvl>
    <w:lvl w:ilvl="2">
      <w:start w:val="1"/>
      <w:numFmt w:val="decimal"/>
      <w:lvlText w:val="%1.%2.%3."/>
      <w:lvlJc w:val="left"/>
      <w:pPr>
        <w:tabs>
          <w:tab w:val="num" w:pos="2381"/>
        </w:tabs>
        <w:ind w:left="2381" w:hanging="963"/>
      </w:pPr>
      <w:rPr>
        <w:rFonts w:ascii="Arial" w:hAnsi="Arial" w:cs="Arial" w:hint="default"/>
        <w:b w:val="0"/>
        <w:sz w:val="22"/>
        <w:szCs w:val="22"/>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880"/>
        </w:tabs>
        <w:ind w:left="2232" w:hanging="792"/>
      </w:pPr>
      <w:rPr>
        <w:rFonts w:hint="default"/>
      </w:rPr>
    </w:lvl>
    <w:lvl w:ilvl="5">
      <w:start w:val="1"/>
      <w:numFmt w:val="decimal"/>
      <w:lvlText w:val="%1.%2.%3.%4.%5.%6."/>
      <w:lvlJc w:val="left"/>
      <w:pPr>
        <w:tabs>
          <w:tab w:val="num" w:pos="360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400"/>
        </w:tabs>
        <w:ind w:left="4320" w:hanging="1440"/>
      </w:pPr>
      <w:rPr>
        <w:rFonts w:hint="default"/>
      </w:rPr>
    </w:lvl>
  </w:abstractNum>
  <w:abstractNum w:abstractNumId="7">
    <w:nsid w:val="58C41E80"/>
    <w:multiLevelType w:val="hybridMultilevel"/>
    <w:tmpl w:val="4044FB84"/>
    <w:lvl w:ilvl="0" w:tplc="9BAA4116">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8">
    <w:nsid w:val="59334A71"/>
    <w:multiLevelType w:val="hybridMultilevel"/>
    <w:tmpl w:val="D436C6D0"/>
    <w:lvl w:ilvl="0" w:tplc="9BAA4116">
      <w:start w:val="1"/>
      <w:numFmt w:val="lowerLetter"/>
      <w:lvlText w:val="(%1)"/>
      <w:lvlJc w:val="left"/>
      <w:pPr>
        <w:ind w:left="1440" w:hanging="360"/>
      </w:pPr>
      <w:rPr>
        <w:rFonts w:hint="default"/>
      </w:r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9">
    <w:nsid w:val="66952915"/>
    <w:multiLevelType w:val="hybridMultilevel"/>
    <w:tmpl w:val="95CE96AE"/>
    <w:lvl w:ilvl="0" w:tplc="C6400AE2">
      <w:start w:val="1"/>
      <w:numFmt w:val="lowerRoman"/>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num w:numId="1">
    <w:abstractNumId w:val="0"/>
  </w:num>
  <w:num w:numId="2">
    <w:abstractNumId w:val="2"/>
    <w:lvlOverride w:ilvl="0">
      <w:lvl w:ilvl="0">
        <w:start w:val="1"/>
        <w:numFmt w:val="decimal"/>
        <w:lvlRestart w:val="0"/>
        <w:pStyle w:val="DPLevel1Heading"/>
        <w:lvlText w:val="%1."/>
        <w:lvlJc w:val="left"/>
        <w:pPr>
          <w:tabs>
            <w:tab w:val="num" w:pos="1135"/>
          </w:tabs>
          <w:ind w:left="1135" w:hanging="567"/>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Override>
    <w:lvlOverride w:ilvl="1">
      <w:lvl w:ilvl="1">
        <w:start w:val="1"/>
        <w:numFmt w:val="decimal"/>
        <w:pStyle w:val="DPLevel2List"/>
        <w:lvlText w:val="%1.%2"/>
        <w:lvlJc w:val="left"/>
        <w:pPr>
          <w:tabs>
            <w:tab w:val="num" w:pos="992"/>
          </w:tabs>
          <w:ind w:left="992" w:hanging="85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Override>
    <w:lvlOverride w:ilvl="2">
      <w:lvl w:ilvl="2">
        <w:start w:val="1"/>
        <w:numFmt w:val="decimal"/>
        <w:pStyle w:val="DPLevel3List"/>
        <w:lvlText w:val="%1.%2.%3"/>
        <w:lvlJc w:val="left"/>
        <w:pPr>
          <w:tabs>
            <w:tab w:val="num" w:pos="3970"/>
          </w:tabs>
          <w:ind w:left="3970" w:hanging="113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Override>
    <w:lvlOverride w:ilvl="3">
      <w:lvl w:ilvl="3">
        <w:start w:val="1"/>
        <w:numFmt w:val="decimal"/>
        <w:pStyle w:val="DPLevel4List"/>
        <w:lvlText w:val="%1.%2.%3.%4"/>
        <w:lvlJc w:val="left"/>
        <w:pPr>
          <w:tabs>
            <w:tab w:val="num" w:pos="1984"/>
          </w:tabs>
          <w:ind w:left="1984" w:hanging="1417"/>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Override>
    <w:lvlOverride w:ilvl="4">
      <w:lvl w:ilvl="4">
        <w:start w:val="1"/>
        <w:numFmt w:val="decimal"/>
        <w:pStyle w:val="DPLevel5List"/>
        <w:lvlText w:val="%1.%2.%3.%4.%5"/>
        <w:lvlJc w:val="left"/>
        <w:pPr>
          <w:tabs>
            <w:tab w:val="num" w:pos="2268"/>
          </w:tabs>
          <w:ind w:left="2268" w:hanging="1701"/>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Override>
    <w:lvlOverride w:ilvl="5">
      <w:lvl w:ilvl="5">
        <w:start w:val="1"/>
        <w:numFmt w:val="decimal"/>
        <w:lvlText w:val="%1.%2.%3.%4.%5.%6"/>
        <w:lvlJc w:val="left"/>
        <w:pPr>
          <w:tabs>
            <w:tab w:val="num" w:pos="2551"/>
          </w:tabs>
          <w:ind w:left="2551" w:hanging="1984"/>
        </w:pPr>
        <w:rPr>
          <w:rFonts w:hint="default"/>
          <w:b w:val="0"/>
          <w:i w:val="0"/>
          <w:sz w:val="22"/>
        </w:rPr>
      </w:lvl>
    </w:lvlOverride>
    <w:lvlOverride w:ilvl="6">
      <w:lvl w:ilvl="6">
        <w:start w:val="1"/>
        <w:numFmt w:val="decimal"/>
        <w:lvlText w:val="%1.%2.%3.%4.%5.%6.%7"/>
        <w:lvlJc w:val="left"/>
        <w:pPr>
          <w:tabs>
            <w:tab w:val="num" w:pos="2835"/>
          </w:tabs>
          <w:ind w:left="2835" w:hanging="2268"/>
        </w:pPr>
        <w:rPr>
          <w:rFonts w:hint="default"/>
          <w:b w:val="0"/>
          <w:i w:val="0"/>
          <w:sz w:val="22"/>
        </w:rPr>
      </w:lvl>
    </w:lvlOverride>
    <w:lvlOverride w:ilvl="7">
      <w:lvl w:ilvl="7">
        <w:start w:val="1"/>
        <w:numFmt w:val="decimal"/>
        <w:lvlText w:val="%1.%2.%3.%4.%5.%6.%7.%8."/>
        <w:lvlJc w:val="left"/>
        <w:pPr>
          <w:tabs>
            <w:tab w:val="num" w:pos="4320"/>
          </w:tabs>
          <w:ind w:left="3744" w:hanging="1224"/>
        </w:pPr>
        <w:rPr>
          <w:rFonts w:hint="default"/>
        </w:rPr>
      </w:lvl>
    </w:lvlOverride>
    <w:lvlOverride w:ilvl="8">
      <w:lvl w:ilvl="8">
        <w:start w:val="1"/>
        <w:numFmt w:val="decimal"/>
        <w:lvlText w:val="%1.%2.%3.%4.%5.%6.%7.%8.%9."/>
        <w:lvlJc w:val="left"/>
        <w:pPr>
          <w:tabs>
            <w:tab w:val="num" w:pos="4680"/>
          </w:tabs>
          <w:ind w:left="4320" w:hanging="1440"/>
        </w:pPr>
        <w:rPr>
          <w:rFonts w:hint="default"/>
        </w:rPr>
      </w:lvl>
    </w:lvlOverride>
  </w:num>
  <w:num w:numId="3">
    <w:abstractNumId w:val="9"/>
  </w:num>
  <w:num w:numId="4">
    <w:abstractNumId w:val="5"/>
  </w:num>
  <w:num w:numId="5">
    <w:abstractNumId w:val="3"/>
  </w:num>
  <w:num w:numId="6">
    <w:abstractNumId w:val="6"/>
  </w:num>
  <w:num w:numId="7">
    <w:abstractNumId w:val="1"/>
  </w:num>
  <w:num w:numId="8">
    <w:abstractNumId w:val="0"/>
  </w:num>
  <w:num w:numId="9">
    <w:abstractNumId w:val="0"/>
  </w:num>
  <w:num w:numId="10">
    <w:abstractNumId w:val="0"/>
  </w:num>
  <w:num w:numId="11">
    <w:abstractNumId w:val="0"/>
  </w:num>
  <w:num w:numId="12">
    <w:abstractNumId w:val="7"/>
  </w:num>
  <w:num w:numId="13">
    <w:abstractNumId w:val="0"/>
  </w:num>
  <w:num w:numId="14">
    <w:abstractNumId w:val="8"/>
  </w:num>
  <w:num w:numId="15">
    <w:abstractNumId w:val="4"/>
  </w:num>
  <w:num w:numId="16">
    <w:abstractNumId w:val="0"/>
  </w:num>
  <w:num w:numId="17">
    <w:abstractNumId w:val="0"/>
  </w:num>
  <w:num w:numId="18">
    <w:abstractNumId w:val="0"/>
  </w:num>
  <w:num w:numId="19">
    <w:abstractNumId w:val="0"/>
  </w:num>
  <w:num w:numId="20">
    <w:abstractNumId w:val="0"/>
  </w:num>
  <w:num w:numId="21">
    <w:abstractNumId w:val="0"/>
  </w:num>
  <w:num w:numId="22">
    <w:abstractNumId w:val="0"/>
  </w:num>
  <w:num w:numId="23">
    <w:abstractNumId w:val="0"/>
  </w:num>
  <w:num w:numId="24">
    <w:abstractNumId w:val="0"/>
  </w:num>
  <w:num w:numId="25">
    <w:abstractNumId w:val="0"/>
  </w:num>
  <w:num w:numId="26">
    <w:abstractNumId w:val="0"/>
  </w:num>
  <w:num w:numId="27">
    <w:abstractNumId w:val="0"/>
  </w:num>
  <w:num w:numId="28">
    <w:abstractNumId w:val="0"/>
  </w:num>
  <w:num w:numId="29">
    <w:abstractNumId w:val="0"/>
  </w:num>
  <w:num w:numId="30">
    <w:abstractNumId w:val="0"/>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removePersonalInformation/>
  <w:removeDateAndTime/>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20"/>
  <w:hyphenationZone w:val="425"/>
  <w:drawingGridHorizontalSpacing w:val="130"/>
  <w:displayHorizontalDrawingGridEvery w:val="2"/>
  <w:characterSpacingControl w:val="doNotCompress"/>
  <w:hdrShapeDefaults>
    <o:shapedefaults v:ext="edit" spidmax="22529"/>
  </w:hdrShapeDefaults>
  <w:footnotePr>
    <w:footnote w:id="-1"/>
    <w:footnote w:id="0"/>
    <w:footnote w:id="1"/>
  </w:footnotePr>
  <w:endnotePr>
    <w:endnote w:id="-1"/>
    <w:endnote w:id="0"/>
    <w:endnote w:id="1"/>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407C4"/>
    <w:rsid w:val="00003278"/>
    <w:rsid w:val="000056B6"/>
    <w:rsid w:val="00010341"/>
    <w:rsid w:val="00012821"/>
    <w:rsid w:val="00016385"/>
    <w:rsid w:val="000164A5"/>
    <w:rsid w:val="00017B42"/>
    <w:rsid w:val="00021B45"/>
    <w:rsid w:val="00026060"/>
    <w:rsid w:val="00026A65"/>
    <w:rsid w:val="0003134C"/>
    <w:rsid w:val="0003222E"/>
    <w:rsid w:val="0003332C"/>
    <w:rsid w:val="0003374F"/>
    <w:rsid w:val="00034F87"/>
    <w:rsid w:val="00035D29"/>
    <w:rsid w:val="000407AE"/>
    <w:rsid w:val="00040BCA"/>
    <w:rsid w:val="00043F5F"/>
    <w:rsid w:val="000446DA"/>
    <w:rsid w:val="00044C09"/>
    <w:rsid w:val="000459F7"/>
    <w:rsid w:val="00047666"/>
    <w:rsid w:val="00056464"/>
    <w:rsid w:val="00056A4E"/>
    <w:rsid w:val="000570BC"/>
    <w:rsid w:val="00057DFE"/>
    <w:rsid w:val="00057E71"/>
    <w:rsid w:val="000614AB"/>
    <w:rsid w:val="000647E1"/>
    <w:rsid w:val="00065CC1"/>
    <w:rsid w:val="000704F2"/>
    <w:rsid w:val="000716B4"/>
    <w:rsid w:val="00071DAF"/>
    <w:rsid w:val="000735E8"/>
    <w:rsid w:val="00073F44"/>
    <w:rsid w:val="0007484E"/>
    <w:rsid w:val="0007562E"/>
    <w:rsid w:val="000772F5"/>
    <w:rsid w:val="000776EF"/>
    <w:rsid w:val="000811E3"/>
    <w:rsid w:val="00082CC3"/>
    <w:rsid w:val="000830EC"/>
    <w:rsid w:val="000834C4"/>
    <w:rsid w:val="0008371B"/>
    <w:rsid w:val="00085FFC"/>
    <w:rsid w:val="000933E2"/>
    <w:rsid w:val="00095A15"/>
    <w:rsid w:val="00095C41"/>
    <w:rsid w:val="00097BA5"/>
    <w:rsid w:val="000A1A1F"/>
    <w:rsid w:val="000A1F1F"/>
    <w:rsid w:val="000A1F7E"/>
    <w:rsid w:val="000A402A"/>
    <w:rsid w:val="000A6870"/>
    <w:rsid w:val="000B0C92"/>
    <w:rsid w:val="000B22E6"/>
    <w:rsid w:val="000B2461"/>
    <w:rsid w:val="000B38A9"/>
    <w:rsid w:val="000B65C0"/>
    <w:rsid w:val="000B6757"/>
    <w:rsid w:val="000C27F6"/>
    <w:rsid w:val="000C38CF"/>
    <w:rsid w:val="000C403C"/>
    <w:rsid w:val="000C5DD1"/>
    <w:rsid w:val="000C5FD9"/>
    <w:rsid w:val="000C61B5"/>
    <w:rsid w:val="000D2D63"/>
    <w:rsid w:val="000D343C"/>
    <w:rsid w:val="000D3ED8"/>
    <w:rsid w:val="000D62A4"/>
    <w:rsid w:val="000D7A90"/>
    <w:rsid w:val="000D7D15"/>
    <w:rsid w:val="000E157A"/>
    <w:rsid w:val="000E2608"/>
    <w:rsid w:val="000E4766"/>
    <w:rsid w:val="000F6474"/>
    <w:rsid w:val="000F7521"/>
    <w:rsid w:val="001016AC"/>
    <w:rsid w:val="00104EEA"/>
    <w:rsid w:val="0010586E"/>
    <w:rsid w:val="001079AC"/>
    <w:rsid w:val="00115CFF"/>
    <w:rsid w:val="00120C59"/>
    <w:rsid w:val="001247E0"/>
    <w:rsid w:val="00127A47"/>
    <w:rsid w:val="0013210B"/>
    <w:rsid w:val="001357A5"/>
    <w:rsid w:val="001377ED"/>
    <w:rsid w:val="00140D12"/>
    <w:rsid w:val="00145A2E"/>
    <w:rsid w:val="00145CCF"/>
    <w:rsid w:val="0014699F"/>
    <w:rsid w:val="001472A7"/>
    <w:rsid w:val="0014739D"/>
    <w:rsid w:val="00152092"/>
    <w:rsid w:val="0015383E"/>
    <w:rsid w:val="0015697B"/>
    <w:rsid w:val="00157A3B"/>
    <w:rsid w:val="00157EF8"/>
    <w:rsid w:val="001611B1"/>
    <w:rsid w:val="001646BF"/>
    <w:rsid w:val="00166041"/>
    <w:rsid w:val="001673D8"/>
    <w:rsid w:val="00167880"/>
    <w:rsid w:val="001679AB"/>
    <w:rsid w:val="00174171"/>
    <w:rsid w:val="00174981"/>
    <w:rsid w:val="001749DE"/>
    <w:rsid w:val="00177A58"/>
    <w:rsid w:val="00181BBF"/>
    <w:rsid w:val="00182A4E"/>
    <w:rsid w:val="001831B0"/>
    <w:rsid w:val="00183FC9"/>
    <w:rsid w:val="00192101"/>
    <w:rsid w:val="001927E9"/>
    <w:rsid w:val="00194B9C"/>
    <w:rsid w:val="00195BFB"/>
    <w:rsid w:val="001A040F"/>
    <w:rsid w:val="001A0B37"/>
    <w:rsid w:val="001B4C29"/>
    <w:rsid w:val="001B693C"/>
    <w:rsid w:val="001B7709"/>
    <w:rsid w:val="001C010F"/>
    <w:rsid w:val="001C050A"/>
    <w:rsid w:val="001C384C"/>
    <w:rsid w:val="001C4340"/>
    <w:rsid w:val="001C492F"/>
    <w:rsid w:val="001C6271"/>
    <w:rsid w:val="001C75D2"/>
    <w:rsid w:val="001D10C6"/>
    <w:rsid w:val="001D21AB"/>
    <w:rsid w:val="001D31D7"/>
    <w:rsid w:val="001D3FEB"/>
    <w:rsid w:val="001D4E94"/>
    <w:rsid w:val="001D5052"/>
    <w:rsid w:val="001D5CEA"/>
    <w:rsid w:val="001D6840"/>
    <w:rsid w:val="001E1229"/>
    <w:rsid w:val="001E71A9"/>
    <w:rsid w:val="001E7549"/>
    <w:rsid w:val="001F003D"/>
    <w:rsid w:val="001F032C"/>
    <w:rsid w:val="001F0D73"/>
    <w:rsid w:val="001F4802"/>
    <w:rsid w:val="001F6503"/>
    <w:rsid w:val="001F6AC8"/>
    <w:rsid w:val="001F729E"/>
    <w:rsid w:val="00204D5D"/>
    <w:rsid w:val="00205AD6"/>
    <w:rsid w:val="00210FAE"/>
    <w:rsid w:val="002137D3"/>
    <w:rsid w:val="00213BD0"/>
    <w:rsid w:val="00215FCF"/>
    <w:rsid w:val="002206F1"/>
    <w:rsid w:val="002208F2"/>
    <w:rsid w:val="00221F69"/>
    <w:rsid w:val="00222683"/>
    <w:rsid w:val="00224DB0"/>
    <w:rsid w:val="002304C4"/>
    <w:rsid w:val="00232B8F"/>
    <w:rsid w:val="00233213"/>
    <w:rsid w:val="00236F9A"/>
    <w:rsid w:val="0023772A"/>
    <w:rsid w:val="002378FC"/>
    <w:rsid w:val="00241F27"/>
    <w:rsid w:val="0024338B"/>
    <w:rsid w:val="00243DFC"/>
    <w:rsid w:val="00245EFC"/>
    <w:rsid w:val="00246ACF"/>
    <w:rsid w:val="00246FD5"/>
    <w:rsid w:val="0024725F"/>
    <w:rsid w:val="00250604"/>
    <w:rsid w:val="002513B6"/>
    <w:rsid w:val="00253415"/>
    <w:rsid w:val="00253D60"/>
    <w:rsid w:val="00261C15"/>
    <w:rsid w:val="00264396"/>
    <w:rsid w:val="00266B43"/>
    <w:rsid w:val="0026724D"/>
    <w:rsid w:val="002719D0"/>
    <w:rsid w:val="00275BA3"/>
    <w:rsid w:val="00282FF0"/>
    <w:rsid w:val="00283F78"/>
    <w:rsid w:val="00287753"/>
    <w:rsid w:val="00287D68"/>
    <w:rsid w:val="00295C91"/>
    <w:rsid w:val="002A1221"/>
    <w:rsid w:val="002A1D50"/>
    <w:rsid w:val="002A2F2C"/>
    <w:rsid w:val="002A3D0C"/>
    <w:rsid w:val="002A423E"/>
    <w:rsid w:val="002A52B8"/>
    <w:rsid w:val="002A5BDD"/>
    <w:rsid w:val="002B02DF"/>
    <w:rsid w:val="002B0748"/>
    <w:rsid w:val="002B4EDE"/>
    <w:rsid w:val="002B5E37"/>
    <w:rsid w:val="002B700E"/>
    <w:rsid w:val="002C07D4"/>
    <w:rsid w:val="002C276D"/>
    <w:rsid w:val="002C4537"/>
    <w:rsid w:val="002C549D"/>
    <w:rsid w:val="002C5F97"/>
    <w:rsid w:val="002C7AC5"/>
    <w:rsid w:val="002D004C"/>
    <w:rsid w:val="002D12BB"/>
    <w:rsid w:val="002D1E15"/>
    <w:rsid w:val="002D1FD9"/>
    <w:rsid w:val="002D4843"/>
    <w:rsid w:val="002D5766"/>
    <w:rsid w:val="002D6E04"/>
    <w:rsid w:val="002E1AA1"/>
    <w:rsid w:val="002E1CD9"/>
    <w:rsid w:val="002E2483"/>
    <w:rsid w:val="002E4857"/>
    <w:rsid w:val="002E4B0B"/>
    <w:rsid w:val="002E7E35"/>
    <w:rsid w:val="002F43CB"/>
    <w:rsid w:val="002F4FCC"/>
    <w:rsid w:val="002F6A17"/>
    <w:rsid w:val="002F7796"/>
    <w:rsid w:val="00302AC4"/>
    <w:rsid w:val="003044AF"/>
    <w:rsid w:val="003050BB"/>
    <w:rsid w:val="00310CAD"/>
    <w:rsid w:val="003144BC"/>
    <w:rsid w:val="00316533"/>
    <w:rsid w:val="00316CFB"/>
    <w:rsid w:val="00317F63"/>
    <w:rsid w:val="003253BD"/>
    <w:rsid w:val="00326649"/>
    <w:rsid w:val="00327E4D"/>
    <w:rsid w:val="00330E8A"/>
    <w:rsid w:val="00334BB9"/>
    <w:rsid w:val="00335B37"/>
    <w:rsid w:val="00341131"/>
    <w:rsid w:val="00342368"/>
    <w:rsid w:val="00345BEA"/>
    <w:rsid w:val="00346927"/>
    <w:rsid w:val="003644DF"/>
    <w:rsid w:val="00364AA1"/>
    <w:rsid w:val="00365DC8"/>
    <w:rsid w:val="00366550"/>
    <w:rsid w:val="00366A58"/>
    <w:rsid w:val="00367DD8"/>
    <w:rsid w:val="0037086C"/>
    <w:rsid w:val="00372187"/>
    <w:rsid w:val="0037223E"/>
    <w:rsid w:val="00372781"/>
    <w:rsid w:val="00377678"/>
    <w:rsid w:val="00380B23"/>
    <w:rsid w:val="00381E96"/>
    <w:rsid w:val="003837F4"/>
    <w:rsid w:val="00386C2B"/>
    <w:rsid w:val="00386F56"/>
    <w:rsid w:val="00386FCB"/>
    <w:rsid w:val="00394ABE"/>
    <w:rsid w:val="003A18CF"/>
    <w:rsid w:val="003A3C4A"/>
    <w:rsid w:val="003A3E5C"/>
    <w:rsid w:val="003A483F"/>
    <w:rsid w:val="003A53E2"/>
    <w:rsid w:val="003A5A99"/>
    <w:rsid w:val="003B12C2"/>
    <w:rsid w:val="003B4FCE"/>
    <w:rsid w:val="003B5266"/>
    <w:rsid w:val="003B6C7A"/>
    <w:rsid w:val="003B7F56"/>
    <w:rsid w:val="003C2C79"/>
    <w:rsid w:val="003C36D7"/>
    <w:rsid w:val="003C3CDD"/>
    <w:rsid w:val="003C5CF6"/>
    <w:rsid w:val="003C7B6C"/>
    <w:rsid w:val="003D0796"/>
    <w:rsid w:val="003D0D2C"/>
    <w:rsid w:val="003D3BC0"/>
    <w:rsid w:val="003D5524"/>
    <w:rsid w:val="003E211B"/>
    <w:rsid w:val="003E44BB"/>
    <w:rsid w:val="003E467B"/>
    <w:rsid w:val="003E4AA7"/>
    <w:rsid w:val="003E5122"/>
    <w:rsid w:val="003E5C15"/>
    <w:rsid w:val="003E7970"/>
    <w:rsid w:val="003F00C9"/>
    <w:rsid w:val="003F59FE"/>
    <w:rsid w:val="00400022"/>
    <w:rsid w:val="004001D9"/>
    <w:rsid w:val="0040254C"/>
    <w:rsid w:val="0040442D"/>
    <w:rsid w:val="004110F6"/>
    <w:rsid w:val="00411EE1"/>
    <w:rsid w:val="0041742E"/>
    <w:rsid w:val="0042451E"/>
    <w:rsid w:val="00432ABF"/>
    <w:rsid w:val="00433371"/>
    <w:rsid w:val="00435FFD"/>
    <w:rsid w:val="00441B32"/>
    <w:rsid w:val="0044313C"/>
    <w:rsid w:val="00444DBC"/>
    <w:rsid w:val="0044789D"/>
    <w:rsid w:val="00450052"/>
    <w:rsid w:val="0045572F"/>
    <w:rsid w:val="00456368"/>
    <w:rsid w:val="004573E0"/>
    <w:rsid w:val="00457C42"/>
    <w:rsid w:val="00460658"/>
    <w:rsid w:val="0046137C"/>
    <w:rsid w:val="004613FE"/>
    <w:rsid w:val="0046182E"/>
    <w:rsid w:val="004620BF"/>
    <w:rsid w:val="004660B6"/>
    <w:rsid w:val="00466FFA"/>
    <w:rsid w:val="00473C5B"/>
    <w:rsid w:val="004769D2"/>
    <w:rsid w:val="00477EAC"/>
    <w:rsid w:val="00477EEC"/>
    <w:rsid w:val="004814EB"/>
    <w:rsid w:val="00484260"/>
    <w:rsid w:val="00485EE9"/>
    <w:rsid w:val="00495806"/>
    <w:rsid w:val="00497292"/>
    <w:rsid w:val="004A14DE"/>
    <w:rsid w:val="004A306B"/>
    <w:rsid w:val="004A5053"/>
    <w:rsid w:val="004A568E"/>
    <w:rsid w:val="004A7BA6"/>
    <w:rsid w:val="004B3AFC"/>
    <w:rsid w:val="004B6CA3"/>
    <w:rsid w:val="004B6F6F"/>
    <w:rsid w:val="004C1C49"/>
    <w:rsid w:val="004C2E47"/>
    <w:rsid w:val="004C51C9"/>
    <w:rsid w:val="004C7588"/>
    <w:rsid w:val="004D02BA"/>
    <w:rsid w:val="004E00EA"/>
    <w:rsid w:val="004E056E"/>
    <w:rsid w:val="004E0A9B"/>
    <w:rsid w:val="004E0EDB"/>
    <w:rsid w:val="004E3677"/>
    <w:rsid w:val="004E5C54"/>
    <w:rsid w:val="004E792B"/>
    <w:rsid w:val="004E7D59"/>
    <w:rsid w:val="004F0396"/>
    <w:rsid w:val="004F67FB"/>
    <w:rsid w:val="004F687D"/>
    <w:rsid w:val="004F6937"/>
    <w:rsid w:val="005022DF"/>
    <w:rsid w:val="00503030"/>
    <w:rsid w:val="005134F2"/>
    <w:rsid w:val="005155DE"/>
    <w:rsid w:val="005158DE"/>
    <w:rsid w:val="005163E4"/>
    <w:rsid w:val="005221E6"/>
    <w:rsid w:val="00526783"/>
    <w:rsid w:val="005268DB"/>
    <w:rsid w:val="00526CE6"/>
    <w:rsid w:val="005307AB"/>
    <w:rsid w:val="00530B4A"/>
    <w:rsid w:val="005314E0"/>
    <w:rsid w:val="00533037"/>
    <w:rsid w:val="0053575F"/>
    <w:rsid w:val="00535E74"/>
    <w:rsid w:val="00536C09"/>
    <w:rsid w:val="00537842"/>
    <w:rsid w:val="00540783"/>
    <w:rsid w:val="00541C79"/>
    <w:rsid w:val="00542F53"/>
    <w:rsid w:val="00546D3F"/>
    <w:rsid w:val="0055215F"/>
    <w:rsid w:val="00554F0D"/>
    <w:rsid w:val="00560290"/>
    <w:rsid w:val="005615CA"/>
    <w:rsid w:val="005627D3"/>
    <w:rsid w:val="00565CAF"/>
    <w:rsid w:val="005671EB"/>
    <w:rsid w:val="0056742C"/>
    <w:rsid w:val="00567836"/>
    <w:rsid w:val="00574066"/>
    <w:rsid w:val="00574131"/>
    <w:rsid w:val="005805CD"/>
    <w:rsid w:val="00580857"/>
    <w:rsid w:val="00582AD3"/>
    <w:rsid w:val="00582D49"/>
    <w:rsid w:val="005830F0"/>
    <w:rsid w:val="0058318E"/>
    <w:rsid w:val="00590B22"/>
    <w:rsid w:val="00593786"/>
    <w:rsid w:val="00593B6C"/>
    <w:rsid w:val="005A3BCA"/>
    <w:rsid w:val="005A4E6F"/>
    <w:rsid w:val="005B1C03"/>
    <w:rsid w:val="005B2402"/>
    <w:rsid w:val="005B5DBB"/>
    <w:rsid w:val="005B7150"/>
    <w:rsid w:val="005C0A93"/>
    <w:rsid w:val="005C185B"/>
    <w:rsid w:val="005C282C"/>
    <w:rsid w:val="005C36C7"/>
    <w:rsid w:val="005C4A1A"/>
    <w:rsid w:val="005C5DFE"/>
    <w:rsid w:val="005D1490"/>
    <w:rsid w:val="005D1A6D"/>
    <w:rsid w:val="005D400E"/>
    <w:rsid w:val="005D5D17"/>
    <w:rsid w:val="005E032F"/>
    <w:rsid w:val="005E07C7"/>
    <w:rsid w:val="005E1E93"/>
    <w:rsid w:val="005F1965"/>
    <w:rsid w:val="005F25A8"/>
    <w:rsid w:val="005F338F"/>
    <w:rsid w:val="005F37A4"/>
    <w:rsid w:val="005F3AC7"/>
    <w:rsid w:val="005F5198"/>
    <w:rsid w:val="005F67D1"/>
    <w:rsid w:val="00601A88"/>
    <w:rsid w:val="00603EFA"/>
    <w:rsid w:val="006046E4"/>
    <w:rsid w:val="00606ACB"/>
    <w:rsid w:val="0061243E"/>
    <w:rsid w:val="00612C2F"/>
    <w:rsid w:val="0061310E"/>
    <w:rsid w:val="006151FF"/>
    <w:rsid w:val="00616692"/>
    <w:rsid w:val="00616C71"/>
    <w:rsid w:val="006235EC"/>
    <w:rsid w:val="00625CFD"/>
    <w:rsid w:val="00626B21"/>
    <w:rsid w:val="006272CB"/>
    <w:rsid w:val="00627800"/>
    <w:rsid w:val="00627CD2"/>
    <w:rsid w:val="00631D88"/>
    <w:rsid w:val="0063271F"/>
    <w:rsid w:val="00635427"/>
    <w:rsid w:val="00636D40"/>
    <w:rsid w:val="006376C1"/>
    <w:rsid w:val="00640A04"/>
    <w:rsid w:val="0064220A"/>
    <w:rsid w:val="0064791A"/>
    <w:rsid w:val="00647BC2"/>
    <w:rsid w:val="0065071E"/>
    <w:rsid w:val="00650C3F"/>
    <w:rsid w:val="00651FB3"/>
    <w:rsid w:val="0065539C"/>
    <w:rsid w:val="00655FEB"/>
    <w:rsid w:val="00656E25"/>
    <w:rsid w:val="00657B43"/>
    <w:rsid w:val="00660BFE"/>
    <w:rsid w:val="006649E6"/>
    <w:rsid w:val="00667392"/>
    <w:rsid w:val="006673B1"/>
    <w:rsid w:val="0066741F"/>
    <w:rsid w:val="006709F8"/>
    <w:rsid w:val="0067100D"/>
    <w:rsid w:val="0067159E"/>
    <w:rsid w:val="006724E0"/>
    <w:rsid w:val="00674FB5"/>
    <w:rsid w:val="006760DF"/>
    <w:rsid w:val="0067644D"/>
    <w:rsid w:val="006770F5"/>
    <w:rsid w:val="006815AD"/>
    <w:rsid w:val="006858A7"/>
    <w:rsid w:val="00685D59"/>
    <w:rsid w:val="00686C65"/>
    <w:rsid w:val="00687C65"/>
    <w:rsid w:val="006903FE"/>
    <w:rsid w:val="006A2C56"/>
    <w:rsid w:val="006A5D28"/>
    <w:rsid w:val="006A6304"/>
    <w:rsid w:val="006B0A01"/>
    <w:rsid w:val="006B2D09"/>
    <w:rsid w:val="006B4978"/>
    <w:rsid w:val="006B4BED"/>
    <w:rsid w:val="006B4EEA"/>
    <w:rsid w:val="006B4F0C"/>
    <w:rsid w:val="006B571E"/>
    <w:rsid w:val="006B5A4E"/>
    <w:rsid w:val="006C09C0"/>
    <w:rsid w:val="006C1671"/>
    <w:rsid w:val="006C2422"/>
    <w:rsid w:val="006C7D00"/>
    <w:rsid w:val="006D027F"/>
    <w:rsid w:val="006D21A9"/>
    <w:rsid w:val="006D533C"/>
    <w:rsid w:val="006D5346"/>
    <w:rsid w:val="006D57D7"/>
    <w:rsid w:val="006D5AC2"/>
    <w:rsid w:val="006D71B1"/>
    <w:rsid w:val="006D76B4"/>
    <w:rsid w:val="006E0CF3"/>
    <w:rsid w:val="006E3711"/>
    <w:rsid w:val="006F0035"/>
    <w:rsid w:val="006F1834"/>
    <w:rsid w:val="006F19AB"/>
    <w:rsid w:val="006F33F4"/>
    <w:rsid w:val="006F505B"/>
    <w:rsid w:val="006F61A5"/>
    <w:rsid w:val="006F63B2"/>
    <w:rsid w:val="006F7884"/>
    <w:rsid w:val="007038B4"/>
    <w:rsid w:val="00705439"/>
    <w:rsid w:val="007059B7"/>
    <w:rsid w:val="00705AC5"/>
    <w:rsid w:val="00706CCB"/>
    <w:rsid w:val="00707290"/>
    <w:rsid w:val="00707C78"/>
    <w:rsid w:val="00711738"/>
    <w:rsid w:val="0071186B"/>
    <w:rsid w:val="00711E3D"/>
    <w:rsid w:val="00715F6D"/>
    <w:rsid w:val="007177A4"/>
    <w:rsid w:val="00717951"/>
    <w:rsid w:val="00720853"/>
    <w:rsid w:val="00723A36"/>
    <w:rsid w:val="007244D8"/>
    <w:rsid w:val="00724B4E"/>
    <w:rsid w:val="00730113"/>
    <w:rsid w:val="00737186"/>
    <w:rsid w:val="007407C4"/>
    <w:rsid w:val="00743639"/>
    <w:rsid w:val="007459C4"/>
    <w:rsid w:val="00745A38"/>
    <w:rsid w:val="007468BC"/>
    <w:rsid w:val="0074753B"/>
    <w:rsid w:val="00747D66"/>
    <w:rsid w:val="00755C3C"/>
    <w:rsid w:val="0076061D"/>
    <w:rsid w:val="00761A64"/>
    <w:rsid w:val="00763DD5"/>
    <w:rsid w:val="007740A3"/>
    <w:rsid w:val="00774BB7"/>
    <w:rsid w:val="00780644"/>
    <w:rsid w:val="007827D8"/>
    <w:rsid w:val="00784203"/>
    <w:rsid w:val="00787B99"/>
    <w:rsid w:val="007906FD"/>
    <w:rsid w:val="0079288C"/>
    <w:rsid w:val="00793F89"/>
    <w:rsid w:val="00794168"/>
    <w:rsid w:val="007947C8"/>
    <w:rsid w:val="00795C03"/>
    <w:rsid w:val="007A3183"/>
    <w:rsid w:val="007A4074"/>
    <w:rsid w:val="007A50EA"/>
    <w:rsid w:val="007B0F71"/>
    <w:rsid w:val="007C2FC8"/>
    <w:rsid w:val="007C3413"/>
    <w:rsid w:val="007C47F0"/>
    <w:rsid w:val="007C4835"/>
    <w:rsid w:val="007C4840"/>
    <w:rsid w:val="007C4A6A"/>
    <w:rsid w:val="007C7D40"/>
    <w:rsid w:val="007D14FD"/>
    <w:rsid w:val="007D2853"/>
    <w:rsid w:val="007D4DC4"/>
    <w:rsid w:val="007D6E26"/>
    <w:rsid w:val="007E082E"/>
    <w:rsid w:val="007E0AC5"/>
    <w:rsid w:val="007E293A"/>
    <w:rsid w:val="007E3371"/>
    <w:rsid w:val="007E403C"/>
    <w:rsid w:val="007E73EA"/>
    <w:rsid w:val="007F004A"/>
    <w:rsid w:val="007F1344"/>
    <w:rsid w:val="007F366B"/>
    <w:rsid w:val="00802863"/>
    <w:rsid w:val="00803F1A"/>
    <w:rsid w:val="008040BB"/>
    <w:rsid w:val="00804901"/>
    <w:rsid w:val="00805434"/>
    <w:rsid w:val="0080792A"/>
    <w:rsid w:val="00807A5D"/>
    <w:rsid w:val="00810CC8"/>
    <w:rsid w:val="00812008"/>
    <w:rsid w:val="00817606"/>
    <w:rsid w:val="0082251D"/>
    <w:rsid w:val="00825F9E"/>
    <w:rsid w:val="008260C2"/>
    <w:rsid w:val="0083045D"/>
    <w:rsid w:val="0083130E"/>
    <w:rsid w:val="0083206F"/>
    <w:rsid w:val="008322A1"/>
    <w:rsid w:val="00832835"/>
    <w:rsid w:val="0083423E"/>
    <w:rsid w:val="00834803"/>
    <w:rsid w:val="008360F0"/>
    <w:rsid w:val="00837575"/>
    <w:rsid w:val="008408E2"/>
    <w:rsid w:val="00842678"/>
    <w:rsid w:val="00844101"/>
    <w:rsid w:val="00844C94"/>
    <w:rsid w:val="00845136"/>
    <w:rsid w:val="00851D8D"/>
    <w:rsid w:val="0085358E"/>
    <w:rsid w:val="00853C79"/>
    <w:rsid w:val="00860C4E"/>
    <w:rsid w:val="008650C5"/>
    <w:rsid w:val="00865ADF"/>
    <w:rsid w:val="00867705"/>
    <w:rsid w:val="00872041"/>
    <w:rsid w:val="0087217E"/>
    <w:rsid w:val="00876105"/>
    <w:rsid w:val="00885BDB"/>
    <w:rsid w:val="0088719B"/>
    <w:rsid w:val="0089285A"/>
    <w:rsid w:val="00893F46"/>
    <w:rsid w:val="0089620B"/>
    <w:rsid w:val="00896534"/>
    <w:rsid w:val="008972FA"/>
    <w:rsid w:val="00897B62"/>
    <w:rsid w:val="008A06D8"/>
    <w:rsid w:val="008A65D2"/>
    <w:rsid w:val="008B1882"/>
    <w:rsid w:val="008B2975"/>
    <w:rsid w:val="008B2E45"/>
    <w:rsid w:val="008B3E60"/>
    <w:rsid w:val="008B4C25"/>
    <w:rsid w:val="008B6140"/>
    <w:rsid w:val="008B76DA"/>
    <w:rsid w:val="008C091A"/>
    <w:rsid w:val="008C1271"/>
    <w:rsid w:val="008C1E52"/>
    <w:rsid w:val="008C28C6"/>
    <w:rsid w:val="008C3FA4"/>
    <w:rsid w:val="008C727F"/>
    <w:rsid w:val="008D2CC8"/>
    <w:rsid w:val="008D47FD"/>
    <w:rsid w:val="008E31EF"/>
    <w:rsid w:val="008E3D88"/>
    <w:rsid w:val="008E562C"/>
    <w:rsid w:val="008E651D"/>
    <w:rsid w:val="008F1AED"/>
    <w:rsid w:val="008F6B2B"/>
    <w:rsid w:val="00902FE4"/>
    <w:rsid w:val="00903563"/>
    <w:rsid w:val="00904902"/>
    <w:rsid w:val="0091120F"/>
    <w:rsid w:val="00911782"/>
    <w:rsid w:val="009132C3"/>
    <w:rsid w:val="00915856"/>
    <w:rsid w:val="00925D8E"/>
    <w:rsid w:val="009263BF"/>
    <w:rsid w:val="00930B6B"/>
    <w:rsid w:val="00930D82"/>
    <w:rsid w:val="00932E7A"/>
    <w:rsid w:val="00935BDB"/>
    <w:rsid w:val="00936887"/>
    <w:rsid w:val="00937222"/>
    <w:rsid w:val="00937742"/>
    <w:rsid w:val="0094080F"/>
    <w:rsid w:val="00940A0D"/>
    <w:rsid w:val="00942A13"/>
    <w:rsid w:val="009458CE"/>
    <w:rsid w:val="00945F66"/>
    <w:rsid w:val="00946B6F"/>
    <w:rsid w:val="0095594C"/>
    <w:rsid w:val="009559B5"/>
    <w:rsid w:val="00956025"/>
    <w:rsid w:val="00964B66"/>
    <w:rsid w:val="0096616E"/>
    <w:rsid w:val="00974925"/>
    <w:rsid w:val="00976249"/>
    <w:rsid w:val="00980052"/>
    <w:rsid w:val="0098219B"/>
    <w:rsid w:val="00982490"/>
    <w:rsid w:val="00983843"/>
    <w:rsid w:val="009848D4"/>
    <w:rsid w:val="00984D55"/>
    <w:rsid w:val="00987555"/>
    <w:rsid w:val="00987B57"/>
    <w:rsid w:val="009921C6"/>
    <w:rsid w:val="00993901"/>
    <w:rsid w:val="00993D2F"/>
    <w:rsid w:val="009A1C46"/>
    <w:rsid w:val="009A4448"/>
    <w:rsid w:val="009A5FC9"/>
    <w:rsid w:val="009A66E6"/>
    <w:rsid w:val="009B1DC1"/>
    <w:rsid w:val="009B51A4"/>
    <w:rsid w:val="009B7D79"/>
    <w:rsid w:val="009C0CFE"/>
    <w:rsid w:val="009C277E"/>
    <w:rsid w:val="009C3567"/>
    <w:rsid w:val="009C3888"/>
    <w:rsid w:val="009C4C85"/>
    <w:rsid w:val="009C542E"/>
    <w:rsid w:val="009C69B0"/>
    <w:rsid w:val="009C782D"/>
    <w:rsid w:val="009C7BCE"/>
    <w:rsid w:val="009D04C3"/>
    <w:rsid w:val="009D118C"/>
    <w:rsid w:val="009D406C"/>
    <w:rsid w:val="009D4496"/>
    <w:rsid w:val="009D70EA"/>
    <w:rsid w:val="009E03E1"/>
    <w:rsid w:val="009E12A3"/>
    <w:rsid w:val="009E1AEF"/>
    <w:rsid w:val="009E3748"/>
    <w:rsid w:val="009E497C"/>
    <w:rsid w:val="009E69CD"/>
    <w:rsid w:val="009F20EC"/>
    <w:rsid w:val="009F475E"/>
    <w:rsid w:val="00A00AB6"/>
    <w:rsid w:val="00A03260"/>
    <w:rsid w:val="00A070AC"/>
    <w:rsid w:val="00A1376E"/>
    <w:rsid w:val="00A203C4"/>
    <w:rsid w:val="00A2049A"/>
    <w:rsid w:val="00A24A41"/>
    <w:rsid w:val="00A30783"/>
    <w:rsid w:val="00A31D60"/>
    <w:rsid w:val="00A333B9"/>
    <w:rsid w:val="00A35CE0"/>
    <w:rsid w:val="00A431BD"/>
    <w:rsid w:val="00A43F7C"/>
    <w:rsid w:val="00A51734"/>
    <w:rsid w:val="00A5314C"/>
    <w:rsid w:val="00A56B04"/>
    <w:rsid w:val="00A56D83"/>
    <w:rsid w:val="00A57705"/>
    <w:rsid w:val="00A6015C"/>
    <w:rsid w:val="00A62739"/>
    <w:rsid w:val="00A62992"/>
    <w:rsid w:val="00A63738"/>
    <w:rsid w:val="00A6648C"/>
    <w:rsid w:val="00A70AB8"/>
    <w:rsid w:val="00A72D31"/>
    <w:rsid w:val="00A767C8"/>
    <w:rsid w:val="00A81C1D"/>
    <w:rsid w:val="00A83790"/>
    <w:rsid w:val="00A85180"/>
    <w:rsid w:val="00A8564F"/>
    <w:rsid w:val="00A8585E"/>
    <w:rsid w:val="00A9008B"/>
    <w:rsid w:val="00A92273"/>
    <w:rsid w:val="00A92F55"/>
    <w:rsid w:val="00A9569E"/>
    <w:rsid w:val="00A97332"/>
    <w:rsid w:val="00AA06B8"/>
    <w:rsid w:val="00AA2EAD"/>
    <w:rsid w:val="00AA6755"/>
    <w:rsid w:val="00AA7205"/>
    <w:rsid w:val="00AA76DE"/>
    <w:rsid w:val="00AB026B"/>
    <w:rsid w:val="00AB3086"/>
    <w:rsid w:val="00AB383F"/>
    <w:rsid w:val="00AB4E40"/>
    <w:rsid w:val="00AB5C41"/>
    <w:rsid w:val="00AB7D2D"/>
    <w:rsid w:val="00AC0052"/>
    <w:rsid w:val="00AC0D51"/>
    <w:rsid w:val="00AD054C"/>
    <w:rsid w:val="00AD07DE"/>
    <w:rsid w:val="00AD2D1A"/>
    <w:rsid w:val="00AD3350"/>
    <w:rsid w:val="00AD35F4"/>
    <w:rsid w:val="00AD5003"/>
    <w:rsid w:val="00AD5E0E"/>
    <w:rsid w:val="00AD7513"/>
    <w:rsid w:val="00AE029D"/>
    <w:rsid w:val="00AE0854"/>
    <w:rsid w:val="00AE1728"/>
    <w:rsid w:val="00AE2013"/>
    <w:rsid w:val="00AE31A7"/>
    <w:rsid w:val="00AE4899"/>
    <w:rsid w:val="00AE5E3D"/>
    <w:rsid w:val="00AE7143"/>
    <w:rsid w:val="00AE7602"/>
    <w:rsid w:val="00AF3709"/>
    <w:rsid w:val="00AF3CC8"/>
    <w:rsid w:val="00AF41A6"/>
    <w:rsid w:val="00AF47CD"/>
    <w:rsid w:val="00B02846"/>
    <w:rsid w:val="00B03CD4"/>
    <w:rsid w:val="00B04A60"/>
    <w:rsid w:val="00B0522A"/>
    <w:rsid w:val="00B055FB"/>
    <w:rsid w:val="00B06047"/>
    <w:rsid w:val="00B10544"/>
    <w:rsid w:val="00B1414C"/>
    <w:rsid w:val="00B156C1"/>
    <w:rsid w:val="00B15F1F"/>
    <w:rsid w:val="00B215F2"/>
    <w:rsid w:val="00B2175B"/>
    <w:rsid w:val="00B21CCF"/>
    <w:rsid w:val="00B22E05"/>
    <w:rsid w:val="00B25CCA"/>
    <w:rsid w:val="00B273BB"/>
    <w:rsid w:val="00B31462"/>
    <w:rsid w:val="00B31CBA"/>
    <w:rsid w:val="00B32AB4"/>
    <w:rsid w:val="00B32E55"/>
    <w:rsid w:val="00B344C4"/>
    <w:rsid w:val="00B35DF5"/>
    <w:rsid w:val="00B362EE"/>
    <w:rsid w:val="00B42AEE"/>
    <w:rsid w:val="00B43597"/>
    <w:rsid w:val="00B4360B"/>
    <w:rsid w:val="00B47C1E"/>
    <w:rsid w:val="00B51F5B"/>
    <w:rsid w:val="00B534C6"/>
    <w:rsid w:val="00B54EB8"/>
    <w:rsid w:val="00B61701"/>
    <w:rsid w:val="00B6371D"/>
    <w:rsid w:val="00B64ADD"/>
    <w:rsid w:val="00B66610"/>
    <w:rsid w:val="00B7017B"/>
    <w:rsid w:val="00B702D4"/>
    <w:rsid w:val="00B719BA"/>
    <w:rsid w:val="00B74394"/>
    <w:rsid w:val="00B80EFE"/>
    <w:rsid w:val="00B8168E"/>
    <w:rsid w:val="00B81F77"/>
    <w:rsid w:val="00B838DD"/>
    <w:rsid w:val="00B8590B"/>
    <w:rsid w:val="00B860A5"/>
    <w:rsid w:val="00B906C5"/>
    <w:rsid w:val="00B90F63"/>
    <w:rsid w:val="00B91D82"/>
    <w:rsid w:val="00B9380E"/>
    <w:rsid w:val="00B94FAC"/>
    <w:rsid w:val="00B97ED9"/>
    <w:rsid w:val="00BA0C15"/>
    <w:rsid w:val="00BA3BEF"/>
    <w:rsid w:val="00BB0654"/>
    <w:rsid w:val="00BB312F"/>
    <w:rsid w:val="00BB36C9"/>
    <w:rsid w:val="00BB3960"/>
    <w:rsid w:val="00BC231D"/>
    <w:rsid w:val="00BC36E8"/>
    <w:rsid w:val="00BC5B44"/>
    <w:rsid w:val="00BC5F06"/>
    <w:rsid w:val="00BC7204"/>
    <w:rsid w:val="00BD0174"/>
    <w:rsid w:val="00BD09C4"/>
    <w:rsid w:val="00BD2A4F"/>
    <w:rsid w:val="00BD2E25"/>
    <w:rsid w:val="00BD6606"/>
    <w:rsid w:val="00BE179B"/>
    <w:rsid w:val="00BE25CE"/>
    <w:rsid w:val="00BE700A"/>
    <w:rsid w:val="00BF1F6F"/>
    <w:rsid w:val="00BF20D7"/>
    <w:rsid w:val="00BF3824"/>
    <w:rsid w:val="00BF6A80"/>
    <w:rsid w:val="00BF7B0F"/>
    <w:rsid w:val="00C022B9"/>
    <w:rsid w:val="00C036F9"/>
    <w:rsid w:val="00C040E3"/>
    <w:rsid w:val="00C05785"/>
    <w:rsid w:val="00C066B6"/>
    <w:rsid w:val="00C10D6B"/>
    <w:rsid w:val="00C139D7"/>
    <w:rsid w:val="00C14CE4"/>
    <w:rsid w:val="00C14F79"/>
    <w:rsid w:val="00C20321"/>
    <w:rsid w:val="00C22B82"/>
    <w:rsid w:val="00C26506"/>
    <w:rsid w:val="00C307F7"/>
    <w:rsid w:val="00C37F05"/>
    <w:rsid w:val="00C40894"/>
    <w:rsid w:val="00C42039"/>
    <w:rsid w:val="00C425C6"/>
    <w:rsid w:val="00C43665"/>
    <w:rsid w:val="00C44207"/>
    <w:rsid w:val="00C51413"/>
    <w:rsid w:val="00C560D4"/>
    <w:rsid w:val="00C56F0C"/>
    <w:rsid w:val="00C6034D"/>
    <w:rsid w:val="00C63EC7"/>
    <w:rsid w:val="00C65559"/>
    <w:rsid w:val="00C661E3"/>
    <w:rsid w:val="00C66DD4"/>
    <w:rsid w:val="00C670D4"/>
    <w:rsid w:val="00C67D49"/>
    <w:rsid w:val="00C67D73"/>
    <w:rsid w:val="00C67DB0"/>
    <w:rsid w:val="00C728FD"/>
    <w:rsid w:val="00C72AB3"/>
    <w:rsid w:val="00C739DB"/>
    <w:rsid w:val="00C7408A"/>
    <w:rsid w:val="00C74761"/>
    <w:rsid w:val="00C763CD"/>
    <w:rsid w:val="00C769E1"/>
    <w:rsid w:val="00C80614"/>
    <w:rsid w:val="00C8125B"/>
    <w:rsid w:val="00C819C0"/>
    <w:rsid w:val="00C90835"/>
    <w:rsid w:val="00C923E0"/>
    <w:rsid w:val="00C94690"/>
    <w:rsid w:val="00C95292"/>
    <w:rsid w:val="00C952C8"/>
    <w:rsid w:val="00C95D7C"/>
    <w:rsid w:val="00C968CC"/>
    <w:rsid w:val="00CA3BF8"/>
    <w:rsid w:val="00CA6ACC"/>
    <w:rsid w:val="00CA7CCD"/>
    <w:rsid w:val="00CB020C"/>
    <w:rsid w:val="00CB0CB2"/>
    <w:rsid w:val="00CB0D4D"/>
    <w:rsid w:val="00CB157E"/>
    <w:rsid w:val="00CB63EA"/>
    <w:rsid w:val="00CB71B3"/>
    <w:rsid w:val="00CB7554"/>
    <w:rsid w:val="00CC04FD"/>
    <w:rsid w:val="00CC158D"/>
    <w:rsid w:val="00CC1D1B"/>
    <w:rsid w:val="00CC301A"/>
    <w:rsid w:val="00CC3630"/>
    <w:rsid w:val="00CC38E6"/>
    <w:rsid w:val="00CC391B"/>
    <w:rsid w:val="00CC3E46"/>
    <w:rsid w:val="00CC442F"/>
    <w:rsid w:val="00CC6FCA"/>
    <w:rsid w:val="00CD00A6"/>
    <w:rsid w:val="00CD7A00"/>
    <w:rsid w:val="00CE1C6D"/>
    <w:rsid w:val="00CE5A85"/>
    <w:rsid w:val="00CE5F9F"/>
    <w:rsid w:val="00CF0044"/>
    <w:rsid w:val="00CF3E03"/>
    <w:rsid w:val="00CF42BD"/>
    <w:rsid w:val="00CF434A"/>
    <w:rsid w:val="00CF50FF"/>
    <w:rsid w:val="00CF75A5"/>
    <w:rsid w:val="00D00A8A"/>
    <w:rsid w:val="00D03257"/>
    <w:rsid w:val="00D03318"/>
    <w:rsid w:val="00D0338F"/>
    <w:rsid w:val="00D033C4"/>
    <w:rsid w:val="00D04BF0"/>
    <w:rsid w:val="00D057FF"/>
    <w:rsid w:val="00D06EDE"/>
    <w:rsid w:val="00D14AC3"/>
    <w:rsid w:val="00D21A85"/>
    <w:rsid w:val="00D2205B"/>
    <w:rsid w:val="00D250A3"/>
    <w:rsid w:val="00D3041E"/>
    <w:rsid w:val="00D31B70"/>
    <w:rsid w:val="00D3379E"/>
    <w:rsid w:val="00D33E84"/>
    <w:rsid w:val="00D406C4"/>
    <w:rsid w:val="00D43C2F"/>
    <w:rsid w:val="00D46EE7"/>
    <w:rsid w:val="00D50028"/>
    <w:rsid w:val="00D54DE8"/>
    <w:rsid w:val="00D564A2"/>
    <w:rsid w:val="00D56654"/>
    <w:rsid w:val="00D57A6A"/>
    <w:rsid w:val="00D62A5A"/>
    <w:rsid w:val="00D67989"/>
    <w:rsid w:val="00D67FFC"/>
    <w:rsid w:val="00D73273"/>
    <w:rsid w:val="00D7357E"/>
    <w:rsid w:val="00D73783"/>
    <w:rsid w:val="00D74964"/>
    <w:rsid w:val="00D7509F"/>
    <w:rsid w:val="00D754FC"/>
    <w:rsid w:val="00D76A1F"/>
    <w:rsid w:val="00D806C9"/>
    <w:rsid w:val="00D8175C"/>
    <w:rsid w:val="00D84BDD"/>
    <w:rsid w:val="00D86049"/>
    <w:rsid w:val="00D9065E"/>
    <w:rsid w:val="00D9178D"/>
    <w:rsid w:val="00D96D1C"/>
    <w:rsid w:val="00D96D88"/>
    <w:rsid w:val="00D9714B"/>
    <w:rsid w:val="00D97D3E"/>
    <w:rsid w:val="00DA6DC3"/>
    <w:rsid w:val="00DA72C1"/>
    <w:rsid w:val="00DA7CDD"/>
    <w:rsid w:val="00DB0D87"/>
    <w:rsid w:val="00DB1B60"/>
    <w:rsid w:val="00DB3839"/>
    <w:rsid w:val="00DB3F30"/>
    <w:rsid w:val="00DB3FC8"/>
    <w:rsid w:val="00DB4070"/>
    <w:rsid w:val="00DC01B5"/>
    <w:rsid w:val="00DC102B"/>
    <w:rsid w:val="00DC2659"/>
    <w:rsid w:val="00DC5321"/>
    <w:rsid w:val="00DD2BD8"/>
    <w:rsid w:val="00DD630E"/>
    <w:rsid w:val="00DE157B"/>
    <w:rsid w:val="00DE1B2A"/>
    <w:rsid w:val="00DE1CC6"/>
    <w:rsid w:val="00DE6A87"/>
    <w:rsid w:val="00DE7926"/>
    <w:rsid w:val="00DE7E61"/>
    <w:rsid w:val="00DE7FDA"/>
    <w:rsid w:val="00DF12E6"/>
    <w:rsid w:val="00DF1D43"/>
    <w:rsid w:val="00DF3B52"/>
    <w:rsid w:val="00DF3B6D"/>
    <w:rsid w:val="00DF523F"/>
    <w:rsid w:val="00E0744E"/>
    <w:rsid w:val="00E078F9"/>
    <w:rsid w:val="00E10181"/>
    <w:rsid w:val="00E11115"/>
    <w:rsid w:val="00E12D4B"/>
    <w:rsid w:val="00E1366A"/>
    <w:rsid w:val="00E16055"/>
    <w:rsid w:val="00E17CB1"/>
    <w:rsid w:val="00E210D3"/>
    <w:rsid w:val="00E230D7"/>
    <w:rsid w:val="00E237C6"/>
    <w:rsid w:val="00E2482E"/>
    <w:rsid w:val="00E25CDD"/>
    <w:rsid w:val="00E30748"/>
    <w:rsid w:val="00E315E4"/>
    <w:rsid w:val="00E32C2B"/>
    <w:rsid w:val="00E41DD1"/>
    <w:rsid w:val="00E45515"/>
    <w:rsid w:val="00E4607C"/>
    <w:rsid w:val="00E4636A"/>
    <w:rsid w:val="00E51128"/>
    <w:rsid w:val="00E55347"/>
    <w:rsid w:val="00E55429"/>
    <w:rsid w:val="00E55630"/>
    <w:rsid w:val="00E5660C"/>
    <w:rsid w:val="00E624B3"/>
    <w:rsid w:val="00E62D55"/>
    <w:rsid w:val="00E635B3"/>
    <w:rsid w:val="00E63C65"/>
    <w:rsid w:val="00E6645A"/>
    <w:rsid w:val="00E70761"/>
    <w:rsid w:val="00E71136"/>
    <w:rsid w:val="00E712DB"/>
    <w:rsid w:val="00E733B0"/>
    <w:rsid w:val="00E73C2D"/>
    <w:rsid w:val="00E73D0F"/>
    <w:rsid w:val="00E76DF8"/>
    <w:rsid w:val="00E80638"/>
    <w:rsid w:val="00E85C80"/>
    <w:rsid w:val="00E90646"/>
    <w:rsid w:val="00E92979"/>
    <w:rsid w:val="00E93A1B"/>
    <w:rsid w:val="00E94568"/>
    <w:rsid w:val="00EA2E63"/>
    <w:rsid w:val="00EA59FF"/>
    <w:rsid w:val="00EB060D"/>
    <w:rsid w:val="00EB2CFF"/>
    <w:rsid w:val="00EB54C8"/>
    <w:rsid w:val="00EB6840"/>
    <w:rsid w:val="00EB728B"/>
    <w:rsid w:val="00EC1830"/>
    <w:rsid w:val="00EC38E7"/>
    <w:rsid w:val="00EC3FCD"/>
    <w:rsid w:val="00ED05E7"/>
    <w:rsid w:val="00ED0FE3"/>
    <w:rsid w:val="00ED3256"/>
    <w:rsid w:val="00ED4840"/>
    <w:rsid w:val="00ED584C"/>
    <w:rsid w:val="00ED5CB8"/>
    <w:rsid w:val="00EE20FA"/>
    <w:rsid w:val="00EE316F"/>
    <w:rsid w:val="00EE41A3"/>
    <w:rsid w:val="00EE4831"/>
    <w:rsid w:val="00EF2ADC"/>
    <w:rsid w:val="00F008DA"/>
    <w:rsid w:val="00F0175D"/>
    <w:rsid w:val="00F03EAF"/>
    <w:rsid w:val="00F04D1D"/>
    <w:rsid w:val="00F05E46"/>
    <w:rsid w:val="00F112CE"/>
    <w:rsid w:val="00F11892"/>
    <w:rsid w:val="00F12F57"/>
    <w:rsid w:val="00F14114"/>
    <w:rsid w:val="00F14292"/>
    <w:rsid w:val="00F14F0F"/>
    <w:rsid w:val="00F17544"/>
    <w:rsid w:val="00F177FC"/>
    <w:rsid w:val="00F203F9"/>
    <w:rsid w:val="00F245CE"/>
    <w:rsid w:val="00F25771"/>
    <w:rsid w:val="00F266F8"/>
    <w:rsid w:val="00F3168D"/>
    <w:rsid w:val="00F34DDA"/>
    <w:rsid w:val="00F41E97"/>
    <w:rsid w:val="00F43513"/>
    <w:rsid w:val="00F43A91"/>
    <w:rsid w:val="00F44521"/>
    <w:rsid w:val="00F45DC4"/>
    <w:rsid w:val="00F50795"/>
    <w:rsid w:val="00F51C00"/>
    <w:rsid w:val="00F52563"/>
    <w:rsid w:val="00F52E23"/>
    <w:rsid w:val="00F54342"/>
    <w:rsid w:val="00F549F8"/>
    <w:rsid w:val="00F56A90"/>
    <w:rsid w:val="00F56E21"/>
    <w:rsid w:val="00F57181"/>
    <w:rsid w:val="00F60938"/>
    <w:rsid w:val="00F62B18"/>
    <w:rsid w:val="00F67DB6"/>
    <w:rsid w:val="00F73EC4"/>
    <w:rsid w:val="00F76D30"/>
    <w:rsid w:val="00F80284"/>
    <w:rsid w:val="00F8303E"/>
    <w:rsid w:val="00F84577"/>
    <w:rsid w:val="00F8570E"/>
    <w:rsid w:val="00F871C0"/>
    <w:rsid w:val="00F918F1"/>
    <w:rsid w:val="00F941A5"/>
    <w:rsid w:val="00F97D19"/>
    <w:rsid w:val="00FA0DF1"/>
    <w:rsid w:val="00FA1C3F"/>
    <w:rsid w:val="00FA1EE1"/>
    <w:rsid w:val="00FA5F32"/>
    <w:rsid w:val="00FA7278"/>
    <w:rsid w:val="00FB00DB"/>
    <w:rsid w:val="00FB29B2"/>
    <w:rsid w:val="00FB5EE6"/>
    <w:rsid w:val="00FC06ED"/>
    <w:rsid w:val="00FC2E49"/>
    <w:rsid w:val="00FD7D7A"/>
    <w:rsid w:val="00FE0359"/>
    <w:rsid w:val="00FE1F73"/>
    <w:rsid w:val="00FE4B69"/>
    <w:rsid w:val="00FE6B1B"/>
    <w:rsid w:val="00FE794E"/>
    <w:rsid w:val="00FE7AC9"/>
    <w:rsid w:val="00FF0897"/>
    <w:rsid w:val="00FF38F0"/>
    <w:rsid w:val="00FF6145"/>
    <w:rsid w:val="00FF6428"/>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2F445A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heme="minorEastAsia"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uiPriority="0"/>
    <w:lsdException w:name="footer" w:uiPriority="0"/>
    <w:lsdException w:name="caption" w:uiPriority="35" w:qFormat="1"/>
    <w:lsdException w:name="footnote reference"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63EC7"/>
    <w:pPr>
      <w:spacing w:line="480" w:lineRule="auto"/>
      <w:jc w:val="both"/>
    </w:pPr>
    <w:rPr>
      <w:rFonts w:ascii="Times New Roman" w:hAnsi="Times New Roman"/>
      <w:sz w:val="26"/>
      <w:szCs w:val="22"/>
      <w:lang w:val="en-ZA"/>
    </w:rPr>
  </w:style>
  <w:style w:type="paragraph" w:styleId="Heading1">
    <w:name w:val="heading 1"/>
    <w:basedOn w:val="Normal"/>
    <w:next w:val="Normal"/>
    <w:link w:val="Heading1Char"/>
    <w:uiPriority w:val="9"/>
    <w:semiHidden/>
    <w:qFormat/>
    <w:rsid w:val="00D73273"/>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qFormat/>
    <w:rsid w:val="00A62739"/>
    <w:pPr>
      <w:keepNext/>
      <w:keepLines/>
      <w:spacing w:before="200"/>
      <w:outlineLvl w:val="1"/>
    </w:pPr>
    <w:rPr>
      <w:rFonts w:asciiTheme="majorHAnsi" w:eastAsiaTheme="majorEastAsia" w:hAnsiTheme="majorHAnsi" w:cstheme="majorBidi"/>
      <w:b/>
      <w:bCs/>
      <w:color w:val="4F81BD" w:themeColor="accent1"/>
      <w:szCs w:val="26"/>
    </w:rPr>
  </w:style>
  <w:style w:type="paragraph" w:styleId="Heading3">
    <w:name w:val="heading 3"/>
    <w:basedOn w:val="Normal"/>
    <w:next w:val="Normal"/>
    <w:link w:val="Heading3Char"/>
    <w:uiPriority w:val="9"/>
    <w:unhideWhenUsed/>
    <w:qFormat/>
    <w:rsid w:val="00A62739"/>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7C4835"/>
    <w:pPr>
      <w:keepNext/>
      <w:keepLines/>
      <w:spacing w:before="200" w:line="240" w:lineRule="auto"/>
      <w:jc w:val="left"/>
      <w:outlineLvl w:val="3"/>
    </w:pPr>
    <w:rPr>
      <w:rFonts w:asciiTheme="majorHAnsi" w:eastAsiaTheme="majorEastAsia" w:hAnsiTheme="majorHAnsi" w:cstheme="majorBidi"/>
      <w:b/>
      <w:bCs/>
      <w:i/>
      <w:iCs/>
      <w:color w:val="4F81BD" w:themeColor="accent1"/>
      <w:sz w:val="24"/>
      <w:szCs w:val="24"/>
      <w:lang w:val="es-ES_tradnl" w:eastAsia="zh-CN"/>
    </w:rPr>
  </w:style>
  <w:style w:type="paragraph" w:styleId="Heading5">
    <w:name w:val="heading 5"/>
    <w:basedOn w:val="Normal"/>
    <w:next w:val="Normal"/>
    <w:link w:val="Heading5Char"/>
    <w:uiPriority w:val="9"/>
    <w:unhideWhenUsed/>
    <w:qFormat/>
    <w:rsid w:val="007C4835"/>
    <w:pPr>
      <w:keepNext/>
      <w:keepLines/>
      <w:spacing w:before="40" w:line="240" w:lineRule="auto"/>
      <w:jc w:val="left"/>
      <w:outlineLvl w:val="4"/>
    </w:pPr>
    <w:rPr>
      <w:rFonts w:asciiTheme="majorHAnsi" w:eastAsiaTheme="majorEastAsia" w:hAnsiTheme="majorHAnsi" w:cstheme="majorBidi"/>
      <w:color w:val="365F91" w:themeColor="accent1" w:themeShade="BF"/>
      <w:sz w:val="24"/>
      <w:szCs w:val="24"/>
      <w:lang w:val="es-ES_tradnl" w:eastAsia="zh-CN"/>
    </w:rPr>
  </w:style>
  <w:style w:type="paragraph" w:styleId="Heading6">
    <w:name w:val="heading 6"/>
    <w:basedOn w:val="Normal"/>
    <w:next w:val="Normal"/>
    <w:link w:val="Heading6Char"/>
    <w:uiPriority w:val="9"/>
    <w:unhideWhenUsed/>
    <w:qFormat/>
    <w:rsid w:val="007C4835"/>
    <w:pPr>
      <w:keepNext/>
      <w:keepLines/>
      <w:spacing w:before="200" w:line="240" w:lineRule="auto"/>
      <w:jc w:val="left"/>
      <w:outlineLvl w:val="5"/>
    </w:pPr>
    <w:rPr>
      <w:rFonts w:asciiTheme="majorHAnsi" w:eastAsiaTheme="majorEastAsia" w:hAnsiTheme="majorHAnsi" w:cstheme="majorBidi"/>
      <w:i/>
      <w:iCs/>
      <w:color w:val="243F60" w:themeColor="accent1" w:themeShade="7F"/>
      <w:sz w:val="24"/>
      <w:szCs w:val="24"/>
      <w:lang w:val="es-ES_tradnl"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C63EC7"/>
    <w:pPr>
      <w:numPr>
        <w:numId w:val="1"/>
      </w:numPr>
      <w:spacing w:line="360" w:lineRule="auto"/>
    </w:pPr>
  </w:style>
  <w:style w:type="paragraph" w:customStyle="1" w:styleId="JUDGMENTCONTINUED">
    <w:name w:val="JUDGMENT CONTINUED"/>
    <w:basedOn w:val="JUDGMENTNUMBERED"/>
    <w:next w:val="JUDGMENTNUMBERED"/>
    <w:qFormat/>
    <w:rsid w:val="00C63EC7"/>
    <w:pPr>
      <w:numPr>
        <w:numId w:val="0"/>
      </w:numPr>
    </w:pPr>
  </w:style>
  <w:style w:type="paragraph" w:customStyle="1" w:styleId="QUOTATION">
    <w:name w:val="QUOTATION"/>
    <w:basedOn w:val="Normal"/>
    <w:next w:val="JUDGMENTCONTINUED"/>
    <w:qFormat/>
    <w:rsid w:val="00C63EC7"/>
    <w:pPr>
      <w:spacing w:line="360" w:lineRule="auto"/>
      <w:ind w:left="720" w:right="720"/>
    </w:pPr>
    <w:rPr>
      <w:sz w:val="22"/>
    </w:rPr>
  </w:style>
  <w:style w:type="paragraph" w:customStyle="1" w:styleId="QUOTEINQUOTE">
    <w:name w:val="QUOTE IN QUOTE"/>
    <w:basedOn w:val="QUOTATION"/>
    <w:next w:val="QUOTATION"/>
    <w:qFormat/>
    <w:rsid w:val="00C63EC7"/>
    <w:pPr>
      <w:ind w:left="1440" w:right="1440"/>
    </w:pPr>
  </w:style>
  <w:style w:type="paragraph" w:customStyle="1" w:styleId="FootnoteText1">
    <w:name w:val="Footnote Text1"/>
    <w:basedOn w:val="Normal"/>
    <w:qFormat/>
    <w:rsid w:val="00C63EC7"/>
    <w:pPr>
      <w:spacing w:after="120" w:line="240" w:lineRule="auto"/>
    </w:pPr>
    <w:rPr>
      <w:sz w:val="20"/>
    </w:rPr>
  </w:style>
  <w:style w:type="paragraph" w:styleId="ListParagraph">
    <w:name w:val="List Paragraph"/>
    <w:basedOn w:val="Normal"/>
    <w:uiPriority w:val="34"/>
    <w:qFormat/>
    <w:rsid w:val="00C63EC7"/>
    <w:pPr>
      <w:ind w:left="720"/>
      <w:contextualSpacing/>
    </w:pPr>
  </w:style>
  <w:style w:type="paragraph" w:styleId="FootnoteText">
    <w:name w:val="footnote text"/>
    <w:aliases w:val="Footnote Text Char Char,f,fn,תו תו תו תו,תו תו תו תו Char,טקסט הערות שוליים תו Char Char,Footnote Text Char Char Char Char,FA,FA Fußnotentext,Note de bas de page Car Car,Char Char Char Char,Footnote reference,FA Fu,FA Fuﬂnotent,FOOTNOTES"/>
    <w:basedOn w:val="FootnoteText1"/>
    <w:link w:val="FootnoteTextChar"/>
    <w:uiPriority w:val="99"/>
    <w:unhideWhenUsed/>
    <w:qFormat/>
    <w:rsid w:val="00CB63EA"/>
  </w:style>
  <w:style w:type="character" w:customStyle="1" w:styleId="FootnoteTextChar">
    <w:name w:val="Footnote Text Char"/>
    <w:aliases w:val="Footnote Text Char Char Char,f Char,fn Char,תו תו תו תו Char1,תו תו תו תו Char Char,טקסט הערות שוליים תו Char Char Char,Footnote Text Char Char Char Char Char,FA Char,FA Fußnotentext Char,Note de bas de page Car Car Char,FA Fu Char"/>
    <w:basedOn w:val="DefaultParagraphFont"/>
    <w:link w:val="FootnoteText"/>
    <w:uiPriority w:val="99"/>
    <w:rsid w:val="00CB63EA"/>
    <w:rPr>
      <w:rFonts w:ascii="Times New Roman" w:hAnsi="Times New Roman"/>
      <w:szCs w:val="22"/>
      <w:lang w:val="en-ZA"/>
    </w:rPr>
  </w:style>
  <w:style w:type="character" w:styleId="FootnoteReference">
    <w:name w:val="footnote reference"/>
    <w:aliases w:val="Ref,de nota al pie,註腳內容,Heading 6 Char1,do not use4 Char1,Footnote symbol,(NECG) Footnote Reference,Footnotes refss,Style 12,Appel note de bas de page,fr,Footnote Reference in text,Footnote Reference Superscript,-E Fußnotenzeichen"/>
    <w:basedOn w:val="DefaultParagraphFont"/>
    <w:uiPriority w:val="99"/>
    <w:unhideWhenUsed/>
    <w:qFormat/>
    <w:rsid w:val="00E4607C"/>
    <w:rPr>
      <w:vertAlign w:val="superscript"/>
    </w:rPr>
  </w:style>
  <w:style w:type="paragraph" w:customStyle="1" w:styleId="QUOTEINFOOTNOTE">
    <w:name w:val="QUOTE IN FOOTNOTE"/>
    <w:basedOn w:val="FootnoteText1"/>
    <w:next w:val="FootnoteText1"/>
    <w:qFormat/>
    <w:rsid w:val="00C63EC7"/>
    <w:pPr>
      <w:ind w:left="720" w:right="720"/>
    </w:pPr>
  </w:style>
  <w:style w:type="paragraph" w:styleId="Header">
    <w:name w:val="header"/>
    <w:basedOn w:val="Normal"/>
    <w:link w:val="HeaderChar"/>
    <w:unhideWhenUsed/>
    <w:rsid w:val="008C727F"/>
    <w:pPr>
      <w:tabs>
        <w:tab w:val="center" w:pos="4680"/>
        <w:tab w:val="right" w:pos="9360"/>
      </w:tabs>
      <w:spacing w:line="240" w:lineRule="auto"/>
    </w:pPr>
  </w:style>
  <w:style w:type="character" w:customStyle="1" w:styleId="HeaderChar">
    <w:name w:val="Header Char"/>
    <w:basedOn w:val="DefaultParagraphFont"/>
    <w:link w:val="Header"/>
    <w:uiPriority w:val="99"/>
    <w:rsid w:val="008C727F"/>
    <w:rPr>
      <w:rFonts w:ascii="Times New Roman" w:hAnsi="Times New Roman"/>
      <w:sz w:val="26"/>
    </w:rPr>
  </w:style>
  <w:style w:type="paragraph" w:styleId="Footer">
    <w:name w:val="footer"/>
    <w:basedOn w:val="Normal"/>
    <w:link w:val="FooterChar"/>
    <w:unhideWhenUsed/>
    <w:rsid w:val="008C727F"/>
    <w:pPr>
      <w:tabs>
        <w:tab w:val="center" w:pos="4680"/>
        <w:tab w:val="right" w:pos="9360"/>
      </w:tabs>
      <w:spacing w:line="240" w:lineRule="auto"/>
    </w:pPr>
  </w:style>
  <w:style w:type="character" w:customStyle="1" w:styleId="FooterChar">
    <w:name w:val="Footer Char"/>
    <w:basedOn w:val="DefaultParagraphFont"/>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Char"/>
    <w:qFormat/>
    <w:rsid w:val="00C63EC7"/>
    <w:pPr>
      <w:numPr>
        <w:numId w:val="0"/>
      </w:numPr>
      <w:ind w:left="1440" w:hanging="720"/>
    </w:pPr>
  </w:style>
  <w:style w:type="paragraph" w:customStyle="1" w:styleId="HEADING">
    <w:name w:val="HEADING"/>
    <w:basedOn w:val="JUDGMENTNUMBERED"/>
    <w:next w:val="JUDGMENTNUMBERED"/>
    <w:link w:val="HEADINGChar"/>
    <w:qFormat/>
    <w:rsid w:val="00C63EC7"/>
    <w:pPr>
      <w:keepNext/>
      <w:numPr>
        <w:numId w:val="0"/>
      </w:numPr>
      <w:spacing w:after="120"/>
    </w:pPr>
    <w:rPr>
      <w:i/>
    </w:rPr>
  </w:style>
  <w:style w:type="character" w:customStyle="1" w:styleId="JUDGMENTNUMBEREDChar">
    <w:name w:val="JUDGMENT NUMBERED Char"/>
    <w:basedOn w:val="DefaultParagraphFont"/>
    <w:link w:val="JUDGMENTNUMBERED"/>
    <w:rsid w:val="00C63EC7"/>
    <w:rPr>
      <w:rFonts w:ascii="Times New Roman" w:hAnsi="Times New Roman"/>
      <w:sz w:val="26"/>
      <w:szCs w:val="22"/>
      <w:lang w:val="en-ZA"/>
    </w:rPr>
  </w:style>
  <w:style w:type="character" w:customStyle="1" w:styleId="LISTChar">
    <w:name w:val="LIST Char"/>
    <w:basedOn w:val="JUDGMENTNUMBEREDChar"/>
    <w:link w:val="List1"/>
    <w:rsid w:val="00C63EC7"/>
    <w:rPr>
      <w:rFonts w:ascii="Times New Roman" w:hAnsi="Times New Roman"/>
      <w:sz w:val="26"/>
      <w:szCs w:val="22"/>
      <w:lang w:val="en-ZA"/>
    </w:rPr>
  </w:style>
  <w:style w:type="character" w:customStyle="1" w:styleId="HEADINGChar">
    <w:name w:val="HEADING Char"/>
    <w:basedOn w:val="JUDGMENTNUMBEREDChar"/>
    <w:link w:val="HEADING"/>
    <w:rsid w:val="00C63EC7"/>
    <w:rPr>
      <w:rFonts w:ascii="Times New Roman" w:hAnsi="Times New Roman"/>
      <w:i/>
      <w:sz w:val="26"/>
      <w:szCs w:val="22"/>
      <w:lang w:val="en-ZA"/>
    </w:rPr>
  </w:style>
  <w:style w:type="paragraph" w:customStyle="1" w:styleId="COUNSELDETAILS">
    <w:name w:val="COUNSEL DETAILS"/>
    <w:basedOn w:val="Normal"/>
    <w:link w:val="COUNSELDETAILSChar"/>
    <w:rsid w:val="00CC158D"/>
    <w:pPr>
      <w:spacing w:line="240" w:lineRule="auto"/>
    </w:pPr>
    <w:rPr>
      <w:szCs w:val="26"/>
    </w:rPr>
  </w:style>
  <w:style w:type="character" w:customStyle="1" w:styleId="COUNSELDETAILSChar">
    <w:name w:val="COUNSEL DETAILS Char"/>
    <w:basedOn w:val="DefaultParagraphFont"/>
    <w:link w:val="COUNSELDETAILS"/>
    <w:rsid w:val="00CC158D"/>
    <w:rPr>
      <w:rFonts w:ascii="Times New Roman" w:hAnsi="Times New Roman"/>
      <w:sz w:val="26"/>
      <w:szCs w:val="26"/>
      <w:lang w:val="en-ZA"/>
    </w:rPr>
  </w:style>
  <w:style w:type="paragraph" w:customStyle="1" w:styleId="ORDER">
    <w:name w:val="ORDER"/>
    <w:basedOn w:val="JUDGMENTNUMBERED"/>
    <w:link w:val="ORDERChar"/>
    <w:qFormat/>
    <w:rsid w:val="00C63EC7"/>
    <w:pPr>
      <w:numPr>
        <w:numId w:val="0"/>
      </w:numPr>
      <w:ind w:left="1440" w:hanging="720"/>
    </w:pPr>
  </w:style>
  <w:style w:type="character" w:customStyle="1" w:styleId="ORDERChar">
    <w:name w:val="ORDER Char"/>
    <w:basedOn w:val="JUDGMENTNUMBEREDChar"/>
    <w:link w:val="ORDER"/>
    <w:rsid w:val="00C63EC7"/>
    <w:rPr>
      <w:rFonts w:ascii="Times New Roman" w:hAnsi="Times New Roman"/>
      <w:sz w:val="26"/>
      <w:szCs w:val="22"/>
      <w:lang w:val="en-ZA"/>
    </w:rPr>
  </w:style>
  <w:style w:type="character" w:customStyle="1" w:styleId="Heading3Char">
    <w:name w:val="Heading 3 Char"/>
    <w:basedOn w:val="DefaultParagraphFont"/>
    <w:link w:val="Heading3"/>
    <w:uiPriority w:val="9"/>
    <w:rsid w:val="00A62739"/>
    <w:rPr>
      <w:rFonts w:asciiTheme="majorHAnsi" w:eastAsiaTheme="majorEastAsia" w:hAnsiTheme="majorHAnsi" w:cstheme="majorBidi"/>
      <w:b/>
      <w:bCs/>
      <w:color w:val="4F81BD" w:themeColor="accent1"/>
      <w:sz w:val="26"/>
      <w:szCs w:val="22"/>
      <w:lang w:val="en-ZA"/>
    </w:rPr>
  </w:style>
  <w:style w:type="character" w:customStyle="1" w:styleId="Heading2Char">
    <w:name w:val="Heading 2 Char"/>
    <w:basedOn w:val="DefaultParagraphFont"/>
    <w:link w:val="Heading2"/>
    <w:uiPriority w:val="9"/>
    <w:rsid w:val="00A62739"/>
    <w:rPr>
      <w:rFonts w:asciiTheme="majorHAnsi" w:eastAsiaTheme="majorEastAsia" w:hAnsiTheme="majorHAnsi" w:cstheme="majorBidi"/>
      <w:b/>
      <w:bCs/>
      <w:color w:val="4F81BD" w:themeColor="accent1"/>
      <w:sz w:val="26"/>
      <w:szCs w:val="26"/>
      <w:lang w:val="en-ZA"/>
    </w:rPr>
  </w:style>
  <w:style w:type="character" w:styleId="CommentReference">
    <w:name w:val="annotation reference"/>
    <w:basedOn w:val="DefaultParagraphFont"/>
    <w:uiPriority w:val="99"/>
    <w:semiHidden/>
    <w:unhideWhenUsed/>
    <w:rsid w:val="005307AB"/>
    <w:rPr>
      <w:sz w:val="16"/>
      <w:szCs w:val="16"/>
    </w:rPr>
  </w:style>
  <w:style w:type="paragraph" w:styleId="CommentText">
    <w:name w:val="annotation text"/>
    <w:basedOn w:val="Normal"/>
    <w:link w:val="CommentTextChar"/>
    <w:uiPriority w:val="99"/>
    <w:semiHidden/>
    <w:unhideWhenUsed/>
    <w:rsid w:val="005307AB"/>
    <w:pPr>
      <w:spacing w:line="240" w:lineRule="auto"/>
    </w:pPr>
    <w:rPr>
      <w:sz w:val="20"/>
      <w:szCs w:val="20"/>
    </w:rPr>
  </w:style>
  <w:style w:type="character" w:customStyle="1" w:styleId="CommentTextChar">
    <w:name w:val="Comment Text Char"/>
    <w:basedOn w:val="DefaultParagraphFont"/>
    <w:link w:val="CommentText"/>
    <w:uiPriority w:val="99"/>
    <w:semiHidden/>
    <w:rsid w:val="005307AB"/>
    <w:rPr>
      <w:rFonts w:ascii="Times New Roman" w:hAnsi="Times New Roman"/>
      <w:lang w:val="en-ZA"/>
    </w:rPr>
  </w:style>
  <w:style w:type="paragraph" w:styleId="CommentSubject">
    <w:name w:val="annotation subject"/>
    <w:basedOn w:val="CommentText"/>
    <w:next w:val="CommentText"/>
    <w:link w:val="CommentSubjectChar"/>
    <w:uiPriority w:val="99"/>
    <w:semiHidden/>
    <w:unhideWhenUsed/>
    <w:rsid w:val="005307AB"/>
    <w:rPr>
      <w:b/>
      <w:bCs/>
    </w:rPr>
  </w:style>
  <w:style w:type="character" w:customStyle="1" w:styleId="CommentSubjectChar">
    <w:name w:val="Comment Subject Char"/>
    <w:basedOn w:val="CommentTextChar"/>
    <w:link w:val="CommentSubject"/>
    <w:uiPriority w:val="99"/>
    <w:semiHidden/>
    <w:rsid w:val="005307AB"/>
    <w:rPr>
      <w:rFonts w:ascii="Times New Roman" w:hAnsi="Times New Roman"/>
      <w:b/>
      <w:bCs/>
      <w:lang w:val="en-ZA"/>
    </w:rPr>
  </w:style>
  <w:style w:type="paragraph" w:styleId="Revision">
    <w:name w:val="Revision"/>
    <w:hidden/>
    <w:uiPriority w:val="99"/>
    <w:semiHidden/>
    <w:rsid w:val="005307AB"/>
    <w:rPr>
      <w:rFonts w:ascii="Times New Roman" w:hAnsi="Times New Roman"/>
      <w:sz w:val="26"/>
      <w:szCs w:val="22"/>
      <w:lang w:val="en-ZA"/>
    </w:rPr>
  </w:style>
  <w:style w:type="character" w:customStyle="1" w:styleId="Heading1Char">
    <w:name w:val="Heading 1 Char"/>
    <w:basedOn w:val="DefaultParagraphFont"/>
    <w:link w:val="Heading1"/>
    <w:uiPriority w:val="9"/>
    <w:semiHidden/>
    <w:rsid w:val="00D73273"/>
    <w:rPr>
      <w:rFonts w:asciiTheme="majorHAnsi" w:eastAsiaTheme="majorEastAsia" w:hAnsiTheme="majorHAnsi" w:cstheme="majorBidi"/>
      <w:b/>
      <w:bCs/>
      <w:color w:val="365F91" w:themeColor="accent1" w:themeShade="BF"/>
      <w:sz w:val="28"/>
      <w:szCs w:val="28"/>
      <w:lang w:val="en-ZA"/>
    </w:rPr>
  </w:style>
  <w:style w:type="paragraph" w:styleId="TOCHeading">
    <w:name w:val="TOC Heading"/>
    <w:basedOn w:val="Heading1"/>
    <w:next w:val="Normal"/>
    <w:uiPriority w:val="39"/>
    <w:semiHidden/>
    <w:unhideWhenUsed/>
    <w:qFormat/>
    <w:rsid w:val="00D73273"/>
    <w:pPr>
      <w:spacing w:line="276" w:lineRule="auto"/>
      <w:jc w:val="left"/>
      <w:outlineLvl w:val="9"/>
    </w:pPr>
    <w:rPr>
      <w:lang w:val="en-US" w:eastAsia="ja-JP"/>
    </w:rPr>
  </w:style>
  <w:style w:type="paragraph" w:styleId="TOC1">
    <w:name w:val="toc 1"/>
    <w:basedOn w:val="Normal"/>
    <w:next w:val="Normal"/>
    <w:autoRedefine/>
    <w:uiPriority w:val="39"/>
    <w:unhideWhenUsed/>
    <w:rsid w:val="00D73273"/>
    <w:pPr>
      <w:spacing w:after="100"/>
    </w:pPr>
  </w:style>
  <w:style w:type="paragraph" w:styleId="TOC2">
    <w:name w:val="toc 2"/>
    <w:basedOn w:val="Normal"/>
    <w:next w:val="Normal"/>
    <w:autoRedefine/>
    <w:uiPriority w:val="39"/>
    <w:unhideWhenUsed/>
    <w:rsid w:val="00D73273"/>
    <w:pPr>
      <w:spacing w:after="100"/>
      <w:ind w:left="260"/>
    </w:pPr>
  </w:style>
  <w:style w:type="paragraph" w:styleId="TOC3">
    <w:name w:val="toc 3"/>
    <w:basedOn w:val="Normal"/>
    <w:next w:val="Normal"/>
    <w:autoRedefine/>
    <w:uiPriority w:val="39"/>
    <w:unhideWhenUsed/>
    <w:rsid w:val="00D73273"/>
    <w:pPr>
      <w:spacing w:after="100"/>
      <w:ind w:left="520"/>
    </w:pPr>
  </w:style>
  <w:style w:type="character" w:styleId="Hyperlink">
    <w:name w:val="Hyperlink"/>
    <w:basedOn w:val="DefaultParagraphFont"/>
    <w:uiPriority w:val="99"/>
    <w:unhideWhenUsed/>
    <w:rsid w:val="00D73273"/>
    <w:rPr>
      <w:color w:val="0000FF" w:themeColor="hyperlink"/>
      <w:u w:val="single"/>
    </w:rPr>
  </w:style>
  <w:style w:type="paragraph" w:customStyle="1" w:styleId="BODYNON-NUMBERED">
    <w:name w:val="BODY NON-NUMBERED"/>
    <w:basedOn w:val="Normal"/>
    <w:link w:val="BODYNON-NUMBEREDChar"/>
    <w:qFormat/>
    <w:rsid w:val="00745A38"/>
    <w:pPr>
      <w:tabs>
        <w:tab w:val="left" w:pos="680"/>
      </w:tabs>
      <w:spacing w:after="240" w:line="276" w:lineRule="auto"/>
    </w:pPr>
  </w:style>
  <w:style w:type="character" w:customStyle="1" w:styleId="BODYNON-NUMBEREDChar">
    <w:name w:val="BODY NON-NUMBERED Char"/>
    <w:basedOn w:val="DefaultParagraphFont"/>
    <w:link w:val="BODYNON-NUMBERED"/>
    <w:rsid w:val="00745A38"/>
    <w:rPr>
      <w:rFonts w:ascii="Times New Roman" w:hAnsi="Times New Roman"/>
      <w:sz w:val="26"/>
      <w:szCs w:val="22"/>
      <w:lang w:val="en-ZA"/>
    </w:rPr>
  </w:style>
  <w:style w:type="character" w:customStyle="1" w:styleId="Heading4Char">
    <w:name w:val="Heading 4 Char"/>
    <w:basedOn w:val="DefaultParagraphFont"/>
    <w:link w:val="Heading4"/>
    <w:uiPriority w:val="9"/>
    <w:rsid w:val="007C4835"/>
    <w:rPr>
      <w:rFonts w:asciiTheme="majorHAnsi" w:eastAsiaTheme="majorEastAsia" w:hAnsiTheme="majorHAnsi" w:cstheme="majorBidi"/>
      <w:b/>
      <w:bCs/>
      <w:i/>
      <w:iCs/>
      <w:color w:val="4F81BD" w:themeColor="accent1"/>
      <w:sz w:val="24"/>
      <w:szCs w:val="24"/>
      <w:lang w:val="es-ES_tradnl" w:eastAsia="zh-CN"/>
    </w:rPr>
  </w:style>
  <w:style w:type="character" w:customStyle="1" w:styleId="Heading5Char">
    <w:name w:val="Heading 5 Char"/>
    <w:basedOn w:val="DefaultParagraphFont"/>
    <w:link w:val="Heading5"/>
    <w:uiPriority w:val="9"/>
    <w:rsid w:val="007C4835"/>
    <w:rPr>
      <w:rFonts w:asciiTheme="majorHAnsi" w:eastAsiaTheme="majorEastAsia" w:hAnsiTheme="majorHAnsi" w:cstheme="majorBidi"/>
      <w:color w:val="365F91" w:themeColor="accent1" w:themeShade="BF"/>
      <w:sz w:val="24"/>
      <w:szCs w:val="24"/>
      <w:lang w:val="es-ES_tradnl" w:eastAsia="zh-CN"/>
    </w:rPr>
  </w:style>
  <w:style w:type="character" w:customStyle="1" w:styleId="Heading6Char">
    <w:name w:val="Heading 6 Char"/>
    <w:basedOn w:val="DefaultParagraphFont"/>
    <w:link w:val="Heading6"/>
    <w:uiPriority w:val="9"/>
    <w:rsid w:val="007C4835"/>
    <w:rPr>
      <w:rFonts w:asciiTheme="majorHAnsi" w:eastAsiaTheme="majorEastAsia" w:hAnsiTheme="majorHAnsi" w:cstheme="majorBidi"/>
      <w:i/>
      <w:iCs/>
      <w:color w:val="243F60" w:themeColor="accent1" w:themeShade="7F"/>
      <w:sz w:val="24"/>
      <w:szCs w:val="24"/>
      <w:lang w:val="es-ES_tradnl" w:eastAsia="zh-CN"/>
    </w:rPr>
  </w:style>
  <w:style w:type="paragraph" w:styleId="NormalWeb">
    <w:name w:val="Normal (Web)"/>
    <w:basedOn w:val="Normal"/>
    <w:uiPriority w:val="99"/>
    <w:unhideWhenUsed/>
    <w:rsid w:val="007C4835"/>
    <w:pPr>
      <w:spacing w:before="100" w:beforeAutospacing="1" w:after="100" w:afterAutospacing="1" w:line="240" w:lineRule="auto"/>
      <w:jc w:val="left"/>
    </w:pPr>
    <w:rPr>
      <w:rFonts w:eastAsia="Times New Roman"/>
      <w:sz w:val="24"/>
      <w:szCs w:val="24"/>
      <w:lang w:eastAsia="en-ZA"/>
    </w:rPr>
  </w:style>
  <w:style w:type="paragraph" w:customStyle="1" w:styleId="DPLevel1Heading">
    <w:name w:val="DP_Level 1 Heading"/>
    <w:basedOn w:val="Normal"/>
    <w:next w:val="DPLevel2List"/>
    <w:rsid w:val="007F1344"/>
    <w:pPr>
      <w:widowControl w:val="0"/>
      <w:numPr>
        <w:numId w:val="2"/>
      </w:numPr>
      <w:tabs>
        <w:tab w:val="clear" w:pos="1135"/>
        <w:tab w:val="num" w:pos="567"/>
      </w:tabs>
      <w:spacing w:after="480"/>
      <w:ind w:left="567"/>
      <w:outlineLvl w:val="0"/>
    </w:pPr>
    <w:rPr>
      <w:rFonts w:ascii="Arial" w:eastAsiaTheme="minorHAnsi" w:hAnsi="Arial" w:cstheme="minorBidi"/>
      <w:b/>
      <w:caps/>
      <w:sz w:val="24"/>
    </w:rPr>
  </w:style>
  <w:style w:type="paragraph" w:customStyle="1" w:styleId="DPLevel2List">
    <w:name w:val="DP_Level 2 List"/>
    <w:basedOn w:val="Normal"/>
    <w:link w:val="DPLevel2ListChar"/>
    <w:uiPriority w:val="99"/>
    <w:rsid w:val="007F1344"/>
    <w:pPr>
      <w:widowControl w:val="0"/>
      <w:numPr>
        <w:ilvl w:val="1"/>
        <w:numId w:val="2"/>
      </w:numPr>
      <w:spacing w:after="480"/>
      <w:outlineLvl w:val="1"/>
    </w:pPr>
    <w:rPr>
      <w:rFonts w:ascii="Arial" w:eastAsiaTheme="minorHAnsi" w:hAnsi="Arial" w:cstheme="minorBidi"/>
      <w:sz w:val="24"/>
    </w:rPr>
  </w:style>
  <w:style w:type="paragraph" w:customStyle="1" w:styleId="DPLevel3List">
    <w:name w:val="DP_Level 3 List"/>
    <w:basedOn w:val="Normal"/>
    <w:link w:val="DPLevel3ListChar"/>
    <w:rsid w:val="007F1344"/>
    <w:pPr>
      <w:widowControl w:val="0"/>
      <w:numPr>
        <w:ilvl w:val="2"/>
        <w:numId w:val="2"/>
      </w:numPr>
      <w:tabs>
        <w:tab w:val="left" w:pos="2410"/>
      </w:tabs>
      <w:spacing w:after="480"/>
      <w:outlineLvl w:val="2"/>
    </w:pPr>
    <w:rPr>
      <w:rFonts w:ascii="Arial" w:eastAsiaTheme="minorHAnsi" w:hAnsi="Arial" w:cstheme="minorBidi"/>
      <w:sz w:val="24"/>
      <w:lang w:val="en-GB"/>
    </w:rPr>
  </w:style>
  <w:style w:type="paragraph" w:customStyle="1" w:styleId="DPLevel4List">
    <w:name w:val="DP_Level 4 List"/>
    <w:basedOn w:val="Normal"/>
    <w:rsid w:val="007F1344"/>
    <w:pPr>
      <w:widowControl w:val="0"/>
      <w:numPr>
        <w:ilvl w:val="3"/>
        <w:numId w:val="2"/>
      </w:numPr>
      <w:tabs>
        <w:tab w:val="clear" w:pos="1984"/>
        <w:tab w:val="num" w:pos="3544"/>
      </w:tabs>
      <w:spacing w:after="480"/>
      <w:ind w:left="3544" w:hanging="1134"/>
      <w:outlineLvl w:val="3"/>
    </w:pPr>
    <w:rPr>
      <w:rFonts w:ascii="Arial" w:eastAsiaTheme="minorHAnsi" w:hAnsi="Arial" w:cstheme="minorBidi"/>
      <w:sz w:val="24"/>
      <w:lang w:val="en-GB"/>
    </w:rPr>
  </w:style>
  <w:style w:type="paragraph" w:customStyle="1" w:styleId="DPLevel5List">
    <w:name w:val="DP_Level 5 List"/>
    <w:basedOn w:val="Normal"/>
    <w:uiPriority w:val="99"/>
    <w:rsid w:val="007F1344"/>
    <w:pPr>
      <w:widowControl w:val="0"/>
      <w:numPr>
        <w:ilvl w:val="4"/>
        <w:numId w:val="2"/>
      </w:numPr>
      <w:tabs>
        <w:tab w:val="clear" w:pos="2268"/>
        <w:tab w:val="num" w:pos="1701"/>
      </w:tabs>
      <w:spacing w:after="480"/>
      <w:ind w:left="1701"/>
      <w:outlineLvl w:val="4"/>
    </w:pPr>
    <w:rPr>
      <w:rFonts w:ascii="Arial" w:eastAsiaTheme="minorHAnsi" w:hAnsi="Arial" w:cstheme="minorBidi"/>
      <w:noProof/>
      <w:sz w:val="24"/>
      <w:lang w:val="en-US" w:eastAsia="en-ZA"/>
    </w:rPr>
  </w:style>
  <w:style w:type="character" w:customStyle="1" w:styleId="DPLevel3ListChar">
    <w:name w:val="DP_Level 3 List Char"/>
    <w:link w:val="DPLevel3List"/>
    <w:rsid w:val="007F1344"/>
    <w:rPr>
      <w:rFonts w:ascii="Arial" w:eastAsiaTheme="minorHAnsi" w:hAnsi="Arial" w:cstheme="minorBidi"/>
      <w:sz w:val="24"/>
      <w:szCs w:val="22"/>
      <w:lang w:val="en-GB"/>
    </w:rPr>
  </w:style>
  <w:style w:type="character" w:customStyle="1" w:styleId="DPLevel2ListChar">
    <w:name w:val="DP_Level 2 List Char"/>
    <w:link w:val="DPLevel2List"/>
    <w:uiPriority w:val="99"/>
    <w:rsid w:val="007F1344"/>
    <w:rPr>
      <w:rFonts w:ascii="Arial" w:eastAsiaTheme="minorHAnsi" w:hAnsi="Arial" w:cstheme="minorBidi"/>
      <w:sz w:val="24"/>
      <w:szCs w:val="22"/>
      <w:lang w:val="en-ZA"/>
    </w:rPr>
  </w:style>
  <w:style w:type="character" w:styleId="Strong">
    <w:name w:val="Strong"/>
    <w:basedOn w:val="DefaultParagraphFont"/>
    <w:uiPriority w:val="22"/>
    <w:qFormat/>
    <w:rsid w:val="00CC3630"/>
    <w:rPr>
      <w:b/>
      <w:bCs/>
    </w:rPr>
  </w:style>
  <w:style w:type="paragraph" w:styleId="Quote">
    <w:name w:val="Quote"/>
    <w:basedOn w:val="Normal"/>
    <w:next w:val="Normal"/>
    <w:link w:val="QuoteChar"/>
    <w:uiPriority w:val="29"/>
    <w:qFormat/>
    <w:rsid w:val="00CC3630"/>
    <w:pPr>
      <w:spacing w:before="200" w:after="160"/>
      <w:ind w:left="864" w:right="864"/>
      <w:jc w:val="center"/>
    </w:pPr>
    <w:rPr>
      <w:rFonts w:eastAsia="Calibri"/>
      <w:i/>
      <w:iCs/>
      <w:color w:val="404040" w:themeColor="text1" w:themeTint="BF"/>
    </w:rPr>
  </w:style>
  <w:style w:type="character" w:customStyle="1" w:styleId="QuoteChar">
    <w:name w:val="Quote Char"/>
    <w:basedOn w:val="DefaultParagraphFont"/>
    <w:link w:val="Quote"/>
    <w:uiPriority w:val="29"/>
    <w:rsid w:val="00CC3630"/>
    <w:rPr>
      <w:rFonts w:ascii="Times New Roman" w:eastAsia="Calibri" w:hAnsi="Times New Roman"/>
      <w:i/>
      <w:iCs/>
      <w:color w:val="404040" w:themeColor="text1" w:themeTint="BF"/>
      <w:sz w:val="26"/>
      <w:szCs w:val="22"/>
      <w:lang w:val="en-ZA"/>
    </w:rPr>
  </w:style>
  <w:style w:type="paragraph" w:customStyle="1" w:styleId="ClaireNew">
    <w:name w:val="Claire New"/>
    <w:basedOn w:val="Heading1"/>
    <w:rsid w:val="001D5052"/>
    <w:pPr>
      <w:keepNext w:val="0"/>
      <w:keepLines w:val="0"/>
      <w:numPr>
        <w:numId w:val="6"/>
      </w:numPr>
      <w:spacing w:before="360" w:line="360" w:lineRule="auto"/>
    </w:pPr>
    <w:rPr>
      <w:rFonts w:ascii="Tahoma" w:eastAsia="Times New Roman" w:hAnsi="Tahoma" w:cs="Arial"/>
      <w:b w:val="0"/>
      <w:color w:val="auto"/>
      <w:kern w:val="32"/>
      <w:sz w:val="24"/>
      <w:szCs w:val="32"/>
    </w:rPr>
  </w:style>
  <w:style w:type="paragraph" w:customStyle="1" w:styleId="BGHeading1AltQ">
    <w:name w:val="BGHeading1 Alt+Q"/>
    <w:basedOn w:val="Heading1"/>
    <w:next w:val="BalloonText"/>
    <w:rsid w:val="001D5052"/>
    <w:pPr>
      <w:keepNext w:val="0"/>
      <w:keepLines w:val="0"/>
      <w:widowControl w:val="0"/>
      <w:numPr>
        <w:numId w:val="7"/>
      </w:numPr>
      <w:spacing w:before="0" w:line="360" w:lineRule="auto"/>
    </w:pPr>
    <w:rPr>
      <w:rFonts w:ascii="Arial" w:eastAsia="Times New Roman" w:hAnsi="Arial" w:cs="Arial"/>
      <w:b w:val="0"/>
      <w:color w:val="auto"/>
      <w:kern w:val="32"/>
      <w:sz w:val="22"/>
      <w:szCs w:val="22"/>
    </w:rPr>
  </w:style>
  <w:style w:type="paragraph" w:customStyle="1" w:styleId="BGHeading2AltA">
    <w:name w:val="BGHeading2 Alt+A"/>
    <w:basedOn w:val="Heading2"/>
    <w:qFormat/>
    <w:rsid w:val="001D5052"/>
    <w:pPr>
      <w:keepNext w:val="0"/>
      <w:keepLines w:val="0"/>
      <w:widowControl w:val="0"/>
      <w:numPr>
        <w:ilvl w:val="1"/>
        <w:numId w:val="7"/>
      </w:numPr>
      <w:spacing w:before="0" w:line="360" w:lineRule="auto"/>
    </w:pPr>
    <w:rPr>
      <w:rFonts w:ascii="Arial" w:eastAsia="Times New Roman" w:hAnsi="Arial" w:cs="Arial"/>
      <w:b w:val="0"/>
      <w:iCs/>
      <w:color w:val="auto"/>
      <w:sz w:val="22"/>
      <w:szCs w:val="22"/>
    </w:rPr>
  </w:style>
  <w:style w:type="paragraph" w:customStyle="1" w:styleId="BGHeading3AltZ">
    <w:name w:val="BGHeading3 Alt+Z"/>
    <w:basedOn w:val="Heading3"/>
    <w:rsid w:val="001D5052"/>
    <w:pPr>
      <w:keepNext w:val="0"/>
      <w:keepLines w:val="0"/>
      <w:widowControl w:val="0"/>
      <w:numPr>
        <w:ilvl w:val="2"/>
        <w:numId w:val="7"/>
      </w:numPr>
      <w:spacing w:before="0" w:line="360" w:lineRule="auto"/>
    </w:pPr>
    <w:rPr>
      <w:rFonts w:ascii="Arial" w:eastAsia="Times New Roman" w:hAnsi="Arial" w:cs="Arial"/>
      <w:bCs w:val="0"/>
      <w:color w:val="auto"/>
      <w:sz w:val="22"/>
      <w:lang w:val="en-GB"/>
    </w:rPr>
  </w:style>
  <w:style w:type="paragraph" w:customStyle="1" w:styleId="BGHeading4AltX">
    <w:name w:val="BGHeading4 Alt+X"/>
    <w:basedOn w:val="Heading4"/>
    <w:rsid w:val="001D5052"/>
    <w:pPr>
      <w:keepNext w:val="0"/>
      <w:keepLines w:val="0"/>
      <w:widowControl w:val="0"/>
      <w:numPr>
        <w:ilvl w:val="3"/>
        <w:numId w:val="7"/>
      </w:numPr>
      <w:spacing w:before="0" w:after="60" w:line="360" w:lineRule="auto"/>
      <w:jc w:val="both"/>
    </w:pPr>
    <w:rPr>
      <w:rFonts w:ascii="Arial" w:eastAsia="Times New Roman" w:hAnsi="Arial" w:cs="Times New Roman"/>
      <w:bCs w:val="0"/>
      <w:color w:val="auto"/>
      <w:sz w:val="22"/>
      <w:szCs w:val="22"/>
      <w:lang w:val="en-GB" w:eastAsia="en-US"/>
    </w:rPr>
  </w:style>
  <w:style w:type="paragraph" w:customStyle="1" w:styleId="BGHeading5AltC">
    <w:name w:val="BGHeading5 Alt+C"/>
    <w:basedOn w:val="Heading5"/>
    <w:rsid w:val="001D5052"/>
    <w:pPr>
      <w:keepNext w:val="0"/>
      <w:keepLines w:val="0"/>
      <w:widowControl w:val="0"/>
      <w:numPr>
        <w:ilvl w:val="4"/>
        <w:numId w:val="7"/>
      </w:numPr>
      <w:spacing w:before="0" w:line="360" w:lineRule="auto"/>
      <w:jc w:val="both"/>
    </w:pPr>
    <w:rPr>
      <w:rFonts w:ascii="Arial" w:eastAsia="Times New Roman" w:hAnsi="Arial" w:cs="Times New Roman"/>
      <w:bCs/>
      <w:iCs/>
      <w:color w:val="auto"/>
      <w:sz w:val="22"/>
      <w:szCs w:val="22"/>
      <w:lang w:val="en-GB" w:eastAsia="en-US"/>
    </w:rPr>
  </w:style>
  <w:style w:type="character" w:styleId="FollowedHyperlink">
    <w:name w:val="FollowedHyperlink"/>
    <w:basedOn w:val="DefaultParagraphFont"/>
    <w:uiPriority w:val="99"/>
    <w:semiHidden/>
    <w:unhideWhenUsed/>
    <w:rsid w:val="00010341"/>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heme="minorEastAsia"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uiPriority="0"/>
    <w:lsdException w:name="footer" w:uiPriority="0"/>
    <w:lsdException w:name="caption" w:uiPriority="35" w:qFormat="1"/>
    <w:lsdException w:name="footnote reference"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63EC7"/>
    <w:pPr>
      <w:spacing w:line="480" w:lineRule="auto"/>
      <w:jc w:val="both"/>
    </w:pPr>
    <w:rPr>
      <w:rFonts w:ascii="Times New Roman" w:hAnsi="Times New Roman"/>
      <w:sz w:val="26"/>
      <w:szCs w:val="22"/>
      <w:lang w:val="en-ZA"/>
    </w:rPr>
  </w:style>
  <w:style w:type="paragraph" w:styleId="Heading1">
    <w:name w:val="heading 1"/>
    <w:basedOn w:val="Normal"/>
    <w:next w:val="Normal"/>
    <w:link w:val="Heading1Char"/>
    <w:uiPriority w:val="9"/>
    <w:semiHidden/>
    <w:qFormat/>
    <w:rsid w:val="00D73273"/>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qFormat/>
    <w:rsid w:val="00A62739"/>
    <w:pPr>
      <w:keepNext/>
      <w:keepLines/>
      <w:spacing w:before="200"/>
      <w:outlineLvl w:val="1"/>
    </w:pPr>
    <w:rPr>
      <w:rFonts w:asciiTheme="majorHAnsi" w:eastAsiaTheme="majorEastAsia" w:hAnsiTheme="majorHAnsi" w:cstheme="majorBidi"/>
      <w:b/>
      <w:bCs/>
      <w:color w:val="4F81BD" w:themeColor="accent1"/>
      <w:szCs w:val="26"/>
    </w:rPr>
  </w:style>
  <w:style w:type="paragraph" w:styleId="Heading3">
    <w:name w:val="heading 3"/>
    <w:basedOn w:val="Normal"/>
    <w:next w:val="Normal"/>
    <w:link w:val="Heading3Char"/>
    <w:uiPriority w:val="9"/>
    <w:unhideWhenUsed/>
    <w:qFormat/>
    <w:rsid w:val="00A62739"/>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7C4835"/>
    <w:pPr>
      <w:keepNext/>
      <w:keepLines/>
      <w:spacing w:before="200" w:line="240" w:lineRule="auto"/>
      <w:jc w:val="left"/>
      <w:outlineLvl w:val="3"/>
    </w:pPr>
    <w:rPr>
      <w:rFonts w:asciiTheme="majorHAnsi" w:eastAsiaTheme="majorEastAsia" w:hAnsiTheme="majorHAnsi" w:cstheme="majorBidi"/>
      <w:b/>
      <w:bCs/>
      <w:i/>
      <w:iCs/>
      <w:color w:val="4F81BD" w:themeColor="accent1"/>
      <w:sz w:val="24"/>
      <w:szCs w:val="24"/>
      <w:lang w:val="es-ES_tradnl" w:eastAsia="zh-CN"/>
    </w:rPr>
  </w:style>
  <w:style w:type="paragraph" w:styleId="Heading5">
    <w:name w:val="heading 5"/>
    <w:basedOn w:val="Normal"/>
    <w:next w:val="Normal"/>
    <w:link w:val="Heading5Char"/>
    <w:uiPriority w:val="9"/>
    <w:unhideWhenUsed/>
    <w:qFormat/>
    <w:rsid w:val="007C4835"/>
    <w:pPr>
      <w:keepNext/>
      <w:keepLines/>
      <w:spacing w:before="40" w:line="240" w:lineRule="auto"/>
      <w:jc w:val="left"/>
      <w:outlineLvl w:val="4"/>
    </w:pPr>
    <w:rPr>
      <w:rFonts w:asciiTheme="majorHAnsi" w:eastAsiaTheme="majorEastAsia" w:hAnsiTheme="majorHAnsi" w:cstheme="majorBidi"/>
      <w:color w:val="365F91" w:themeColor="accent1" w:themeShade="BF"/>
      <w:sz w:val="24"/>
      <w:szCs w:val="24"/>
      <w:lang w:val="es-ES_tradnl" w:eastAsia="zh-CN"/>
    </w:rPr>
  </w:style>
  <w:style w:type="paragraph" w:styleId="Heading6">
    <w:name w:val="heading 6"/>
    <w:basedOn w:val="Normal"/>
    <w:next w:val="Normal"/>
    <w:link w:val="Heading6Char"/>
    <w:uiPriority w:val="9"/>
    <w:unhideWhenUsed/>
    <w:qFormat/>
    <w:rsid w:val="007C4835"/>
    <w:pPr>
      <w:keepNext/>
      <w:keepLines/>
      <w:spacing w:before="200" w:line="240" w:lineRule="auto"/>
      <w:jc w:val="left"/>
      <w:outlineLvl w:val="5"/>
    </w:pPr>
    <w:rPr>
      <w:rFonts w:asciiTheme="majorHAnsi" w:eastAsiaTheme="majorEastAsia" w:hAnsiTheme="majorHAnsi" w:cstheme="majorBidi"/>
      <w:i/>
      <w:iCs/>
      <w:color w:val="243F60" w:themeColor="accent1" w:themeShade="7F"/>
      <w:sz w:val="24"/>
      <w:szCs w:val="24"/>
      <w:lang w:val="es-ES_tradnl"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C63EC7"/>
    <w:pPr>
      <w:numPr>
        <w:numId w:val="1"/>
      </w:numPr>
      <w:spacing w:line="360" w:lineRule="auto"/>
    </w:pPr>
  </w:style>
  <w:style w:type="paragraph" w:customStyle="1" w:styleId="JUDGMENTCONTINUED">
    <w:name w:val="JUDGMENT CONTINUED"/>
    <w:basedOn w:val="JUDGMENTNUMBERED"/>
    <w:next w:val="JUDGMENTNUMBERED"/>
    <w:qFormat/>
    <w:rsid w:val="00C63EC7"/>
    <w:pPr>
      <w:numPr>
        <w:numId w:val="0"/>
      </w:numPr>
    </w:pPr>
  </w:style>
  <w:style w:type="paragraph" w:customStyle="1" w:styleId="QUOTATION">
    <w:name w:val="QUOTATION"/>
    <w:basedOn w:val="Normal"/>
    <w:next w:val="JUDGMENTCONTINUED"/>
    <w:qFormat/>
    <w:rsid w:val="00C63EC7"/>
    <w:pPr>
      <w:spacing w:line="360" w:lineRule="auto"/>
      <w:ind w:left="720" w:right="720"/>
    </w:pPr>
    <w:rPr>
      <w:sz w:val="22"/>
    </w:rPr>
  </w:style>
  <w:style w:type="paragraph" w:customStyle="1" w:styleId="QUOTEINQUOTE">
    <w:name w:val="QUOTE IN QUOTE"/>
    <w:basedOn w:val="QUOTATION"/>
    <w:next w:val="QUOTATION"/>
    <w:qFormat/>
    <w:rsid w:val="00C63EC7"/>
    <w:pPr>
      <w:ind w:left="1440" w:right="1440"/>
    </w:pPr>
  </w:style>
  <w:style w:type="paragraph" w:customStyle="1" w:styleId="FootnoteText1">
    <w:name w:val="Footnote Text1"/>
    <w:basedOn w:val="Normal"/>
    <w:qFormat/>
    <w:rsid w:val="00C63EC7"/>
    <w:pPr>
      <w:spacing w:after="120" w:line="240" w:lineRule="auto"/>
    </w:pPr>
    <w:rPr>
      <w:sz w:val="20"/>
    </w:rPr>
  </w:style>
  <w:style w:type="paragraph" w:styleId="ListParagraph">
    <w:name w:val="List Paragraph"/>
    <w:basedOn w:val="Normal"/>
    <w:uiPriority w:val="34"/>
    <w:qFormat/>
    <w:rsid w:val="00C63EC7"/>
    <w:pPr>
      <w:ind w:left="720"/>
      <w:contextualSpacing/>
    </w:pPr>
  </w:style>
  <w:style w:type="paragraph" w:styleId="FootnoteText">
    <w:name w:val="footnote text"/>
    <w:aliases w:val="Footnote Text Char Char,f,fn,תו תו תו תו,תו תו תו תו Char,טקסט הערות שוליים תו Char Char,Footnote Text Char Char Char Char,FA,FA Fußnotentext,Note de bas de page Car Car,Char Char Char Char,Footnote reference,FA Fu,FA Fuﬂnotent,FOOTNOTES"/>
    <w:basedOn w:val="FootnoteText1"/>
    <w:link w:val="FootnoteTextChar"/>
    <w:uiPriority w:val="99"/>
    <w:unhideWhenUsed/>
    <w:qFormat/>
    <w:rsid w:val="00CB63EA"/>
  </w:style>
  <w:style w:type="character" w:customStyle="1" w:styleId="FootnoteTextChar">
    <w:name w:val="Footnote Text Char"/>
    <w:aliases w:val="Footnote Text Char Char Char,f Char,fn Char,תו תו תו תו Char1,תו תו תו תו Char Char,טקסט הערות שוליים תו Char Char Char,Footnote Text Char Char Char Char Char,FA Char,FA Fußnotentext Char,Note de bas de page Car Car Char,FA Fu Char"/>
    <w:basedOn w:val="DefaultParagraphFont"/>
    <w:link w:val="FootnoteText"/>
    <w:uiPriority w:val="99"/>
    <w:rsid w:val="00CB63EA"/>
    <w:rPr>
      <w:rFonts w:ascii="Times New Roman" w:hAnsi="Times New Roman"/>
      <w:szCs w:val="22"/>
      <w:lang w:val="en-ZA"/>
    </w:rPr>
  </w:style>
  <w:style w:type="character" w:styleId="FootnoteReference">
    <w:name w:val="footnote reference"/>
    <w:aliases w:val="Ref,de nota al pie,註腳內容,Heading 6 Char1,do not use4 Char1,Footnote symbol,(NECG) Footnote Reference,Footnotes refss,Style 12,Appel note de bas de page,fr,Footnote Reference in text,Footnote Reference Superscript,-E Fußnotenzeichen"/>
    <w:basedOn w:val="DefaultParagraphFont"/>
    <w:uiPriority w:val="99"/>
    <w:unhideWhenUsed/>
    <w:qFormat/>
    <w:rsid w:val="00E4607C"/>
    <w:rPr>
      <w:vertAlign w:val="superscript"/>
    </w:rPr>
  </w:style>
  <w:style w:type="paragraph" w:customStyle="1" w:styleId="QUOTEINFOOTNOTE">
    <w:name w:val="QUOTE IN FOOTNOTE"/>
    <w:basedOn w:val="FootnoteText1"/>
    <w:next w:val="FootnoteText1"/>
    <w:qFormat/>
    <w:rsid w:val="00C63EC7"/>
    <w:pPr>
      <w:ind w:left="720" w:right="720"/>
    </w:pPr>
  </w:style>
  <w:style w:type="paragraph" w:styleId="Header">
    <w:name w:val="header"/>
    <w:basedOn w:val="Normal"/>
    <w:link w:val="HeaderChar"/>
    <w:unhideWhenUsed/>
    <w:rsid w:val="008C727F"/>
    <w:pPr>
      <w:tabs>
        <w:tab w:val="center" w:pos="4680"/>
        <w:tab w:val="right" w:pos="9360"/>
      </w:tabs>
      <w:spacing w:line="240" w:lineRule="auto"/>
    </w:pPr>
  </w:style>
  <w:style w:type="character" w:customStyle="1" w:styleId="HeaderChar">
    <w:name w:val="Header Char"/>
    <w:basedOn w:val="DefaultParagraphFont"/>
    <w:link w:val="Header"/>
    <w:uiPriority w:val="99"/>
    <w:rsid w:val="008C727F"/>
    <w:rPr>
      <w:rFonts w:ascii="Times New Roman" w:hAnsi="Times New Roman"/>
      <w:sz w:val="26"/>
    </w:rPr>
  </w:style>
  <w:style w:type="paragraph" w:styleId="Footer">
    <w:name w:val="footer"/>
    <w:basedOn w:val="Normal"/>
    <w:link w:val="FooterChar"/>
    <w:unhideWhenUsed/>
    <w:rsid w:val="008C727F"/>
    <w:pPr>
      <w:tabs>
        <w:tab w:val="center" w:pos="4680"/>
        <w:tab w:val="right" w:pos="9360"/>
      </w:tabs>
      <w:spacing w:line="240" w:lineRule="auto"/>
    </w:pPr>
  </w:style>
  <w:style w:type="character" w:customStyle="1" w:styleId="FooterChar">
    <w:name w:val="Footer Char"/>
    <w:basedOn w:val="DefaultParagraphFont"/>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Char"/>
    <w:qFormat/>
    <w:rsid w:val="00C63EC7"/>
    <w:pPr>
      <w:numPr>
        <w:numId w:val="0"/>
      </w:numPr>
      <w:ind w:left="1440" w:hanging="720"/>
    </w:pPr>
  </w:style>
  <w:style w:type="paragraph" w:customStyle="1" w:styleId="HEADING">
    <w:name w:val="HEADING"/>
    <w:basedOn w:val="JUDGMENTNUMBERED"/>
    <w:next w:val="JUDGMENTNUMBERED"/>
    <w:link w:val="HEADINGChar"/>
    <w:qFormat/>
    <w:rsid w:val="00C63EC7"/>
    <w:pPr>
      <w:keepNext/>
      <w:numPr>
        <w:numId w:val="0"/>
      </w:numPr>
      <w:spacing w:after="120"/>
    </w:pPr>
    <w:rPr>
      <w:i/>
    </w:rPr>
  </w:style>
  <w:style w:type="character" w:customStyle="1" w:styleId="JUDGMENTNUMBEREDChar">
    <w:name w:val="JUDGMENT NUMBERED Char"/>
    <w:basedOn w:val="DefaultParagraphFont"/>
    <w:link w:val="JUDGMENTNUMBERED"/>
    <w:rsid w:val="00C63EC7"/>
    <w:rPr>
      <w:rFonts w:ascii="Times New Roman" w:hAnsi="Times New Roman"/>
      <w:sz w:val="26"/>
      <w:szCs w:val="22"/>
      <w:lang w:val="en-ZA"/>
    </w:rPr>
  </w:style>
  <w:style w:type="character" w:customStyle="1" w:styleId="LISTChar">
    <w:name w:val="LIST Char"/>
    <w:basedOn w:val="JUDGMENTNUMBEREDChar"/>
    <w:link w:val="List1"/>
    <w:rsid w:val="00C63EC7"/>
    <w:rPr>
      <w:rFonts w:ascii="Times New Roman" w:hAnsi="Times New Roman"/>
      <w:sz w:val="26"/>
      <w:szCs w:val="22"/>
      <w:lang w:val="en-ZA"/>
    </w:rPr>
  </w:style>
  <w:style w:type="character" w:customStyle="1" w:styleId="HEADINGChar">
    <w:name w:val="HEADING Char"/>
    <w:basedOn w:val="JUDGMENTNUMBEREDChar"/>
    <w:link w:val="HEADING"/>
    <w:rsid w:val="00C63EC7"/>
    <w:rPr>
      <w:rFonts w:ascii="Times New Roman" w:hAnsi="Times New Roman"/>
      <w:i/>
      <w:sz w:val="26"/>
      <w:szCs w:val="22"/>
      <w:lang w:val="en-ZA"/>
    </w:rPr>
  </w:style>
  <w:style w:type="paragraph" w:customStyle="1" w:styleId="COUNSELDETAILS">
    <w:name w:val="COUNSEL DETAILS"/>
    <w:basedOn w:val="Normal"/>
    <w:link w:val="COUNSELDETAILSChar"/>
    <w:rsid w:val="00CC158D"/>
    <w:pPr>
      <w:spacing w:line="240" w:lineRule="auto"/>
    </w:pPr>
    <w:rPr>
      <w:szCs w:val="26"/>
    </w:rPr>
  </w:style>
  <w:style w:type="character" w:customStyle="1" w:styleId="COUNSELDETAILSChar">
    <w:name w:val="COUNSEL DETAILS Char"/>
    <w:basedOn w:val="DefaultParagraphFont"/>
    <w:link w:val="COUNSELDETAILS"/>
    <w:rsid w:val="00CC158D"/>
    <w:rPr>
      <w:rFonts w:ascii="Times New Roman" w:hAnsi="Times New Roman"/>
      <w:sz w:val="26"/>
      <w:szCs w:val="26"/>
      <w:lang w:val="en-ZA"/>
    </w:rPr>
  </w:style>
  <w:style w:type="paragraph" w:customStyle="1" w:styleId="ORDER">
    <w:name w:val="ORDER"/>
    <w:basedOn w:val="JUDGMENTNUMBERED"/>
    <w:link w:val="ORDERChar"/>
    <w:qFormat/>
    <w:rsid w:val="00C63EC7"/>
    <w:pPr>
      <w:numPr>
        <w:numId w:val="0"/>
      </w:numPr>
      <w:ind w:left="1440" w:hanging="720"/>
    </w:pPr>
  </w:style>
  <w:style w:type="character" w:customStyle="1" w:styleId="ORDERChar">
    <w:name w:val="ORDER Char"/>
    <w:basedOn w:val="JUDGMENTNUMBEREDChar"/>
    <w:link w:val="ORDER"/>
    <w:rsid w:val="00C63EC7"/>
    <w:rPr>
      <w:rFonts w:ascii="Times New Roman" w:hAnsi="Times New Roman"/>
      <w:sz w:val="26"/>
      <w:szCs w:val="22"/>
      <w:lang w:val="en-ZA"/>
    </w:rPr>
  </w:style>
  <w:style w:type="character" w:customStyle="1" w:styleId="Heading3Char">
    <w:name w:val="Heading 3 Char"/>
    <w:basedOn w:val="DefaultParagraphFont"/>
    <w:link w:val="Heading3"/>
    <w:uiPriority w:val="9"/>
    <w:rsid w:val="00A62739"/>
    <w:rPr>
      <w:rFonts w:asciiTheme="majorHAnsi" w:eastAsiaTheme="majorEastAsia" w:hAnsiTheme="majorHAnsi" w:cstheme="majorBidi"/>
      <w:b/>
      <w:bCs/>
      <w:color w:val="4F81BD" w:themeColor="accent1"/>
      <w:sz w:val="26"/>
      <w:szCs w:val="22"/>
      <w:lang w:val="en-ZA"/>
    </w:rPr>
  </w:style>
  <w:style w:type="character" w:customStyle="1" w:styleId="Heading2Char">
    <w:name w:val="Heading 2 Char"/>
    <w:basedOn w:val="DefaultParagraphFont"/>
    <w:link w:val="Heading2"/>
    <w:uiPriority w:val="9"/>
    <w:rsid w:val="00A62739"/>
    <w:rPr>
      <w:rFonts w:asciiTheme="majorHAnsi" w:eastAsiaTheme="majorEastAsia" w:hAnsiTheme="majorHAnsi" w:cstheme="majorBidi"/>
      <w:b/>
      <w:bCs/>
      <w:color w:val="4F81BD" w:themeColor="accent1"/>
      <w:sz w:val="26"/>
      <w:szCs w:val="26"/>
      <w:lang w:val="en-ZA"/>
    </w:rPr>
  </w:style>
  <w:style w:type="character" w:styleId="CommentReference">
    <w:name w:val="annotation reference"/>
    <w:basedOn w:val="DefaultParagraphFont"/>
    <w:uiPriority w:val="99"/>
    <w:semiHidden/>
    <w:unhideWhenUsed/>
    <w:rsid w:val="005307AB"/>
    <w:rPr>
      <w:sz w:val="16"/>
      <w:szCs w:val="16"/>
    </w:rPr>
  </w:style>
  <w:style w:type="paragraph" w:styleId="CommentText">
    <w:name w:val="annotation text"/>
    <w:basedOn w:val="Normal"/>
    <w:link w:val="CommentTextChar"/>
    <w:uiPriority w:val="99"/>
    <w:semiHidden/>
    <w:unhideWhenUsed/>
    <w:rsid w:val="005307AB"/>
    <w:pPr>
      <w:spacing w:line="240" w:lineRule="auto"/>
    </w:pPr>
    <w:rPr>
      <w:sz w:val="20"/>
      <w:szCs w:val="20"/>
    </w:rPr>
  </w:style>
  <w:style w:type="character" w:customStyle="1" w:styleId="CommentTextChar">
    <w:name w:val="Comment Text Char"/>
    <w:basedOn w:val="DefaultParagraphFont"/>
    <w:link w:val="CommentText"/>
    <w:uiPriority w:val="99"/>
    <w:semiHidden/>
    <w:rsid w:val="005307AB"/>
    <w:rPr>
      <w:rFonts w:ascii="Times New Roman" w:hAnsi="Times New Roman"/>
      <w:lang w:val="en-ZA"/>
    </w:rPr>
  </w:style>
  <w:style w:type="paragraph" w:styleId="CommentSubject">
    <w:name w:val="annotation subject"/>
    <w:basedOn w:val="CommentText"/>
    <w:next w:val="CommentText"/>
    <w:link w:val="CommentSubjectChar"/>
    <w:uiPriority w:val="99"/>
    <w:semiHidden/>
    <w:unhideWhenUsed/>
    <w:rsid w:val="005307AB"/>
    <w:rPr>
      <w:b/>
      <w:bCs/>
    </w:rPr>
  </w:style>
  <w:style w:type="character" w:customStyle="1" w:styleId="CommentSubjectChar">
    <w:name w:val="Comment Subject Char"/>
    <w:basedOn w:val="CommentTextChar"/>
    <w:link w:val="CommentSubject"/>
    <w:uiPriority w:val="99"/>
    <w:semiHidden/>
    <w:rsid w:val="005307AB"/>
    <w:rPr>
      <w:rFonts w:ascii="Times New Roman" w:hAnsi="Times New Roman"/>
      <w:b/>
      <w:bCs/>
      <w:lang w:val="en-ZA"/>
    </w:rPr>
  </w:style>
  <w:style w:type="paragraph" w:styleId="Revision">
    <w:name w:val="Revision"/>
    <w:hidden/>
    <w:uiPriority w:val="99"/>
    <w:semiHidden/>
    <w:rsid w:val="005307AB"/>
    <w:rPr>
      <w:rFonts w:ascii="Times New Roman" w:hAnsi="Times New Roman"/>
      <w:sz w:val="26"/>
      <w:szCs w:val="22"/>
      <w:lang w:val="en-ZA"/>
    </w:rPr>
  </w:style>
  <w:style w:type="character" w:customStyle="1" w:styleId="Heading1Char">
    <w:name w:val="Heading 1 Char"/>
    <w:basedOn w:val="DefaultParagraphFont"/>
    <w:link w:val="Heading1"/>
    <w:uiPriority w:val="9"/>
    <w:semiHidden/>
    <w:rsid w:val="00D73273"/>
    <w:rPr>
      <w:rFonts w:asciiTheme="majorHAnsi" w:eastAsiaTheme="majorEastAsia" w:hAnsiTheme="majorHAnsi" w:cstheme="majorBidi"/>
      <w:b/>
      <w:bCs/>
      <w:color w:val="365F91" w:themeColor="accent1" w:themeShade="BF"/>
      <w:sz w:val="28"/>
      <w:szCs w:val="28"/>
      <w:lang w:val="en-ZA"/>
    </w:rPr>
  </w:style>
  <w:style w:type="paragraph" w:styleId="TOCHeading">
    <w:name w:val="TOC Heading"/>
    <w:basedOn w:val="Heading1"/>
    <w:next w:val="Normal"/>
    <w:uiPriority w:val="39"/>
    <w:semiHidden/>
    <w:unhideWhenUsed/>
    <w:qFormat/>
    <w:rsid w:val="00D73273"/>
    <w:pPr>
      <w:spacing w:line="276" w:lineRule="auto"/>
      <w:jc w:val="left"/>
      <w:outlineLvl w:val="9"/>
    </w:pPr>
    <w:rPr>
      <w:lang w:val="en-US" w:eastAsia="ja-JP"/>
    </w:rPr>
  </w:style>
  <w:style w:type="paragraph" w:styleId="TOC1">
    <w:name w:val="toc 1"/>
    <w:basedOn w:val="Normal"/>
    <w:next w:val="Normal"/>
    <w:autoRedefine/>
    <w:uiPriority w:val="39"/>
    <w:unhideWhenUsed/>
    <w:rsid w:val="00D73273"/>
    <w:pPr>
      <w:spacing w:after="100"/>
    </w:pPr>
  </w:style>
  <w:style w:type="paragraph" w:styleId="TOC2">
    <w:name w:val="toc 2"/>
    <w:basedOn w:val="Normal"/>
    <w:next w:val="Normal"/>
    <w:autoRedefine/>
    <w:uiPriority w:val="39"/>
    <w:unhideWhenUsed/>
    <w:rsid w:val="00D73273"/>
    <w:pPr>
      <w:spacing w:after="100"/>
      <w:ind w:left="260"/>
    </w:pPr>
  </w:style>
  <w:style w:type="paragraph" w:styleId="TOC3">
    <w:name w:val="toc 3"/>
    <w:basedOn w:val="Normal"/>
    <w:next w:val="Normal"/>
    <w:autoRedefine/>
    <w:uiPriority w:val="39"/>
    <w:unhideWhenUsed/>
    <w:rsid w:val="00D73273"/>
    <w:pPr>
      <w:spacing w:after="100"/>
      <w:ind w:left="520"/>
    </w:pPr>
  </w:style>
  <w:style w:type="character" w:styleId="Hyperlink">
    <w:name w:val="Hyperlink"/>
    <w:basedOn w:val="DefaultParagraphFont"/>
    <w:uiPriority w:val="99"/>
    <w:unhideWhenUsed/>
    <w:rsid w:val="00D73273"/>
    <w:rPr>
      <w:color w:val="0000FF" w:themeColor="hyperlink"/>
      <w:u w:val="single"/>
    </w:rPr>
  </w:style>
  <w:style w:type="paragraph" w:customStyle="1" w:styleId="BODYNON-NUMBERED">
    <w:name w:val="BODY NON-NUMBERED"/>
    <w:basedOn w:val="Normal"/>
    <w:link w:val="BODYNON-NUMBEREDChar"/>
    <w:qFormat/>
    <w:rsid w:val="00745A38"/>
    <w:pPr>
      <w:tabs>
        <w:tab w:val="left" w:pos="680"/>
      </w:tabs>
      <w:spacing w:after="240" w:line="276" w:lineRule="auto"/>
    </w:pPr>
  </w:style>
  <w:style w:type="character" w:customStyle="1" w:styleId="BODYNON-NUMBEREDChar">
    <w:name w:val="BODY NON-NUMBERED Char"/>
    <w:basedOn w:val="DefaultParagraphFont"/>
    <w:link w:val="BODYNON-NUMBERED"/>
    <w:rsid w:val="00745A38"/>
    <w:rPr>
      <w:rFonts w:ascii="Times New Roman" w:hAnsi="Times New Roman"/>
      <w:sz w:val="26"/>
      <w:szCs w:val="22"/>
      <w:lang w:val="en-ZA"/>
    </w:rPr>
  </w:style>
  <w:style w:type="character" w:customStyle="1" w:styleId="Heading4Char">
    <w:name w:val="Heading 4 Char"/>
    <w:basedOn w:val="DefaultParagraphFont"/>
    <w:link w:val="Heading4"/>
    <w:uiPriority w:val="9"/>
    <w:rsid w:val="007C4835"/>
    <w:rPr>
      <w:rFonts w:asciiTheme="majorHAnsi" w:eastAsiaTheme="majorEastAsia" w:hAnsiTheme="majorHAnsi" w:cstheme="majorBidi"/>
      <w:b/>
      <w:bCs/>
      <w:i/>
      <w:iCs/>
      <w:color w:val="4F81BD" w:themeColor="accent1"/>
      <w:sz w:val="24"/>
      <w:szCs w:val="24"/>
      <w:lang w:val="es-ES_tradnl" w:eastAsia="zh-CN"/>
    </w:rPr>
  </w:style>
  <w:style w:type="character" w:customStyle="1" w:styleId="Heading5Char">
    <w:name w:val="Heading 5 Char"/>
    <w:basedOn w:val="DefaultParagraphFont"/>
    <w:link w:val="Heading5"/>
    <w:uiPriority w:val="9"/>
    <w:rsid w:val="007C4835"/>
    <w:rPr>
      <w:rFonts w:asciiTheme="majorHAnsi" w:eastAsiaTheme="majorEastAsia" w:hAnsiTheme="majorHAnsi" w:cstheme="majorBidi"/>
      <w:color w:val="365F91" w:themeColor="accent1" w:themeShade="BF"/>
      <w:sz w:val="24"/>
      <w:szCs w:val="24"/>
      <w:lang w:val="es-ES_tradnl" w:eastAsia="zh-CN"/>
    </w:rPr>
  </w:style>
  <w:style w:type="character" w:customStyle="1" w:styleId="Heading6Char">
    <w:name w:val="Heading 6 Char"/>
    <w:basedOn w:val="DefaultParagraphFont"/>
    <w:link w:val="Heading6"/>
    <w:uiPriority w:val="9"/>
    <w:rsid w:val="007C4835"/>
    <w:rPr>
      <w:rFonts w:asciiTheme="majorHAnsi" w:eastAsiaTheme="majorEastAsia" w:hAnsiTheme="majorHAnsi" w:cstheme="majorBidi"/>
      <w:i/>
      <w:iCs/>
      <w:color w:val="243F60" w:themeColor="accent1" w:themeShade="7F"/>
      <w:sz w:val="24"/>
      <w:szCs w:val="24"/>
      <w:lang w:val="es-ES_tradnl" w:eastAsia="zh-CN"/>
    </w:rPr>
  </w:style>
  <w:style w:type="paragraph" w:styleId="NormalWeb">
    <w:name w:val="Normal (Web)"/>
    <w:basedOn w:val="Normal"/>
    <w:uiPriority w:val="99"/>
    <w:unhideWhenUsed/>
    <w:rsid w:val="007C4835"/>
    <w:pPr>
      <w:spacing w:before="100" w:beforeAutospacing="1" w:after="100" w:afterAutospacing="1" w:line="240" w:lineRule="auto"/>
      <w:jc w:val="left"/>
    </w:pPr>
    <w:rPr>
      <w:rFonts w:eastAsia="Times New Roman"/>
      <w:sz w:val="24"/>
      <w:szCs w:val="24"/>
      <w:lang w:eastAsia="en-ZA"/>
    </w:rPr>
  </w:style>
  <w:style w:type="paragraph" w:customStyle="1" w:styleId="DPLevel1Heading">
    <w:name w:val="DP_Level 1 Heading"/>
    <w:basedOn w:val="Normal"/>
    <w:next w:val="DPLevel2List"/>
    <w:rsid w:val="007F1344"/>
    <w:pPr>
      <w:widowControl w:val="0"/>
      <w:numPr>
        <w:numId w:val="2"/>
      </w:numPr>
      <w:tabs>
        <w:tab w:val="clear" w:pos="1135"/>
        <w:tab w:val="num" w:pos="567"/>
      </w:tabs>
      <w:spacing w:after="480"/>
      <w:ind w:left="567"/>
      <w:outlineLvl w:val="0"/>
    </w:pPr>
    <w:rPr>
      <w:rFonts w:ascii="Arial" w:eastAsiaTheme="minorHAnsi" w:hAnsi="Arial" w:cstheme="minorBidi"/>
      <w:b/>
      <w:caps/>
      <w:sz w:val="24"/>
    </w:rPr>
  </w:style>
  <w:style w:type="paragraph" w:customStyle="1" w:styleId="DPLevel2List">
    <w:name w:val="DP_Level 2 List"/>
    <w:basedOn w:val="Normal"/>
    <w:link w:val="DPLevel2ListChar"/>
    <w:uiPriority w:val="99"/>
    <w:rsid w:val="007F1344"/>
    <w:pPr>
      <w:widowControl w:val="0"/>
      <w:numPr>
        <w:ilvl w:val="1"/>
        <w:numId w:val="2"/>
      </w:numPr>
      <w:spacing w:after="480"/>
      <w:outlineLvl w:val="1"/>
    </w:pPr>
    <w:rPr>
      <w:rFonts w:ascii="Arial" w:eastAsiaTheme="minorHAnsi" w:hAnsi="Arial" w:cstheme="minorBidi"/>
      <w:sz w:val="24"/>
    </w:rPr>
  </w:style>
  <w:style w:type="paragraph" w:customStyle="1" w:styleId="DPLevel3List">
    <w:name w:val="DP_Level 3 List"/>
    <w:basedOn w:val="Normal"/>
    <w:link w:val="DPLevel3ListChar"/>
    <w:rsid w:val="007F1344"/>
    <w:pPr>
      <w:widowControl w:val="0"/>
      <w:numPr>
        <w:ilvl w:val="2"/>
        <w:numId w:val="2"/>
      </w:numPr>
      <w:tabs>
        <w:tab w:val="left" w:pos="2410"/>
      </w:tabs>
      <w:spacing w:after="480"/>
      <w:outlineLvl w:val="2"/>
    </w:pPr>
    <w:rPr>
      <w:rFonts w:ascii="Arial" w:eastAsiaTheme="minorHAnsi" w:hAnsi="Arial" w:cstheme="minorBidi"/>
      <w:sz w:val="24"/>
      <w:lang w:val="en-GB"/>
    </w:rPr>
  </w:style>
  <w:style w:type="paragraph" w:customStyle="1" w:styleId="DPLevel4List">
    <w:name w:val="DP_Level 4 List"/>
    <w:basedOn w:val="Normal"/>
    <w:rsid w:val="007F1344"/>
    <w:pPr>
      <w:widowControl w:val="0"/>
      <w:numPr>
        <w:ilvl w:val="3"/>
        <w:numId w:val="2"/>
      </w:numPr>
      <w:tabs>
        <w:tab w:val="clear" w:pos="1984"/>
        <w:tab w:val="num" w:pos="3544"/>
      </w:tabs>
      <w:spacing w:after="480"/>
      <w:ind w:left="3544" w:hanging="1134"/>
      <w:outlineLvl w:val="3"/>
    </w:pPr>
    <w:rPr>
      <w:rFonts w:ascii="Arial" w:eastAsiaTheme="minorHAnsi" w:hAnsi="Arial" w:cstheme="minorBidi"/>
      <w:sz w:val="24"/>
      <w:lang w:val="en-GB"/>
    </w:rPr>
  </w:style>
  <w:style w:type="paragraph" w:customStyle="1" w:styleId="DPLevel5List">
    <w:name w:val="DP_Level 5 List"/>
    <w:basedOn w:val="Normal"/>
    <w:uiPriority w:val="99"/>
    <w:rsid w:val="007F1344"/>
    <w:pPr>
      <w:widowControl w:val="0"/>
      <w:numPr>
        <w:ilvl w:val="4"/>
        <w:numId w:val="2"/>
      </w:numPr>
      <w:tabs>
        <w:tab w:val="clear" w:pos="2268"/>
        <w:tab w:val="num" w:pos="1701"/>
      </w:tabs>
      <w:spacing w:after="480"/>
      <w:ind w:left="1701"/>
      <w:outlineLvl w:val="4"/>
    </w:pPr>
    <w:rPr>
      <w:rFonts w:ascii="Arial" w:eastAsiaTheme="minorHAnsi" w:hAnsi="Arial" w:cstheme="minorBidi"/>
      <w:noProof/>
      <w:sz w:val="24"/>
      <w:lang w:val="en-US" w:eastAsia="en-ZA"/>
    </w:rPr>
  </w:style>
  <w:style w:type="character" w:customStyle="1" w:styleId="DPLevel3ListChar">
    <w:name w:val="DP_Level 3 List Char"/>
    <w:link w:val="DPLevel3List"/>
    <w:rsid w:val="007F1344"/>
    <w:rPr>
      <w:rFonts w:ascii="Arial" w:eastAsiaTheme="minorHAnsi" w:hAnsi="Arial" w:cstheme="minorBidi"/>
      <w:sz w:val="24"/>
      <w:szCs w:val="22"/>
      <w:lang w:val="en-GB"/>
    </w:rPr>
  </w:style>
  <w:style w:type="character" w:customStyle="1" w:styleId="DPLevel2ListChar">
    <w:name w:val="DP_Level 2 List Char"/>
    <w:link w:val="DPLevel2List"/>
    <w:uiPriority w:val="99"/>
    <w:rsid w:val="007F1344"/>
    <w:rPr>
      <w:rFonts w:ascii="Arial" w:eastAsiaTheme="minorHAnsi" w:hAnsi="Arial" w:cstheme="minorBidi"/>
      <w:sz w:val="24"/>
      <w:szCs w:val="22"/>
      <w:lang w:val="en-ZA"/>
    </w:rPr>
  </w:style>
  <w:style w:type="character" w:styleId="Strong">
    <w:name w:val="Strong"/>
    <w:basedOn w:val="DefaultParagraphFont"/>
    <w:uiPriority w:val="22"/>
    <w:qFormat/>
    <w:rsid w:val="00CC3630"/>
    <w:rPr>
      <w:b/>
      <w:bCs/>
    </w:rPr>
  </w:style>
  <w:style w:type="paragraph" w:styleId="Quote">
    <w:name w:val="Quote"/>
    <w:basedOn w:val="Normal"/>
    <w:next w:val="Normal"/>
    <w:link w:val="QuoteChar"/>
    <w:uiPriority w:val="29"/>
    <w:qFormat/>
    <w:rsid w:val="00CC3630"/>
    <w:pPr>
      <w:spacing w:before="200" w:after="160"/>
      <w:ind w:left="864" w:right="864"/>
      <w:jc w:val="center"/>
    </w:pPr>
    <w:rPr>
      <w:rFonts w:eastAsia="Calibri"/>
      <w:i/>
      <w:iCs/>
      <w:color w:val="404040" w:themeColor="text1" w:themeTint="BF"/>
    </w:rPr>
  </w:style>
  <w:style w:type="character" w:customStyle="1" w:styleId="QuoteChar">
    <w:name w:val="Quote Char"/>
    <w:basedOn w:val="DefaultParagraphFont"/>
    <w:link w:val="Quote"/>
    <w:uiPriority w:val="29"/>
    <w:rsid w:val="00CC3630"/>
    <w:rPr>
      <w:rFonts w:ascii="Times New Roman" w:eastAsia="Calibri" w:hAnsi="Times New Roman"/>
      <w:i/>
      <w:iCs/>
      <w:color w:val="404040" w:themeColor="text1" w:themeTint="BF"/>
      <w:sz w:val="26"/>
      <w:szCs w:val="22"/>
      <w:lang w:val="en-ZA"/>
    </w:rPr>
  </w:style>
  <w:style w:type="paragraph" w:customStyle="1" w:styleId="ClaireNew">
    <w:name w:val="Claire New"/>
    <w:basedOn w:val="Heading1"/>
    <w:rsid w:val="001D5052"/>
    <w:pPr>
      <w:keepNext w:val="0"/>
      <w:keepLines w:val="0"/>
      <w:numPr>
        <w:numId w:val="6"/>
      </w:numPr>
      <w:spacing w:before="360" w:line="360" w:lineRule="auto"/>
    </w:pPr>
    <w:rPr>
      <w:rFonts w:ascii="Tahoma" w:eastAsia="Times New Roman" w:hAnsi="Tahoma" w:cs="Arial"/>
      <w:b w:val="0"/>
      <w:color w:val="auto"/>
      <w:kern w:val="32"/>
      <w:sz w:val="24"/>
      <w:szCs w:val="32"/>
    </w:rPr>
  </w:style>
  <w:style w:type="paragraph" w:customStyle="1" w:styleId="BGHeading1AltQ">
    <w:name w:val="BGHeading1 Alt+Q"/>
    <w:basedOn w:val="Heading1"/>
    <w:next w:val="BalloonText"/>
    <w:rsid w:val="001D5052"/>
    <w:pPr>
      <w:keepNext w:val="0"/>
      <w:keepLines w:val="0"/>
      <w:widowControl w:val="0"/>
      <w:numPr>
        <w:numId w:val="7"/>
      </w:numPr>
      <w:spacing w:before="0" w:line="360" w:lineRule="auto"/>
    </w:pPr>
    <w:rPr>
      <w:rFonts w:ascii="Arial" w:eastAsia="Times New Roman" w:hAnsi="Arial" w:cs="Arial"/>
      <w:b w:val="0"/>
      <w:color w:val="auto"/>
      <w:kern w:val="32"/>
      <w:sz w:val="22"/>
      <w:szCs w:val="22"/>
    </w:rPr>
  </w:style>
  <w:style w:type="paragraph" w:customStyle="1" w:styleId="BGHeading2AltA">
    <w:name w:val="BGHeading2 Alt+A"/>
    <w:basedOn w:val="Heading2"/>
    <w:qFormat/>
    <w:rsid w:val="001D5052"/>
    <w:pPr>
      <w:keepNext w:val="0"/>
      <w:keepLines w:val="0"/>
      <w:widowControl w:val="0"/>
      <w:numPr>
        <w:ilvl w:val="1"/>
        <w:numId w:val="7"/>
      </w:numPr>
      <w:spacing w:before="0" w:line="360" w:lineRule="auto"/>
    </w:pPr>
    <w:rPr>
      <w:rFonts w:ascii="Arial" w:eastAsia="Times New Roman" w:hAnsi="Arial" w:cs="Arial"/>
      <w:b w:val="0"/>
      <w:iCs/>
      <w:color w:val="auto"/>
      <w:sz w:val="22"/>
      <w:szCs w:val="22"/>
    </w:rPr>
  </w:style>
  <w:style w:type="paragraph" w:customStyle="1" w:styleId="BGHeading3AltZ">
    <w:name w:val="BGHeading3 Alt+Z"/>
    <w:basedOn w:val="Heading3"/>
    <w:rsid w:val="001D5052"/>
    <w:pPr>
      <w:keepNext w:val="0"/>
      <w:keepLines w:val="0"/>
      <w:widowControl w:val="0"/>
      <w:numPr>
        <w:ilvl w:val="2"/>
        <w:numId w:val="7"/>
      </w:numPr>
      <w:spacing w:before="0" w:line="360" w:lineRule="auto"/>
    </w:pPr>
    <w:rPr>
      <w:rFonts w:ascii="Arial" w:eastAsia="Times New Roman" w:hAnsi="Arial" w:cs="Arial"/>
      <w:bCs w:val="0"/>
      <w:color w:val="auto"/>
      <w:sz w:val="22"/>
      <w:lang w:val="en-GB"/>
    </w:rPr>
  </w:style>
  <w:style w:type="paragraph" w:customStyle="1" w:styleId="BGHeading4AltX">
    <w:name w:val="BGHeading4 Alt+X"/>
    <w:basedOn w:val="Heading4"/>
    <w:rsid w:val="001D5052"/>
    <w:pPr>
      <w:keepNext w:val="0"/>
      <w:keepLines w:val="0"/>
      <w:widowControl w:val="0"/>
      <w:numPr>
        <w:ilvl w:val="3"/>
        <w:numId w:val="7"/>
      </w:numPr>
      <w:spacing w:before="0" w:after="60" w:line="360" w:lineRule="auto"/>
      <w:jc w:val="both"/>
    </w:pPr>
    <w:rPr>
      <w:rFonts w:ascii="Arial" w:eastAsia="Times New Roman" w:hAnsi="Arial" w:cs="Times New Roman"/>
      <w:bCs w:val="0"/>
      <w:color w:val="auto"/>
      <w:sz w:val="22"/>
      <w:szCs w:val="22"/>
      <w:lang w:val="en-GB" w:eastAsia="en-US"/>
    </w:rPr>
  </w:style>
  <w:style w:type="paragraph" w:customStyle="1" w:styleId="BGHeading5AltC">
    <w:name w:val="BGHeading5 Alt+C"/>
    <w:basedOn w:val="Heading5"/>
    <w:rsid w:val="001D5052"/>
    <w:pPr>
      <w:keepNext w:val="0"/>
      <w:keepLines w:val="0"/>
      <w:widowControl w:val="0"/>
      <w:numPr>
        <w:ilvl w:val="4"/>
        <w:numId w:val="7"/>
      </w:numPr>
      <w:spacing w:before="0" w:line="360" w:lineRule="auto"/>
      <w:jc w:val="both"/>
    </w:pPr>
    <w:rPr>
      <w:rFonts w:ascii="Arial" w:eastAsia="Times New Roman" w:hAnsi="Arial" w:cs="Times New Roman"/>
      <w:bCs/>
      <w:iCs/>
      <w:color w:val="auto"/>
      <w:sz w:val="22"/>
      <w:szCs w:val="22"/>
      <w:lang w:val="en-GB" w:eastAsia="en-US"/>
    </w:rPr>
  </w:style>
  <w:style w:type="character" w:styleId="FollowedHyperlink">
    <w:name w:val="FollowedHyperlink"/>
    <w:basedOn w:val="DefaultParagraphFont"/>
    <w:uiPriority w:val="99"/>
    <w:semiHidden/>
    <w:unhideWhenUsed/>
    <w:rsid w:val="00010341"/>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0451482">
      <w:bodyDiv w:val="1"/>
      <w:marLeft w:val="0"/>
      <w:marRight w:val="0"/>
      <w:marTop w:val="0"/>
      <w:marBottom w:val="0"/>
      <w:divBdr>
        <w:top w:val="none" w:sz="0" w:space="0" w:color="auto"/>
        <w:left w:val="none" w:sz="0" w:space="0" w:color="auto"/>
        <w:bottom w:val="none" w:sz="0" w:space="0" w:color="auto"/>
        <w:right w:val="none" w:sz="0" w:space="0" w:color="auto"/>
      </w:divBdr>
    </w:div>
    <w:div w:id="177275009">
      <w:bodyDiv w:val="1"/>
      <w:marLeft w:val="0"/>
      <w:marRight w:val="0"/>
      <w:marTop w:val="0"/>
      <w:marBottom w:val="0"/>
      <w:divBdr>
        <w:top w:val="none" w:sz="0" w:space="0" w:color="auto"/>
        <w:left w:val="none" w:sz="0" w:space="0" w:color="auto"/>
        <w:bottom w:val="none" w:sz="0" w:space="0" w:color="auto"/>
        <w:right w:val="none" w:sz="0" w:space="0" w:color="auto"/>
      </w:divBdr>
    </w:div>
    <w:div w:id="249043497">
      <w:bodyDiv w:val="1"/>
      <w:marLeft w:val="0"/>
      <w:marRight w:val="0"/>
      <w:marTop w:val="0"/>
      <w:marBottom w:val="0"/>
      <w:divBdr>
        <w:top w:val="none" w:sz="0" w:space="0" w:color="auto"/>
        <w:left w:val="none" w:sz="0" w:space="0" w:color="auto"/>
        <w:bottom w:val="none" w:sz="0" w:space="0" w:color="auto"/>
        <w:right w:val="none" w:sz="0" w:space="0" w:color="auto"/>
      </w:divBdr>
    </w:div>
    <w:div w:id="318775025">
      <w:bodyDiv w:val="1"/>
      <w:marLeft w:val="0"/>
      <w:marRight w:val="0"/>
      <w:marTop w:val="0"/>
      <w:marBottom w:val="0"/>
      <w:divBdr>
        <w:top w:val="none" w:sz="0" w:space="0" w:color="auto"/>
        <w:left w:val="none" w:sz="0" w:space="0" w:color="auto"/>
        <w:bottom w:val="none" w:sz="0" w:space="0" w:color="auto"/>
        <w:right w:val="none" w:sz="0" w:space="0" w:color="auto"/>
      </w:divBdr>
    </w:div>
    <w:div w:id="331762260">
      <w:bodyDiv w:val="1"/>
      <w:marLeft w:val="0"/>
      <w:marRight w:val="0"/>
      <w:marTop w:val="0"/>
      <w:marBottom w:val="0"/>
      <w:divBdr>
        <w:top w:val="none" w:sz="0" w:space="0" w:color="auto"/>
        <w:left w:val="none" w:sz="0" w:space="0" w:color="auto"/>
        <w:bottom w:val="none" w:sz="0" w:space="0" w:color="auto"/>
        <w:right w:val="none" w:sz="0" w:space="0" w:color="auto"/>
      </w:divBdr>
    </w:div>
    <w:div w:id="516769250">
      <w:bodyDiv w:val="1"/>
      <w:marLeft w:val="0"/>
      <w:marRight w:val="0"/>
      <w:marTop w:val="0"/>
      <w:marBottom w:val="0"/>
      <w:divBdr>
        <w:top w:val="none" w:sz="0" w:space="0" w:color="auto"/>
        <w:left w:val="none" w:sz="0" w:space="0" w:color="auto"/>
        <w:bottom w:val="none" w:sz="0" w:space="0" w:color="auto"/>
        <w:right w:val="none" w:sz="0" w:space="0" w:color="auto"/>
      </w:divBdr>
    </w:div>
    <w:div w:id="523205715">
      <w:bodyDiv w:val="1"/>
      <w:marLeft w:val="0"/>
      <w:marRight w:val="0"/>
      <w:marTop w:val="0"/>
      <w:marBottom w:val="0"/>
      <w:divBdr>
        <w:top w:val="none" w:sz="0" w:space="0" w:color="auto"/>
        <w:left w:val="none" w:sz="0" w:space="0" w:color="auto"/>
        <w:bottom w:val="none" w:sz="0" w:space="0" w:color="auto"/>
        <w:right w:val="none" w:sz="0" w:space="0" w:color="auto"/>
      </w:divBdr>
    </w:div>
    <w:div w:id="544413478">
      <w:bodyDiv w:val="1"/>
      <w:marLeft w:val="0"/>
      <w:marRight w:val="0"/>
      <w:marTop w:val="0"/>
      <w:marBottom w:val="0"/>
      <w:divBdr>
        <w:top w:val="none" w:sz="0" w:space="0" w:color="auto"/>
        <w:left w:val="none" w:sz="0" w:space="0" w:color="auto"/>
        <w:bottom w:val="none" w:sz="0" w:space="0" w:color="auto"/>
        <w:right w:val="none" w:sz="0" w:space="0" w:color="auto"/>
      </w:divBdr>
      <w:divsChild>
        <w:div w:id="213393870">
          <w:marLeft w:val="0"/>
          <w:marRight w:val="0"/>
          <w:marTop w:val="0"/>
          <w:marBottom w:val="0"/>
          <w:divBdr>
            <w:top w:val="none" w:sz="0" w:space="0" w:color="auto"/>
            <w:left w:val="none" w:sz="0" w:space="0" w:color="auto"/>
            <w:bottom w:val="none" w:sz="0" w:space="0" w:color="auto"/>
            <w:right w:val="none" w:sz="0" w:space="0" w:color="auto"/>
          </w:divBdr>
        </w:div>
      </w:divsChild>
    </w:div>
    <w:div w:id="610361504">
      <w:bodyDiv w:val="1"/>
      <w:marLeft w:val="0"/>
      <w:marRight w:val="0"/>
      <w:marTop w:val="0"/>
      <w:marBottom w:val="0"/>
      <w:divBdr>
        <w:top w:val="none" w:sz="0" w:space="0" w:color="auto"/>
        <w:left w:val="none" w:sz="0" w:space="0" w:color="auto"/>
        <w:bottom w:val="none" w:sz="0" w:space="0" w:color="auto"/>
        <w:right w:val="none" w:sz="0" w:space="0" w:color="auto"/>
      </w:divBdr>
    </w:div>
    <w:div w:id="629482347">
      <w:bodyDiv w:val="1"/>
      <w:marLeft w:val="0"/>
      <w:marRight w:val="0"/>
      <w:marTop w:val="0"/>
      <w:marBottom w:val="0"/>
      <w:divBdr>
        <w:top w:val="none" w:sz="0" w:space="0" w:color="auto"/>
        <w:left w:val="none" w:sz="0" w:space="0" w:color="auto"/>
        <w:bottom w:val="none" w:sz="0" w:space="0" w:color="auto"/>
        <w:right w:val="none" w:sz="0" w:space="0" w:color="auto"/>
      </w:divBdr>
    </w:div>
    <w:div w:id="799617738">
      <w:bodyDiv w:val="1"/>
      <w:marLeft w:val="0"/>
      <w:marRight w:val="0"/>
      <w:marTop w:val="0"/>
      <w:marBottom w:val="0"/>
      <w:divBdr>
        <w:top w:val="none" w:sz="0" w:space="0" w:color="auto"/>
        <w:left w:val="none" w:sz="0" w:space="0" w:color="auto"/>
        <w:bottom w:val="none" w:sz="0" w:space="0" w:color="auto"/>
        <w:right w:val="none" w:sz="0" w:space="0" w:color="auto"/>
      </w:divBdr>
    </w:div>
    <w:div w:id="927808123">
      <w:bodyDiv w:val="1"/>
      <w:marLeft w:val="0"/>
      <w:marRight w:val="0"/>
      <w:marTop w:val="0"/>
      <w:marBottom w:val="0"/>
      <w:divBdr>
        <w:top w:val="none" w:sz="0" w:space="0" w:color="auto"/>
        <w:left w:val="none" w:sz="0" w:space="0" w:color="auto"/>
        <w:bottom w:val="none" w:sz="0" w:space="0" w:color="auto"/>
        <w:right w:val="none" w:sz="0" w:space="0" w:color="auto"/>
      </w:divBdr>
    </w:div>
    <w:div w:id="1193106821">
      <w:bodyDiv w:val="1"/>
      <w:marLeft w:val="0"/>
      <w:marRight w:val="0"/>
      <w:marTop w:val="0"/>
      <w:marBottom w:val="0"/>
      <w:divBdr>
        <w:top w:val="none" w:sz="0" w:space="0" w:color="auto"/>
        <w:left w:val="none" w:sz="0" w:space="0" w:color="auto"/>
        <w:bottom w:val="none" w:sz="0" w:space="0" w:color="auto"/>
        <w:right w:val="none" w:sz="0" w:space="0" w:color="auto"/>
      </w:divBdr>
    </w:div>
    <w:div w:id="1326012080">
      <w:bodyDiv w:val="1"/>
      <w:marLeft w:val="0"/>
      <w:marRight w:val="0"/>
      <w:marTop w:val="0"/>
      <w:marBottom w:val="0"/>
      <w:divBdr>
        <w:top w:val="none" w:sz="0" w:space="0" w:color="auto"/>
        <w:left w:val="none" w:sz="0" w:space="0" w:color="auto"/>
        <w:bottom w:val="none" w:sz="0" w:space="0" w:color="auto"/>
        <w:right w:val="none" w:sz="0" w:space="0" w:color="auto"/>
      </w:divBdr>
    </w:div>
    <w:div w:id="1394625344">
      <w:bodyDiv w:val="1"/>
      <w:marLeft w:val="0"/>
      <w:marRight w:val="0"/>
      <w:marTop w:val="0"/>
      <w:marBottom w:val="0"/>
      <w:divBdr>
        <w:top w:val="none" w:sz="0" w:space="0" w:color="auto"/>
        <w:left w:val="none" w:sz="0" w:space="0" w:color="auto"/>
        <w:bottom w:val="none" w:sz="0" w:space="0" w:color="auto"/>
        <w:right w:val="none" w:sz="0" w:space="0" w:color="auto"/>
      </w:divBdr>
    </w:div>
    <w:div w:id="1636329273">
      <w:bodyDiv w:val="1"/>
      <w:marLeft w:val="0"/>
      <w:marRight w:val="0"/>
      <w:marTop w:val="0"/>
      <w:marBottom w:val="0"/>
      <w:divBdr>
        <w:top w:val="none" w:sz="0" w:space="0" w:color="auto"/>
        <w:left w:val="none" w:sz="0" w:space="0" w:color="auto"/>
        <w:bottom w:val="none" w:sz="0" w:space="0" w:color="auto"/>
        <w:right w:val="none" w:sz="0" w:space="0" w:color="auto"/>
      </w:divBdr>
    </w:div>
    <w:div w:id="1716856387">
      <w:bodyDiv w:val="1"/>
      <w:marLeft w:val="0"/>
      <w:marRight w:val="0"/>
      <w:marTop w:val="0"/>
      <w:marBottom w:val="0"/>
      <w:divBdr>
        <w:top w:val="none" w:sz="0" w:space="0" w:color="auto"/>
        <w:left w:val="none" w:sz="0" w:space="0" w:color="auto"/>
        <w:bottom w:val="none" w:sz="0" w:space="0" w:color="auto"/>
        <w:right w:val="none" w:sz="0" w:space="0" w:color="auto"/>
      </w:divBdr>
    </w:div>
    <w:div w:id="19296534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footer" Target="footer4.xml"/><Relationship Id="rId2" Type="http://schemas.openxmlformats.org/officeDocument/2006/relationships/styles" Target="styles.xml"/><Relationship Id="rId16" Type="http://schemas.openxmlformats.org/officeDocument/2006/relationships/header" Target="header5.xml"/><Relationship Id="rId20" Type="http://schemas.microsoft.com/office/2016/09/relationships/commentsIds" Target="commentsId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eader" Target="header4.xml"/><Relationship Id="rId10" Type="http://schemas.openxmlformats.org/officeDocument/2006/relationships/header" Target="header2.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23</Pages>
  <Words>5265</Words>
  <Characters>30011</Characters>
  <Application>Microsoft Office Word</Application>
  <DocSecurity>0</DocSecurity>
  <Lines>250</Lines>
  <Paragraphs>70</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35206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2018-11-06T07:01:00Z</dcterms:created>
  <dcterms:modified xsi:type="dcterms:W3CDTF">2018-11-06T07:01:00Z</dcterms:modified>
</cp:coreProperties>
</file>