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8CF" w:rsidRDefault="0003374F" w:rsidP="003A18CF">
      <w:pPr>
        <w:spacing w:line="240" w:lineRule="auto"/>
        <w:jc w:val="center"/>
        <w:outlineLvl w:val="0"/>
      </w:pPr>
      <w:r w:rsidRPr="0003374F">
        <w:rPr>
          <w:b/>
          <w:bCs/>
          <w:noProof/>
          <w:color w:val="1F497D"/>
          <w:lang w:eastAsia="en-ZA"/>
        </w:rPr>
        <w:drawing>
          <wp:inline distT="0" distB="0" distL="0" distR="0" wp14:anchorId="62DB3F6F" wp14:editId="101D7BCA">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3A18CF" w:rsidRDefault="003A18CF" w:rsidP="003A18CF">
      <w:pPr>
        <w:tabs>
          <w:tab w:val="right" w:pos="9029"/>
        </w:tabs>
        <w:spacing w:line="240" w:lineRule="auto"/>
      </w:pPr>
      <w:r w:rsidRPr="00961263">
        <w:tab/>
        <w:t xml:space="preserve">Case CCT </w:t>
      </w:r>
      <w:r w:rsidR="00954D71">
        <w:t>122</w:t>
      </w:r>
      <w:r w:rsidRPr="00961263">
        <w:t>/</w:t>
      </w:r>
      <w:r w:rsidR="00954D71">
        <w:t>17, 220/17 and 298/17</w:t>
      </w:r>
    </w:p>
    <w:p w:rsidR="00954D71" w:rsidRDefault="00954D71" w:rsidP="003A18CF">
      <w:pPr>
        <w:tabs>
          <w:tab w:val="right" w:pos="9029"/>
        </w:tabs>
        <w:spacing w:line="240" w:lineRule="auto"/>
      </w:pPr>
    </w:p>
    <w:p w:rsidR="00954D71" w:rsidRPr="00961263" w:rsidRDefault="00954D71" w:rsidP="00954D71">
      <w:pPr>
        <w:tabs>
          <w:tab w:val="right" w:pos="9029"/>
        </w:tabs>
        <w:spacing w:line="240" w:lineRule="auto"/>
        <w:jc w:val="right"/>
      </w:pPr>
      <w:r>
        <w:t>CCT 122/17</w:t>
      </w:r>
    </w:p>
    <w:p w:rsidR="003A18CF" w:rsidRDefault="003A18CF" w:rsidP="003A18CF">
      <w:pPr>
        <w:tabs>
          <w:tab w:val="left" w:pos="8998"/>
        </w:tabs>
        <w:spacing w:line="240" w:lineRule="auto"/>
      </w:pPr>
    </w:p>
    <w:p w:rsidR="003A18CF" w:rsidRPr="00E6071A" w:rsidRDefault="003A18CF" w:rsidP="003A18CF">
      <w:pPr>
        <w:tabs>
          <w:tab w:val="left" w:pos="8998"/>
        </w:tabs>
        <w:spacing w:line="240" w:lineRule="auto"/>
      </w:pPr>
      <w:r w:rsidRPr="00E6071A">
        <w:t>In the matter between:</w:t>
      </w:r>
    </w:p>
    <w:p w:rsidR="003A18CF" w:rsidRDefault="003A18CF" w:rsidP="003A18CF">
      <w:pPr>
        <w:tabs>
          <w:tab w:val="left" w:pos="8998"/>
        </w:tabs>
        <w:spacing w:line="240" w:lineRule="auto"/>
      </w:pPr>
    </w:p>
    <w:p w:rsidR="003A18CF" w:rsidRPr="009C3888" w:rsidRDefault="003A18CF" w:rsidP="003A18CF">
      <w:pPr>
        <w:tabs>
          <w:tab w:val="left" w:pos="8998"/>
        </w:tabs>
        <w:spacing w:line="240" w:lineRule="auto"/>
      </w:pPr>
    </w:p>
    <w:p w:rsidR="003A18CF" w:rsidRPr="00EE02D5" w:rsidRDefault="00322B86" w:rsidP="003A18CF">
      <w:pPr>
        <w:tabs>
          <w:tab w:val="right" w:pos="9029"/>
        </w:tabs>
        <w:spacing w:line="240" w:lineRule="auto"/>
        <w:rPr>
          <w:szCs w:val="26"/>
        </w:rPr>
      </w:pPr>
      <w:r>
        <w:rPr>
          <w:b/>
          <w:szCs w:val="26"/>
        </w:rPr>
        <w:t>M T</w:t>
      </w:r>
      <w:r w:rsidR="003A18CF" w:rsidRPr="00EE02D5">
        <w:rPr>
          <w:szCs w:val="26"/>
        </w:rPr>
        <w:tab/>
        <w:t>Applicant</w:t>
      </w:r>
    </w:p>
    <w:p w:rsidR="003A18CF" w:rsidRPr="00EE02D5" w:rsidRDefault="003A18CF" w:rsidP="003A18CF">
      <w:pPr>
        <w:tabs>
          <w:tab w:val="right" w:pos="9029"/>
        </w:tabs>
        <w:spacing w:line="240" w:lineRule="auto"/>
        <w:rPr>
          <w:szCs w:val="26"/>
        </w:rPr>
      </w:pPr>
    </w:p>
    <w:p w:rsidR="003A18CF" w:rsidRPr="00EE02D5" w:rsidRDefault="003A18CF" w:rsidP="003A18CF">
      <w:pPr>
        <w:spacing w:line="240" w:lineRule="auto"/>
        <w:rPr>
          <w:szCs w:val="26"/>
        </w:rPr>
      </w:pPr>
      <w:proofErr w:type="gramStart"/>
      <w:r w:rsidRPr="00EE02D5">
        <w:rPr>
          <w:szCs w:val="26"/>
        </w:rPr>
        <w:t>and</w:t>
      </w:r>
      <w:proofErr w:type="gramEnd"/>
    </w:p>
    <w:p w:rsidR="003A18CF" w:rsidRPr="00EE02D5" w:rsidRDefault="003A18CF" w:rsidP="003A18CF">
      <w:pPr>
        <w:spacing w:line="240" w:lineRule="auto"/>
        <w:rPr>
          <w:szCs w:val="26"/>
        </w:rPr>
      </w:pPr>
    </w:p>
    <w:p w:rsidR="003A18CF" w:rsidRPr="00EE02D5" w:rsidRDefault="00954D71" w:rsidP="003A18CF">
      <w:pPr>
        <w:tabs>
          <w:tab w:val="right" w:pos="9029"/>
        </w:tabs>
        <w:spacing w:line="240" w:lineRule="auto"/>
        <w:rPr>
          <w:szCs w:val="26"/>
        </w:rPr>
      </w:pPr>
      <w:r>
        <w:rPr>
          <w:b/>
          <w:szCs w:val="26"/>
        </w:rPr>
        <w:t>THE STATE</w:t>
      </w:r>
      <w:r w:rsidR="003A18CF" w:rsidRPr="00EE02D5">
        <w:rPr>
          <w:szCs w:val="26"/>
        </w:rPr>
        <w:tab/>
        <w:t>Respondent</w:t>
      </w:r>
    </w:p>
    <w:p w:rsidR="003A18CF" w:rsidRDefault="003A18CF" w:rsidP="003A18CF">
      <w:pPr>
        <w:spacing w:line="240" w:lineRule="auto"/>
      </w:pPr>
    </w:p>
    <w:p w:rsidR="00954D71" w:rsidRDefault="00954D71" w:rsidP="003A18CF">
      <w:pPr>
        <w:spacing w:line="240" w:lineRule="auto"/>
      </w:pPr>
    </w:p>
    <w:p w:rsidR="00954D71" w:rsidRPr="00961263" w:rsidRDefault="00954D71" w:rsidP="00954D71">
      <w:pPr>
        <w:tabs>
          <w:tab w:val="right" w:pos="9029"/>
        </w:tabs>
        <w:spacing w:line="240" w:lineRule="auto"/>
        <w:jc w:val="right"/>
      </w:pPr>
      <w:r>
        <w:t>CCT 220/17</w:t>
      </w:r>
    </w:p>
    <w:p w:rsidR="00954D71" w:rsidRDefault="00954D71" w:rsidP="00954D71">
      <w:pPr>
        <w:tabs>
          <w:tab w:val="left" w:pos="8998"/>
        </w:tabs>
        <w:spacing w:line="240" w:lineRule="auto"/>
      </w:pPr>
    </w:p>
    <w:p w:rsidR="00954D71" w:rsidRPr="00E6071A" w:rsidRDefault="00954D71" w:rsidP="00954D71">
      <w:pPr>
        <w:tabs>
          <w:tab w:val="left" w:pos="8998"/>
        </w:tabs>
        <w:spacing w:line="240" w:lineRule="auto"/>
      </w:pPr>
      <w:r w:rsidRPr="00E6071A">
        <w:t>In the matter between:</w:t>
      </w:r>
    </w:p>
    <w:p w:rsidR="00954D71" w:rsidRDefault="00954D71" w:rsidP="00954D71">
      <w:pPr>
        <w:tabs>
          <w:tab w:val="left" w:pos="8998"/>
        </w:tabs>
        <w:spacing w:line="240" w:lineRule="auto"/>
      </w:pPr>
    </w:p>
    <w:p w:rsidR="00954D71" w:rsidRPr="009C3888" w:rsidRDefault="00954D71" w:rsidP="00954D71">
      <w:pPr>
        <w:tabs>
          <w:tab w:val="left" w:pos="8998"/>
        </w:tabs>
        <w:spacing w:line="240" w:lineRule="auto"/>
      </w:pPr>
    </w:p>
    <w:p w:rsidR="00954D71" w:rsidRPr="00EE02D5" w:rsidRDefault="00EF48CB" w:rsidP="00954D71">
      <w:pPr>
        <w:tabs>
          <w:tab w:val="right" w:pos="9029"/>
        </w:tabs>
        <w:spacing w:line="240" w:lineRule="auto"/>
        <w:rPr>
          <w:szCs w:val="26"/>
        </w:rPr>
      </w:pPr>
      <w:proofErr w:type="gramStart"/>
      <w:r>
        <w:rPr>
          <w:b/>
          <w:szCs w:val="26"/>
        </w:rPr>
        <w:t>A</w:t>
      </w:r>
      <w:proofErr w:type="gramEnd"/>
      <w:r>
        <w:rPr>
          <w:b/>
          <w:szCs w:val="26"/>
        </w:rPr>
        <w:t xml:space="preserve"> S B</w:t>
      </w:r>
      <w:r w:rsidR="00954D71" w:rsidRPr="00EE02D5">
        <w:rPr>
          <w:szCs w:val="26"/>
        </w:rPr>
        <w:tab/>
        <w:t>Applicant</w:t>
      </w:r>
    </w:p>
    <w:p w:rsidR="00954D71" w:rsidRPr="00EE02D5" w:rsidRDefault="00954D71" w:rsidP="00954D71">
      <w:pPr>
        <w:tabs>
          <w:tab w:val="right" w:pos="9029"/>
        </w:tabs>
        <w:spacing w:line="240" w:lineRule="auto"/>
        <w:rPr>
          <w:szCs w:val="26"/>
        </w:rPr>
      </w:pPr>
    </w:p>
    <w:p w:rsidR="00954D71" w:rsidRPr="00EE02D5" w:rsidRDefault="00954D71" w:rsidP="00954D71">
      <w:pPr>
        <w:spacing w:line="240" w:lineRule="auto"/>
        <w:rPr>
          <w:szCs w:val="26"/>
        </w:rPr>
      </w:pPr>
      <w:proofErr w:type="gramStart"/>
      <w:r w:rsidRPr="00EE02D5">
        <w:rPr>
          <w:szCs w:val="26"/>
        </w:rPr>
        <w:t>and</w:t>
      </w:r>
      <w:proofErr w:type="gramEnd"/>
    </w:p>
    <w:p w:rsidR="00954D71" w:rsidRPr="00EE02D5" w:rsidRDefault="00954D71" w:rsidP="00954D71">
      <w:pPr>
        <w:spacing w:line="240" w:lineRule="auto"/>
        <w:rPr>
          <w:szCs w:val="26"/>
        </w:rPr>
      </w:pPr>
    </w:p>
    <w:p w:rsidR="00954D71" w:rsidRPr="00EE02D5" w:rsidRDefault="00954D71" w:rsidP="00954D71">
      <w:pPr>
        <w:tabs>
          <w:tab w:val="right" w:pos="9029"/>
        </w:tabs>
        <w:spacing w:line="240" w:lineRule="auto"/>
        <w:rPr>
          <w:szCs w:val="26"/>
        </w:rPr>
      </w:pPr>
      <w:r>
        <w:rPr>
          <w:b/>
          <w:szCs w:val="26"/>
        </w:rPr>
        <w:t>THE STATE</w:t>
      </w:r>
      <w:r w:rsidRPr="00EE02D5">
        <w:rPr>
          <w:szCs w:val="26"/>
        </w:rPr>
        <w:tab/>
        <w:t>Respondent</w:t>
      </w:r>
    </w:p>
    <w:p w:rsidR="00954D71" w:rsidRDefault="00954D71" w:rsidP="003A18CF">
      <w:pPr>
        <w:spacing w:line="240" w:lineRule="auto"/>
      </w:pPr>
    </w:p>
    <w:p w:rsidR="00954D71" w:rsidRDefault="00954D71" w:rsidP="003A18CF">
      <w:pPr>
        <w:spacing w:line="240" w:lineRule="auto"/>
      </w:pPr>
    </w:p>
    <w:p w:rsidR="00954D71" w:rsidRPr="00961263" w:rsidRDefault="00954D71" w:rsidP="00954D71">
      <w:pPr>
        <w:tabs>
          <w:tab w:val="right" w:pos="9029"/>
        </w:tabs>
        <w:spacing w:line="240" w:lineRule="auto"/>
        <w:jc w:val="right"/>
      </w:pPr>
      <w:r>
        <w:t>CCT 298/17</w:t>
      </w:r>
    </w:p>
    <w:p w:rsidR="00954D71" w:rsidRDefault="00954D71" w:rsidP="00954D71">
      <w:pPr>
        <w:tabs>
          <w:tab w:val="left" w:pos="8998"/>
        </w:tabs>
        <w:spacing w:line="240" w:lineRule="auto"/>
      </w:pPr>
    </w:p>
    <w:p w:rsidR="00954D71" w:rsidRPr="00E6071A" w:rsidRDefault="00954D71" w:rsidP="00954D71">
      <w:pPr>
        <w:tabs>
          <w:tab w:val="left" w:pos="8998"/>
        </w:tabs>
        <w:spacing w:line="240" w:lineRule="auto"/>
      </w:pPr>
      <w:r w:rsidRPr="00E6071A">
        <w:t>In the matter between:</w:t>
      </w:r>
    </w:p>
    <w:p w:rsidR="00954D71" w:rsidRDefault="00954D71" w:rsidP="00954D71">
      <w:pPr>
        <w:tabs>
          <w:tab w:val="left" w:pos="8998"/>
        </w:tabs>
        <w:spacing w:line="240" w:lineRule="auto"/>
      </w:pPr>
    </w:p>
    <w:p w:rsidR="00954D71" w:rsidRPr="009C3888" w:rsidRDefault="00954D71" w:rsidP="00954D71">
      <w:pPr>
        <w:tabs>
          <w:tab w:val="left" w:pos="8998"/>
        </w:tabs>
        <w:spacing w:line="240" w:lineRule="auto"/>
      </w:pPr>
    </w:p>
    <w:p w:rsidR="00954D71" w:rsidRPr="00EE02D5" w:rsidRDefault="00954D71" w:rsidP="00954D71">
      <w:pPr>
        <w:tabs>
          <w:tab w:val="right" w:pos="9029"/>
        </w:tabs>
        <w:spacing w:line="240" w:lineRule="auto"/>
        <w:rPr>
          <w:szCs w:val="26"/>
        </w:rPr>
      </w:pPr>
      <w:r>
        <w:rPr>
          <w:b/>
          <w:szCs w:val="26"/>
        </w:rPr>
        <w:t>JOHANNES SEPTEMBER</w:t>
      </w:r>
      <w:r w:rsidRPr="00EE02D5">
        <w:rPr>
          <w:szCs w:val="26"/>
        </w:rPr>
        <w:tab/>
        <w:t>Applicant</w:t>
      </w:r>
    </w:p>
    <w:p w:rsidR="00954D71" w:rsidRPr="00EE02D5" w:rsidRDefault="00954D71" w:rsidP="00954D71">
      <w:pPr>
        <w:tabs>
          <w:tab w:val="right" w:pos="9029"/>
        </w:tabs>
        <w:spacing w:line="240" w:lineRule="auto"/>
        <w:rPr>
          <w:szCs w:val="26"/>
        </w:rPr>
      </w:pPr>
    </w:p>
    <w:p w:rsidR="00954D71" w:rsidRPr="00EE02D5" w:rsidRDefault="00954D71" w:rsidP="00954D71">
      <w:pPr>
        <w:spacing w:line="240" w:lineRule="auto"/>
        <w:rPr>
          <w:szCs w:val="26"/>
        </w:rPr>
      </w:pPr>
      <w:proofErr w:type="gramStart"/>
      <w:r w:rsidRPr="00EE02D5">
        <w:rPr>
          <w:szCs w:val="26"/>
        </w:rPr>
        <w:t>and</w:t>
      </w:r>
      <w:proofErr w:type="gramEnd"/>
    </w:p>
    <w:p w:rsidR="00954D71" w:rsidRPr="00EE02D5" w:rsidRDefault="00954D71" w:rsidP="00954D71">
      <w:pPr>
        <w:spacing w:line="240" w:lineRule="auto"/>
        <w:rPr>
          <w:szCs w:val="26"/>
        </w:rPr>
      </w:pPr>
    </w:p>
    <w:p w:rsidR="00954D71" w:rsidRPr="00EE02D5" w:rsidRDefault="00954D71" w:rsidP="00954D71">
      <w:pPr>
        <w:tabs>
          <w:tab w:val="right" w:pos="9029"/>
        </w:tabs>
        <w:spacing w:line="240" w:lineRule="auto"/>
        <w:rPr>
          <w:szCs w:val="26"/>
        </w:rPr>
      </w:pPr>
      <w:r>
        <w:rPr>
          <w:b/>
          <w:szCs w:val="26"/>
        </w:rPr>
        <w:t>THE STATE</w:t>
      </w:r>
      <w:r w:rsidRPr="00EE02D5">
        <w:rPr>
          <w:szCs w:val="26"/>
        </w:rPr>
        <w:tab/>
        <w:t>Respondent</w:t>
      </w:r>
    </w:p>
    <w:p w:rsidR="00954D71" w:rsidRDefault="00954D71" w:rsidP="003A18CF">
      <w:pPr>
        <w:spacing w:line="240" w:lineRule="auto"/>
      </w:pPr>
    </w:p>
    <w:p w:rsidR="003A18CF" w:rsidRPr="009C3888" w:rsidRDefault="003A18CF" w:rsidP="003A18CF">
      <w:pPr>
        <w:spacing w:line="240" w:lineRule="auto"/>
      </w:pPr>
    </w:p>
    <w:p w:rsidR="003A18CF" w:rsidRPr="009C3888" w:rsidRDefault="003A18CF" w:rsidP="003A18CF">
      <w:pPr>
        <w:spacing w:line="240" w:lineRule="auto"/>
      </w:pPr>
    </w:p>
    <w:p w:rsidR="00EF48CB" w:rsidRDefault="003A18CF" w:rsidP="003A18CF">
      <w:pPr>
        <w:spacing w:line="240" w:lineRule="auto"/>
        <w:ind w:left="2160" w:hanging="2160"/>
        <w:rPr>
          <w:i/>
        </w:rPr>
      </w:pPr>
      <w:r w:rsidRPr="008B40EE">
        <w:rPr>
          <w:b/>
        </w:rPr>
        <w:t>Neutral citation:</w:t>
      </w:r>
      <w:r>
        <w:tab/>
      </w:r>
      <w:r w:rsidR="00322B86">
        <w:rPr>
          <w:i/>
        </w:rPr>
        <w:t>M T</w:t>
      </w:r>
      <w:r w:rsidRPr="00954D71">
        <w:rPr>
          <w:i/>
        </w:rPr>
        <w:t xml:space="preserve"> v </w:t>
      </w:r>
      <w:r w:rsidR="00954D71" w:rsidRPr="00954D71">
        <w:rPr>
          <w:i/>
        </w:rPr>
        <w:t>T</w:t>
      </w:r>
      <w:r w:rsidR="00EF48CB">
        <w:rPr>
          <w:i/>
        </w:rPr>
        <w:t>he State; A S B</w:t>
      </w:r>
      <w:r w:rsidR="00954D71" w:rsidRPr="00954D71">
        <w:rPr>
          <w:i/>
        </w:rPr>
        <w:t xml:space="preserve"> v The State; </w:t>
      </w:r>
    </w:p>
    <w:p w:rsidR="003A18CF" w:rsidRPr="00F05BBD" w:rsidRDefault="00954D71" w:rsidP="00EF48CB">
      <w:pPr>
        <w:spacing w:line="240" w:lineRule="auto"/>
        <w:ind w:left="2160"/>
      </w:pPr>
      <w:r w:rsidRPr="00954D71">
        <w:rPr>
          <w:i/>
        </w:rPr>
        <w:t>Johannes</w:t>
      </w:r>
      <w:r>
        <w:rPr>
          <w:i/>
        </w:rPr>
        <w:t xml:space="preserve"> September v The State</w:t>
      </w:r>
      <w:r w:rsidR="003A18CF">
        <w:rPr>
          <w:i/>
        </w:rPr>
        <w:t xml:space="preserve"> </w:t>
      </w:r>
      <w:r>
        <w:t>2018</w:t>
      </w:r>
      <w:r w:rsidR="003A18CF">
        <w:t xml:space="preserve"> ZACC </w:t>
      </w:r>
      <w:r w:rsidR="005769C7">
        <w:t>27</w:t>
      </w:r>
    </w:p>
    <w:p w:rsidR="003A18CF" w:rsidRDefault="003A18CF" w:rsidP="003A18CF">
      <w:pPr>
        <w:spacing w:line="240" w:lineRule="auto"/>
      </w:pPr>
    </w:p>
    <w:p w:rsidR="007410F3" w:rsidRPr="00A8146A" w:rsidRDefault="003A18CF" w:rsidP="007410F3">
      <w:pPr>
        <w:pStyle w:val="BODYNON-NUMBERED"/>
        <w:spacing w:after="0"/>
        <w:ind w:left="2160" w:hanging="2160"/>
        <w:rPr>
          <w:szCs w:val="26"/>
        </w:rPr>
      </w:pPr>
      <w:r w:rsidRPr="008B40EE">
        <w:rPr>
          <w:b/>
        </w:rPr>
        <w:t>Coram:</w:t>
      </w:r>
      <w:r>
        <w:tab/>
      </w:r>
      <w:proofErr w:type="spellStart"/>
      <w:r w:rsidR="007410F3">
        <w:rPr>
          <w:szCs w:val="26"/>
        </w:rPr>
        <w:t>Mogoeng</w:t>
      </w:r>
      <w:proofErr w:type="spellEnd"/>
      <w:r w:rsidR="007410F3">
        <w:rPr>
          <w:szCs w:val="26"/>
        </w:rPr>
        <w:t xml:space="preserve"> CJ,</w:t>
      </w:r>
      <w:r w:rsidR="00872DB6">
        <w:rPr>
          <w:szCs w:val="26"/>
        </w:rPr>
        <w:t xml:space="preserve"> </w:t>
      </w:r>
      <w:proofErr w:type="spellStart"/>
      <w:r w:rsidR="00872DB6">
        <w:rPr>
          <w:szCs w:val="26"/>
        </w:rPr>
        <w:t>Cachalia</w:t>
      </w:r>
      <w:proofErr w:type="spellEnd"/>
      <w:r w:rsidR="00872DB6">
        <w:rPr>
          <w:szCs w:val="26"/>
        </w:rPr>
        <w:t xml:space="preserve"> AJ,</w:t>
      </w:r>
      <w:r w:rsidR="007410F3">
        <w:rPr>
          <w:szCs w:val="26"/>
        </w:rPr>
        <w:t xml:space="preserve"> </w:t>
      </w:r>
      <w:r w:rsidR="00872DB6">
        <w:rPr>
          <w:szCs w:val="26"/>
        </w:rPr>
        <w:t>Dlodlo AJ</w:t>
      </w:r>
      <w:r w:rsidR="007410F3">
        <w:rPr>
          <w:szCs w:val="26"/>
        </w:rPr>
        <w:t xml:space="preserve">, Froneman J, </w:t>
      </w:r>
      <w:r w:rsidR="00872DB6">
        <w:rPr>
          <w:szCs w:val="26"/>
        </w:rPr>
        <w:t xml:space="preserve">Goliath AJ, </w:t>
      </w:r>
      <w:proofErr w:type="spellStart"/>
      <w:r w:rsidR="00872DB6">
        <w:rPr>
          <w:szCs w:val="26"/>
        </w:rPr>
        <w:t>Jafta</w:t>
      </w:r>
      <w:proofErr w:type="spellEnd"/>
      <w:r w:rsidR="00872DB6">
        <w:rPr>
          <w:szCs w:val="26"/>
        </w:rPr>
        <w:t xml:space="preserve"> J,</w:t>
      </w:r>
      <w:r w:rsidR="007410F3">
        <w:rPr>
          <w:szCs w:val="26"/>
        </w:rPr>
        <w:t xml:space="preserve"> </w:t>
      </w:r>
      <w:proofErr w:type="spellStart"/>
      <w:r w:rsidR="007410F3">
        <w:rPr>
          <w:szCs w:val="26"/>
        </w:rPr>
        <w:t>Khampepe</w:t>
      </w:r>
      <w:proofErr w:type="spellEnd"/>
      <w:r w:rsidR="007410F3">
        <w:rPr>
          <w:szCs w:val="26"/>
        </w:rPr>
        <w:t> </w:t>
      </w:r>
      <w:r w:rsidR="00872DB6">
        <w:rPr>
          <w:szCs w:val="26"/>
        </w:rPr>
        <w:t xml:space="preserve">J, Madlanga J, </w:t>
      </w:r>
      <w:proofErr w:type="spellStart"/>
      <w:r w:rsidR="00872DB6">
        <w:rPr>
          <w:szCs w:val="26"/>
        </w:rPr>
        <w:t>Petse</w:t>
      </w:r>
      <w:proofErr w:type="spellEnd"/>
      <w:r w:rsidR="00872DB6">
        <w:rPr>
          <w:szCs w:val="26"/>
        </w:rPr>
        <w:t xml:space="preserve"> AJ and Theron J</w:t>
      </w:r>
    </w:p>
    <w:p w:rsidR="003A18CF" w:rsidRDefault="003A18CF" w:rsidP="003A18CF">
      <w:pPr>
        <w:spacing w:line="240" w:lineRule="auto"/>
        <w:ind w:left="2160" w:hanging="2160"/>
      </w:pPr>
    </w:p>
    <w:p w:rsidR="003A18CF" w:rsidRDefault="003A18CF" w:rsidP="003A18CF">
      <w:pPr>
        <w:spacing w:line="240" w:lineRule="auto"/>
      </w:pPr>
    </w:p>
    <w:p w:rsidR="00AE7143" w:rsidRPr="00FC6766" w:rsidRDefault="00FC6766" w:rsidP="00FC6766">
      <w:pPr>
        <w:spacing w:line="240" w:lineRule="auto"/>
        <w:ind w:left="2160" w:hanging="2160"/>
      </w:pPr>
      <w:r>
        <w:rPr>
          <w:b/>
        </w:rPr>
        <w:t>Judgment</w:t>
      </w:r>
      <w:r w:rsidR="00AE7143" w:rsidRPr="008B40EE">
        <w:rPr>
          <w:b/>
        </w:rPr>
        <w:t>:</w:t>
      </w:r>
      <w:r w:rsidR="00AE7143">
        <w:tab/>
      </w:r>
      <w:r w:rsidR="00872DB6">
        <w:t xml:space="preserve">Dlodlo </w:t>
      </w:r>
      <w:r w:rsidR="00872DB6" w:rsidRPr="00FC6766">
        <w:t>AJ</w:t>
      </w:r>
      <w:r w:rsidR="00AE7143" w:rsidRPr="00FC6766">
        <w:t xml:space="preserve"> (</w:t>
      </w:r>
      <w:r w:rsidRPr="00FC6766">
        <w:t>unanimous)</w:t>
      </w:r>
    </w:p>
    <w:p w:rsidR="00FC6766" w:rsidRDefault="00FC6766" w:rsidP="0044313C">
      <w:pPr>
        <w:spacing w:line="240" w:lineRule="auto"/>
        <w:ind w:left="2160" w:hanging="2160"/>
        <w:rPr>
          <w:b/>
        </w:rPr>
      </w:pPr>
    </w:p>
    <w:p w:rsidR="003A18CF" w:rsidRPr="009C3888" w:rsidRDefault="003A18CF" w:rsidP="0044313C">
      <w:pPr>
        <w:spacing w:line="240" w:lineRule="auto"/>
        <w:ind w:left="2160" w:hanging="2160"/>
      </w:pPr>
      <w:r w:rsidRPr="00FC6766">
        <w:rPr>
          <w:b/>
        </w:rPr>
        <w:t>Heard on:</w:t>
      </w:r>
      <w:r w:rsidRPr="00FC6766">
        <w:tab/>
      </w:r>
      <w:r w:rsidR="00440734" w:rsidRPr="00FC6766">
        <w:t>10 May 2018</w:t>
      </w:r>
    </w:p>
    <w:p w:rsidR="003A18CF" w:rsidRPr="009C3888" w:rsidRDefault="003A18CF" w:rsidP="0044313C">
      <w:pPr>
        <w:spacing w:line="240" w:lineRule="auto"/>
        <w:ind w:left="2160" w:hanging="2160"/>
      </w:pPr>
    </w:p>
    <w:p w:rsidR="003A18CF" w:rsidRDefault="003A18CF" w:rsidP="0044313C">
      <w:pPr>
        <w:spacing w:line="240" w:lineRule="auto"/>
        <w:ind w:left="2160" w:hanging="2160"/>
      </w:pPr>
      <w:r w:rsidRPr="008B40EE">
        <w:rPr>
          <w:b/>
        </w:rPr>
        <w:t>Decided on:</w:t>
      </w:r>
      <w:r>
        <w:tab/>
      </w:r>
      <w:r w:rsidR="00FC6766">
        <w:t>3 September 2018</w:t>
      </w:r>
    </w:p>
    <w:p w:rsidR="004110F6" w:rsidRDefault="004110F6" w:rsidP="003A18CF">
      <w:pPr>
        <w:spacing w:line="240" w:lineRule="auto"/>
      </w:pPr>
    </w:p>
    <w:p w:rsidR="004D02BA" w:rsidRDefault="004D02BA" w:rsidP="004D02BA">
      <w:pPr>
        <w:spacing w:line="240" w:lineRule="auto"/>
        <w:ind w:left="2160" w:hanging="2160"/>
      </w:pPr>
      <w:r>
        <w:rPr>
          <w:b/>
        </w:rPr>
        <w:t>Summary:</w:t>
      </w:r>
      <w:r>
        <w:rPr>
          <w:b/>
        </w:rPr>
        <w:tab/>
      </w:r>
      <w:r w:rsidR="008C3C9A">
        <w:rPr>
          <w:b/>
        </w:rPr>
        <w:t>Criminal Law Amendment Act 105 of 1997</w:t>
      </w:r>
      <w:r w:rsidRPr="00542F53">
        <w:t xml:space="preserve"> </w:t>
      </w:r>
      <w:r w:rsidR="006724E0">
        <w:t>—</w:t>
      </w:r>
      <w:r w:rsidRPr="00542F53">
        <w:t xml:space="preserve"> </w:t>
      </w:r>
      <w:r w:rsidR="008C3C9A">
        <w:t>section 51(1)</w:t>
      </w:r>
      <w:r w:rsidRPr="00542F53">
        <w:t xml:space="preserve"> </w:t>
      </w:r>
      <w:r w:rsidR="006724E0">
        <w:t>—</w:t>
      </w:r>
      <w:r w:rsidRPr="00542F53">
        <w:t xml:space="preserve"> </w:t>
      </w:r>
      <w:r w:rsidR="008C3C9A">
        <w:t>minimum sentences</w:t>
      </w:r>
      <w:r w:rsidRPr="00542F53">
        <w:t xml:space="preserve"> </w:t>
      </w:r>
      <w:r w:rsidR="006724E0">
        <w:t>—</w:t>
      </w:r>
      <w:r w:rsidR="00787981">
        <w:t xml:space="preserve"> exclusion from charge sheet</w:t>
      </w:r>
    </w:p>
    <w:p w:rsidR="004D02BA" w:rsidRDefault="004D02BA" w:rsidP="004D02BA">
      <w:pPr>
        <w:spacing w:line="240" w:lineRule="auto"/>
        <w:ind w:left="2160" w:hanging="2160"/>
      </w:pPr>
    </w:p>
    <w:p w:rsidR="004D02BA" w:rsidRPr="004D02BA" w:rsidRDefault="00787981" w:rsidP="004D02BA">
      <w:pPr>
        <w:spacing w:line="240" w:lineRule="auto"/>
        <w:ind w:left="2160"/>
        <w:rPr>
          <w:highlight w:val="yellow"/>
        </w:rPr>
      </w:pPr>
      <w:r>
        <w:t>Leave to appeal</w:t>
      </w:r>
      <w:r w:rsidR="004D02BA" w:rsidRPr="00542F53">
        <w:t xml:space="preserve"> </w:t>
      </w:r>
      <w:r w:rsidR="006724E0">
        <w:t>—</w:t>
      </w:r>
      <w:r w:rsidR="004D02BA" w:rsidRPr="00542F53">
        <w:t xml:space="preserve"> </w:t>
      </w:r>
      <w:r>
        <w:t>inherent power of courts</w:t>
      </w:r>
      <w:r w:rsidR="004D02BA" w:rsidRPr="00542F53">
        <w:t xml:space="preserve"> </w:t>
      </w:r>
      <w:r w:rsidR="006724E0">
        <w:t>—</w:t>
      </w:r>
      <w:r w:rsidR="004D02BA" w:rsidRPr="00542F53">
        <w:t xml:space="preserve"> </w:t>
      </w:r>
      <w:r>
        <w:t>section 173 of the Constitution</w:t>
      </w:r>
      <w:r w:rsidR="004D02BA" w:rsidRPr="00542F53">
        <w:t xml:space="preserve"> </w:t>
      </w:r>
      <w:r w:rsidR="006724E0">
        <w:t>—</w:t>
      </w:r>
      <w:r w:rsidR="004D02BA" w:rsidRPr="00542F53">
        <w:t xml:space="preserve"> </w:t>
      </w:r>
      <w:r w:rsidRPr="00787981">
        <w:t>interests of justice</w:t>
      </w:r>
      <w:r w:rsidRPr="00542F53">
        <w:t xml:space="preserve"> </w:t>
      </w:r>
      <w:r>
        <w:t>—</w:t>
      </w:r>
      <w:r w:rsidRPr="00542F53">
        <w:t xml:space="preserve"> </w:t>
      </w:r>
      <w:r w:rsidRPr="00787981">
        <w:t>constitution</w:t>
      </w:r>
      <w:r>
        <w:t>al matter not considered</w:t>
      </w:r>
    </w:p>
    <w:p w:rsidR="004D02BA" w:rsidRDefault="004D02BA" w:rsidP="004D02BA">
      <w:pPr>
        <w:spacing w:line="240" w:lineRule="auto"/>
      </w:pPr>
    </w:p>
    <w:p w:rsidR="004D02BA" w:rsidRDefault="004D02BA" w:rsidP="004D02BA">
      <w:pPr>
        <w:spacing w:line="240" w:lineRule="auto"/>
      </w:pPr>
    </w:p>
    <w:p w:rsidR="004D02BA" w:rsidRPr="004110F6" w:rsidRDefault="004D02BA" w:rsidP="004D02BA">
      <w:pPr>
        <w:spacing w:line="240" w:lineRule="auto"/>
      </w:pPr>
    </w:p>
    <w:p w:rsidR="003A18CF" w:rsidRPr="009C3888" w:rsidRDefault="003A18CF" w:rsidP="003A18CF">
      <w:pPr>
        <w:keepNext/>
        <w:pBdr>
          <w:top w:val="single" w:sz="4" w:space="1" w:color="auto"/>
          <w:bottom w:val="single" w:sz="4" w:space="1" w:color="auto"/>
        </w:pBdr>
        <w:spacing w:line="240" w:lineRule="auto"/>
        <w:jc w:val="center"/>
      </w:pPr>
    </w:p>
    <w:p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rsidR="003A18CF" w:rsidRPr="009C3888" w:rsidRDefault="003A18CF" w:rsidP="003A18CF">
      <w:pPr>
        <w:pBdr>
          <w:top w:val="single" w:sz="4" w:space="1" w:color="auto"/>
          <w:bottom w:val="single" w:sz="4" w:space="1" w:color="auto"/>
        </w:pBdr>
        <w:spacing w:line="240" w:lineRule="auto"/>
        <w:jc w:val="center"/>
      </w:pPr>
    </w:p>
    <w:p w:rsidR="003A18CF" w:rsidRDefault="003A18CF" w:rsidP="003A18CF">
      <w:pPr>
        <w:spacing w:line="240" w:lineRule="auto"/>
      </w:pPr>
    </w:p>
    <w:p w:rsidR="003A18CF" w:rsidRPr="009C3888" w:rsidRDefault="003A18CF" w:rsidP="003A18CF">
      <w:pPr>
        <w:spacing w:line="240" w:lineRule="auto"/>
      </w:pPr>
    </w:p>
    <w:p w:rsidR="00F235F3" w:rsidRDefault="003A18CF" w:rsidP="00F911D2">
      <w:pPr>
        <w:pStyle w:val="JUDGMENTCONTINUED"/>
      </w:pPr>
      <w:r w:rsidRPr="00F235F3">
        <w:t>On appeal</w:t>
      </w:r>
      <w:r w:rsidR="00F45DC4" w:rsidRPr="00F235F3">
        <w:t xml:space="preserve"> from </w:t>
      </w:r>
      <w:r w:rsidR="00686C16" w:rsidRPr="00F235F3">
        <w:t>the Supreme</w:t>
      </w:r>
      <w:r w:rsidR="00686C16">
        <w:t xml:space="preserve"> Court of Appeal</w:t>
      </w:r>
      <w:r w:rsidR="00F911D2">
        <w:t>, the following order is made</w:t>
      </w:r>
      <w:r>
        <w:t>:</w:t>
      </w:r>
    </w:p>
    <w:p w:rsidR="00F235F3" w:rsidRPr="00F235F3" w:rsidRDefault="00F235F3" w:rsidP="00F235F3">
      <w:pPr>
        <w:pStyle w:val="JUDGMENTCONTINUED"/>
      </w:pPr>
      <w:r>
        <w:t>Under CCT 12</w:t>
      </w:r>
      <w:r w:rsidR="00ED30DD">
        <w:t>2</w:t>
      </w:r>
      <w:r>
        <w:t>/17 (</w:t>
      </w:r>
      <w:r w:rsidR="00322B86">
        <w:rPr>
          <w:i/>
        </w:rPr>
        <w:t>M T</w:t>
      </w:r>
      <w:r>
        <w:rPr>
          <w:i/>
        </w:rPr>
        <w:t xml:space="preserve"> v The State</w:t>
      </w:r>
      <w:r w:rsidR="00F911D2">
        <w:t>)</w:t>
      </w:r>
      <w:r>
        <w:t>:</w:t>
      </w:r>
    </w:p>
    <w:p w:rsidR="003A18CF" w:rsidRDefault="00200794" w:rsidP="00200794">
      <w:pPr>
        <w:pStyle w:val="ORDER"/>
        <w:numPr>
          <w:ilvl w:val="0"/>
          <w:numId w:val="14"/>
        </w:numPr>
        <w:ind w:left="720" w:firstLine="0"/>
      </w:pPr>
      <w:bookmarkStart w:id="0" w:name="_GoBack"/>
      <w:r>
        <w:t>Condonation is granted.</w:t>
      </w:r>
    </w:p>
    <w:bookmarkEnd w:id="0"/>
    <w:p w:rsidR="00200794" w:rsidRDefault="00200794" w:rsidP="00F911D2">
      <w:pPr>
        <w:pStyle w:val="ORDER"/>
        <w:numPr>
          <w:ilvl w:val="0"/>
          <w:numId w:val="14"/>
        </w:numPr>
        <w:ind w:left="720" w:firstLine="0"/>
      </w:pPr>
      <w:r>
        <w:t>The application for leave to appeal is dismissed.</w:t>
      </w:r>
    </w:p>
    <w:p w:rsidR="00200794" w:rsidRPr="00F235F3" w:rsidRDefault="00200794" w:rsidP="00200794">
      <w:pPr>
        <w:pStyle w:val="JUDGMENTCONTINUED"/>
      </w:pPr>
      <w:r>
        <w:t>Under CCT 220/17 (</w:t>
      </w:r>
      <w:proofErr w:type="gramStart"/>
      <w:r w:rsidR="00EF48CB">
        <w:rPr>
          <w:i/>
        </w:rPr>
        <w:t>A</w:t>
      </w:r>
      <w:proofErr w:type="gramEnd"/>
      <w:r w:rsidR="00EF48CB">
        <w:rPr>
          <w:i/>
        </w:rPr>
        <w:t xml:space="preserve"> S B</w:t>
      </w:r>
      <w:r>
        <w:rPr>
          <w:i/>
        </w:rPr>
        <w:t xml:space="preserve"> v The State</w:t>
      </w:r>
      <w:r w:rsidR="00F911D2">
        <w:t>)</w:t>
      </w:r>
      <w:r>
        <w:t>:</w:t>
      </w:r>
    </w:p>
    <w:p w:rsidR="00200794" w:rsidRDefault="00200794" w:rsidP="00200794">
      <w:pPr>
        <w:pStyle w:val="ORDER"/>
        <w:numPr>
          <w:ilvl w:val="0"/>
          <w:numId w:val="16"/>
        </w:numPr>
        <w:ind w:left="720" w:firstLine="0"/>
      </w:pPr>
      <w:r>
        <w:t>Condonation is granted.</w:t>
      </w:r>
    </w:p>
    <w:p w:rsidR="00200794" w:rsidRDefault="00200794" w:rsidP="00F911D2">
      <w:pPr>
        <w:pStyle w:val="ORDER"/>
        <w:numPr>
          <w:ilvl w:val="0"/>
          <w:numId w:val="16"/>
        </w:numPr>
        <w:ind w:left="720" w:firstLine="0"/>
      </w:pPr>
      <w:r>
        <w:t>The application for leave to appeal is dismissed.</w:t>
      </w:r>
    </w:p>
    <w:p w:rsidR="00200794" w:rsidRPr="00F235F3" w:rsidRDefault="00200794" w:rsidP="00200794">
      <w:pPr>
        <w:pStyle w:val="JUDGMENTCONTINUED"/>
      </w:pPr>
      <w:r>
        <w:t>Under CCT 298/17 (</w:t>
      </w:r>
      <w:r>
        <w:rPr>
          <w:i/>
        </w:rPr>
        <w:t>Johannes September v The State</w:t>
      </w:r>
      <w:r w:rsidR="00F911D2">
        <w:t>)</w:t>
      </w:r>
      <w:r>
        <w:t>:</w:t>
      </w:r>
    </w:p>
    <w:p w:rsidR="00200794" w:rsidRDefault="00200794" w:rsidP="00200794">
      <w:pPr>
        <w:pStyle w:val="ORDER"/>
        <w:numPr>
          <w:ilvl w:val="0"/>
          <w:numId w:val="17"/>
        </w:numPr>
        <w:ind w:left="720" w:firstLine="0"/>
      </w:pPr>
      <w:r>
        <w:t>The application for leave to appeal is dismissed.</w:t>
      </w:r>
    </w:p>
    <w:p w:rsidR="003A18CF" w:rsidRDefault="003A18CF" w:rsidP="00C74761">
      <w:pPr>
        <w:spacing w:line="240" w:lineRule="auto"/>
      </w:pPr>
    </w:p>
    <w:p w:rsidR="00CB0CB2" w:rsidRPr="00CB0CB2" w:rsidRDefault="00CB0CB2" w:rsidP="000C38CF">
      <w:pPr>
        <w:pStyle w:val="JUDGMENTCONTINUED"/>
      </w:pPr>
    </w:p>
    <w:p w:rsidR="00CB0CB2" w:rsidRDefault="00CB0CB2" w:rsidP="000C38CF">
      <w:pPr>
        <w:pStyle w:val="JUDGMENTCONTINUED"/>
        <w:sectPr w:rsidR="00CB0CB2" w:rsidSect="009559B5">
          <w:headerReference w:type="default" r:id="rId10"/>
          <w:footerReference w:type="default" r:id="rId11"/>
          <w:pgSz w:w="11907" w:h="16839" w:code="9"/>
          <w:pgMar w:top="1440" w:right="1440" w:bottom="1440" w:left="1440" w:header="708" w:footer="708" w:gutter="0"/>
          <w:pgNumType w:start="1"/>
          <w:cols w:space="708"/>
          <w:titlePg/>
          <w:docGrid w:linePitch="360"/>
        </w:sectPr>
      </w:pPr>
    </w:p>
    <w:p w:rsidR="000704F2" w:rsidRPr="009C3888" w:rsidRDefault="000704F2" w:rsidP="00F245CE">
      <w:pPr>
        <w:keepNext/>
        <w:pBdr>
          <w:top w:val="single" w:sz="4" w:space="1" w:color="auto"/>
          <w:bottom w:val="single" w:sz="4" w:space="1" w:color="auto"/>
        </w:pBdr>
        <w:spacing w:line="240" w:lineRule="auto"/>
        <w:jc w:val="center"/>
      </w:pPr>
    </w:p>
    <w:p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p>
    <w:p w:rsidR="000704F2" w:rsidRPr="009C3888" w:rsidRDefault="000704F2" w:rsidP="000704F2">
      <w:pPr>
        <w:pBdr>
          <w:top w:val="single" w:sz="4" w:space="1" w:color="auto"/>
          <w:bottom w:val="single" w:sz="4" w:space="1" w:color="auto"/>
        </w:pBdr>
        <w:spacing w:line="240" w:lineRule="auto"/>
        <w:jc w:val="center"/>
      </w:pPr>
    </w:p>
    <w:p w:rsidR="000704F2" w:rsidRPr="009C3888" w:rsidRDefault="000704F2" w:rsidP="000704F2">
      <w:pPr>
        <w:spacing w:line="240" w:lineRule="auto"/>
      </w:pPr>
    </w:p>
    <w:p w:rsidR="006E3711" w:rsidRPr="009C3888" w:rsidRDefault="006E3711" w:rsidP="000704F2">
      <w:pPr>
        <w:spacing w:line="240" w:lineRule="auto"/>
      </w:pPr>
    </w:p>
    <w:p w:rsidR="00D0175E" w:rsidRDefault="00D0175E" w:rsidP="007B5814">
      <w:pPr>
        <w:pStyle w:val="BODYNON-NUMBERED"/>
        <w:spacing w:after="0"/>
      </w:pPr>
    </w:p>
    <w:p w:rsidR="000704F2" w:rsidRPr="007B5814" w:rsidRDefault="00200794" w:rsidP="007B5814">
      <w:pPr>
        <w:pStyle w:val="BODYNON-NUMBERED"/>
        <w:spacing w:after="0"/>
        <w:rPr>
          <w:szCs w:val="26"/>
        </w:rPr>
      </w:pPr>
      <w:proofErr w:type="spellStart"/>
      <w:r>
        <w:t>Dlodlo</w:t>
      </w:r>
      <w:proofErr w:type="spellEnd"/>
      <w:r>
        <w:t xml:space="preserve"> AJ</w:t>
      </w:r>
      <w:r w:rsidR="003644DF">
        <w:t xml:space="preserve"> (</w:t>
      </w:r>
      <w:proofErr w:type="spellStart"/>
      <w:r w:rsidR="00787981">
        <w:rPr>
          <w:szCs w:val="26"/>
        </w:rPr>
        <w:t>Mogoeng</w:t>
      </w:r>
      <w:proofErr w:type="spellEnd"/>
      <w:r w:rsidR="00787981">
        <w:rPr>
          <w:szCs w:val="26"/>
        </w:rPr>
        <w:t xml:space="preserve"> CJ, </w:t>
      </w:r>
      <w:proofErr w:type="spellStart"/>
      <w:r w:rsidR="00787981">
        <w:rPr>
          <w:szCs w:val="26"/>
        </w:rPr>
        <w:t>Cachalia</w:t>
      </w:r>
      <w:proofErr w:type="spellEnd"/>
      <w:r w:rsidR="00787981">
        <w:rPr>
          <w:szCs w:val="26"/>
        </w:rPr>
        <w:t xml:space="preserve"> AJ, Froneman J, Goliath AJ, </w:t>
      </w:r>
      <w:proofErr w:type="spellStart"/>
      <w:r w:rsidR="00787981">
        <w:rPr>
          <w:szCs w:val="26"/>
        </w:rPr>
        <w:t>Jafta</w:t>
      </w:r>
      <w:proofErr w:type="spellEnd"/>
      <w:r w:rsidR="00787981">
        <w:rPr>
          <w:szCs w:val="26"/>
        </w:rPr>
        <w:t xml:space="preserve"> J, </w:t>
      </w:r>
      <w:proofErr w:type="spellStart"/>
      <w:r w:rsidR="00787981">
        <w:rPr>
          <w:szCs w:val="26"/>
        </w:rPr>
        <w:t>Khampepe</w:t>
      </w:r>
      <w:proofErr w:type="spellEnd"/>
      <w:r w:rsidR="00787981">
        <w:rPr>
          <w:szCs w:val="26"/>
        </w:rPr>
        <w:t xml:space="preserve"> J, Madlanga J, </w:t>
      </w:r>
      <w:proofErr w:type="spellStart"/>
      <w:r w:rsidR="00787981">
        <w:rPr>
          <w:szCs w:val="26"/>
        </w:rPr>
        <w:t>Petse</w:t>
      </w:r>
      <w:proofErr w:type="spellEnd"/>
      <w:r w:rsidR="00787981">
        <w:rPr>
          <w:szCs w:val="26"/>
        </w:rPr>
        <w:t xml:space="preserve"> AJ and Theron J</w:t>
      </w:r>
      <w:r w:rsidR="007B5814">
        <w:rPr>
          <w:szCs w:val="26"/>
        </w:rPr>
        <w:t xml:space="preserve"> </w:t>
      </w:r>
      <w:r w:rsidR="00C739DB" w:rsidRPr="00C739DB">
        <w:t>concurring</w:t>
      </w:r>
      <w:r w:rsidR="003644DF">
        <w:t>)</w:t>
      </w:r>
      <w:r w:rsidR="00AE7602" w:rsidRPr="009C3888">
        <w:t>:</w:t>
      </w:r>
    </w:p>
    <w:p w:rsidR="00AE7602" w:rsidRPr="009C3888" w:rsidRDefault="00AE7602" w:rsidP="000704F2">
      <w:pPr>
        <w:spacing w:line="240" w:lineRule="auto"/>
      </w:pPr>
    </w:p>
    <w:p w:rsidR="00AE7602" w:rsidRPr="009C3888" w:rsidRDefault="00AE7602" w:rsidP="000704F2">
      <w:pPr>
        <w:spacing w:line="240" w:lineRule="auto"/>
      </w:pPr>
    </w:p>
    <w:p w:rsidR="00C95D7C" w:rsidRPr="00C95D7C" w:rsidRDefault="00DC06A3" w:rsidP="004B01A3">
      <w:pPr>
        <w:pStyle w:val="JUDGMENTNUMBERED"/>
        <w:ind w:left="0" w:firstLine="0"/>
      </w:pPr>
      <w:r>
        <w:t>The three applicants, M</w:t>
      </w:r>
      <w:r w:rsidR="00BF21A7">
        <w:t>ess</w:t>
      </w:r>
      <w:r>
        <w:t>r</w:t>
      </w:r>
      <w:r w:rsidR="00322B86">
        <w:t>s T</w:t>
      </w:r>
      <w:r w:rsidR="00EF48CB">
        <w:t>, B</w:t>
      </w:r>
      <w:r w:rsidR="00BF21A7">
        <w:t xml:space="preserve"> and </w:t>
      </w:r>
      <w:r>
        <w:t xml:space="preserve">September, apply for leave to appeal </w:t>
      </w:r>
      <w:r w:rsidR="00821795">
        <w:t xml:space="preserve">against </w:t>
      </w:r>
      <w:r>
        <w:t>life sentences imposed under the Criminal Law Amendment Act</w:t>
      </w:r>
      <w:r w:rsidR="00BF21A7">
        <w:rPr>
          <w:rStyle w:val="FootnoteReference"/>
        </w:rPr>
        <w:footnoteReference w:id="2"/>
      </w:r>
      <w:r w:rsidR="00BF21A7">
        <w:t xml:space="preserve"> (Minimum</w:t>
      </w:r>
      <w:r w:rsidR="00035A55">
        <w:t> </w:t>
      </w:r>
      <w:r w:rsidR="00BF21A7">
        <w:t>Sentences</w:t>
      </w:r>
      <w:r w:rsidR="008079D3">
        <w:t xml:space="preserve"> </w:t>
      </w:r>
      <w:r w:rsidR="00BF21A7">
        <w:t>Act)</w:t>
      </w:r>
      <w:r>
        <w:t xml:space="preserve">.  Their arguments, with little </w:t>
      </w:r>
      <w:r w:rsidR="00BF21A7">
        <w:t xml:space="preserve">variation, are that </w:t>
      </w:r>
      <w:r w:rsidR="00821795">
        <w:t>the H</w:t>
      </w:r>
      <w:r w:rsidR="00BF21A7">
        <w:t>igh</w:t>
      </w:r>
      <w:r w:rsidR="00035A55">
        <w:t> </w:t>
      </w:r>
      <w:r w:rsidR="00821795">
        <w:t>C</w:t>
      </w:r>
      <w:r w:rsidR="00BF21A7">
        <w:t xml:space="preserve">ourt </w:t>
      </w:r>
      <w:r w:rsidR="00821795">
        <w:t>is</w:t>
      </w:r>
      <w:r w:rsidR="00BF21A7">
        <w:t xml:space="preserve"> precl</w:t>
      </w:r>
      <w:r w:rsidR="00BD7590">
        <w:t xml:space="preserve">uded from sentencing under the </w:t>
      </w:r>
      <w:r w:rsidR="00821795">
        <w:t>M</w:t>
      </w:r>
      <w:r w:rsidR="00BD7590">
        <w:t xml:space="preserve">inimum </w:t>
      </w:r>
      <w:r w:rsidR="00821795">
        <w:t>S</w:t>
      </w:r>
      <w:r w:rsidR="00BF21A7">
        <w:t xml:space="preserve">entences </w:t>
      </w:r>
      <w:r w:rsidR="00821795">
        <w:t>Act</w:t>
      </w:r>
      <w:r w:rsidR="00BF21A7">
        <w:t xml:space="preserve"> where an accused person is not made aware of its potential application from the beginning of the trial.  The failure to </w:t>
      </w:r>
      <w:r w:rsidR="00783389">
        <w:t>inform</w:t>
      </w:r>
      <w:r w:rsidR="00BF21A7">
        <w:t xml:space="preserve"> in these cases, they contend, render</w:t>
      </w:r>
      <w:r w:rsidR="002B5E15">
        <w:t>s</w:t>
      </w:r>
      <w:r w:rsidR="00BF21A7">
        <w:t xml:space="preserve"> the sentencing procedures unfair and liable to be set aside.</w:t>
      </w:r>
    </w:p>
    <w:p w:rsidR="00860C4E" w:rsidRPr="000C38CF" w:rsidRDefault="00860C4E" w:rsidP="000C38CF">
      <w:pPr>
        <w:pStyle w:val="JUDGMENTCONTINUED"/>
      </w:pPr>
    </w:p>
    <w:p w:rsidR="0080335B" w:rsidRDefault="007977EB" w:rsidP="005603F9">
      <w:pPr>
        <w:pStyle w:val="JUDGMENTNUMBERED"/>
        <w:ind w:left="0" w:firstLine="0"/>
      </w:pPr>
      <w:r>
        <w:t>At issue is whether the state failed adequately</w:t>
      </w:r>
      <w:r w:rsidR="00D0175E">
        <w:t xml:space="preserve"> to</w:t>
      </w:r>
      <w:r>
        <w:t xml:space="preserve"> inform the applicants of the minimum sentencing regime at relevant times in each of their trials and, if </w:t>
      </w:r>
      <w:r w:rsidR="00783389">
        <w:t>so</w:t>
      </w:r>
      <w:r>
        <w:t xml:space="preserve">, what the effects of these </w:t>
      </w:r>
      <w:r w:rsidR="00951C51">
        <w:t xml:space="preserve">alleged </w:t>
      </w:r>
      <w:r>
        <w:t xml:space="preserve">failures are in </w:t>
      </w:r>
      <w:r w:rsidRPr="00740F8C">
        <w:t xml:space="preserve">each case.  </w:t>
      </w:r>
      <w:r w:rsidR="008079D3">
        <w:t>The cases were</w:t>
      </w:r>
      <w:r w:rsidR="00EC3CF2" w:rsidRPr="00740F8C">
        <w:t xml:space="preserve"> heard simultaneously </w:t>
      </w:r>
      <w:r w:rsidR="00767479" w:rsidRPr="00740F8C">
        <w:t>on the basis of their strikingly similar issues and legal submissions</w:t>
      </w:r>
      <w:r w:rsidR="00035A55">
        <w:t>.</w:t>
      </w:r>
    </w:p>
    <w:p w:rsidR="00A85183" w:rsidRPr="00A85183" w:rsidRDefault="00A85183" w:rsidP="00A85183">
      <w:pPr>
        <w:pStyle w:val="JUDGMENTCONTINUED"/>
      </w:pPr>
    </w:p>
    <w:p w:rsidR="000B756F" w:rsidRDefault="0080335B" w:rsidP="004B01A3">
      <w:pPr>
        <w:pStyle w:val="JUDGMENTNUMBERED"/>
        <w:ind w:left="0" w:firstLine="0"/>
      </w:pPr>
      <w:r w:rsidRPr="0080335B">
        <w:t>The Minimum Sentences Act came in</w:t>
      </w:r>
      <w:r w:rsidR="002B5E15">
        <w:t>to effect in 1998.  It provides</w:t>
      </w:r>
      <w:r w:rsidR="00BD7590">
        <w:t xml:space="preserve"> </w:t>
      </w:r>
      <w:r w:rsidRPr="0080335B">
        <w:t>minimum sentences for certain serious offences in section 51</w:t>
      </w:r>
      <w:r w:rsidR="00CB09B1">
        <w:t xml:space="preserve"> unless the sentencing court is satisfied that there are substantial and compelling circumstances to justify the imposition of a lesser sentence</w:t>
      </w:r>
      <w:r w:rsidR="00BD7590">
        <w:t>.</w:t>
      </w:r>
      <w:r w:rsidR="00CB09B1">
        <w:rPr>
          <w:rStyle w:val="FootnoteReference"/>
        </w:rPr>
        <w:footnoteReference w:id="3"/>
      </w:r>
      <w:r w:rsidR="00BD7590">
        <w:t xml:space="preserve">  Section 51(1) directs that </w:t>
      </w:r>
      <w:r w:rsidRPr="0080335B">
        <w:t xml:space="preserve">a </w:t>
      </w:r>
      <w:r w:rsidR="00821795">
        <w:t>R</w:t>
      </w:r>
      <w:r w:rsidRPr="0080335B">
        <w:t>egional</w:t>
      </w:r>
      <w:r w:rsidR="00D0175E">
        <w:t xml:space="preserve"> </w:t>
      </w:r>
      <w:r w:rsidRPr="0080335B">
        <w:t>Magistrates</w:t>
      </w:r>
      <w:r w:rsidR="00BD7590">
        <w:t>’</w:t>
      </w:r>
      <w:r w:rsidR="00D0175E">
        <w:t xml:space="preserve"> </w:t>
      </w:r>
      <w:r w:rsidR="00821795">
        <w:t>C</w:t>
      </w:r>
      <w:r w:rsidR="00BD7590">
        <w:t>ourt or a High Court “shall”</w:t>
      </w:r>
      <w:r w:rsidRPr="0080335B">
        <w:t xml:space="preserve"> impose a sentence of life imprisonment where </w:t>
      </w:r>
      <w:r w:rsidR="00783389">
        <w:t>it has</w:t>
      </w:r>
      <w:r w:rsidRPr="0080335B">
        <w:t xml:space="preserve"> </w:t>
      </w:r>
      <w:r w:rsidRPr="0080335B">
        <w:lastRenderedPageBreak/>
        <w:t>convicted a person of an offence referred to in Part 1 of Schedule 2.</w:t>
      </w:r>
      <w:r w:rsidR="007977EB">
        <w:rPr>
          <w:rStyle w:val="FootnoteReference"/>
        </w:rPr>
        <w:footnoteReference w:id="4"/>
      </w:r>
      <w:r>
        <w:t xml:space="preserve">  For</w:t>
      </w:r>
      <w:r w:rsidR="000B756F">
        <w:t xml:space="preserve"> </w:t>
      </w:r>
      <w:r w:rsidR="00783389">
        <w:t xml:space="preserve">the </w:t>
      </w:r>
      <w:r w:rsidR="000B756F">
        <w:t>purposes of these matters, the following offences listed in the schedule are relevant:</w:t>
      </w:r>
    </w:p>
    <w:p w:rsidR="00303BB3" w:rsidRPr="00303BB3" w:rsidRDefault="00303BB3" w:rsidP="005603F9">
      <w:pPr>
        <w:pStyle w:val="QUOTATION"/>
      </w:pPr>
    </w:p>
    <w:p w:rsidR="000B756F" w:rsidRDefault="000B756F" w:rsidP="00411AFE">
      <w:pPr>
        <w:pStyle w:val="QUOTATION"/>
        <w:spacing w:after="120"/>
      </w:pPr>
      <w:r>
        <w:t>“Murder, when—</w:t>
      </w:r>
    </w:p>
    <w:p w:rsidR="00303BB3" w:rsidRDefault="00D17A55" w:rsidP="00411AFE">
      <w:pPr>
        <w:pStyle w:val="JUDGMENTCONTINUED"/>
        <w:spacing w:after="120"/>
        <w:ind w:left="1440"/>
      </w:pPr>
      <w:r>
        <w:t>. . .</w:t>
      </w:r>
    </w:p>
    <w:p w:rsidR="00303BB3" w:rsidRDefault="00F5781A" w:rsidP="00411AFE">
      <w:pPr>
        <w:pStyle w:val="QUOTATION"/>
        <w:numPr>
          <w:ilvl w:val="0"/>
          <w:numId w:val="27"/>
        </w:numPr>
        <w:spacing w:after="120"/>
        <w:ind w:left="2160" w:hanging="720"/>
      </w:pPr>
      <w:r>
        <w:t>t</w:t>
      </w:r>
      <w:r w:rsidR="00303BB3">
        <w:t xml:space="preserve">he death of the victim was caused by the accused in committing or attempting to commit or after </w:t>
      </w:r>
      <w:r w:rsidR="00783389">
        <w:t>having committed or attempted</w:t>
      </w:r>
      <w:r w:rsidR="00303BB3">
        <w:t xml:space="preserve"> to commi</w:t>
      </w:r>
      <w:r>
        <w:t>t one of the following offences:</w:t>
      </w:r>
    </w:p>
    <w:p w:rsidR="00303BB3" w:rsidRDefault="00D17A55" w:rsidP="00411AFE">
      <w:pPr>
        <w:pStyle w:val="QUOTATION"/>
        <w:spacing w:after="120"/>
        <w:ind w:left="1440" w:firstLine="720"/>
      </w:pPr>
      <w:r>
        <w:t>. . .</w:t>
      </w:r>
    </w:p>
    <w:p w:rsidR="00F5781A" w:rsidRDefault="00F5781A" w:rsidP="00411AFE">
      <w:pPr>
        <w:pStyle w:val="QUOTATION"/>
        <w:spacing w:after="120"/>
        <w:ind w:left="2880" w:hanging="720"/>
      </w:pPr>
      <w:r>
        <w:t>(ii)</w:t>
      </w:r>
      <w:r>
        <w:tab/>
      </w:r>
      <w:proofErr w:type="gramStart"/>
      <w:r>
        <w:t>robbery</w:t>
      </w:r>
      <w:proofErr w:type="gramEnd"/>
      <w:r>
        <w:t xml:space="preserve"> with aggravating circ</w:t>
      </w:r>
      <w:r w:rsidR="008079D3">
        <w:t>umstances as defined in section </w:t>
      </w:r>
      <w:r>
        <w:t>1 of the Criminal Procedure Act, 1977;</w:t>
      </w:r>
      <w:r w:rsidR="00783389" w:rsidRPr="00783389">
        <w:rPr>
          <w:vertAlign w:val="superscript"/>
        </w:rPr>
        <w:t>[</w:t>
      </w:r>
      <w:r w:rsidR="00F33D49" w:rsidRPr="00783389">
        <w:rPr>
          <w:rStyle w:val="FootnoteReference"/>
        </w:rPr>
        <w:footnoteReference w:id="5"/>
      </w:r>
      <w:r w:rsidR="00783389" w:rsidRPr="00783389">
        <w:rPr>
          <w:vertAlign w:val="superscript"/>
        </w:rPr>
        <w:t>]</w:t>
      </w:r>
      <w:r w:rsidR="00BD7590">
        <w:t xml:space="preserve"> or</w:t>
      </w:r>
    </w:p>
    <w:p w:rsidR="00F5781A" w:rsidRDefault="00F5781A" w:rsidP="00411AFE">
      <w:pPr>
        <w:pStyle w:val="QUOTATION"/>
        <w:numPr>
          <w:ilvl w:val="0"/>
          <w:numId w:val="26"/>
        </w:numPr>
        <w:spacing w:after="120"/>
        <w:ind w:left="2160" w:hanging="720"/>
      </w:pPr>
      <w:proofErr w:type="gramStart"/>
      <w:r>
        <w:lastRenderedPageBreak/>
        <w:t>the</w:t>
      </w:r>
      <w:proofErr w:type="gramEnd"/>
      <w:r>
        <w:t xml:space="preserve"> offence was committed by a person, group of persons or syndicate acting in the execution or furtherance of a common purpose or conspir</w:t>
      </w:r>
      <w:r w:rsidR="005603F9">
        <w:t>ac</w:t>
      </w:r>
      <w:r>
        <w:t>y.</w:t>
      </w:r>
    </w:p>
    <w:p w:rsidR="002F69EC" w:rsidRPr="002F69EC" w:rsidRDefault="008079D3" w:rsidP="00411AFE">
      <w:pPr>
        <w:pStyle w:val="JUDGMENTCONTINUED"/>
        <w:spacing w:after="120"/>
        <w:ind w:left="720" w:firstLine="720"/>
      </w:pPr>
      <w:r>
        <w:t>. . .</w:t>
      </w:r>
    </w:p>
    <w:p w:rsidR="00F5781A" w:rsidRDefault="00F5781A" w:rsidP="00411AFE">
      <w:pPr>
        <w:pStyle w:val="QUOTATION"/>
        <w:spacing w:after="120"/>
      </w:pPr>
      <w:r>
        <w:t xml:space="preserve">Rape as contemplated in section 3 of the </w:t>
      </w:r>
      <w:r w:rsidR="00BE3786">
        <w:t>[Sexual Offences Act</w:t>
      </w:r>
      <w:proofErr w:type="gramStart"/>
      <w:r w:rsidR="00BE3786">
        <w:t>]</w:t>
      </w:r>
      <w:r w:rsidR="00411AFE" w:rsidRPr="00411AFE">
        <w:rPr>
          <w:vertAlign w:val="superscript"/>
        </w:rPr>
        <w:t>[</w:t>
      </w:r>
      <w:proofErr w:type="gramEnd"/>
      <w:r w:rsidR="00F33D49" w:rsidRPr="00411AFE">
        <w:rPr>
          <w:rStyle w:val="FootnoteReference"/>
        </w:rPr>
        <w:footnoteReference w:id="6"/>
      </w:r>
      <w:r w:rsidR="00411AFE" w:rsidRPr="00411AFE">
        <w:rPr>
          <w:vertAlign w:val="superscript"/>
        </w:rPr>
        <w:t>]</w:t>
      </w:r>
      <w:r w:rsidR="002F69EC">
        <w:t>—</w:t>
      </w:r>
    </w:p>
    <w:p w:rsidR="002F69EC" w:rsidRDefault="00BD7590" w:rsidP="00411AFE">
      <w:pPr>
        <w:pStyle w:val="QUOTATION"/>
        <w:numPr>
          <w:ilvl w:val="0"/>
          <w:numId w:val="28"/>
        </w:numPr>
        <w:spacing w:after="120"/>
        <w:ind w:left="2160" w:hanging="720"/>
      </w:pPr>
      <w:r>
        <w:t>when committed—</w:t>
      </w:r>
    </w:p>
    <w:p w:rsidR="002F69EC" w:rsidRDefault="002F69EC" w:rsidP="00411AFE">
      <w:pPr>
        <w:pStyle w:val="QUOTATION"/>
        <w:numPr>
          <w:ilvl w:val="0"/>
          <w:numId w:val="30"/>
        </w:numPr>
        <w:spacing w:after="120"/>
        <w:ind w:left="2880" w:hanging="720"/>
      </w:pPr>
      <w:r>
        <w:t>in circumstances where the victim was raped more than once whether by the accused or by any co-perpetrator or accomplice;</w:t>
      </w:r>
    </w:p>
    <w:p w:rsidR="002F69EC" w:rsidRPr="002F69EC" w:rsidRDefault="00CF32BF" w:rsidP="00411AFE">
      <w:pPr>
        <w:pStyle w:val="JUDGMENTCONTINUED"/>
        <w:spacing w:after="120"/>
        <w:ind w:left="2160"/>
      </w:pPr>
      <w:r>
        <w:t>. . .</w:t>
      </w:r>
    </w:p>
    <w:p w:rsidR="002F69EC" w:rsidRPr="002F69EC" w:rsidRDefault="00CF32BF" w:rsidP="00411AFE">
      <w:pPr>
        <w:pStyle w:val="QUOTATION"/>
        <w:numPr>
          <w:ilvl w:val="0"/>
          <w:numId w:val="28"/>
        </w:numPr>
        <w:spacing w:after="120"/>
        <w:ind w:left="2160" w:hanging="720"/>
      </w:pPr>
      <w:r>
        <w:t>where the victim—</w:t>
      </w:r>
    </w:p>
    <w:p w:rsidR="002F69EC" w:rsidRPr="002F69EC" w:rsidRDefault="002F69EC" w:rsidP="00411AFE">
      <w:pPr>
        <w:pStyle w:val="QUOTATION"/>
        <w:numPr>
          <w:ilvl w:val="0"/>
          <w:numId w:val="29"/>
        </w:numPr>
        <w:spacing w:after="120"/>
        <w:ind w:left="2880" w:hanging="720"/>
      </w:pPr>
      <w:proofErr w:type="gramStart"/>
      <w:r>
        <w:t>is</w:t>
      </w:r>
      <w:proofErr w:type="gramEnd"/>
      <w:r>
        <w:t xml:space="preserve"> a p</w:t>
      </w:r>
      <w:r w:rsidR="00CF32BF">
        <w:t>erson under the age of 16 years.</w:t>
      </w:r>
      <w:r>
        <w:t>”</w:t>
      </w:r>
    </w:p>
    <w:p w:rsidR="00767479" w:rsidRDefault="00767479" w:rsidP="00767479">
      <w:pPr>
        <w:pStyle w:val="JUDGMENTCONTINUED"/>
      </w:pPr>
    </w:p>
    <w:p w:rsidR="00860C4E" w:rsidRPr="009C3888" w:rsidRDefault="00322B86" w:rsidP="00767479">
      <w:pPr>
        <w:pStyle w:val="HEADING"/>
      </w:pPr>
      <w:r>
        <w:t>M T</w:t>
      </w:r>
      <w:r w:rsidR="00767479">
        <w:t xml:space="preserve"> v The State</w:t>
      </w:r>
    </w:p>
    <w:p w:rsidR="00767479" w:rsidRDefault="00322B86" w:rsidP="00DB2513">
      <w:pPr>
        <w:pStyle w:val="JUDGMENTNUMBERED"/>
        <w:ind w:left="0" w:firstLine="0"/>
      </w:pPr>
      <w:r>
        <w:t>In 1999, Mr T</w:t>
      </w:r>
      <w:r w:rsidR="00411AFE">
        <w:t xml:space="preserve"> raped a 10-year-</w:t>
      </w:r>
      <w:r w:rsidR="00767479">
        <w:t xml:space="preserve">old child after </w:t>
      </w:r>
      <w:r w:rsidR="00304C97">
        <w:t xml:space="preserve">drinking </w:t>
      </w:r>
      <w:r w:rsidR="00C33E95">
        <w:t>socially</w:t>
      </w:r>
      <w:r w:rsidR="001713A6">
        <w:t xml:space="preserve"> with her father.  He threatene</w:t>
      </w:r>
      <w:r w:rsidR="00411AFE">
        <w:t>d to kill her if she told her parents</w:t>
      </w:r>
      <w:r w:rsidR="001713A6">
        <w:t xml:space="preserve"> but she immediately informed her mother and grandmother.  Mr T was charged with </w:t>
      </w:r>
      <w:r w:rsidR="00411AFE">
        <w:t xml:space="preserve">the </w:t>
      </w:r>
      <w:r w:rsidR="001713A6">
        <w:t>rape of a child under the age of 16</w:t>
      </w:r>
      <w:r w:rsidR="007F79C6">
        <w:t>.  He pleaded not guilty but</w:t>
      </w:r>
      <w:r w:rsidR="001713A6">
        <w:t xml:space="preserve"> </w:t>
      </w:r>
      <w:r w:rsidR="007F79C6">
        <w:t>was</w:t>
      </w:r>
      <w:r w:rsidR="00CB09B1">
        <w:t xml:space="preserve"> convicted as charged in</w:t>
      </w:r>
      <w:r w:rsidR="001713A6">
        <w:t xml:space="preserve"> the Boksburg Regional </w:t>
      </w:r>
      <w:r w:rsidR="00BE3786">
        <w:t xml:space="preserve">Magistrates’ </w:t>
      </w:r>
      <w:r w:rsidR="001713A6">
        <w:t>Court.</w:t>
      </w:r>
    </w:p>
    <w:p w:rsidR="007F79C6" w:rsidRPr="007F79C6" w:rsidRDefault="007F79C6" w:rsidP="007F79C6">
      <w:pPr>
        <w:pStyle w:val="JUDGMENTCONTINUED"/>
      </w:pPr>
    </w:p>
    <w:p w:rsidR="00860C4E" w:rsidRDefault="009B42CB" w:rsidP="00DB2513">
      <w:pPr>
        <w:pStyle w:val="JUDGMENTNUMBERED"/>
        <w:ind w:left="0" w:firstLine="0"/>
      </w:pPr>
      <w:r>
        <w:t>The Magistrate</w:t>
      </w:r>
      <w:r w:rsidR="00322B86">
        <w:t xml:space="preserve"> referred Mr T</w:t>
      </w:r>
      <w:r w:rsidR="00C33E95">
        <w:t>’s case to the Witwatersrand Local Division of the High Court for sentencing</w:t>
      </w:r>
      <w:r>
        <w:t xml:space="preserve"> on the basis that: </w:t>
      </w:r>
      <w:r w:rsidR="004B01A3">
        <w:t>(</w:t>
      </w:r>
      <w:proofErr w:type="spellStart"/>
      <w:r>
        <w:t>i</w:t>
      </w:r>
      <w:proofErr w:type="spellEnd"/>
      <w:r>
        <w:t xml:space="preserve">) the Minimum Sentences Act applies to </w:t>
      </w:r>
      <w:r w:rsidR="00411AFE">
        <w:t xml:space="preserve">the </w:t>
      </w:r>
      <w:r>
        <w:t xml:space="preserve">rape of a child under the age of 16; and </w:t>
      </w:r>
      <w:r w:rsidR="00821795">
        <w:t>(ii</w:t>
      </w:r>
      <w:r>
        <w:t xml:space="preserve">) a </w:t>
      </w:r>
      <w:r w:rsidR="00CB09B1">
        <w:t xml:space="preserve">life sentence under the </w:t>
      </w:r>
      <w:r>
        <w:t xml:space="preserve">Act was </w:t>
      </w:r>
      <w:r w:rsidR="00821795">
        <w:t>beyond</w:t>
      </w:r>
      <w:r>
        <w:t xml:space="preserve"> the Magistrates’ Court’s </w:t>
      </w:r>
      <w:r w:rsidR="00951C51">
        <w:t xml:space="preserve">penal </w:t>
      </w:r>
      <w:r>
        <w:t>jurisdiction.</w:t>
      </w:r>
      <w:r w:rsidR="00951C51">
        <w:t xml:space="preserve">  Section 52(1) of the Act, before its repeal, explicitly provided for this procedure.</w:t>
      </w:r>
      <w:r w:rsidR="00CB09B1">
        <w:rPr>
          <w:rStyle w:val="FootnoteReference"/>
        </w:rPr>
        <w:footnoteReference w:id="7"/>
      </w:r>
    </w:p>
    <w:p w:rsidR="00386F56" w:rsidRDefault="00386F56" w:rsidP="000C38CF">
      <w:pPr>
        <w:pStyle w:val="JUDGMENTCONTINUED"/>
      </w:pPr>
    </w:p>
    <w:p w:rsidR="00386F56" w:rsidRDefault="009B42CB" w:rsidP="00DB2513">
      <w:pPr>
        <w:pStyle w:val="JUDGMENTNUMBERED"/>
        <w:ind w:left="0" w:firstLine="0"/>
      </w:pPr>
      <w:r>
        <w:t>The High Court found that no substantial and compelling circumstances justified devi</w:t>
      </w:r>
      <w:r w:rsidR="00CA2D2B">
        <w:t>ation from the minimum sentence and, on 13</w:t>
      </w:r>
      <w:r w:rsidR="00322B86">
        <w:t xml:space="preserve"> March 2000, sentenced Mr T</w:t>
      </w:r>
      <w:r w:rsidR="00CA2D2B">
        <w:t xml:space="preserve"> </w:t>
      </w:r>
      <w:r w:rsidR="00322B86">
        <w:t>to life imprisonment.  Mr T</w:t>
      </w:r>
      <w:r w:rsidR="00CA2D2B">
        <w:t xml:space="preserve"> applied for leave to appeal </w:t>
      </w:r>
      <w:r w:rsidR="004F2FB1">
        <w:t xml:space="preserve">against </w:t>
      </w:r>
      <w:r w:rsidR="00CA2D2B">
        <w:t xml:space="preserve">conviction and sentencing and, in 2004, was granted leave to appeal </w:t>
      </w:r>
      <w:r w:rsidR="004F2FB1">
        <w:t>a</w:t>
      </w:r>
      <w:r w:rsidR="00CB09B1">
        <w:t xml:space="preserve">gainst </w:t>
      </w:r>
      <w:r w:rsidR="004F2FB1">
        <w:t>sentence</w:t>
      </w:r>
      <w:r w:rsidR="00CA2D2B">
        <w:t xml:space="preserve"> only.</w:t>
      </w:r>
    </w:p>
    <w:p w:rsidR="00CA2D2B" w:rsidRDefault="00CA2D2B" w:rsidP="00CA2D2B">
      <w:pPr>
        <w:pStyle w:val="JUDGMENTCONTINUED"/>
      </w:pPr>
    </w:p>
    <w:p w:rsidR="00CA2D2B" w:rsidRDefault="00CA2D2B" w:rsidP="00DB2513">
      <w:pPr>
        <w:pStyle w:val="JUDGMENTNUMBERED"/>
        <w:ind w:left="0" w:firstLine="0"/>
      </w:pPr>
      <w:r>
        <w:t xml:space="preserve">On appeal, the </w:t>
      </w:r>
      <w:r w:rsidR="00821795">
        <w:t>F</w:t>
      </w:r>
      <w:r>
        <w:t xml:space="preserve">ull </w:t>
      </w:r>
      <w:r w:rsidR="00821795">
        <w:t>C</w:t>
      </w:r>
      <w:r>
        <w:t xml:space="preserve">ourt </w:t>
      </w:r>
      <w:r w:rsidR="00411AFE">
        <w:t xml:space="preserve">of the High Court </w:t>
      </w:r>
      <w:r>
        <w:t xml:space="preserve">set aside the sentence of life imprisonment on the basis of </w:t>
      </w:r>
      <w:r w:rsidR="00740F8C">
        <w:t>the</w:t>
      </w:r>
      <w:r w:rsidR="00821795">
        <w:t xml:space="preserve"> then</w:t>
      </w:r>
      <w:r>
        <w:t xml:space="preserve"> precedent in </w:t>
      </w:r>
      <w:proofErr w:type="spellStart"/>
      <w:r w:rsidRPr="00CA2D2B">
        <w:rPr>
          <w:i/>
        </w:rPr>
        <w:t>Rammoko</w:t>
      </w:r>
      <w:proofErr w:type="spellEnd"/>
      <w:r>
        <w:t>,</w:t>
      </w:r>
      <w:r w:rsidRPr="00C12C11">
        <w:rPr>
          <w:rStyle w:val="FootnoteReference"/>
        </w:rPr>
        <w:footnoteReference w:id="8"/>
      </w:r>
      <w:r w:rsidRPr="00C12C11">
        <w:t xml:space="preserve"> </w:t>
      </w:r>
      <w:r>
        <w:t xml:space="preserve">which required evidence to be led on the effect of the rape on the complainant </w:t>
      </w:r>
      <w:r w:rsidR="009230C3">
        <w:t xml:space="preserve">before </w:t>
      </w:r>
      <w:r>
        <w:t>sentencing.</w:t>
      </w:r>
    </w:p>
    <w:p w:rsidR="00CA2D2B" w:rsidRDefault="00CA2D2B" w:rsidP="00CA2D2B">
      <w:pPr>
        <w:pStyle w:val="JUDGMENTNUMBERED"/>
        <w:numPr>
          <w:ilvl w:val="0"/>
          <w:numId w:val="0"/>
        </w:numPr>
      </w:pPr>
    </w:p>
    <w:p w:rsidR="00D859CA" w:rsidRDefault="00322B86" w:rsidP="00DB2513">
      <w:pPr>
        <w:pStyle w:val="JUDGMENTNUMBERED"/>
        <w:ind w:left="0" w:firstLine="0"/>
      </w:pPr>
      <w:r>
        <w:t>Mr T</w:t>
      </w:r>
      <w:r w:rsidR="00CA2D2B">
        <w:t>’s case was referred b</w:t>
      </w:r>
      <w:r w:rsidR="00725ED8">
        <w:t>ack to the High Court for re-</w:t>
      </w:r>
      <w:r w:rsidR="00CA2D2B">
        <w:t xml:space="preserve">sentencing.  </w:t>
      </w:r>
      <w:r w:rsidR="00725ED8">
        <w:t xml:space="preserve">Following </w:t>
      </w:r>
      <w:r w:rsidR="00C12C11">
        <w:t xml:space="preserve">the requirements in </w:t>
      </w:r>
      <w:proofErr w:type="spellStart"/>
      <w:r w:rsidR="00725ED8" w:rsidRPr="00725ED8">
        <w:rPr>
          <w:i/>
        </w:rPr>
        <w:t>Rammoko</w:t>
      </w:r>
      <w:proofErr w:type="spellEnd"/>
      <w:r w:rsidR="00725ED8">
        <w:t>, t</w:t>
      </w:r>
      <w:r w:rsidR="00725ED8" w:rsidRPr="00725ED8">
        <w:t>he</w:t>
      </w:r>
      <w:r w:rsidR="00725ED8">
        <w:t xml:space="preserve"> High </w:t>
      </w:r>
      <w:r w:rsidR="00CA2D2B">
        <w:t xml:space="preserve">Court considered a comprehensive report by a counselling psychologist on the </w:t>
      </w:r>
      <w:r w:rsidR="002B5E15">
        <w:t>effect</w:t>
      </w:r>
      <w:r w:rsidR="00CA2D2B">
        <w:t xml:space="preserve"> of the rape </w:t>
      </w:r>
      <w:r w:rsidR="00821795">
        <w:t>on</w:t>
      </w:r>
      <w:r w:rsidR="00CA2D2B">
        <w:t xml:space="preserve"> the complainant.  It also considered a pr</w:t>
      </w:r>
      <w:r>
        <w:t>e-sentencing report on Mr T</w:t>
      </w:r>
      <w:r w:rsidR="00725ED8">
        <w:t>.</w:t>
      </w:r>
      <w:r w:rsidR="00C12C11">
        <w:t xml:space="preserve"> </w:t>
      </w:r>
      <w:r w:rsidR="00CA2D2B">
        <w:t xml:space="preserve"> </w:t>
      </w:r>
      <w:r w:rsidR="00725ED8">
        <w:t>It</w:t>
      </w:r>
      <w:r w:rsidR="009230C3">
        <w:t xml:space="preserve"> </w:t>
      </w:r>
      <w:r w:rsidR="00CA2D2B">
        <w:t>found no</w:t>
      </w:r>
      <w:r w:rsidR="00725ED8">
        <w:t xml:space="preserve"> substantial and</w:t>
      </w:r>
      <w:r w:rsidR="00CA2D2B">
        <w:t xml:space="preserve"> compelling </w:t>
      </w:r>
      <w:r w:rsidR="002B5E15">
        <w:t>circumstances</w:t>
      </w:r>
      <w:r w:rsidR="00CA2D2B">
        <w:t xml:space="preserve"> to deviate from the minimum sentence of life imprisonment.</w:t>
      </w:r>
    </w:p>
    <w:p w:rsidR="00D859CA" w:rsidRPr="00D859CA" w:rsidRDefault="00D859CA" w:rsidP="00D859CA">
      <w:pPr>
        <w:pStyle w:val="JUDGMENTCONTINUED"/>
      </w:pPr>
    </w:p>
    <w:p w:rsidR="00CA2D2B" w:rsidRDefault="00411AFE" w:rsidP="00DB2513">
      <w:pPr>
        <w:pStyle w:val="JUDGMENTNUMBERED"/>
        <w:ind w:left="0" w:firstLine="0"/>
      </w:pPr>
      <w:r>
        <w:t>After the</w:t>
      </w:r>
      <w:r w:rsidR="000105D7">
        <w:t xml:space="preserve"> second High Court judgment, </w:t>
      </w:r>
      <w:r w:rsidR="00322B86">
        <w:t>Mr T</w:t>
      </w:r>
      <w:r w:rsidR="00D859CA">
        <w:t xml:space="preserve"> was, once again, granted leave to appeal </w:t>
      </w:r>
      <w:r w:rsidR="000105D7">
        <w:t>against his</w:t>
      </w:r>
      <w:r w:rsidR="004F2FB1">
        <w:t xml:space="preserve"> </w:t>
      </w:r>
      <w:r w:rsidR="00D859CA">
        <w:t>sentenc</w:t>
      </w:r>
      <w:r w:rsidR="004F2FB1">
        <w:t>e</w:t>
      </w:r>
      <w:r w:rsidR="00D859CA">
        <w:t xml:space="preserve"> </w:t>
      </w:r>
      <w:r w:rsidR="00C12C11">
        <w:t xml:space="preserve">to the </w:t>
      </w:r>
      <w:r w:rsidR="004475CC">
        <w:t>F</w:t>
      </w:r>
      <w:r w:rsidR="00C12C11">
        <w:t xml:space="preserve">ull </w:t>
      </w:r>
      <w:r w:rsidR="004475CC">
        <w:t>C</w:t>
      </w:r>
      <w:r w:rsidR="00D859CA">
        <w:t>ourt</w:t>
      </w:r>
      <w:r w:rsidR="000105D7">
        <w:t>.  But it</w:t>
      </w:r>
      <w:r w:rsidR="00D859CA">
        <w:t xml:space="preserve"> </w:t>
      </w:r>
      <w:r w:rsidR="000105D7">
        <w:t>was not persuaded that the High </w:t>
      </w:r>
      <w:r w:rsidR="00D859CA">
        <w:t>Court had failed to exercise its discretion judicially and reasonably.  The appeal was dismissed.</w:t>
      </w:r>
    </w:p>
    <w:p w:rsidR="00CA2D2B" w:rsidRDefault="00CA2D2B" w:rsidP="00CA2D2B">
      <w:pPr>
        <w:pStyle w:val="JUDGMENTCONTINUED"/>
      </w:pPr>
    </w:p>
    <w:p w:rsidR="00CA2D2B" w:rsidRDefault="00891AB4" w:rsidP="00DB2513">
      <w:pPr>
        <w:pStyle w:val="JUDGMENTNUMBERED"/>
        <w:ind w:left="0" w:firstLine="0"/>
      </w:pPr>
      <w:r>
        <w:t>I</w:t>
      </w:r>
      <w:r w:rsidR="00322B86">
        <w:t>n 2012, Mr T</w:t>
      </w:r>
      <w:r w:rsidR="00D859CA">
        <w:t xml:space="preserve"> </w:t>
      </w:r>
      <w:r>
        <w:t xml:space="preserve">successfully </w:t>
      </w:r>
      <w:r w:rsidR="00D859CA">
        <w:t xml:space="preserve">petitioned the Supreme Court of Appeal and was granted special leave to appeal </w:t>
      </w:r>
      <w:r w:rsidR="000105D7">
        <w:t>against his</w:t>
      </w:r>
      <w:r>
        <w:t xml:space="preserve"> sentence</w:t>
      </w:r>
      <w:r w:rsidR="00D859CA">
        <w:t xml:space="preserve">.  </w:t>
      </w:r>
      <w:r>
        <w:t>The Supreme Court of App</w:t>
      </w:r>
      <w:r w:rsidR="000105D7">
        <w:t>eal’s judgment was divided</w:t>
      </w:r>
      <w:r w:rsidR="00D859CA">
        <w:t xml:space="preserve">.  Schoeman AJA, with Dambuza JA and Nicholls AJA found there to be no substantial and compelling </w:t>
      </w:r>
      <w:r w:rsidR="00821795">
        <w:t>circumstances</w:t>
      </w:r>
      <w:r w:rsidR="00D859CA">
        <w:t xml:space="preserve"> to deviate fro</w:t>
      </w:r>
      <w:r w:rsidR="000105D7">
        <w:t xml:space="preserve">m the minimum </w:t>
      </w:r>
      <w:r w:rsidR="000105D7">
        <w:lastRenderedPageBreak/>
        <w:t>sentence.  F</w:t>
      </w:r>
      <w:r w:rsidR="00D859CA">
        <w:t xml:space="preserve">urther, </w:t>
      </w:r>
      <w:r w:rsidR="00AB7F3C">
        <w:t xml:space="preserve">they found that </w:t>
      </w:r>
      <w:r w:rsidR="00D859CA">
        <w:t>even if there was no prescribed sentence, life impri</w:t>
      </w:r>
      <w:r w:rsidR="004A3C18">
        <w:t>son</w:t>
      </w:r>
      <w:r w:rsidR="00D859CA">
        <w:t>ment would still have b</w:t>
      </w:r>
      <w:r w:rsidR="004A3C18">
        <w:t>een an appropriate sentence on the facts of this case</w:t>
      </w:r>
      <w:r w:rsidR="00D859CA">
        <w:t>.</w:t>
      </w:r>
    </w:p>
    <w:p w:rsidR="004A3C18" w:rsidRDefault="004A3C18" w:rsidP="004A3C18">
      <w:pPr>
        <w:pStyle w:val="JUDGMENTCONTINUED"/>
      </w:pPr>
    </w:p>
    <w:p w:rsidR="004A3C18" w:rsidRDefault="00B74108" w:rsidP="00DB2513">
      <w:pPr>
        <w:pStyle w:val="JUDGMENTNUMBERED"/>
        <w:ind w:left="0" w:firstLine="0"/>
      </w:pPr>
      <w:r>
        <w:t>The Supreme Court of Appeal majority conside</w:t>
      </w:r>
      <w:r w:rsidR="00EC3D5E">
        <w:t>red the effect of</w:t>
      </w:r>
      <w:r>
        <w:t xml:space="preserve"> appl</w:t>
      </w:r>
      <w:r w:rsidR="00EC3D5E">
        <w:t>ying</w:t>
      </w:r>
      <w:r>
        <w:t xml:space="preserve"> the Minimum Sentences Act without warning at </w:t>
      </w:r>
      <w:r w:rsidR="000105D7">
        <w:t>the beginning of the trial in the light of an accused’s right to a fair trial under section 35(3) of the Constitution.</w:t>
      </w:r>
      <w:r>
        <w:t xml:space="preserve"> </w:t>
      </w:r>
      <w:r w:rsidR="000105D7">
        <w:t xml:space="preserve"> </w:t>
      </w:r>
      <w:r>
        <w:t xml:space="preserve">Referring to </w:t>
      </w:r>
      <w:proofErr w:type="spellStart"/>
      <w:r>
        <w:rPr>
          <w:i/>
        </w:rPr>
        <w:t>Legoa</w:t>
      </w:r>
      <w:proofErr w:type="spellEnd"/>
      <w:r>
        <w:t>, it held that “a vigilant examination of the relevant circumstances” had to be undertaken to determine whether an accused’s constitutional right to</w:t>
      </w:r>
      <w:r w:rsidR="00EC3D5E">
        <w:t xml:space="preserve"> a fair trial had been violated and that this was a question of “substance and not form”.</w:t>
      </w:r>
      <w:r w:rsidR="00EC3D5E">
        <w:rPr>
          <w:rStyle w:val="FootnoteReference"/>
        </w:rPr>
        <w:footnoteReference w:id="9"/>
      </w:r>
    </w:p>
    <w:p w:rsidR="00EC3D5E" w:rsidRDefault="00EC3D5E" w:rsidP="00EC3D5E">
      <w:pPr>
        <w:pStyle w:val="JUDGMENTCONTINUED"/>
      </w:pPr>
    </w:p>
    <w:p w:rsidR="00EC3D5E" w:rsidRPr="00EC3D5E" w:rsidRDefault="00EC3D5E" w:rsidP="00DB2513">
      <w:pPr>
        <w:pStyle w:val="JUDGMENTNUMBERED"/>
        <w:ind w:left="0" w:firstLine="0"/>
      </w:pPr>
      <w:proofErr w:type="spellStart"/>
      <w:r>
        <w:t>Bosielo</w:t>
      </w:r>
      <w:proofErr w:type="spellEnd"/>
      <w:r>
        <w:t xml:space="preserve"> and </w:t>
      </w:r>
      <w:proofErr w:type="spellStart"/>
      <w:r>
        <w:t>Tshiqi</w:t>
      </w:r>
      <w:proofErr w:type="spellEnd"/>
      <w:r>
        <w:t xml:space="preserve"> JJA dissented.  They considered the Magistrate and </w:t>
      </w:r>
      <w:r w:rsidR="00ED6F40">
        <w:t>P</w:t>
      </w:r>
      <w:r>
        <w:t>rosecutor both</w:t>
      </w:r>
      <w:r w:rsidR="00AB7F3C">
        <w:t xml:space="preserve"> to</w:t>
      </w:r>
      <w:r>
        <w:t xml:space="preserve"> bear a duty to inform an accused of the application of the Minimum</w:t>
      </w:r>
      <w:r w:rsidR="00891AB4">
        <w:t> </w:t>
      </w:r>
      <w:r>
        <w:t xml:space="preserve">Sentences Act to their case and that this could not be inferred from the nature of the crime </w:t>
      </w:r>
      <w:r w:rsidR="008033E8">
        <w:t>for</w:t>
      </w:r>
      <w:r w:rsidR="000105D7">
        <w:t xml:space="preserve"> which </w:t>
      </w:r>
      <w:r w:rsidR="005D126A">
        <w:t xml:space="preserve">Mr T was </w:t>
      </w:r>
      <w:r w:rsidR="000105D7">
        <w:t>charged</w:t>
      </w:r>
      <w:r>
        <w:t xml:space="preserve">.  </w:t>
      </w:r>
      <w:r w:rsidR="008033E8">
        <w:t>Because he was</w:t>
      </w:r>
      <w:r w:rsidR="003E29E7">
        <w:t xml:space="preserve"> charged with rape in the Magistrates’ Court</w:t>
      </w:r>
      <w:r w:rsidR="008033E8">
        <w:t>, Mr T</w:t>
      </w:r>
      <w:r w:rsidR="003E29E7">
        <w:t xml:space="preserve"> reasonably believed he would be sentenced under the</w:t>
      </w:r>
      <w:r w:rsidR="009230C3">
        <w:t xml:space="preserve"> penal</w:t>
      </w:r>
      <w:r w:rsidR="003E29E7">
        <w:t xml:space="preserve"> jurisdiction of the Magistrate, attracting a maximum sentence of 10 years imprisonment.</w:t>
      </w:r>
      <w:r>
        <w:t xml:space="preserve"> </w:t>
      </w:r>
      <w:r w:rsidR="003E29E7">
        <w:t xml:space="preserve"> </w:t>
      </w:r>
      <w:r>
        <w:t>The minority would thus h</w:t>
      </w:r>
      <w:r w:rsidR="00322B86">
        <w:t>ave reduced Mr T</w:t>
      </w:r>
      <w:r w:rsidR="00441621">
        <w:t>’s sentence to 10 years.</w:t>
      </w:r>
    </w:p>
    <w:p w:rsidR="001E6A43" w:rsidRPr="001E6A43" w:rsidRDefault="001E6A43" w:rsidP="001E6A43">
      <w:pPr>
        <w:pStyle w:val="JUDGMENTCONTINUED"/>
      </w:pPr>
    </w:p>
    <w:p w:rsidR="004C7588" w:rsidRPr="00937742" w:rsidRDefault="007F79C6" w:rsidP="00937742">
      <w:pPr>
        <w:pStyle w:val="HEADING"/>
      </w:pPr>
      <w:proofErr w:type="gramStart"/>
      <w:r>
        <w:t>A</w:t>
      </w:r>
      <w:proofErr w:type="gramEnd"/>
      <w:r>
        <w:t xml:space="preserve"> S B</w:t>
      </w:r>
      <w:r w:rsidR="00441621">
        <w:t xml:space="preserve"> v The State</w:t>
      </w:r>
    </w:p>
    <w:p w:rsidR="004C7588" w:rsidRDefault="007F79C6" w:rsidP="00DB2513">
      <w:pPr>
        <w:pStyle w:val="JUDGMENTNUMBERED"/>
        <w:ind w:left="0" w:firstLine="0"/>
      </w:pPr>
      <w:r>
        <w:t>Mr B was convicted of four counts of rape and one count of indecent ass</w:t>
      </w:r>
      <w:r w:rsidR="00E02872">
        <w:t xml:space="preserve">ault committed against his </w:t>
      </w:r>
      <w:r>
        <w:t>13</w:t>
      </w:r>
      <w:r w:rsidR="00BE3786">
        <w:t>-</w:t>
      </w:r>
      <w:r>
        <w:t>year</w:t>
      </w:r>
      <w:r w:rsidR="00BE3786">
        <w:t>-</w:t>
      </w:r>
      <w:r>
        <w:t xml:space="preserve">old daughter.  He pleaded not guilty and denied his guilt throughout the trial, characterising the allegations as </w:t>
      </w:r>
      <w:r w:rsidR="00C117DE">
        <w:t>fabricated by his wife.</w:t>
      </w:r>
    </w:p>
    <w:p w:rsidR="00C117DE" w:rsidRDefault="00C117DE" w:rsidP="00C117DE">
      <w:pPr>
        <w:pStyle w:val="JUDGMENTCONTINUED"/>
      </w:pPr>
    </w:p>
    <w:p w:rsidR="00C117DE" w:rsidRDefault="00C117DE" w:rsidP="00DB2513">
      <w:pPr>
        <w:pStyle w:val="JUDGMENTNUMBERED"/>
        <w:ind w:left="0" w:firstLine="0"/>
      </w:pPr>
      <w:r>
        <w:t xml:space="preserve">After being convicted in the Regional </w:t>
      </w:r>
      <w:r w:rsidR="00BE3786">
        <w:t xml:space="preserve">Magistrates’ </w:t>
      </w:r>
      <w:r>
        <w:t>Court in Welkom, Mr B’s case was referred to the Free State Division of the High Court for sentencing under the Minimum Sentences Act.  The High Court found no substantial and compelling circumstances warranting a departure from the minimum sentence.  In fact, it found a number of aggravating circumstances to be present.  It sentenced Mr B to life imprisonment.</w:t>
      </w:r>
    </w:p>
    <w:p w:rsidR="00C117DE" w:rsidRDefault="00C117DE" w:rsidP="00C117DE">
      <w:pPr>
        <w:pStyle w:val="JUDGMENTCONTINUED"/>
      </w:pPr>
    </w:p>
    <w:p w:rsidR="00CF376C" w:rsidRDefault="00C117DE" w:rsidP="00E02872">
      <w:pPr>
        <w:pStyle w:val="JUDGMENTNUMBERED"/>
        <w:ind w:left="0" w:firstLine="0"/>
      </w:pPr>
      <w:r>
        <w:t xml:space="preserve">Mr B applied </w:t>
      </w:r>
      <w:r w:rsidR="005D126A">
        <w:t xml:space="preserve">first </w:t>
      </w:r>
      <w:r>
        <w:t xml:space="preserve">to the High Court and then, more than 16 years later, to the Supreme Court of Appeal for leave to appeal against his conviction and sentence.  </w:t>
      </w:r>
      <w:r w:rsidR="00411226">
        <w:t xml:space="preserve">Having considered the trial record and the judgment of the </w:t>
      </w:r>
      <w:r w:rsidR="00C71B1B">
        <w:t xml:space="preserve">Magistrates’ </w:t>
      </w:r>
      <w:r w:rsidR="00411226">
        <w:t>Court, the High</w:t>
      </w:r>
      <w:r w:rsidR="00740F8C">
        <w:t> </w:t>
      </w:r>
      <w:r w:rsidR="00411226">
        <w:t xml:space="preserve">Court concluded that the Magistrate had properly evaluated the evidence led and </w:t>
      </w:r>
      <w:r w:rsidR="00740F8C">
        <w:t xml:space="preserve">that </w:t>
      </w:r>
      <w:r w:rsidR="00411226">
        <w:t>there was no prospect of another court coming to a different conclusion.</w:t>
      </w:r>
      <w:r w:rsidR="00411226">
        <w:rPr>
          <w:rStyle w:val="FootnoteReference"/>
        </w:rPr>
        <w:footnoteReference w:id="10"/>
      </w:r>
      <w:r w:rsidR="00411226">
        <w:t xml:space="preserve">  Likewise, in relation to sentence, the High Court held that there was no </w:t>
      </w:r>
      <w:r w:rsidR="00ED6F40">
        <w:t xml:space="preserve">reasonable </w:t>
      </w:r>
      <w:r w:rsidR="00411226">
        <w:t>prospect of another court coming to a different decision, as on the evidence there were no substantial and compelling circumstances to justify a lesser sentence.  It accordingly dismissed Mr B’s application for leave to appeal against conviction and sentence.</w:t>
      </w:r>
    </w:p>
    <w:p w:rsidR="00CF376C" w:rsidRPr="00CF376C" w:rsidRDefault="00CF376C" w:rsidP="00CF376C">
      <w:pPr>
        <w:pStyle w:val="JUDGMENTCONTINUED"/>
      </w:pPr>
    </w:p>
    <w:p w:rsidR="00C117DE" w:rsidRPr="00C117DE" w:rsidRDefault="00CF376C" w:rsidP="00E02872">
      <w:pPr>
        <w:pStyle w:val="JUDGMENTNUMBERED"/>
        <w:ind w:left="0" w:firstLine="0"/>
      </w:pPr>
      <w:r>
        <w:t>I</w:t>
      </w:r>
      <w:r w:rsidR="00411226">
        <w:t xml:space="preserve">n the Supreme Court of Appeal, his application was dismissed because the </w:t>
      </w:r>
      <w:r w:rsidR="00E02872">
        <w:t>C</w:t>
      </w:r>
      <w:r w:rsidR="00411226">
        <w:t>ourt found no reasonable prospects of success on appeal and no other compelling reasons for leave to be granted.</w:t>
      </w:r>
    </w:p>
    <w:p w:rsidR="00526CE6" w:rsidRDefault="00526CE6" w:rsidP="000C38CF">
      <w:pPr>
        <w:pStyle w:val="JUDGMENTCONTINUED"/>
      </w:pPr>
    </w:p>
    <w:p w:rsidR="00C117DE" w:rsidRPr="00C117DE" w:rsidRDefault="00C117DE" w:rsidP="00C117DE">
      <w:pPr>
        <w:pStyle w:val="HEADING"/>
      </w:pPr>
      <w:r>
        <w:t>Johannes September v The State</w:t>
      </w:r>
    </w:p>
    <w:p w:rsidR="00860C4E" w:rsidRDefault="00F82713" w:rsidP="00C746A3">
      <w:pPr>
        <w:pStyle w:val="JUDGMENTNUMBERED"/>
        <w:ind w:left="0" w:firstLine="0"/>
      </w:pPr>
      <w:r>
        <w:t>Mr September wa</w:t>
      </w:r>
      <w:r w:rsidR="00C117DE">
        <w:t>s the second of</w:t>
      </w:r>
      <w:r>
        <w:t xml:space="preserve"> three co-accused</w:t>
      </w:r>
      <w:r w:rsidR="00411226">
        <w:t xml:space="preserve"> persons</w:t>
      </w:r>
      <w:r>
        <w:t xml:space="preserve"> indicted </w:t>
      </w:r>
      <w:r w:rsidR="002B5E15">
        <w:t>in the Free </w:t>
      </w:r>
      <w:r w:rsidR="00ED6F40">
        <w:t xml:space="preserve">State Division of the High Court </w:t>
      </w:r>
      <w:r>
        <w:t>on charges arising from a violent robbery of</w:t>
      </w:r>
      <w:r w:rsidR="00C117DE">
        <w:t xml:space="preserve"> a bar in Bloemfontein, killing the owner and seriously injuring three others.  All </w:t>
      </w:r>
      <w:r w:rsidR="00AB7F3C">
        <w:t xml:space="preserve">of the </w:t>
      </w:r>
      <w:r w:rsidR="00C117DE">
        <w:t>accused</w:t>
      </w:r>
      <w:r w:rsidR="00411226">
        <w:t xml:space="preserve"> persons</w:t>
      </w:r>
      <w:r w:rsidR="00C117DE">
        <w:t>, including Mr September, pleaded not guilty.</w:t>
      </w:r>
      <w:r>
        <w:t xml:space="preserve">  Liability was imputed to him as an accomplice and he was convicted of murder, three counts of attempted murder and robbery with aggravating circumstances.</w:t>
      </w:r>
      <w:r w:rsidR="00600009">
        <w:t xml:space="preserve">  The High Court sentenced him to life imprisonment under the Minimum Sentences Act and refused leave to appeal on </w:t>
      </w:r>
      <w:r w:rsidR="003D7878">
        <w:t>3</w:t>
      </w:r>
      <w:r w:rsidR="00600009">
        <w:t>0</w:t>
      </w:r>
      <w:r w:rsidR="00282D51">
        <w:t> </w:t>
      </w:r>
      <w:r w:rsidR="00600009">
        <w:t>August 2002.</w:t>
      </w:r>
    </w:p>
    <w:p w:rsidR="00600009" w:rsidRDefault="00600009" w:rsidP="00600009">
      <w:pPr>
        <w:pStyle w:val="JUDGMENTCONTINUED"/>
      </w:pPr>
    </w:p>
    <w:p w:rsidR="00600009" w:rsidRDefault="00600009" w:rsidP="00C746A3">
      <w:pPr>
        <w:pStyle w:val="JUDGMENTNUMBERED"/>
        <w:ind w:left="0" w:firstLine="0"/>
      </w:pPr>
      <w:r>
        <w:t>In March 2017, Mr September applied to the Supreme Court of Appeal for leave to appeal against sentence.  The Supreme Court of Appeal called for the</w:t>
      </w:r>
      <w:r w:rsidR="00870B66">
        <w:t xml:space="preserve"> trial</w:t>
      </w:r>
      <w:r>
        <w:t xml:space="preserve"> </w:t>
      </w:r>
      <w:r>
        <w:lastRenderedPageBreak/>
        <w:t xml:space="preserve">record </w:t>
      </w:r>
      <w:r w:rsidR="003D7878">
        <w:t xml:space="preserve">in order </w:t>
      </w:r>
      <w:r>
        <w:t>to consider whether to grant leave</w:t>
      </w:r>
      <w:r w:rsidR="0061169B">
        <w:t xml:space="preserve">.  Mr September wrote to the Registrar </w:t>
      </w:r>
      <w:r w:rsidR="00637A15" w:rsidRPr="00637A15">
        <w:t>noting</w:t>
      </w:r>
      <w:r w:rsidR="0061169B">
        <w:t xml:space="preserve"> that the cost of copying the entire record was prohibitive</w:t>
      </w:r>
      <w:r>
        <w:t xml:space="preserve"> and, on 17 October 2017, the Registrar indicated that the Court would alert Mr September as to which portions of the record were required.  Without communicating this and, therefore, without considering the record, the Supreme Court of Appeal dismissed Mr</w:t>
      </w:r>
      <w:r w:rsidR="00C71B1B">
        <w:t> </w:t>
      </w:r>
      <w:r>
        <w:t>September’s application on 6 November 2017.</w:t>
      </w:r>
      <w:r w:rsidR="00E02872">
        <w:t xml:space="preserve">  Mr September did not allege that this had any effect on the fairness of his trial, nor did he ask for a</w:t>
      </w:r>
      <w:r w:rsidR="00296DB9">
        <w:t>ny related relief.</w:t>
      </w:r>
      <w:r w:rsidR="00C12C11">
        <w:t xml:space="preserve">  As a result, this Court makes no findings on this point.</w:t>
      </w:r>
    </w:p>
    <w:p w:rsidR="00436ACF" w:rsidRDefault="00436ACF" w:rsidP="00436ACF">
      <w:pPr>
        <w:pStyle w:val="JUDGMENTCONTINUED"/>
      </w:pPr>
    </w:p>
    <w:p w:rsidR="00454222" w:rsidRPr="00454222" w:rsidRDefault="00436ACF" w:rsidP="00454222">
      <w:pPr>
        <w:pStyle w:val="HEADING"/>
      </w:pPr>
      <w:r>
        <w:t>Summary of submissions before this Court</w:t>
      </w:r>
    </w:p>
    <w:p w:rsidR="00EF4B79" w:rsidRDefault="000D234C" w:rsidP="00C746A3">
      <w:pPr>
        <w:pStyle w:val="JUDGMENTNUMBERED"/>
        <w:ind w:left="0" w:firstLine="0"/>
      </w:pPr>
      <w:r>
        <w:t xml:space="preserve">The three cases are premised on two main arguments: </w:t>
      </w:r>
      <w:r w:rsidR="00C71B1B">
        <w:t>f</w:t>
      </w:r>
      <w:r>
        <w:t xml:space="preserve">irst, that the applicants’ rights to a fair trial were infringed by their not being informed of the applicability of the Minimum Sentences Act at the beginning of their hearings; and second, that this caused demonstrable prejudice to the applicants.  Additionally, </w:t>
      </w:r>
      <w:r w:rsidR="00322B86">
        <w:t>Mr T</w:t>
      </w:r>
      <w:r>
        <w:t xml:space="preserve"> and Mr B contend</w:t>
      </w:r>
      <w:r w:rsidR="00DC2EE8">
        <w:t>ed</w:t>
      </w:r>
      <w:r>
        <w:t xml:space="preserve"> that the Magistrates presiding over their trials were precluded from referring the cases to the High Court for sentencing.  The applicants were charged with rape in the Magistrates’ Court and thus reasonably expected that they would be sentenced within the</w:t>
      </w:r>
      <w:r w:rsidR="00FF6F49">
        <w:t xml:space="preserve"> jurisdiction of the Magistrate</w:t>
      </w:r>
      <w:r>
        <w:t>s</w:t>
      </w:r>
      <w:r w:rsidR="00FF6F49">
        <w:t>’</w:t>
      </w:r>
      <w:r>
        <w:t xml:space="preserve"> Court (up to a maximum term of 10 years imprisonment).</w:t>
      </w:r>
    </w:p>
    <w:p w:rsidR="00EF4B79" w:rsidRPr="00EF4B79" w:rsidRDefault="00EF4B79" w:rsidP="00EF4B79">
      <w:pPr>
        <w:pStyle w:val="JUDGMENTCONTINUED"/>
      </w:pPr>
    </w:p>
    <w:p w:rsidR="00240B0F" w:rsidRDefault="00322B86" w:rsidP="00C746A3">
      <w:pPr>
        <w:pStyle w:val="JUDGMENTNUMBERED"/>
        <w:ind w:left="0" w:firstLine="0"/>
      </w:pPr>
      <w:r>
        <w:t>Last, Mr T</w:t>
      </w:r>
      <w:r w:rsidR="00EF4B79">
        <w:t xml:space="preserve"> submit</w:t>
      </w:r>
      <w:r w:rsidR="00DC2EE8">
        <w:t>ted</w:t>
      </w:r>
      <w:r w:rsidR="00EF4B79">
        <w:t xml:space="preserve"> that the Supreme Co</w:t>
      </w:r>
      <w:r w:rsidR="00733D2A">
        <w:t>urt of Appeal judgment did not attach sufficient weight to</w:t>
      </w:r>
      <w:r w:rsidR="00EF4B79">
        <w:t xml:space="preserve"> a string of its decisions</w:t>
      </w:r>
      <w:r w:rsidR="00FB0921">
        <w:t>,</w:t>
      </w:r>
      <w:r w:rsidR="00F13AED">
        <w:rPr>
          <w:rStyle w:val="FootnoteReference"/>
        </w:rPr>
        <w:footnoteReference w:id="11"/>
      </w:r>
      <w:r w:rsidR="00733D2A">
        <w:t xml:space="preserve"> or this Court’s judgment in </w:t>
      </w:r>
      <w:proofErr w:type="spellStart"/>
      <w:r w:rsidR="00733D2A">
        <w:rPr>
          <w:i/>
        </w:rPr>
        <w:t>Ndlovu</w:t>
      </w:r>
      <w:proofErr w:type="spellEnd"/>
      <w:r w:rsidR="00F13AED" w:rsidRPr="00F13AED">
        <w:t>.</w:t>
      </w:r>
      <w:r w:rsidR="00733D2A" w:rsidRPr="00F13AED">
        <w:rPr>
          <w:rStyle w:val="FootnoteReference"/>
        </w:rPr>
        <w:footnoteReference w:id="12"/>
      </w:r>
      <w:r w:rsidR="00733D2A">
        <w:rPr>
          <w:i/>
        </w:rPr>
        <w:t xml:space="preserve"> </w:t>
      </w:r>
      <w:r w:rsidR="00240B0F">
        <w:rPr>
          <w:i/>
        </w:rPr>
        <w:t xml:space="preserve"> </w:t>
      </w:r>
      <w:r w:rsidR="00F13AED">
        <w:t xml:space="preserve">These cases, with the exception of </w:t>
      </w:r>
      <w:proofErr w:type="spellStart"/>
      <w:r w:rsidR="00240B0F">
        <w:rPr>
          <w:i/>
        </w:rPr>
        <w:t>Kgantsi</w:t>
      </w:r>
      <w:proofErr w:type="spellEnd"/>
      <w:r w:rsidR="00240B0F">
        <w:t>,</w:t>
      </w:r>
      <w:r w:rsidR="00EF4B79">
        <w:t xml:space="preserve"> </w:t>
      </w:r>
      <w:r w:rsidR="00240B0F">
        <w:t xml:space="preserve">overturned sentences imposed under different legislative provisions from those explicitly mentioned in the charge sheets.  Counsel for Mr T argued that the “absolute absence in the charge sheet” of </w:t>
      </w:r>
      <w:r w:rsidR="00240B0F">
        <w:lastRenderedPageBreak/>
        <w:t xml:space="preserve">reference to the Minimum Sentences Act </w:t>
      </w:r>
      <w:r w:rsidR="00D03FBF">
        <w:t>was an even worse violation than referencing the incorrect section of it.</w:t>
      </w:r>
    </w:p>
    <w:p w:rsidR="003324CD" w:rsidRDefault="003324CD" w:rsidP="003324CD">
      <w:pPr>
        <w:pStyle w:val="JUDGMENTCONTINUED"/>
      </w:pPr>
    </w:p>
    <w:p w:rsidR="003324CD" w:rsidRDefault="003324CD" w:rsidP="00C746A3">
      <w:pPr>
        <w:pStyle w:val="JUDGMENTNUMBERED"/>
        <w:ind w:left="0" w:firstLine="0"/>
      </w:pPr>
      <w:r>
        <w:t>The state</w:t>
      </w:r>
      <w:r w:rsidR="00DC2EE8">
        <w:t>,</w:t>
      </w:r>
      <w:r>
        <w:t xml:space="preserve"> </w:t>
      </w:r>
      <w:r w:rsidR="00322B86">
        <w:t>responding to Mr T</w:t>
      </w:r>
      <w:r>
        <w:t>’s application</w:t>
      </w:r>
      <w:r w:rsidR="00DC2EE8">
        <w:t>,</w:t>
      </w:r>
      <w:r>
        <w:rPr>
          <w:i/>
        </w:rPr>
        <w:t xml:space="preserve"> </w:t>
      </w:r>
      <w:r>
        <w:t>conceded that a charge sheet must explicitly refer to the Minimum Sentences Act</w:t>
      </w:r>
      <w:r w:rsidR="00322B86">
        <w:t xml:space="preserve"> but contended that Mr T</w:t>
      </w:r>
      <w:r w:rsidR="00615810">
        <w:t xml:space="preserve"> had sufficient information about the charge to answer it.  </w:t>
      </w:r>
      <w:r>
        <w:t xml:space="preserve">He knew that the charge was </w:t>
      </w:r>
      <w:r w:rsidR="00870B66">
        <w:t xml:space="preserve">one </w:t>
      </w:r>
      <w:r>
        <w:t>of rape of a girl under the age of 16, which automatically attracts a sentence under section</w:t>
      </w:r>
      <w:r w:rsidR="003D7878">
        <w:t> </w:t>
      </w:r>
      <w:r>
        <w:t>5</w:t>
      </w:r>
      <w:r w:rsidR="00DC2EE8">
        <w:t>1</w:t>
      </w:r>
      <w:r>
        <w:t>(1) of the Minimum</w:t>
      </w:r>
      <w:r w:rsidR="00F36BF1">
        <w:t> </w:t>
      </w:r>
      <w:r>
        <w:t>Sentences Act.</w:t>
      </w:r>
      <w:r w:rsidR="00615810">
        <w:t xml:space="preserve">  The requirements of a charge sheet are prescribed by section 84 of the Criminal Procedure Act</w:t>
      </w:r>
      <w:r w:rsidR="00740F8C">
        <w:t xml:space="preserve"> (CPA)</w:t>
      </w:r>
      <w:r w:rsidR="00615810">
        <w:rPr>
          <w:rStyle w:val="FootnoteReference"/>
        </w:rPr>
        <w:footnoteReference w:id="13"/>
      </w:r>
      <w:r w:rsidR="00615810">
        <w:t xml:space="preserve"> and the charge sheet in this case met those requirements.</w:t>
      </w:r>
      <w:r w:rsidR="001837F2">
        <w:t xml:space="preserve">  On the whole, t</w:t>
      </w:r>
      <w:r w:rsidR="00615810">
        <w:t>herefore</w:t>
      </w:r>
      <w:r w:rsidR="00322B86">
        <w:t>, Mr T</w:t>
      </w:r>
      <w:r w:rsidR="00FF6F49">
        <w:t xml:space="preserve"> had a fair trial.  The s</w:t>
      </w:r>
      <w:r w:rsidR="00615810">
        <w:t>tate</w:t>
      </w:r>
      <w:r w:rsidR="00FF6F49">
        <w:t xml:space="preserve"> </w:t>
      </w:r>
      <w:r>
        <w:t>agree</w:t>
      </w:r>
      <w:r w:rsidR="00DC2EE8">
        <w:t>d</w:t>
      </w:r>
      <w:r>
        <w:t xml:space="preserve"> that the cas</w:t>
      </w:r>
      <w:r w:rsidR="00615810">
        <w:t>e raises a constitutional issue but contend</w:t>
      </w:r>
      <w:r w:rsidR="00DC2EE8">
        <w:t>ed</w:t>
      </w:r>
      <w:r w:rsidR="00615810">
        <w:t xml:space="preserve"> that it has no prospects of success after </w:t>
      </w:r>
      <w:r w:rsidR="00683ABC">
        <w:t>five appeal attempts have already failed.</w:t>
      </w:r>
    </w:p>
    <w:p w:rsidR="00683ABC" w:rsidRDefault="00683ABC" w:rsidP="00683ABC">
      <w:pPr>
        <w:pStyle w:val="JUDGMENTCONTINUED"/>
      </w:pPr>
    </w:p>
    <w:p w:rsidR="00683ABC" w:rsidRPr="00683ABC" w:rsidRDefault="00FF6F49" w:rsidP="00C746A3">
      <w:pPr>
        <w:pStyle w:val="JUDGMENTNUMBERED"/>
        <w:ind w:left="0" w:firstLine="0"/>
      </w:pPr>
      <w:r>
        <w:t>R</w:t>
      </w:r>
      <w:r w:rsidR="00683ABC">
        <w:t>esponding to Mr B and Mr September’s applications</w:t>
      </w:r>
      <w:r w:rsidR="00870B66">
        <w:t>,</w:t>
      </w:r>
      <w:r w:rsidR="00683ABC">
        <w:t xml:space="preserve"> </w:t>
      </w:r>
      <w:r>
        <w:t xml:space="preserve">the state </w:t>
      </w:r>
      <w:r w:rsidR="001837F2">
        <w:t>contended that this Court can deduce that the applicants’ legal representatives alerted them to the applicability of the Minimum Sentences Act.  In Mr B’s case, his rights may additionally have been explained to him before the Magistrates’ Court because no record exists to refute this</w:t>
      </w:r>
      <w:r w:rsidR="00C12C11">
        <w:t>.</w:t>
      </w:r>
      <w:r w:rsidR="001837F2">
        <w:t xml:space="preserve"> </w:t>
      </w:r>
      <w:r w:rsidR="00B23420">
        <w:t xml:space="preserve"> </w:t>
      </w:r>
      <w:r w:rsidR="00C12C11">
        <w:t>T</w:t>
      </w:r>
      <w:r w:rsidR="001837F2">
        <w:t xml:space="preserve">he </w:t>
      </w:r>
      <w:r w:rsidR="00C71B1B">
        <w:t>Minimum Sentences Act</w:t>
      </w:r>
      <w:r w:rsidR="001837F2">
        <w:t xml:space="preserve"> was</w:t>
      </w:r>
      <w:r w:rsidR="00C12C11">
        <w:t xml:space="preserve"> also</w:t>
      </w:r>
      <w:r w:rsidR="001837F2">
        <w:t xml:space="preserve"> not raised before the High Court.</w:t>
      </w:r>
      <w:r w:rsidR="00683ABC">
        <w:t xml:space="preserve"> </w:t>
      </w:r>
      <w:r w:rsidR="001837F2">
        <w:t xml:space="preserve"> Further, the applicants enjoy </w:t>
      </w:r>
      <w:r w:rsidR="00683ABC">
        <w:t xml:space="preserve">no prospects of success because there is no suitable sentence for their crimes </w:t>
      </w:r>
      <w:r w:rsidR="00FB0921">
        <w:t>apart</w:t>
      </w:r>
      <w:r w:rsidR="00683ABC">
        <w:t xml:space="preserve"> from life imprisonment.  No reasonable prosecutor would have entered into a plea bargain with either of the accused</w:t>
      </w:r>
      <w:r w:rsidR="008E6F68">
        <w:t xml:space="preserve"> persons</w:t>
      </w:r>
      <w:r w:rsidR="00683ABC">
        <w:t xml:space="preserve">.  </w:t>
      </w:r>
      <w:r w:rsidR="001837F2">
        <w:t>As a result, they ask that leave to appeal be dismissed.</w:t>
      </w:r>
    </w:p>
    <w:p w:rsidR="004A353E" w:rsidRDefault="004A353E" w:rsidP="00436ACF">
      <w:pPr>
        <w:pStyle w:val="JUDGMENTCONTINUED"/>
        <w:rPr>
          <w:i/>
        </w:rPr>
      </w:pPr>
    </w:p>
    <w:p w:rsidR="00436ACF" w:rsidRPr="004A353E" w:rsidRDefault="004A353E" w:rsidP="004A353E">
      <w:pPr>
        <w:pStyle w:val="HEADING"/>
      </w:pPr>
      <w:r>
        <w:lastRenderedPageBreak/>
        <w:t>Condonation</w:t>
      </w:r>
    </w:p>
    <w:p w:rsidR="00C9135E" w:rsidRDefault="00715BB8" w:rsidP="00C746A3">
      <w:pPr>
        <w:pStyle w:val="JUDGMENTNUMBERED"/>
        <w:ind w:left="0" w:firstLine="0"/>
      </w:pPr>
      <w:r>
        <w:t>Mr</w:t>
      </w:r>
      <w:r w:rsidR="001E2CD3">
        <w:t xml:space="preserve"> T and Mr B</w:t>
      </w:r>
      <w:r>
        <w:t xml:space="preserve"> applied for condonation for the late </w:t>
      </w:r>
      <w:r w:rsidR="00BB1E5B">
        <w:t>filing of</w:t>
      </w:r>
      <w:r>
        <w:t xml:space="preserve"> their applications.  </w:t>
      </w:r>
      <w:r w:rsidR="009615AC">
        <w:t>In Mr T’s cas</w:t>
      </w:r>
      <w:r w:rsidR="00703F0F">
        <w:t xml:space="preserve">e, the Supreme Court of Appeal order was issued on 15 December 2016 and the application was lodged in this Court on 22 May 2017.  It was </w:t>
      </w:r>
      <w:r w:rsidR="008A6AFD">
        <w:t xml:space="preserve">approximately </w:t>
      </w:r>
      <w:r w:rsidR="00703F0F">
        <w:t>four months late.  The applicant</w:t>
      </w:r>
      <w:r w:rsidR="00C9135E">
        <w:t>’</w:t>
      </w:r>
      <w:r w:rsidR="00703F0F">
        <w:t xml:space="preserve">s explanation is that </w:t>
      </w:r>
      <w:r w:rsidR="00797748">
        <w:t xml:space="preserve">he was not aware of the Supreme Court of Appeal’s judgment until March 2017.  At first, he believed his application had been successful because </w:t>
      </w:r>
      <w:proofErr w:type="spellStart"/>
      <w:r w:rsidR="00797748">
        <w:t>Bosielo</w:t>
      </w:r>
      <w:proofErr w:type="spellEnd"/>
      <w:r w:rsidR="00797748">
        <w:t xml:space="preserve"> J</w:t>
      </w:r>
      <w:r w:rsidR="00CF3C01">
        <w:t>A</w:t>
      </w:r>
      <w:r w:rsidR="00797748">
        <w:t>, the senior judge, had found in his favour.</w:t>
      </w:r>
      <w:r w:rsidR="0005122D">
        <w:t xml:space="preserve"> </w:t>
      </w:r>
      <w:r w:rsidR="00C9135E">
        <w:t xml:space="preserve"> He submits that there are reasonable prospects of success and that it is in the interests of j</w:t>
      </w:r>
      <w:r w:rsidR="0022781A">
        <w:t>ustice to grant him condonation.</w:t>
      </w:r>
    </w:p>
    <w:p w:rsidR="0022781A" w:rsidRPr="0022781A" w:rsidRDefault="0022781A" w:rsidP="003B36AC">
      <w:pPr>
        <w:pStyle w:val="JUDGMENTCONTINUED"/>
      </w:pPr>
    </w:p>
    <w:p w:rsidR="00C9135E" w:rsidRPr="00C9135E" w:rsidRDefault="00C9135E" w:rsidP="00C746A3">
      <w:pPr>
        <w:pStyle w:val="JUDGMENTNUMBERED"/>
        <w:ind w:left="0" w:firstLine="0"/>
      </w:pPr>
      <w:r>
        <w:t xml:space="preserve">The </w:t>
      </w:r>
      <w:r w:rsidR="00006339">
        <w:t xml:space="preserve">condonation </w:t>
      </w:r>
      <w:r>
        <w:t>application is not opposed by the state.  The applicant’s explanation is satisfactory</w:t>
      </w:r>
      <w:r w:rsidR="0022781A">
        <w:t>, no prejudice will be suffered by the respondent if condonation is granted and</w:t>
      </w:r>
      <w:r w:rsidR="0022781A" w:rsidRPr="0022781A">
        <w:t xml:space="preserve"> it is in the interests of justi</w:t>
      </w:r>
      <w:r w:rsidR="0022781A">
        <w:t>ce that condonation be granted.</w:t>
      </w:r>
      <w:r w:rsidR="0022781A">
        <w:rPr>
          <w:rStyle w:val="FootnoteReference"/>
        </w:rPr>
        <w:footnoteReference w:id="14"/>
      </w:r>
    </w:p>
    <w:p w:rsidR="009615AC" w:rsidRDefault="009615AC" w:rsidP="003B36AC">
      <w:pPr>
        <w:pStyle w:val="JUDGMENTCONTINUED"/>
      </w:pPr>
    </w:p>
    <w:p w:rsidR="009615AC" w:rsidRDefault="009615AC" w:rsidP="00C746A3">
      <w:pPr>
        <w:pStyle w:val="JUDGMENTNUMBERED"/>
        <w:ind w:left="0" w:firstLine="0"/>
      </w:pPr>
      <w:r>
        <w:t>In the Supreme</w:t>
      </w:r>
      <w:r w:rsidR="00BB1E5B">
        <w:t xml:space="preserve"> Court of Appeal, </w:t>
      </w:r>
      <w:r>
        <w:t>Mr B applied for leave to appeal 16 years and 8 months after his application was refused by the High Court</w:t>
      </w:r>
      <w:r w:rsidR="00FF6F49">
        <w:t>.</w:t>
      </w:r>
      <w:r w:rsidR="00BB1E5B">
        <w:t xml:space="preserve"> </w:t>
      </w:r>
      <w:r w:rsidR="004C0EB4">
        <w:t xml:space="preserve"> Mr September</w:t>
      </w:r>
      <w:r w:rsidR="009B2D8C">
        <w:t xml:space="preserve"> applied for leave to appeal</w:t>
      </w:r>
      <w:r w:rsidR="004C0EB4">
        <w:t xml:space="preserve"> </w:t>
      </w:r>
      <w:r>
        <w:t>15 years and 7 months</w:t>
      </w:r>
      <w:r w:rsidR="009B2D8C">
        <w:t xml:space="preserve"> after his application was refused by the High Court</w:t>
      </w:r>
      <w:r>
        <w:t xml:space="preserve">.  </w:t>
      </w:r>
      <w:r w:rsidR="00BB1E5B">
        <w:t>Mr B’s reason</w:t>
      </w:r>
      <w:r w:rsidR="00FF6F49">
        <w:t xml:space="preserve"> for the delay</w:t>
      </w:r>
      <w:r w:rsidR="00BB1E5B">
        <w:t xml:space="preserve"> was that he was unaware that he could appeal on the</w:t>
      </w:r>
      <w:r w:rsidR="00FF6F49">
        <w:t xml:space="preserve"> ground</w:t>
      </w:r>
      <w:r w:rsidR="00BB1E5B">
        <w:t xml:space="preserve"> that he was never informed of the</w:t>
      </w:r>
      <w:r w:rsidR="00FF6F49">
        <w:t xml:space="preserve"> applicable</w:t>
      </w:r>
      <w:r w:rsidR="00BB1E5B">
        <w:t xml:space="preserve"> minimu</w:t>
      </w:r>
      <w:r w:rsidR="00FF6F49">
        <w:t>m sentences</w:t>
      </w:r>
      <w:r w:rsidR="00BB1E5B">
        <w:t xml:space="preserve">.  </w:t>
      </w:r>
      <w:r w:rsidR="00296DB9" w:rsidRPr="0088538A">
        <w:t>Mr September, similarly, contends that he</w:t>
      </w:r>
      <w:r w:rsidR="004C0EB4" w:rsidRPr="0088538A">
        <w:t xml:space="preserve"> only became aware of the possibility of appealing on the basis of the Minimum Sentences Act</w:t>
      </w:r>
      <w:r w:rsidR="00BB1E5B" w:rsidRPr="0088538A">
        <w:t xml:space="preserve"> </w:t>
      </w:r>
      <w:r w:rsidR="0088538A">
        <w:t>in 2016.  H</w:t>
      </w:r>
      <w:r w:rsidR="0088538A" w:rsidRPr="0088538A">
        <w:t>e</w:t>
      </w:r>
      <w:r w:rsidR="0088538A">
        <w:t xml:space="preserve"> then</w:t>
      </w:r>
      <w:r w:rsidR="0088538A" w:rsidRPr="0088538A">
        <w:t xml:space="preserve"> faced</w:t>
      </w:r>
      <w:r w:rsidR="0088538A">
        <w:t xml:space="preserve"> further</w:t>
      </w:r>
      <w:r w:rsidR="0088538A" w:rsidRPr="0088538A">
        <w:t xml:space="preserve"> </w:t>
      </w:r>
      <w:r w:rsidR="00BB1E5B" w:rsidRPr="0088538A">
        <w:t>unavoidable delays in obtaining money to pay for the transcripts of the judgments.</w:t>
      </w:r>
      <w:r w:rsidR="00BB1E5B">
        <w:t xml:space="preserve">  In both cases, the Supreme Court of Appeal granted condonation.</w:t>
      </w:r>
    </w:p>
    <w:p w:rsidR="00752B7D" w:rsidRDefault="00752B7D" w:rsidP="003B36AC">
      <w:pPr>
        <w:pStyle w:val="JUDGMENTCONTINUED"/>
      </w:pPr>
    </w:p>
    <w:p w:rsidR="006C07EC" w:rsidRDefault="00752B7D" w:rsidP="006C07EC">
      <w:pPr>
        <w:pStyle w:val="JUDGMENTNUMBERED"/>
        <w:ind w:left="0" w:firstLine="0"/>
      </w:pPr>
      <w:r>
        <w:t>The state has tendered submissions, before this Court, arguing that t</w:t>
      </w:r>
      <w:r w:rsidR="00FF6F49">
        <w:t>he Supreme Court of Appeal e</w:t>
      </w:r>
      <w:r>
        <w:t>rred in granting condonation to</w:t>
      </w:r>
      <w:r w:rsidR="0022781A">
        <w:t xml:space="preserve"> Mr B and Mr </w:t>
      </w:r>
      <w:r>
        <w:t>September and that the explanations for the delay w</w:t>
      </w:r>
      <w:r w:rsidR="00FF6F49">
        <w:t>ere unsatisfactory.  But i</w:t>
      </w:r>
      <w:r>
        <w:t xml:space="preserve">t is not for this Court </w:t>
      </w:r>
      <w:r>
        <w:lastRenderedPageBreak/>
        <w:t>to decide whet</w:t>
      </w:r>
      <w:r w:rsidR="00FF6F49">
        <w:t xml:space="preserve">her </w:t>
      </w:r>
      <w:r w:rsidR="0022781A">
        <w:t>the Supreme </w:t>
      </w:r>
      <w:r>
        <w:t>Court of</w:t>
      </w:r>
      <w:r w:rsidR="00053A71">
        <w:t xml:space="preserve"> </w:t>
      </w:r>
      <w:r>
        <w:t>App</w:t>
      </w:r>
      <w:r w:rsidR="00FF6F49">
        <w:t>eal was correct in granting</w:t>
      </w:r>
      <w:r>
        <w:t xml:space="preserve"> condonation </w:t>
      </w:r>
      <w:r w:rsidR="006C07EC">
        <w:t xml:space="preserve">for their applications to that Court, even </w:t>
      </w:r>
      <w:r>
        <w:t>after excessive delay</w:t>
      </w:r>
      <w:r w:rsidR="006C07EC">
        <w:t>.</w:t>
      </w:r>
    </w:p>
    <w:p w:rsidR="00BB1E5B" w:rsidRDefault="00BB1E5B" w:rsidP="006C07EC">
      <w:pPr>
        <w:pStyle w:val="JUDGMENTNUMBERED"/>
        <w:numPr>
          <w:ilvl w:val="0"/>
          <w:numId w:val="0"/>
        </w:numPr>
      </w:pPr>
    </w:p>
    <w:p w:rsidR="00BB1E5B" w:rsidRPr="00BB1E5B" w:rsidRDefault="00BB1E5B" w:rsidP="00C746A3">
      <w:pPr>
        <w:pStyle w:val="JUDGMENTNUMBERED"/>
        <w:ind w:left="0" w:firstLine="0"/>
      </w:pPr>
      <w:r>
        <w:t>In this Court,</w:t>
      </w:r>
      <w:r w:rsidR="001363D4">
        <w:t xml:space="preserve"> Mr September’s application was filed timeously.</w:t>
      </w:r>
      <w:r>
        <w:t xml:space="preserve"> </w:t>
      </w:r>
      <w:r w:rsidR="001363D4">
        <w:t xml:space="preserve"> T</w:t>
      </w:r>
      <w:r w:rsidR="001E2CD3">
        <w:t xml:space="preserve">he filing of Mr B’s application was not excessively late.  The application was served four days late and filed five days late.  </w:t>
      </w:r>
      <w:r w:rsidR="0089623E" w:rsidRPr="00E447A8">
        <w:t xml:space="preserve">Mr B’s explanation for the late filing is </w:t>
      </w:r>
      <w:r w:rsidR="0061169B">
        <w:t xml:space="preserve">primarily </w:t>
      </w:r>
      <w:r w:rsidR="0089623E" w:rsidRPr="00E447A8">
        <w:t xml:space="preserve">that he is a layman in the legal field and due to being in </w:t>
      </w:r>
      <w:r w:rsidR="001E2CD3" w:rsidRPr="00E447A8">
        <w:t>prison</w:t>
      </w:r>
      <w:r w:rsidR="00CF3C01">
        <w:t>.</w:t>
      </w:r>
      <w:r w:rsidR="0089623E" w:rsidRPr="00E447A8">
        <w:t xml:space="preserve"> </w:t>
      </w:r>
      <w:r w:rsidR="00CF3C01">
        <w:t xml:space="preserve"> H</w:t>
      </w:r>
      <w:r w:rsidR="0089623E" w:rsidRPr="00E447A8">
        <w:t>e did not have easy access to a legal representative.  He furt</w:t>
      </w:r>
      <w:r w:rsidR="0089623E">
        <w:t>her submits that his appeal raises an arguable point of law of general public importance and that there are prospects of success in his matt</w:t>
      </w:r>
      <w:r w:rsidR="0036077B">
        <w:t>er.  Therefore, d</w:t>
      </w:r>
      <w:r w:rsidR="0089623E">
        <w:t>espit</w:t>
      </w:r>
      <w:r w:rsidR="0036077B">
        <w:t>e protestations by the state as to the excessive delay before</w:t>
      </w:r>
      <w:r w:rsidR="00752B7D">
        <w:t xml:space="preserve"> the Supreme Court of Appeal</w:t>
      </w:r>
      <w:r w:rsidR="0036077B">
        <w:t>,</w:t>
      </w:r>
      <w:r w:rsidR="0089623E">
        <w:t xml:space="preserve"> I am o</w:t>
      </w:r>
      <w:r w:rsidR="0036077B">
        <w:t>f the view that condonation should</w:t>
      </w:r>
      <w:r w:rsidR="0089623E">
        <w:t xml:space="preserve"> be granted.</w:t>
      </w:r>
    </w:p>
    <w:p w:rsidR="004A353E" w:rsidRPr="004A353E" w:rsidRDefault="004A353E" w:rsidP="00C746A3">
      <w:pPr>
        <w:pStyle w:val="JUDGMENTCONTINUED"/>
      </w:pPr>
    </w:p>
    <w:p w:rsidR="00436ACF" w:rsidRDefault="00436ACF" w:rsidP="00436ACF">
      <w:pPr>
        <w:pStyle w:val="HEADING"/>
      </w:pPr>
      <w:r>
        <w:t>Jurisdiction</w:t>
      </w:r>
    </w:p>
    <w:p w:rsidR="00436ACF" w:rsidRDefault="00D03FBF" w:rsidP="00C746A3">
      <w:pPr>
        <w:pStyle w:val="JUDGMENTNUMBERED"/>
        <w:ind w:left="0" w:firstLine="0"/>
      </w:pPr>
      <w:r>
        <w:t>This Court’s jurisdiction is governed by section 167(3</w:t>
      </w:r>
      <w:proofErr w:type="gramStart"/>
      <w:r>
        <w:t>)(</w:t>
      </w:r>
      <w:proofErr w:type="gramEnd"/>
      <w:r>
        <w:t>b) of the Constitution.  The Court is empowered to decide “(</w:t>
      </w:r>
      <w:proofErr w:type="spellStart"/>
      <w:r>
        <w:t>i</w:t>
      </w:r>
      <w:proofErr w:type="spellEnd"/>
      <w:r>
        <w:t>) constitutional matters; and (ii) any other matter, if the Constitutional Court grants leave to appeal on the grounds that the matter raises an arguable point of law of general public importance which ought to be considered by th</w:t>
      </w:r>
      <w:r w:rsidR="00C769BC">
        <w:t>at</w:t>
      </w:r>
      <w:r>
        <w:t xml:space="preserve"> Court”</w:t>
      </w:r>
      <w:r w:rsidR="00BA02B0">
        <w:t>.</w:t>
      </w:r>
    </w:p>
    <w:p w:rsidR="00BA02B0" w:rsidRDefault="00BA02B0" w:rsidP="00BA02B0">
      <w:pPr>
        <w:pStyle w:val="JUDGMENTCONTINUED"/>
      </w:pPr>
    </w:p>
    <w:p w:rsidR="007E0F8C" w:rsidRDefault="00BA02B0" w:rsidP="00053A71">
      <w:pPr>
        <w:pStyle w:val="JUDGMENTNUMBERED"/>
        <w:ind w:left="0" w:firstLine="0"/>
      </w:pPr>
      <w:r>
        <w:t>A significant p</w:t>
      </w:r>
      <w:r w:rsidR="00134260">
        <w:t>rop</w:t>
      </w:r>
      <w:r>
        <w:t xml:space="preserve">ortion of each applicant’s case </w:t>
      </w:r>
      <w:r w:rsidR="00F63C32">
        <w:t>concerns</w:t>
      </w:r>
      <w:r>
        <w:t xml:space="preserve"> factual determinations by the courts a quo.  </w:t>
      </w:r>
      <w:r w:rsidR="006C45D2">
        <w:t xml:space="preserve">First, the question </w:t>
      </w:r>
      <w:r>
        <w:t>whether the applicants were prejudiced by not knowing that the Minimum Sentences Act m</w:t>
      </w:r>
      <w:r w:rsidR="006C45D2">
        <w:t>ight apply is a factual enquiry.  T</w:t>
      </w:r>
      <w:r>
        <w:t>he applicants failed to prove</w:t>
      </w:r>
      <w:r w:rsidR="006C45D2">
        <w:t xml:space="preserve"> prejudice</w:t>
      </w:r>
      <w:r>
        <w:t>.  I</w:t>
      </w:r>
      <w:r w:rsidR="00940FA8">
        <w:t>n Mr September</w:t>
      </w:r>
      <w:r>
        <w:t>’</w:t>
      </w:r>
      <w:r w:rsidR="006C45D2">
        <w:t>s case, it is not even proven that he was not informed of the Minimum</w:t>
      </w:r>
      <w:r w:rsidR="00F63C32">
        <w:t> </w:t>
      </w:r>
      <w:r w:rsidR="006C45D2">
        <w:t>Sentences Act at trial because the court record ha</w:t>
      </w:r>
      <w:r w:rsidR="007E0F8C">
        <w:t>s been destroyed.</w:t>
      </w:r>
    </w:p>
    <w:p w:rsidR="007E0F8C" w:rsidRPr="007E0F8C" w:rsidRDefault="007E0F8C" w:rsidP="007E0F8C">
      <w:pPr>
        <w:pStyle w:val="JUDGMENTCONTINUED"/>
      </w:pPr>
    </w:p>
    <w:p w:rsidR="0066418C" w:rsidRDefault="006C45D2" w:rsidP="00053A71">
      <w:pPr>
        <w:pStyle w:val="JUDGMENTNUMBERED"/>
        <w:ind w:left="0" w:firstLine="0"/>
      </w:pPr>
      <w:r>
        <w:t xml:space="preserve">A second overlapping issue is what the applicants may have done differently had </w:t>
      </w:r>
      <w:r w:rsidR="00F63C32">
        <w:t xml:space="preserve">they </w:t>
      </w:r>
      <w:r>
        <w:t>known that the Minimum Sentences Act applied to their cases.  Their counsel argue</w:t>
      </w:r>
      <w:r w:rsidR="0066418C">
        <w:t xml:space="preserve">d that if the applicants were informed of the applicability of the relevant penal </w:t>
      </w:r>
      <w:r w:rsidR="0066418C">
        <w:lastRenderedPageBreak/>
        <w:t>provision of the Minimum Sentences Act,</w:t>
      </w:r>
      <w:r>
        <w:t xml:space="preserve"> they may have pleaded guilty or entered into a plea bargain </w:t>
      </w:r>
      <w:r w:rsidR="0066418C">
        <w:t>with the state.</w:t>
      </w:r>
      <w:r w:rsidR="0066418C">
        <w:rPr>
          <w:rStyle w:val="FootnoteReference"/>
        </w:rPr>
        <w:footnoteReference w:id="15"/>
      </w:r>
      <w:r w:rsidR="0066418C">
        <w:t xml:space="preserve">  This suggestion militates against the applicants’ chosen defence</w:t>
      </w:r>
      <w:r w:rsidR="00740F8C">
        <w:t>.  I</w:t>
      </w:r>
      <w:r>
        <w:t xml:space="preserve">t is likely that they may have been even less </w:t>
      </w:r>
      <w:r w:rsidR="00F63C32">
        <w:t xml:space="preserve">inclined </w:t>
      </w:r>
      <w:r>
        <w:t>to plead guilty knowing that guilt attracted a minimum sentence of life imprisonment.</w:t>
      </w:r>
      <w:r w:rsidR="0066418C">
        <w:t xml:space="preserve">  Mr B, for instance, denied that he had raped his daughter and alleged that</w:t>
      </w:r>
      <w:r>
        <w:t xml:space="preserve"> </w:t>
      </w:r>
      <w:r w:rsidR="00053A71">
        <w:t>it was his wife who</w:t>
      </w:r>
      <w:r w:rsidR="0066418C">
        <w:t xml:space="preserve"> fabricated the charges against him.</w:t>
      </w:r>
    </w:p>
    <w:p w:rsidR="0036077B" w:rsidRPr="0036077B" w:rsidRDefault="0036077B" w:rsidP="0036077B">
      <w:pPr>
        <w:pStyle w:val="JUDGMENTCONTINUED"/>
      </w:pPr>
    </w:p>
    <w:p w:rsidR="006C45D2" w:rsidRPr="006C45D2" w:rsidRDefault="00DE06AB" w:rsidP="00C746A3">
      <w:pPr>
        <w:pStyle w:val="JUDGMENTNUMBERED"/>
        <w:ind w:left="0" w:firstLine="0"/>
      </w:pPr>
      <w:r>
        <w:t>This Court has made it clear that a challenge to a decision on the basis that it is wrong on facts is not a constitutional matter and falls outside of this Court’s jurisdiction.</w:t>
      </w:r>
      <w:r>
        <w:rPr>
          <w:rStyle w:val="FootnoteReference"/>
        </w:rPr>
        <w:footnoteReference w:id="16"/>
      </w:r>
      <w:r>
        <w:t xml:space="preserve">  </w:t>
      </w:r>
      <w:r w:rsidR="006C45D2">
        <w:t>We cannot postulate and we cannot consider these factual questions.</w:t>
      </w:r>
    </w:p>
    <w:p w:rsidR="00D03FBF" w:rsidRDefault="00D03FBF" w:rsidP="00D03FBF">
      <w:pPr>
        <w:pStyle w:val="JUDGMENTCONTINUED"/>
      </w:pPr>
    </w:p>
    <w:p w:rsidR="000C1E3F" w:rsidRDefault="004F5969" w:rsidP="00C746A3">
      <w:pPr>
        <w:pStyle w:val="JUDGMENTNUMBERED"/>
        <w:ind w:left="0" w:firstLine="0"/>
      </w:pPr>
      <w:r>
        <w:t xml:space="preserve">Then, the applicants raised a point of law which they argued warranted this Court’s intervention.  It is </w:t>
      </w:r>
      <w:r w:rsidR="0036077B">
        <w:t>this: M</w:t>
      </w:r>
      <w:r>
        <w:t>agistrates have no</w:t>
      </w:r>
      <w:r w:rsidR="0036077B">
        <w:t xml:space="preserve"> power to refer matters to </w:t>
      </w:r>
      <w:r w:rsidR="00ED6F40">
        <w:t>the H</w:t>
      </w:r>
      <w:r w:rsidR="0040652C">
        <w:t>igh</w:t>
      </w:r>
      <w:r w:rsidR="00D06D64">
        <w:t> </w:t>
      </w:r>
      <w:r w:rsidR="00ED6F40">
        <w:t>C</w:t>
      </w:r>
      <w:r w:rsidR="0040652C">
        <w:t>ourt for sentencing where the Minimum Sentences Act ha</w:t>
      </w:r>
      <w:r w:rsidR="00D06D64">
        <w:t>s</w:t>
      </w:r>
      <w:r w:rsidR="0040652C">
        <w:t xml:space="preserve"> not been explicitly raised with the accused</w:t>
      </w:r>
      <w:r w:rsidR="00892CAD">
        <w:t xml:space="preserve"> persons</w:t>
      </w:r>
      <w:r w:rsidR="0040652C">
        <w:t>.  This is a question of law and is of public importance.</w:t>
      </w:r>
    </w:p>
    <w:p w:rsidR="00D50F34" w:rsidRPr="00323485" w:rsidRDefault="00D50F34" w:rsidP="00E96462">
      <w:pPr>
        <w:pStyle w:val="JUDGMENTCONTINUED"/>
      </w:pPr>
    </w:p>
    <w:p w:rsidR="00D50F34" w:rsidRDefault="000C1E3F" w:rsidP="00E96462">
      <w:pPr>
        <w:pStyle w:val="JUDGMENTNUMBERED"/>
        <w:ind w:left="0" w:firstLine="0"/>
      </w:pPr>
      <w:r>
        <w:t>Counsel for Mr T</w:t>
      </w:r>
      <w:r w:rsidR="003803CD">
        <w:t>,</w:t>
      </w:r>
      <w:r>
        <w:t xml:space="preserve"> in written argument to this Court</w:t>
      </w:r>
      <w:r w:rsidR="003803CD">
        <w:t>,</w:t>
      </w:r>
      <w:r>
        <w:t xml:space="preserve"> implied that the Magistrate in Mr T’s case should have invited legal argument on whether to transfer the matter to the High Court before doing so.</w:t>
      </w:r>
      <w:r w:rsidR="0040652C">
        <w:t xml:space="preserve">  </w:t>
      </w:r>
      <w:r>
        <w:t>At the same time, he conceded that the referral was duly made “[</w:t>
      </w:r>
      <w:proofErr w:type="spellStart"/>
      <w:r>
        <w:t>i</w:t>
      </w:r>
      <w:proofErr w:type="spellEnd"/>
      <w:r>
        <w:t>]n terms of the minimum sente</w:t>
      </w:r>
      <w:r w:rsidR="00C423E9">
        <w:t>nce legislation prevailing at that</w:t>
      </w:r>
      <w:r>
        <w:t xml:space="preserve"> time”.  Here, counsel was referring to section 52(1) of the pre-amended Act,</w:t>
      </w:r>
      <w:r>
        <w:rPr>
          <w:rStyle w:val="FootnoteReference"/>
        </w:rPr>
        <w:footnoteReference w:id="17"/>
      </w:r>
      <w:r>
        <w:t xml:space="preserve"> which was still in effect when Mr T’s and Mr B’s trials were conducted.  The subsection provides that “the [Magistrates’] Court </w:t>
      </w:r>
      <w:r>
        <w:rPr>
          <w:i/>
        </w:rPr>
        <w:t>shall</w:t>
      </w:r>
      <w:r>
        <w:t xml:space="preserve"> stop the proceedings and commit the accused for sentence by a High Court </w:t>
      </w:r>
      <w:r w:rsidR="003803CD">
        <w:t xml:space="preserve">[having] </w:t>
      </w:r>
      <w:r>
        <w:t>jurisdiction” if the crime for which the accused is convicted is in excess of their jurisdiction.</w:t>
      </w:r>
      <w:r w:rsidR="00323485">
        <w:t xml:space="preserve">  </w:t>
      </w:r>
      <w:r w:rsidR="009C4A43">
        <w:t>T</w:t>
      </w:r>
      <w:r w:rsidR="00323485">
        <w:t>he Magistrates’ Court is not empowered to ignore this statutory injunction.</w:t>
      </w:r>
    </w:p>
    <w:p w:rsidR="00D50F34" w:rsidRDefault="00D50F34" w:rsidP="00E96462">
      <w:pPr>
        <w:pStyle w:val="JUDGMENTNUMBERED"/>
        <w:numPr>
          <w:ilvl w:val="0"/>
          <w:numId w:val="0"/>
        </w:numPr>
      </w:pPr>
    </w:p>
    <w:p w:rsidR="000C1E3F" w:rsidRPr="000C1E3F" w:rsidRDefault="00D50F34" w:rsidP="00323485">
      <w:pPr>
        <w:pStyle w:val="JUDGMENTNUMBERED"/>
        <w:ind w:left="0" w:firstLine="0"/>
      </w:pPr>
      <w:r>
        <w:lastRenderedPageBreak/>
        <w:t xml:space="preserve">When questioned at the hearing, neither counsel could indicate which law empowered a </w:t>
      </w:r>
      <w:r w:rsidR="009C4A43">
        <w:t>M</w:t>
      </w:r>
      <w:r>
        <w:t>agistrate to consider sentencing outside of the Minimum</w:t>
      </w:r>
      <w:r w:rsidR="00CF3C01">
        <w:t xml:space="preserve"> </w:t>
      </w:r>
      <w:r>
        <w:t>Sentences</w:t>
      </w:r>
      <w:r w:rsidR="00CF3C01">
        <w:t xml:space="preserve"> </w:t>
      </w:r>
      <w:r>
        <w:t xml:space="preserve">Act or precedent where this has occurred and been sanctioned by a </w:t>
      </w:r>
      <w:r w:rsidR="00006339">
        <w:t>H</w:t>
      </w:r>
      <w:r>
        <w:t xml:space="preserve">igh </w:t>
      </w:r>
      <w:r w:rsidR="00006339">
        <w:t>C</w:t>
      </w:r>
      <w:r>
        <w:t>ourt</w:t>
      </w:r>
      <w:r w:rsidR="00323485">
        <w:t>.  As a result, we do not consider this a point of law that ought to be considered at this stage.</w:t>
      </w:r>
      <w:r w:rsidR="00323485">
        <w:rPr>
          <w:rStyle w:val="FootnoteReference"/>
        </w:rPr>
        <w:footnoteReference w:id="18"/>
      </w:r>
    </w:p>
    <w:p w:rsidR="0040652C" w:rsidRDefault="0040652C" w:rsidP="00C746A3">
      <w:pPr>
        <w:pStyle w:val="JUDGMENTCONTINUED"/>
      </w:pPr>
    </w:p>
    <w:p w:rsidR="00D03FBF" w:rsidRDefault="004F5969" w:rsidP="00C746A3">
      <w:pPr>
        <w:pStyle w:val="JUDGMENTNUMBERED"/>
        <w:ind w:left="0" w:firstLine="0"/>
      </w:pPr>
      <w:r>
        <w:t>Lastly,</w:t>
      </w:r>
      <w:r w:rsidR="00DE06AB">
        <w:t xml:space="preserve"> the</w:t>
      </w:r>
      <w:r w:rsidR="00D03FBF">
        <w:t xml:space="preserve"> appli</w:t>
      </w:r>
      <w:r w:rsidR="00DE06AB">
        <w:t>cants</w:t>
      </w:r>
      <w:r>
        <w:t xml:space="preserve"> contend</w:t>
      </w:r>
      <w:r w:rsidR="00D03FBF">
        <w:t xml:space="preserve"> </w:t>
      </w:r>
      <w:r w:rsidR="00DE06AB">
        <w:t>that their</w:t>
      </w:r>
      <w:r w:rsidR="00D03FBF">
        <w:t xml:space="preserve"> </w:t>
      </w:r>
      <w:r w:rsidR="00DE06AB">
        <w:t>rights to a fair trial</w:t>
      </w:r>
      <w:r w:rsidR="00D03FBF">
        <w:t xml:space="preserve"> under section</w:t>
      </w:r>
      <w:r w:rsidR="00824AB5">
        <w:t> </w:t>
      </w:r>
      <w:r w:rsidR="00D03FBF">
        <w:t>35(3) of the Constitution</w:t>
      </w:r>
      <w:r w:rsidR="00DE06AB">
        <w:t xml:space="preserve"> are infringed by the failure to inform them of the possible applicability of the Minimum Sentences Act</w:t>
      </w:r>
      <w:r w:rsidR="00D03FBF">
        <w:t>.</w:t>
      </w:r>
      <w:r w:rsidR="002A10CB">
        <w:t xml:space="preserve"> </w:t>
      </w:r>
      <w:r w:rsidR="00615810">
        <w:t xml:space="preserve"> Whether the applicants in this case had a fair trial is a factual enquiry.  However, whether the failure to include the relevant section of the Minimum Sentences Act in a charge sheet infringes an accused’s right</w:t>
      </w:r>
      <w:r w:rsidR="002A10CB">
        <w:t xml:space="preserve"> “to be informed of the charge with sufficient detail to answer it”</w:t>
      </w:r>
      <w:r w:rsidR="00615810">
        <w:t xml:space="preserve"> is a constitutional </w:t>
      </w:r>
      <w:proofErr w:type="gramStart"/>
      <w:r w:rsidR="00615810">
        <w:t>matter</w:t>
      </w:r>
      <w:r w:rsidR="00824AB5">
        <w:t>.</w:t>
      </w:r>
      <w:proofErr w:type="gramEnd"/>
      <w:r w:rsidR="002A10CB">
        <w:rPr>
          <w:rStyle w:val="FootnoteReference"/>
        </w:rPr>
        <w:footnoteReference w:id="19"/>
      </w:r>
      <w:r>
        <w:t xml:space="preserve">  This Court therefore h</w:t>
      </w:r>
      <w:r w:rsidR="00615810">
        <w:t>as jurisdiction to determine this</w:t>
      </w:r>
      <w:r>
        <w:t xml:space="preserve"> issue.</w:t>
      </w:r>
    </w:p>
    <w:p w:rsidR="00D03FBF" w:rsidRPr="00D03FBF" w:rsidRDefault="00D03FBF" w:rsidP="00D03FBF">
      <w:pPr>
        <w:pStyle w:val="JUDGMENTCONTINUED"/>
      </w:pPr>
    </w:p>
    <w:p w:rsidR="00860C4E" w:rsidRDefault="00436ACF" w:rsidP="002A10CB">
      <w:pPr>
        <w:pStyle w:val="HEADING"/>
      </w:pPr>
      <w:r>
        <w:t>Leave to appeal</w:t>
      </w:r>
    </w:p>
    <w:p w:rsidR="002A10CB" w:rsidRDefault="004F5969" w:rsidP="00C746A3">
      <w:pPr>
        <w:pStyle w:val="JUDGMENTNUMBERED"/>
        <w:ind w:left="0" w:firstLine="0"/>
      </w:pPr>
      <w:r>
        <w:t>It is trite that not every case implicating a constitutional issue warrants intervention by this Court.</w:t>
      </w:r>
      <w:r>
        <w:rPr>
          <w:rStyle w:val="FootnoteReference"/>
        </w:rPr>
        <w:footnoteReference w:id="20"/>
      </w:r>
      <w:r w:rsidR="009239BF">
        <w:t xml:space="preserve">  </w:t>
      </w:r>
      <w:r w:rsidR="00DA55A3">
        <w:t xml:space="preserve">In </w:t>
      </w:r>
      <w:r w:rsidR="00DA55A3" w:rsidRPr="009239BF">
        <w:rPr>
          <w:i/>
        </w:rPr>
        <w:t>Pennington</w:t>
      </w:r>
      <w:r w:rsidR="00DA55A3">
        <w:t>, this Court characterised “leave to appeal” as “a requirement needed to ‘protect’ the process of this Court against abuse by appeals which have no merit”.</w:t>
      </w:r>
      <w:r w:rsidR="00DA55A3">
        <w:rPr>
          <w:rStyle w:val="FootnoteReference"/>
        </w:rPr>
        <w:footnoteReference w:id="21"/>
      </w:r>
      <w:r w:rsidR="00DA55A3">
        <w:t xml:space="preserve">  </w:t>
      </w:r>
      <w:r w:rsidR="00521CD1">
        <w:t xml:space="preserve">It </w:t>
      </w:r>
      <w:r w:rsidR="009239BF">
        <w:t xml:space="preserve">will only grant leave to appeal where it is </w:t>
      </w:r>
      <w:r w:rsidR="00F21ABD">
        <w:t>in the interests of justice that the appeal be considered.</w:t>
      </w:r>
    </w:p>
    <w:p w:rsidR="00F21ABD" w:rsidRDefault="00F21ABD" w:rsidP="00F21ABD">
      <w:pPr>
        <w:pStyle w:val="JUDGMENTCONTINUED"/>
      </w:pPr>
    </w:p>
    <w:p w:rsidR="00F21ABD" w:rsidRDefault="00F21ABD" w:rsidP="00C746A3">
      <w:pPr>
        <w:pStyle w:val="JUDGMENTNUMBERED"/>
        <w:ind w:left="0" w:firstLine="0"/>
      </w:pPr>
      <w:r>
        <w:lastRenderedPageBreak/>
        <w:t xml:space="preserve">This Court has </w:t>
      </w:r>
      <w:r w:rsidR="00951EEC">
        <w:t>delineated the following factors to be taken into account in determining whether it is in the interests of justice to grant leave to appeal:</w:t>
      </w:r>
    </w:p>
    <w:p w:rsidR="00D55F53" w:rsidRPr="00FE2A86" w:rsidRDefault="009C4A43" w:rsidP="00FE2A86">
      <w:pPr>
        <w:numPr>
          <w:ilvl w:val="0"/>
          <w:numId w:val="19"/>
        </w:numPr>
        <w:shd w:val="clear" w:color="auto" w:fill="FFFFFF" w:themeFill="background1"/>
        <w:spacing w:line="360" w:lineRule="auto"/>
        <w:ind w:left="0" w:firstLine="720"/>
        <w:rPr>
          <w:rFonts w:eastAsia="Times New Roman"/>
          <w:szCs w:val="26"/>
          <w:lang w:eastAsia="en-ZA"/>
        </w:rPr>
      </w:pPr>
      <w:r w:rsidRPr="00FE2A86">
        <w:rPr>
          <w:rFonts w:eastAsia="Times New Roman"/>
          <w:szCs w:val="26"/>
          <w:lang w:eastAsia="en-ZA"/>
        </w:rPr>
        <w:t>t</w:t>
      </w:r>
      <w:r w:rsidR="00D55F53" w:rsidRPr="00FE2A86">
        <w:rPr>
          <w:rFonts w:eastAsia="Times New Roman"/>
          <w:szCs w:val="26"/>
          <w:lang w:eastAsia="en-ZA"/>
        </w:rPr>
        <w:t>he nature of the order appealed against;</w:t>
      </w:r>
      <w:r w:rsidR="00D55F53" w:rsidRPr="00FE2A86">
        <w:rPr>
          <w:rFonts w:eastAsia="Times New Roman"/>
          <w:szCs w:val="26"/>
          <w:vertAlign w:val="superscript"/>
          <w:lang w:eastAsia="en-ZA"/>
        </w:rPr>
        <w:footnoteReference w:id="22"/>
      </w:r>
    </w:p>
    <w:p w:rsidR="00E5001F" w:rsidRPr="00FE2A86" w:rsidRDefault="009C4A43" w:rsidP="00FE2A86">
      <w:pPr>
        <w:numPr>
          <w:ilvl w:val="0"/>
          <w:numId w:val="19"/>
        </w:numPr>
        <w:shd w:val="clear" w:color="auto" w:fill="FFFFFF" w:themeFill="background1"/>
        <w:spacing w:line="360" w:lineRule="auto"/>
        <w:ind w:left="0" w:firstLine="720"/>
        <w:rPr>
          <w:rFonts w:eastAsia="Times New Roman"/>
          <w:szCs w:val="26"/>
          <w:lang w:eastAsia="en-ZA"/>
        </w:rPr>
      </w:pPr>
      <w:r w:rsidRPr="00FE2A86">
        <w:rPr>
          <w:rFonts w:eastAsia="Times New Roman"/>
          <w:szCs w:val="26"/>
          <w:lang w:eastAsia="en-ZA"/>
        </w:rPr>
        <w:t>t</w:t>
      </w:r>
      <w:r w:rsidR="00E5001F" w:rsidRPr="00FE2A86">
        <w:rPr>
          <w:rFonts w:eastAsia="Times New Roman"/>
          <w:szCs w:val="26"/>
          <w:lang w:eastAsia="en-ZA"/>
        </w:rPr>
        <w:t>he importance of the issues raised;</w:t>
      </w:r>
      <w:r w:rsidR="00E5001F" w:rsidRPr="00FE2A86">
        <w:rPr>
          <w:rFonts w:eastAsia="Times New Roman"/>
          <w:szCs w:val="26"/>
          <w:vertAlign w:val="superscript"/>
          <w:lang w:eastAsia="en-ZA"/>
        </w:rPr>
        <w:footnoteReference w:id="23"/>
      </w:r>
    </w:p>
    <w:p w:rsidR="00E5001F" w:rsidRPr="00FE2A86" w:rsidRDefault="009C4A43" w:rsidP="00FE2A86">
      <w:pPr>
        <w:numPr>
          <w:ilvl w:val="0"/>
          <w:numId w:val="19"/>
        </w:numPr>
        <w:shd w:val="clear" w:color="auto" w:fill="FFFFFF" w:themeFill="background1"/>
        <w:spacing w:line="360" w:lineRule="auto"/>
        <w:ind w:left="0" w:firstLine="720"/>
        <w:rPr>
          <w:rFonts w:eastAsia="Times New Roman"/>
          <w:szCs w:val="26"/>
          <w:lang w:eastAsia="en-ZA"/>
        </w:rPr>
      </w:pPr>
      <w:r w:rsidRPr="00FE2A86">
        <w:rPr>
          <w:rFonts w:eastAsia="Times New Roman"/>
          <w:szCs w:val="26"/>
          <w:lang w:eastAsia="en-ZA"/>
        </w:rPr>
        <w:t>t</w:t>
      </w:r>
      <w:r w:rsidR="00E5001F" w:rsidRPr="00FE2A86">
        <w:rPr>
          <w:rFonts w:eastAsia="Times New Roman"/>
          <w:szCs w:val="26"/>
          <w:lang w:eastAsia="en-ZA"/>
        </w:rPr>
        <w:t>he importance of determining those issues;</w:t>
      </w:r>
      <w:r w:rsidR="00E5001F" w:rsidRPr="00FE2A86">
        <w:rPr>
          <w:rFonts w:eastAsia="Times New Roman"/>
          <w:szCs w:val="26"/>
          <w:vertAlign w:val="superscript"/>
          <w:lang w:eastAsia="en-ZA"/>
        </w:rPr>
        <w:footnoteReference w:id="24"/>
      </w:r>
    </w:p>
    <w:p w:rsidR="00D55F53" w:rsidRPr="00FE2A86" w:rsidRDefault="009C4A43" w:rsidP="00FE2A86">
      <w:pPr>
        <w:numPr>
          <w:ilvl w:val="0"/>
          <w:numId w:val="19"/>
        </w:numPr>
        <w:shd w:val="clear" w:color="auto" w:fill="FFFFFF" w:themeFill="background1"/>
        <w:spacing w:line="360" w:lineRule="auto"/>
        <w:ind w:left="1440" w:hanging="720"/>
        <w:rPr>
          <w:rFonts w:eastAsia="Times New Roman"/>
          <w:szCs w:val="26"/>
          <w:lang w:eastAsia="en-ZA"/>
        </w:rPr>
      </w:pPr>
      <w:r w:rsidRPr="00FE2A86">
        <w:rPr>
          <w:rFonts w:eastAsia="Times New Roman"/>
          <w:szCs w:val="26"/>
          <w:lang w:eastAsia="en-ZA"/>
        </w:rPr>
        <w:t>w</w:t>
      </w:r>
      <w:r w:rsidR="00D55F53" w:rsidRPr="00FE2A86">
        <w:rPr>
          <w:rFonts w:eastAsia="Times New Roman"/>
          <w:szCs w:val="26"/>
          <w:lang w:eastAsia="en-ZA"/>
        </w:rPr>
        <w:t>hether the matter has been considered by the Supreme Court of Appeal;</w:t>
      </w:r>
      <w:r w:rsidR="00D55F53" w:rsidRPr="00FE2A86">
        <w:rPr>
          <w:rFonts w:eastAsia="Times New Roman"/>
          <w:szCs w:val="26"/>
          <w:vertAlign w:val="superscript"/>
          <w:lang w:eastAsia="en-ZA"/>
        </w:rPr>
        <w:footnoteReference w:id="25"/>
      </w:r>
    </w:p>
    <w:p w:rsidR="00E5001F" w:rsidRPr="00FE2A86" w:rsidRDefault="009C4A43" w:rsidP="00FE2A86">
      <w:pPr>
        <w:numPr>
          <w:ilvl w:val="0"/>
          <w:numId w:val="19"/>
        </w:numPr>
        <w:shd w:val="clear" w:color="auto" w:fill="FFFFFF" w:themeFill="background1"/>
        <w:spacing w:line="360" w:lineRule="auto"/>
        <w:ind w:left="0" w:firstLine="720"/>
        <w:rPr>
          <w:rFonts w:eastAsia="Times New Roman"/>
          <w:szCs w:val="26"/>
          <w:lang w:eastAsia="en-ZA"/>
        </w:rPr>
      </w:pPr>
      <w:r w:rsidRPr="00FE2A86">
        <w:rPr>
          <w:rFonts w:eastAsia="Times New Roman"/>
          <w:szCs w:val="26"/>
          <w:lang w:eastAsia="en-ZA"/>
        </w:rPr>
        <w:t>t</w:t>
      </w:r>
      <w:r w:rsidR="00E5001F" w:rsidRPr="00FE2A86">
        <w:rPr>
          <w:rFonts w:eastAsia="Times New Roman"/>
          <w:szCs w:val="26"/>
          <w:lang w:eastAsia="en-ZA"/>
        </w:rPr>
        <w:t>he public interest;</w:t>
      </w:r>
      <w:r w:rsidR="00E5001F" w:rsidRPr="00FE2A86">
        <w:rPr>
          <w:rFonts w:eastAsia="Times New Roman"/>
          <w:szCs w:val="26"/>
          <w:vertAlign w:val="superscript"/>
          <w:lang w:eastAsia="en-ZA"/>
        </w:rPr>
        <w:footnoteReference w:id="26"/>
      </w:r>
      <w:r w:rsidR="00DA55A3" w:rsidRPr="00FE2A86">
        <w:rPr>
          <w:rFonts w:eastAsia="Times New Roman"/>
          <w:szCs w:val="26"/>
          <w:lang w:eastAsia="en-ZA"/>
        </w:rPr>
        <w:t xml:space="preserve"> and</w:t>
      </w:r>
    </w:p>
    <w:p w:rsidR="00E5001F" w:rsidRPr="00FE2A86" w:rsidRDefault="009C4A43" w:rsidP="00FE2A86">
      <w:pPr>
        <w:numPr>
          <w:ilvl w:val="0"/>
          <w:numId w:val="19"/>
        </w:numPr>
        <w:shd w:val="clear" w:color="auto" w:fill="FFFFFF" w:themeFill="background1"/>
        <w:spacing w:line="360" w:lineRule="auto"/>
        <w:ind w:left="0" w:firstLine="720"/>
        <w:rPr>
          <w:rFonts w:eastAsia="Times New Roman"/>
          <w:szCs w:val="26"/>
          <w:lang w:eastAsia="en-ZA"/>
        </w:rPr>
      </w:pPr>
      <w:proofErr w:type="gramStart"/>
      <w:r w:rsidRPr="00FE2A86">
        <w:rPr>
          <w:rFonts w:eastAsia="Times New Roman"/>
          <w:szCs w:val="26"/>
          <w:lang w:eastAsia="en-ZA"/>
        </w:rPr>
        <w:t>p</w:t>
      </w:r>
      <w:r w:rsidR="00951EEC" w:rsidRPr="00FE2A86">
        <w:rPr>
          <w:rFonts w:eastAsia="Times New Roman"/>
          <w:szCs w:val="26"/>
          <w:lang w:eastAsia="en-ZA"/>
        </w:rPr>
        <w:t>rospects</w:t>
      </w:r>
      <w:proofErr w:type="gramEnd"/>
      <w:r w:rsidR="00951EEC" w:rsidRPr="00FE2A86">
        <w:rPr>
          <w:rFonts w:eastAsia="Times New Roman"/>
          <w:szCs w:val="26"/>
          <w:lang w:eastAsia="en-ZA"/>
        </w:rPr>
        <w:t xml:space="preserve"> of success</w:t>
      </w:r>
      <w:r w:rsidR="00521CD1" w:rsidRPr="00FE2A86">
        <w:rPr>
          <w:rFonts w:eastAsia="Times New Roman"/>
          <w:szCs w:val="26"/>
          <w:lang w:eastAsia="en-ZA"/>
        </w:rPr>
        <w:t>.</w:t>
      </w:r>
      <w:r w:rsidR="00951EEC" w:rsidRPr="00FE2A86">
        <w:rPr>
          <w:rFonts w:eastAsia="Times New Roman"/>
          <w:szCs w:val="26"/>
          <w:vertAlign w:val="superscript"/>
          <w:lang w:eastAsia="en-ZA"/>
        </w:rPr>
        <w:footnoteReference w:id="27"/>
      </w:r>
    </w:p>
    <w:p w:rsidR="009C4A43" w:rsidRPr="00951EEC" w:rsidRDefault="009C4A43" w:rsidP="00D600E7">
      <w:pPr>
        <w:pStyle w:val="JUDGMENTCONTINUED"/>
      </w:pPr>
    </w:p>
    <w:p w:rsidR="00521CD1" w:rsidRDefault="00521CD1" w:rsidP="00521CD1">
      <w:pPr>
        <w:pStyle w:val="JUDGMENTCONTINUED"/>
      </w:pPr>
      <w:r>
        <w:t>No one factor is decisive and all should be read together.</w:t>
      </w:r>
      <w:r>
        <w:rPr>
          <w:rStyle w:val="FootnoteReference"/>
        </w:rPr>
        <w:footnoteReference w:id="28"/>
      </w:r>
    </w:p>
    <w:p w:rsidR="00521CD1" w:rsidRDefault="00521CD1" w:rsidP="00521CD1">
      <w:pPr>
        <w:pStyle w:val="JUDGMENTCONTINUED"/>
      </w:pPr>
    </w:p>
    <w:p w:rsidR="00F56577" w:rsidRDefault="00D94BDF" w:rsidP="00C746A3">
      <w:pPr>
        <w:pStyle w:val="JUDGMENTNUMBERED"/>
        <w:ind w:left="0" w:firstLine="0"/>
      </w:pPr>
      <w:r>
        <w:t xml:space="preserve">The cases before us come after a number of Supreme Court of Appeal judgments with differing approaches to the necessity of citing </w:t>
      </w:r>
      <w:r w:rsidR="004B01A3">
        <w:t>the Minimum</w:t>
      </w:r>
      <w:r w:rsidR="00F56577">
        <w:t xml:space="preserve"> </w:t>
      </w:r>
      <w:r>
        <w:t>Sentences</w:t>
      </w:r>
      <w:r w:rsidR="00F56577">
        <w:t xml:space="preserve"> </w:t>
      </w:r>
      <w:r>
        <w:t>Act</w:t>
      </w:r>
      <w:r w:rsidR="007074DC">
        <w:t>’s</w:t>
      </w:r>
      <w:r>
        <w:t xml:space="preserve"> provisions in the charge sheet.  The </w:t>
      </w:r>
      <w:r w:rsidR="00A90DBB">
        <w:t xml:space="preserve">starting point </w:t>
      </w:r>
      <w:r w:rsidR="00392619">
        <w:t xml:space="preserve">is </w:t>
      </w:r>
      <w:proofErr w:type="spellStart"/>
      <w:r w:rsidR="00392619">
        <w:rPr>
          <w:i/>
        </w:rPr>
        <w:t>Legoa</w:t>
      </w:r>
      <w:proofErr w:type="spellEnd"/>
      <w:r w:rsidR="00C769BC">
        <w:t>,</w:t>
      </w:r>
      <w:r w:rsidR="00322B86">
        <w:t xml:space="preserve"> where the Supreme </w:t>
      </w:r>
      <w:r w:rsidR="00392619">
        <w:t>Court</w:t>
      </w:r>
      <w:r w:rsidR="00C769BC">
        <w:t> </w:t>
      </w:r>
      <w:r w:rsidR="00392619">
        <w:t>of</w:t>
      </w:r>
      <w:r w:rsidR="00C769BC">
        <w:t> </w:t>
      </w:r>
      <w:r w:rsidR="00392619">
        <w:t>Appeal held that it was not desirable to lay down a general rule as to what is required in a charge sheet and that whether an accused’s right to a fair trial, including their ability to answer the charge</w:t>
      </w:r>
      <w:r w:rsidR="00AD4108">
        <w:t>,</w:t>
      </w:r>
      <w:r w:rsidR="00392619">
        <w:t xml:space="preserve"> has been impaired will depend on “a vigilant examination of the relevant circumstances”.</w:t>
      </w:r>
      <w:r w:rsidR="00A90DBB">
        <w:rPr>
          <w:rStyle w:val="FootnoteReference"/>
        </w:rPr>
        <w:footnoteReference w:id="29"/>
      </w:r>
      <w:r w:rsidR="00A90DBB">
        <w:t xml:space="preserve">  Since then, the Supreme Court of Appeal has primarily dealt with cases where charge sheets cite the incorrect section of the Minimum Sentences Act.  </w:t>
      </w:r>
      <w:r w:rsidR="00D42D13">
        <w:t xml:space="preserve">In </w:t>
      </w:r>
      <w:proofErr w:type="spellStart"/>
      <w:r w:rsidR="00D42D13" w:rsidRPr="00D42D13">
        <w:rPr>
          <w:i/>
        </w:rPr>
        <w:t>Ndlovu</w:t>
      </w:r>
      <w:proofErr w:type="spellEnd"/>
      <w:r w:rsidR="00D42D13">
        <w:t>, t</w:t>
      </w:r>
      <w:r w:rsidR="0036077B" w:rsidRPr="00F56577">
        <w:t>his</w:t>
      </w:r>
      <w:r w:rsidR="00D42D13">
        <w:t xml:space="preserve"> Court held decisively </w:t>
      </w:r>
      <w:r w:rsidR="00E447A8" w:rsidRPr="00F56577">
        <w:t>that, where an accused is convicted in a Magist</w:t>
      </w:r>
      <w:r w:rsidR="00E447A8">
        <w:t>rate’s Court of a</w:t>
      </w:r>
      <w:r w:rsidR="00E85304">
        <w:t>n offence</w:t>
      </w:r>
      <w:r w:rsidR="00E447A8">
        <w:t xml:space="preserve"> under an incorrect section </w:t>
      </w:r>
      <w:r w:rsidR="00E447A8">
        <w:lastRenderedPageBreak/>
        <w:t xml:space="preserve">of the Minimum Sentences Act, that Court will only have jurisdiction to sentence </w:t>
      </w:r>
      <w:r w:rsidR="00F56577">
        <w:t>under that section.</w:t>
      </w:r>
      <w:r w:rsidR="00ED30DD">
        <w:rPr>
          <w:rStyle w:val="FootnoteReference"/>
        </w:rPr>
        <w:footnoteReference w:id="30"/>
      </w:r>
    </w:p>
    <w:p w:rsidR="00F56577" w:rsidRPr="00F56577" w:rsidRDefault="00F56577" w:rsidP="00F56577">
      <w:pPr>
        <w:pStyle w:val="JUDGMENTCONTINUED"/>
      </w:pPr>
    </w:p>
    <w:p w:rsidR="00A90DBB" w:rsidRDefault="00F56577" w:rsidP="00C746A3">
      <w:pPr>
        <w:pStyle w:val="JUDGMENTNUMBERED"/>
        <w:ind w:left="0" w:firstLine="0"/>
      </w:pPr>
      <w:r>
        <w:t>T</w:t>
      </w:r>
      <w:r w:rsidR="00A90DBB">
        <w:t>his precedent has not created a hard-and-fast rule that each case where an accused has not been explicitly informed of t</w:t>
      </w:r>
      <w:r w:rsidR="00D9090C">
        <w:t>he applicability of the Minimum </w:t>
      </w:r>
      <w:r w:rsidR="00A90DBB">
        <w:t>Sentences Act will automatically render a trial unfair.  However, a practice has developed to include the relevant section of the Minimum Sentences Act in the charge sheet because of this precedent.</w:t>
      </w:r>
    </w:p>
    <w:p w:rsidR="00180AB6" w:rsidRDefault="00180AB6" w:rsidP="00053A71">
      <w:pPr>
        <w:pStyle w:val="JUDGMENTCONTINUED"/>
      </w:pPr>
    </w:p>
    <w:p w:rsidR="00180AB6" w:rsidRPr="00F56577" w:rsidRDefault="00180AB6" w:rsidP="00C746A3">
      <w:pPr>
        <w:pStyle w:val="JUDGMENTNUMBERED"/>
        <w:ind w:left="0" w:firstLine="0"/>
      </w:pPr>
      <w:r w:rsidRPr="00F56577">
        <w:t>It is indeed desirable that the charge sheet refers to the relevant penal provision of the Minimum Sentences Act.  This</w:t>
      </w:r>
      <w:r w:rsidR="00F56577">
        <w:t xml:space="preserve"> should not</w:t>
      </w:r>
      <w:r w:rsidR="00855B90" w:rsidRPr="00F56577">
        <w:t>, however,</w:t>
      </w:r>
      <w:r w:rsidRPr="00F56577">
        <w:t xml:space="preserve"> </w:t>
      </w:r>
      <w:r w:rsidR="00855B90" w:rsidRPr="00F56577">
        <w:t xml:space="preserve">be </w:t>
      </w:r>
      <w:r w:rsidR="00F56577">
        <w:t>understood as an absolute rule.  E</w:t>
      </w:r>
      <w:r w:rsidR="00855B90" w:rsidRPr="00F56577">
        <w:t xml:space="preserve">ach case must be judged on its particular facts.  Where there is no mention of the applicability of the Minimum Sentences Act in the charge sheet or in the record of the proceedings, a diligent examination of the circumstances of the case must </w:t>
      </w:r>
      <w:r w:rsidR="00EC154B">
        <w:t>be undertaken in order to determine</w:t>
      </w:r>
      <w:r w:rsidR="00855B90" w:rsidRPr="00F56577">
        <w:t xml:space="preserve"> whether </w:t>
      </w:r>
      <w:r w:rsidR="00EC154B">
        <w:t>that omission</w:t>
      </w:r>
      <w:r w:rsidR="00855B90" w:rsidRPr="00F56577">
        <w:t xml:space="preserve"> amount</w:t>
      </w:r>
      <w:r w:rsidR="00EC154B">
        <w:t>s to unfairness in trial</w:t>
      </w:r>
      <w:r w:rsidR="00855B90" w:rsidRPr="00F56577">
        <w:t>.  This is so because even though</w:t>
      </w:r>
      <w:r w:rsidR="00FE6F86" w:rsidRPr="00F56577">
        <w:t xml:space="preserve"> there may be no such mention, examination of the individual circumstances of a matter may very well reveal sufficient indications that the accused’s section 35(3) right to a fair trial was not in fact infringed.</w:t>
      </w:r>
    </w:p>
    <w:p w:rsidR="00322B86" w:rsidRDefault="00322B86" w:rsidP="00322B86">
      <w:pPr>
        <w:pStyle w:val="JUDGMENTCONTINUED"/>
      </w:pPr>
    </w:p>
    <w:p w:rsidR="003D2BEF" w:rsidRPr="00F56577" w:rsidRDefault="00322B86" w:rsidP="00C746A3">
      <w:pPr>
        <w:pStyle w:val="JUDGMENTNUMBERED"/>
        <w:ind w:left="0" w:firstLine="0"/>
      </w:pPr>
      <w:r>
        <w:t>The cases</w:t>
      </w:r>
      <w:r w:rsidR="00824AB5">
        <w:t xml:space="preserve"> before us</w:t>
      </w:r>
      <w:r>
        <w:t xml:space="preserve"> do not take the matter any further.  </w:t>
      </w:r>
      <w:r w:rsidR="00421F77">
        <w:t>The applicants attempted to locate their cases in precedent on incorrect citations in charge sheets</w:t>
      </w:r>
      <w:r w:rsidR="00824AB5">
        <w:t>,</w:t>
      </w:r>
      <w:r w:rsidR="00421F77">
        <w:t xml:space="preserve"> with a bald statement that it is an even worse infringement of the right to a fair trial when no section is mentioned</w:t>
      </w:r>
      <w:r w:rsidR="00824AB5">
        <w:t xml:space="preserve"> at all</w:t>
      </w:r>
      <w:r w:rsidR="00421F77">
        <w:t>.  This w</w:t>
      </w:r>
      <w:r w:rsidR="00FE6F86">
        <w:t>as</w:t>
      </w:r>
      <w:r w:rsidR="00421F77">
        <w:t xml:space="preserve"> entirely unsubstantiated.</w:t>
      </w:r>
      <w:r w:rsidR="003D2BEF">
        <w:t xml:space="preserve">  </w:t>
      </w:r>
      <w:r>
        <w:t>The</w:t>
      </w:r>
      <w:r w:rsidR="00421F77">
        <w:t>y also</w:t>
      </w:r>
      <w:r>
        <w:t xml:space="preserve"> failed to present argument</w:t>
      </w:r>
      <w:r w:rsidR="00824AB5">
        <w:t>s</w:t>
      </w:r>
      <w:r w:rsidR="00B237EF">
        <w:t xml:space="preserve"> as to which</w:t>
      </w:r>
      <w:r>
        <w:t xml:space="preserve"> Supreme Court of Appeal approach is constitutionally correct</w:t>
      </w:r>
      <w:r w:rsidR="00421F77">
        <w:t xml:space="preserve">.  It is not even clear whether they argue </w:t>
      </w:r>
      <w:r w:rsidR="00506CBA">
        <w:t xml:space="preserve">that </w:t>
      </w:r>
      <w:r w:rsidR="00421F77">
        <w:t xml:space="preserve">the charge sheet itself needs to explicitly include the </w:t>
      </w:r>
      <w:r w:rsidR="003D2BEF">
        <w:t xml:space="preserve">applicable </w:t>
      </w:r>
      <w:r w:rsidR="00421F77">
        <w:t>provisions</w:t>
      </w:r>
      <w:r w:rsidR="003D2BEF">
        <w:t xml:space="preserve"> of the Minimum</w:t>
      </w:r>
      <w:r w:rsidR="004C2A57">
        <w:t xml:space="preserve"> </w:t>
      </w:r>
      <w:r w:rsidR="003D2BEF">
        <w:t>Sentences</w:t>
      </w:r>
      <w:r w:rsidR="004C2A57">
        <w:t xml:space="preserve"> </w:t>
      </w:r>
      <w:r w:rsidR="003D2BEF" w:rsidRPr="00F56577">
        <w:t>Act</w:t>
      </w:r>
      <w:r w:rsidR="00421F77" w:rsidRPr="00F56577">
        <w:t xml:space="preserve"> or if mere mention in the trial would suffice</w:t>
      </w:r>
      <w:r w:rsidR="00506CBA" w:rsidRPr="00F56577">
        <w:t>.</w:t>
      </w:r>
    </w:p>
    <w:p w:rsidR="003D2BEF" w:rsidRPr="00F56577" w:rsidRDefault="003D2BEF" w:rsidP="003D2BEF">
      <w:pPr>
        <w:pStyle w:val="JUDGMENTCONTINUED"/>
      </w:pPr>
    </w:p>
    <w:p w:rsidR="00322B86" w:rsidRDefault="003D2BEF" w:rsidP="00C746A3">
      <w:pPr>
        <w:pStyle w:val="JUDGMENTNUMBERED"/>
        <w:ind w:left="0" w:firstLine="0"/>
      </w:pPr>
      <w:r w:rsidRPr="00F56577">
        <w:lastRenderedPageBreak/>
        <w:t>It is also not clear</w:t>
      </w:r>
      <w:r w:rsidR="004A353E" w:rsidRPr="00F56577">
        <w:t xml:space="preserve"> what test, if any, </w:t>
      </w:r>
      <w:r w:rsidRPr="00F56577">
        <w:t xml:space="preserve">the applicants believe </w:t>
      </w:r>
      <w:r w:rsidR="004A353E" w:rsidRPr="00F56577">
        <w:t>should be applied to determine whether the failure to inform an accused person of the applicability of the Minimum Sentences Act renders a trial unfair.</w:t>
      </w:r>
      <w:r w:rsidRPr="00F56577">
        <w:t xml:space="preserve">  These</w:t>
      </w:r>
      <w:r>
        <w:t xml:space="preserve"> questions may yet be considered and dealt with by this Court if they arise in a subsequent matter.</w:t>
      </w:r>
    </w:p>
    <w:p w:rsidR="00421F77" w:rsidRPr="00421F77" w:rsidRDefault="00421F77" w:rsidP="00421F77">
      <w:pPr>
        <w:pStyle w:val="JUDGMENTCONTINUED"/>
      </w:pPr>
    </w:p>
    <w:p w:rsidR="008B5A7A" w:rsidRPr="008B5A7A" w:rsidRDefault="004A353E" w:rsidP="00C746A3">
      <w:pPr>
        <w:pStyle w:val="JUDGMENTNUMBERED"/>
        <w:ind w:left="0" w:firstLine="0"/>
      </w:pPr>
      <w:r>
        <w:t xml:space="preserve">In </w:t>
      </w:r>
      <w:proofErr w:type="spellStart"/>
      <w:r>
        <w:rPr>
          <w:i/>
        </w:rPr>
        <w:t>Magajane</w:t>
      </w:r>
      <w:proofErr w:type="spellEnd"/>
      <w:r>
        <w:t xml:space="preserve">, this Court declined to </w:t>
      </w:r>
      <w:r w:rsidR="0040007E">
        <w:t>consider a substantive constitutional issue</w:t>
      </w:r>
      <w:r>
        <w:t xml:space="preserve"> because it did not have the benefit of comprehensive argument on the points of law before it.</w:t>
      </w:r>
      <w:r>
        <w:rPr>
          <w:rStyle w:val="FootnoteReference"/>
        </w:rPr>
        <w:footnoteReference w:id="31"/>
      </w:r>
      <w:r>
        <w:t xml:space="preserve">  It concluded that it was not in the interests of justice to consider the matter without extensive argument by the parties or the opinions and reasoning of other interested parties.</w:t>
      </w:r>
      <w:r>
        <w:rPr>
          <w:rStyle w:val="FootnoteReference"/>
        </w:rPr>
        <w:footnoteReference w:id="32"/>
      </w:r>
      <w:r w:rsidR="00C101B4">
        <w:t xml:space="preserve">  </w:t>
      </w:r>
      <w:r w:rsidR="00DC1302">
        <w:t>T</w:t>
      </w:r>
      <w:r w:rsidR="00C101B4">
        <w:t>he same rationale applies to these cases.</w:t>
      </w:r>
      <w:r w:rsidR="003D2BEF">
        <w:t xml:space="preserve">  Most of the issues before us were questions of fact and, on the points of </w:t>
      </w:r>
      <w:r w:rsidR="00D17057">
        <w:t>law;</w:t>
      </w:r>
      <w:r w:rsidR="003D2BEF">
        <w:t xml:space="preserve"> it is not in the interests of justice to consider them </w:t>
      </w:r>
      <w:r w:rsidR="00326AE7">
        <w:t>at this stage.</w:t>
      </w:r>
      <w:r w:rsidR="00EC63E4">
        <w:rPr>
          <w:rStyle w:val="FootnoteReference"/>
        </w:rPr>
        <w:footnoteReference w:id="33"/>
      </w:r>
    </w:p>
    <w:p w:rsidR="00B237EF" w:rsidRDefault="00B237EF" w:rsidP="00F56577">
      <w:pPr>
        <w:pStyle w:val="JUDGMENTCONTINUED"/>
      </w:pPr>
    </w:p>
    <w:p w:rsidR="00860C4E" w:rsidRPr="00BE700A" w:rsidRDefault="00860C4E" w:rsidP="00937742">
      <w:pPr>
        <w:pStyle w:val="HEADING"/>
      </w:pPr>
      <w:r w:rsidRPr="00BE700A">
        <w:t>Order</w:t>
      </w:r>
    </w:p>
    <w:p w:rsidR="00A1558C" w:rsidRPr="00232106" w:rsidRDefault="00860C4E" w:rsidP="000B2671">
      <w:pPr>
        <w:pStyle w:val="JUDGMENTNUMBERED"/>
        <w:ind w:left="0" w:firstLine="0"/>
      </w:pPr>
      <w:r w:rsidRPr="00232106">
        <w:t>The following order is made:</w:t>
      </w:r>
    </w:p>
    <w:p w:rsidR="000B2671" w:rsidRPr="00F235F3" w:rsidRDefault="000B2671" w:rsidP="000B2671">
      <w:pPr>
        <w:pStyle w:val="JUDGMENTCONTINUED"/>
      </w:pPr>
      <w:r>
        <w:t>Under CCT 12</w:t>
      </w:r>
      <w:r w:rsidR="00ED30DD">
        <w:t>2</w:t>
      </w:r>
      <w:r>
        <w:t>/17 (</w:t>
      </w:r>
      <w:r>
        <w:rPr>
          <w:i/>
        </w:rPr>
        <w:t>M T v The State</w:t>
      </w:r>
      <w:r w:rsidR="00F911D2">
        <w:t>)</w:t>
      </w:r>
      <w:r>
        <w:t>:</w:t>
      </w:r>
    </w:p>
    <w:p w:rsidR="000B2671" w:rsidRDefault="000B2671" w:rsidP="000B2671">
      <w:pPr>
        <w:pStyle w:val="ORDER"/>
        <w:numPr>
          <w:ilvl w:val="0"/>
          <w:numId w:val="37"/>
        </w:numPr>
        <w:ind w:left="1440" w:hanging="720"/>
      </w:pPr>
      <w:r>
        <w:t>Condonation is granted.</w:t>
      </w:r>
    </w:p>
    <w:p w:rsidR="000B2671" w:rsidRDefault="000B2671" w:rsidP="00F911D2">
      <w:pPr>
        <w:pStyle w:val="ORDER"/>
        <w:numPr>
          <w:ilvl w:val="0"/>
          <w:numId w:val="37"/>
        </w:numPr>
        <w:ind w:left="1440" w:hanging="720"/>
      </w:pPr>
      <w:r>
        <w:t>The application for leave to appeal is dismissed.</w:t>
      </w:r>
    </w:p>
    <w:p w:rsidR="000B2671" w:rsidRPr="00F235F3" w:rsidRDefault="000B2671" w:rsidP="000B2671">
      <w:pPr>
        <w:pStyle w:val="JUDGMENTCONTINUED"/>
      </w:pPr>
      <w:r>
        <w:t>Under CCT 220/17 (</w:t>
      </w:r>
      <w:proofErr w:type="gramStart"/>
      <w:r>
        <w:rPr>
          <w:i/>
        </w:rPr>
        <w:t>A</w:t>
      </w:r>
      <w:proofErr w:type="gramEnd"/>
      <w:r>
        <w:rPr>
          <w:i/>
        </w:rPr>
        <w:t xml:space="preserve"> S B v The State</w:t>
      </w:r>
      <w:r w:rsidR="00F911D2">
        <w:t>)</w:t>
      </w:r>
      <w:r>
        <w:t>:</w:t>
      </w:r>
    </w:p>
    <w:p w:rsidR="000B2671" w:rsidRDefault="000B2671" w:rsidP="000B2671">
      <w:pPr>
        <w:pStyle w:val="ORDER"/>
        <w:numPr>
          <w:ilvl w:val="0"/>
          <w:numId w:val="38"/>
        </w:numPr>
        <w:ind w:left="1440" w:hanging="720"/>
      </w:pPr>
      <w:r>
        <w:t>Condonation is granted.</w:t>
      </w:r>
    </w:p>
    <w:p w:rsidR="000B2671" w:rsidRDefault="000B2671" w:rsidP="00F911D2">
      <w:pPr>
        <w:pStyle w:val="ORDER"/>
        <w:numPr>
          <w:ilvl w:val="0"/>
          <w:numId w:val="38"/>
        </w:numPr>
        <w:ind w:left="1440" w:hanging="720"/>
      </w:pPr>
      <w:r>
        <w:t>The application for leave to appeal is dismissed.</w:t>
      </w:r>
    </w:p>
    <w:p w:rsidR="000B2671" w:rsidRPr="00F235F3" w:rsidRDefault="000B2671" w:rsidP="000B2671">
      <w:pPr>
        <w:pStyle w:val="JUDGMENTCONTINUED"/>
      </w:pPr>
      <w:r>
        <w:t>Under CCT 298/17 (</w:t>
      </w:r>
      <w:r>
        <w:rPr>
          <w:i/>
        </w:rPr>
        <w:t>Johannes September v The State</w:t>
      </w:r>
      <w:r w:rsidR="00F911D2">
        <w:t>)</w:t>
      </w:r>
      <w:r>
        <w:t>:</w:t>
      </w:r>
    </w:p>
    <w:p w:rsidR="000B2671" w:rsidRDefault="000B2671" w:rsidP="000B2671">
      <w:pPr>
        <w:pStyle w:val="ORDER"/>
        <w:numPr>
          <w:ilvl w:val="0"/>
          <w:numId w:val="39"/>
        </w:numPr>
        <w:ind w:left="1440" w:hanging="720"/>
      </w:pPr>
      <w:r>
        <w:t>The application for leave to appeal is dismissed.</w:t>
      </w:r>
    </w:p>
    <w:p w:rsidR="00436ACF" w:rsidRPr="009C3888" w:rsidRDefault="00436ACF" w:rsidP="000C38CF">
      <w:pPr>
        <w:pStyle w:val="ORDER"/>
      </w:pPr>
    </w:p>
    <w:p w:rsidR="00CE5F9F" w:rsidRDefault="00CE5F9F" w:rsidP="000C38CF">
      <w:pPr>
        <w:pStyle w:val="JUDGMENTCONTINUED"/>
      </w:pPr>
    </w:p>
    <w:p w:rsidR="00CE5F9F" w:rsidRPr="00CE5F9F" w:rsidRDefault="00CE5F9F" w:rsidP="000C38CF">
      <w:pPr>
        <w:pStyle w:val="JUDGMENTCONTINUED"/>
        <w:sectPr w:rsidR="00CE5F9F" w:rsidRPr="00CE5F9F" w:rsidSect="000F7521">
          <w:headerReference w:type="default" r:id="rId12"/>
          <w:type w:val="continuous"/>
          <w:pgSz w:w="11907" w:h="16839" w:code="9"/>
          <w:pgMar w:top="1440" w:right="1440" w:bottom="1440" w:left="1440" w:header="708" w:footer="708" w:gutter="0"/>
          <w:cols w:space="708"/>
          <w:titlePg/>
          <w:docGrid w:linePitch="360"/>
        </w:sectPr>
      </w:pPr>
    </w:p>
    <w:p w:rsidR="00236F9A" w:rsidRPr="009C3888" w:rsidRDefault="00236F9A" w:rsidP="00860C4E">
      <w:pPr>
        <w:sectPr w:rsidR="00236F9A" w:rsidRPr="009C3888" w:rsidSect="009559B5">
          <w:headerReference w:type="default" r:id="rId13"/>
          <w:footerReference w:type="default" r:id="rId14"/>
          <w:pgSz w:w="11907" w:h="16839" w:code="9"/>
          <w:pgMar w:top="1440" w:right="1440" w:bottom="1440" w:left="1440" w:header="708" w:footer="708" w:gutter="0"/>
          <w:pgNumType w:start="1"/>
          <w:cols w:space="708"/>
          <w:docGrid w:linePitch="360"/>
        </w:sectPr>
      </w:pPr>
    </w:p>
    <w:p w:rsidR="00CC158D" w:rsidRPr="00F56577" w:rsidRDefault="00860C4E" w:rsidP="00CC158D">
      <w:pPr>
        <w:pStyle w:val="COUNSELDETAILS"/>
      </w:pPr>
      <w:r w:rsidRPr="00F56577">
        <w:lastRenderedPageBreak/>
        <w:t>For the Applicant</w:t>
      </w:r>
    </w:p>
    <w:p w:rsidR="00860C4E" w:rsidRPr="00F56577" w:rsidRDefault="00D17057" w:rsidP="00CC158D">
      <w:pPr>
        <w:pStyle w:val="COUNSELDETAILS"/>
      </w:pPr>
      <w:r w:rsidRPr="00F56577">
        <w:t>(</w:t>
      </w:r>
      <w:proofErr w:type="gramStart"/>
      <w:r w:rsidRPr="00F56577">
        <w:t>in</w:t>
      </w:r>
      <w:proofErr w:type="gramEnd"/>
      <w:r w:rsidRPr="00F56577">
        <w:t xml:space="preserve"> CCT 122/17):</w:t>
      </w:r>
    </w:p>
    <w:p w:rsidR="00860C4E" w:rsidRPr="00F56577" w:rsidRDefault="00860C4E" w:rsidP="00CC158D">
      <w:pPr>
        <w:pStyle w:val="COUNSELDETAILS"/>
      </w:pPr>
    </w:p>
    <w:p w:rsidR="00860C4E" w:rsidRPr="00F56577" w:rsidRDefault="00860C4E" w:rsidP="00CC158D">
      <w:pPr>
        <w:pStyle w:val="COUNSELDETAILS"/>
      </w:pPr>
      <w:r w:rsidRPr="00F56577">
        <w:t xml:space="preserve">For </w:t>
      </w:r>
      <w:r w:rsidR="004820DB" w:rsidRPr="00F56577">
        <w:t>the</w:t>
      </w:r>
      <w:r w:rsidRPr="00F56577">
        <w:t xml:space="preserve"> Respondent</w:t>
      </w:r>
    </w:p>
    <w:p w:rsidR="00860C4E" w:rsidRPr="00F56577" w:rsidRDefault="00D17057" w:rsidP="00CC158D">
      <w:pPr>
        <w:pStyle w:val="COUNSELDETAILS"/>
      </w:pPr>
      <w:r w:rsidRPr="00F56577">
        <w:t>(</w:t>
      </w:r>
      <w:proofErr w:type="gramStart"/>
      <w:r w:rsidRPr="00F56577">
        <w:t>in</w:t>
      </w:r>
      <w:proofErr w:type="gramEnd"/>
      <w:r w:rsidRPr="00F56577">
        <w:t xml:space="preserve"> CCT 122/17):</w:t>
      </w:r>
    </w:p>
    <w:p w:rsidR="00860C4E" w:rsidRPr="00F56577" w:rsidRDefault="00860C4E" w:rsidP="00CC158D">
      <w:pPr>
        <w:pStyle w:val="COUNSELDETAILS"/>
      </w:pPr>
    </w:p>
    <w:p w:rsidR="00860C4E" w:rsidRPr="00F56577" w:rsidRDefault="00860C4E" w:rsidP="00CC158D">
      <w:pPr>
        <w:pStyle w:val="COUNSELDETAILS"/>
      </w:pPr>
    </w:p>
    <w:p w:rsidR="00761BBF" w:rsidRPr="00F56577" w:rsidRDefault="00D17057" w:rsidP="00761BBF">
      <w:pPr>
        <w:pStyle w:val="COUNSELDETAILS"/>
      </w:pPr>
      <w:r w:rsidRPr="00F56577">
        <w:t>For the Applicants</w:t>
      </w:r>
    </w:p>
    <w:p w:rsidR="00761BBF" w:rsidRPr="00F56577" w:rsidRDefault="00D17057" w:rsidP="00761BBF">
      <w:pPr>
        <w:pStyle w:val="COUNSELDETAILS"/>
      </w:pPr>
      <w:r w:rsidRPr="00F56577">
        <w:t>(</w:t>
      </w:r>
      <w:proofErr w:type="gramStart"/>
      <w:r w:rsidRPr="00F56577">
        <w:t>in</w:t>
      </w:r>
      <w:proofErr w:type="gramEnd"/>
      <w:r w:rsidRPr="00F56577">
        <w:t xml:space="preserve"> CCT 220/17 and 298/17):</w:t>
      </w:r>
    </w:p>
    <w:p w:rsidR="00761BBF" w:rsidRPr="00F56577" w:rsidRDefault="00761BBF" w:rsidP="00761BBF">
      <w:pPr>
        <w:pStyle w:val="COUNSELDETAILS"/>
      </w:pPr>
    </w:p>
    <w:p w:rsidR="00761BBF" w:rsidRPr="00F56577" w:rsidRDefault="00761BBF" w:rsidP="00761BBF">
      <w:pPr>
        <w:pStyle w:val="COUNSELDETAILS"/>
      </w:pPr>
      <w:r w:rsidRPr="00F56577">
        <w:t xml:space="preserve">For the </w:t>
      </w:r>
      <w:r w:rsidR="00D17057" w:rsidRPr="00F56577">
        <w:t>Respondents</w:t>
      </w:r>
    </w:p>
    <w:p w:rsidR="00D17057" w:rsidRPr="00F56577" w:rsidRDefault="00D17057" w:rsidP="00761BBF">
      <w:pPr>
        <w:pStyle w:val="COUNSELDETAILS"/>
      </w:pPr>
      <w:r w:rsidRPr="00F56577">
        <w:t>(</w:t>
      </w:r>
      <w:proofErr w:type="gramStart"/>
      <w:r w:rsidRPr="00F56577">
        <w:t>in</w:t>
      </w:r>
      <w:proofErr w:type="gramEnd"/>
      <w:r w:rsidRPr="00F56577">
        <w:t xml:space="preserve"> CCT 220/17 and 298/17):</w:t>
      </w:r>
    </w:p>
    <w:p w:rsidR="00761BBF" w:rsidRPr="00F56577" w:rsidRDefault="00761BBF" w:rsidP="00761BBF">
      <w:pPr>
        <w:pStyle w:val="COUNSELDETAILS"/>
      </w:pPr>
      <w:r w:rsidRPr="00F56577">
        <w:br w:type="column"/>
      </w:r>
      <w:r w:rsidRPr="00F56577">
        <w:lastRenderedPageBreak/>
        <w:t xml:space="preserve">W </w:t>
      </w:r>
      <w:proofErr w:type="gramStart"/>
      <w:r w:rsidRPr="00F56577">
        <w:t>A</w:t>
      </w:r>
      <w:proofErr w:type="gramEnd"/>
      <w:r w:rsidRPr="00F56577">
        <w:t xml:space="preserve"> </w:t>
      </w:r>
      <w:proofErr w:type="spellStart"/>
      <w:r w:rsidRPr="00F56577">
        <w:t>Karam</w:t>
      </w:r>
      <w:proofErr w:type="spellEnd"/>
      <w:r w:rsidRPr="00F56577">
        <w:t xml:space="preserve"> and N L </w:t>
      </w:r>
      <w:proofErr w:type="spellStart"/>
      <w:r w:rsidRPr="00F56577">
        <w:t>Skibi</w:t>
      </w:r>
      <w:proofErr w:type="spellEnd"/>
      <w:r w:rsidRPr="00F56577">
        <w:t xml:space="preserve"> instructed by Legal Aid South Africa.</w:t>
      </w:r>
    </w:p>
    <w:p w:rsidR="00761BBF" w:rsidRPr="00F56577" w:rsidRDefault="00761BBF" w:rsidP="00761BBF">
      <w:pPr>
        <w:pStyle w:val="COUNSELDETAILS"/>
      </w:pPr>
    </w:p>
    <w:p w:rsidR="00761BBF" w:rsidRPr="00F56577" w:rsidRDefault="00761BBF" w:rsidP="00761BBF">
      <w:pPr>
        <w:pStyle w:val="COUNSELDETAILS"/>
      </w:pPr>
      <w:r w:rsidRPr="00F56577">
        <w:t xml:space="preserve">L R </w:t>
      </w:r>
      <w:proofErr w:type="spellStart"/>
      <w:r w:rsidRPr="00F56577">
        <w:t>Surendra</w:t>
      </w:r>
      <w:proofErr w:type="spellEnd"/>
      <w:r w:rsidRPr="00F56577">
        <w:t xml:space="preserve"> and C </w:t>
      </w:r>
      <w:proofErr w:type="spellStart"/>
      <w:r w:rsidRPr="00F56577">
        <w:t>Britz</w:t>
      </w:r>
      <w:proofErr w:type="spellEnd"/>
      <w:r w:rsidRPr="00F56577">
        <w:t xml:space="preserve"> instructed by the National Director of Public Prosecutions.</w:t>
      </w:r>
    </w:p>
    <w:p w:rsidR="00761BBF" w:rsidRPr="00F56577" w:rsidRDefault="00761BBF" w:rsidP="00761BBF">
      <w:pPr>
        <w:pStyle w:val="COUNSELDETAILS"/>
      </w:pPr>
    </w:p>
    <w:p w:rsidR="00761BBF" w:rsidRPr="00F56577" w:rsidRDefault="00761BBF" w:rsidP="00761BBF">
      <w:pPr>
        <w:pStyle w:val="COUNSELDETAILS"/>
      </w:pPr>
      <w:r w:rsidRPr="00F56577">
        <w:t xml:space="preserve">P </w:t>
      </w:r>
      <w:proofErr w:type="spellStart"/>
      <w:r w:rsidRPr="00F56577">
        <w:t>Peyper</w:t>
      </w:r>
      <w:proofErr w:type="spellEnd"/>
      <w:r w:rsidRPr="00F56577">
        <w:t xml:space="preserve"> instructed by </w:t>
      </w:r>
      <w:proofErr w:type="spellStart"/>
      <w:r w:rsidRPr="00F56577">
        <w:t>Peyper</w:t>
      </w:r>
      <w:proofErr w:type="spellEnd"/>
      <w:r w:rsidRPr="00F56577">
        <w:t xml:space="preserve"> Austen </w:t>
      </w:r>
      <w:proofErr w:type="spellStart"/>
      <w:r w:rsidRPr="00F56577">
        <w:t>Inc</w:t>
      </w:r>
      <w:proofErr w:type="spellEnd"/>
      <w:r w:rsidRPr="00F56577">
        <w:t xml:space="preserve"> Attorneys.</w:t>
      </w:r>
    </w:p>
    <w:p w:rsidR="00761BBF" w:rsidRPr="00F56577" w:rsidRDefault="00761BBF" w:rsidP="00761BBF">
      <w:pPr>
        <w:pStyle w:val="COUNSELDETAILS"/>
      </w:pPr>
    </w:p>
    <w:p w:rsidR="00761BBF" w:rsidRPr="009C3888" w:rsidRDefault="00761BBF" w:rsidP="00761BBF">
      <w:pPr>
        <w:pStyle w:val="COUNSELDETAILS"/>
      </w:pPr>
      <w:r w:rsidRPr="00F56577">
        <w:t>S Giorgi instructed by the National Director of Public Prosecutions.</w:t>
      </w:r>
    </w:p>
    <w:p w:rsidR="00860C4E" w:rsidRPr="009C3888" w:rsidRDefault="00860C4E" w:rsidP="00CC158D">
      <w:pPr>
        <w:pStyle w:val="COUNSELDETAILS"/>
      </w:pPr>
    </w:p>
    <w:sectPr w:rsidR="00860C4E"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6352" w:rsidRDefault="001E6352" w:rsidP="00E4607C">
      <w:pPr>
        <w:spacing w:line="240" w:lineRule="auto"/>
      </w:pPr>
      <w:r>
        <w:separator/>
      </w:r>
    </w:p>
  </w:endnote>
  <w:endnote w:type="continuationSeparator" w:id="0">
    <w:p w:rsidR="001E6352" w:rsidRDefault="001E6352" w:rsidP="00E4607C">
      <w:pPr>
        <w:spacing w:line="240" w:lineRule="auto"/>
      </w:pPr>
      <w:r>
        <w:continuationSeparator/>
      </w:r>
    </w:p>
  </w:endnote>
  <w:endnote w:type="continuationNotice" w:id="1">
    <w:p w:rsidR="001E6352" w:rsidRDefault="001E635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3C01" w:rsidRDefault="00CF3C01" w:rsidP="0087217E">
    <w:pPr>
      <w:pStyle w:val="Footer"/>
      <w:jc w:val="center"/>
    </w:pPr>
    <w:r>
      <w:fldChar w:fldCharType="begin"/>
    </w:r>
    <w:r>
      <w:instrText xml:space="preserve"> PAGE   \* MERGEFORMAT </w:instrText>
    </w:r>
    <w:r>
      <w:fldChar w:fldCharType="separate"/>
    </w:r>
    <w:r w:rsidR="00CC42EB">
      <w:rPr>
        <w:noProof/>
      </w:rPr>
      <w:t>17</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3C01" w:rsidRDefault="00CF3C01"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6352" w:rsidRDefault="001E6352" w:rsidP="00E4607C">
      <w:pPr>
        <w:spacing w:line="240" w:lineRule="auto"/>
      </w:pPr>
      <w:r>
        <w:separator/>
      </w:r>
    </w:p>
  </w:footnote>
  <w:footnote w:type="continuationSeparator" w:id="0">
    <w:p w:rsidR="001E6352" w:rsidRDefault="001E6352" w:rsidP="00E4607C">
      <w:pPr>
        <w:spacing w:line="240" w:lineRule="auto"/>
      </w:pPr>
      <w:r>
        <w:continuationSeparator/>
      </w:r>
    </w:p>
  </w:footnote>
  <w:footnote w:type="continuationNotice" w:id="1">
    <w:p w:rsidR="001E6352" w:rsidRDefault="001E6352">
      <w:pPr>
        <w:spacing w:line="240" w:lineRule="auto"/>
      </w:pPr>
    </w:p>
  </w:footnote>
  <w:footnote w:id="2">
    <w:p w:rsidR="00CF3C01" w:rsidRDefault="00CF3C01" w:rsidP="004E3C82">
      <w:pPr>
        <w:pStyle w:val="FootnoteText1"/>
      </w:pPr>
      <w:r>
        <w:rPr>
          <w:rStyle w:val="FootnoteReference"/>
        </w:rPr>
        <w:footnoteRef/>
      </w:r>
      <w:r>
        <w:t xml:space="preserve"> </w:t>
      </w:r>
      <w:proofErr w:type="gramStart"/>
      <w:r>
        <w:t>105 of 1997.</w:t>
      </w:r>
      <w:proofErr w:type="gramEnd"/>
    </w:p>
  </w:footnote>
  <w:footnote w:id="3">
    <w:p w:rsidR="00CF3C01" w:rsidRPr="00CB09B1" w:rsidRDefault="00CF3C01" w:rsidP="00D17A55">
      <w:pPr>
        <w:pStyle w:val="FootnoteText1"/>
        <w:rPr>
          <w:lang w:val="en-US"/>
        </w:rPr>
      </w:pPr>
      <w:r>
        <w:rPr>
          <w:rStyle w:val="FootnoteReference"/>
        </w:rPr>
        <w:footnoteRef/>
      </w:r>
      <w:r>
        <w:t xml:space="preserve"> </w:t>
      </w:r>
      <w:proofErr w:type="gramStart"/>
      <w:r>
        <w:rPr>
          <w:lang w:val="en-US"/>
        </w:rPr>
        <w:t>Section 51(3).</w:t>
      </w:r>
      <w:proofErr w:type="gramEnd"/>
    </w:p>
  </w:footnote>
  <w:footnote w:id="4">
    <w:p w:rsidR="00CF3C01" w:rsidRPr="00E96C0B" w:rsidRDefault="00CF3C01" w:rsidP="00BD7590">
      <w:pPr>
        <w:pStyle w:val="FootnoteText1"/>
      </w:pPr>
      <w:r>
        <w:rPr>
          <w:rStyle w:val="FootnoteReference"/>
        </w:rPr>
        <w:footnoteRef/>
      </w:r>
      <w:r>
        <w:t xml:space="preserve"> </w:t>
      </w:r>
      <w:r w:rsidRPr="00E96C0B">
        <w:t>Section 51(1) provides that “[n]</w:t>
      </w:r>
      <w:proofErr w:type="spellStart"/>
      <w:r w:rsidRPr="00E96C0B">
        <w:t>otwithstanding</w:t>
      </w:r>
      <w:proofErr w:type="spellEnd"/>
      <w:r w:rsidRPr="00E96C0B">
        <w:t xml:space="preserve"> any other law, but subject to subsections (3) and (6), a regional court or a High Court shall sentence a person it has convicted of an offence referred to in Part 1 of Schedule 2 to imprisonment for life”.</w:t>
      </w:r>
    </w:p>
    <w:p w:rsidR="00CF3C01" w:rsidRPr="00E96C0B" w:rsidRDefault="00CF3C01" w:rsidP="00D17A55">
      <w:pPr>
        <w:pStyle w:val="FootnoteText1"/>
      </w:pPr>
      <w:r w:rsidRPr="00E96C0B">
        <w:t>The offences listed in Part 1 of Schedule 2 include—</w:t>
      </w:r>
    </w:p>
    <w:p w:rsidR="00CF3C01" w:rsidRPr="00E96C0B" w:rsidRDefault="00CF3C01" w:rsidP="008079D3">
      <w:pPr>
        <w:pStyle w:val="FootnoteText"/>
        <w:numPr>
          <w:ilvl w:val="0"/>
          <w:numId w:val="31"/>
        </w:numPr>
        <w:ind w:left="1440" w:hanging="720"/>
      </w:pPr>
      <w:r w:rsidRPr="00E96C0B">
        <w:t>murder;</w:t>
      </w:r>
    </w:p>
    <w:p w:rsidR="00CF3C01" w:rsidRPr="00E96C0B" w:rsidRDefault="00CF3C01" w:rsidP="008079D3">
      <w:pPr>
        <w:pStyle w:val="FootnoteText"/>
        <w:numPr>
          <w:ilvl w:val="0"/>
          <w:numId w:val="31"/>
        </w:numPr>
        <w:ind w:left="1440" w:hanging="720"/>
      </w:pPr>
      <w:r w:rsidRPr="00E96C0B">
        <w:t xml:space="preserve">rape as contemplated in section 3 of the Criminal Law (Sexual Offences and Related Matters) Amendment Act </w:t>
      </w:r>
      <w:r w:rsidR="00637A15" w:rsidRPr="00E96C0B">
        <w:t xml:space="preserve">32 </w:t>
      </w:r>
      <w:r w:rsidRPr="00E96C0B">
        <w:t>of 2007 (Sexual Offences Act);</w:t>
      </w:r>
    </w:p>
    <w:p w:rsidR="00CF3C01" w:rsidRPr="00E96C0B" w:rsidRDefault="00CF3C01" w:rsidP="008079D3">
      <w:pPr>
        <w:pStyle w:val="FootnoteText"/>
        <w:numPr>
          <w:ilvl w:val="0"/>
          <w:numId w:val="31"/>
        </w:numPr>
        <w:ind w:left="1440" w:hanging="720"/>
      </w:pPr>
      <w:r w:rsidRPr="00E96C0B">
        <w:t>compelled rape as contemplated in section 4 of the Sexual Offences Act;</w:t>
      </w:r>
    </w:p>
    <w:p w:rsidR="00CF3C01" w:rsidRPr="00E96C0B" w:rsidRDefault="00CF3C01" w:rsidP="008079D3">
      <w:pPr>
        <w:pStyle w:val="FootnoteText"/>
        <w:numPr>
          <w:ilvl w:val="0"/>
          <w:numId w:val="31"/>
        </w:numPr>
        <w:ind w:left="1440" w:hanging="720"/>
      </w:pPr>
      <w:r w:rsidRPr="00E96C0B">
        <w:t>any offence referred to in sections 2, 5-10 or 14 of the Protection of Constitutional Democracy against Terrorist and Related Activities Act</w:t>
      </w:r>
      <w:r w:rsidR="00637A15" w:rsidRPr="00E96C0B">
        <w:t xml:space="preserve"> 33 of</w:t>
      </w:r>
      <w:r w:rsidRPr="00E96C0B">
        <w:t xml:space="preserve"> 2004;</w:t>
      </w:r>
    </w:p>
    <w:p w:rsidR="00E96C0B" w:rsidRDefault="00CF3C01" w:rsidP="00E96C0B">
      <w:pPr>
        <w:pStyle w:val="FootnoteText"/>
        <w:numPr>
          <w:ilvl w:val="0"/>
          <w:numId w:val="31"/>
        </w:numPr>
        <w:ind w:left="1440" w:hanging="720"/>
      </w:pPr>
      <w:r w:rsidRPr="00E96C0B">
        <w:t>trafficking in persons as provided for in section 4(1) and involvement in the offence as provided for in section 10 of the Prevention and Combating of Trafficking in Persons Act</w:t>
      </w:r>
      <w:r w:rsidR="00637A15" w:rsidRPr="00E96C0B">
        <w:t xml:space="preserve"> 7 of</w:t>
      </w:r>
      <w:r w:rsidRPr="00E96C0B">
        <w:t xml:space="preserve"> 2013; and</w:t>
      </w:r>
    </w:p>
    <w:p w:rsidR="00CF3C01" w:rsidRPr="00E96C0B" w:rsidRDefault="00CF3C01" w:rsidP="00E96C0B">
      <w:pPr>
        <w:pStyle w:val="FootnoteText"/>
        <w:numPr>
          <w:ilvl w:val="0"/>
          <w:numId w:val="31"/>
        </w:numPr>
        <w:ind w:left="1440" w:hanging="720"/>
      </w:pPr>
      <w:proofErr w:type="gramStart"/>
      <w:r w:rsidRPr="00E96C0B">
        <w:t>any</w:t>
      </w:r>
      <w:proofErr w:type="gramEnd"/>
      <w:r w:rsidRPr="00E96C0B">
        <w:t xml:space="preserve"> offence referred to in Parts 1 or 2 of Schedule 1 to the Implementation of the Rome Statute of the International Criminal Court Act</w:t>
      </w:r>
      <w:r w:rsidR="00637A15" w:rsidRPr="00E96C0B">
        <w:t xml:space="preserve"> 27 of</w:t>
      </w:r>
      <w:r w:rsidRPr="00E96C0B">
        <w:t xml:space="preserve"> 2002.</w:t>
      </w:r>
    </w:p>
  </w:footnote>
  <w:footnote w:id="5">
    <w:p w:rsidR="00CF3C01" w:rsidRDefault="00CF3C01" w:rsidP="004E3C82">
      <w:pPr>
        <w:pStyle w:val="FootnoteText1"/>
      </w:pPr>
      <w:r>
        <w:rPr>
          <w:rStyle w:val="FootnoteReference"/>
        </w:rPr>
        <w:footnoteRef/>
      </w:r>
      <w:r>
        <w:t xml:space="preserve"> </w:t>
      </w:r>
      <w:proofErr w:type="gramStart"/>
      <w:r>
        <w:t>51 of 1977.</w:t>
      </w:r>
      <w:proofErr w:type="gramEnd"/>
      <w:r>
        <w:t xml:space="preserve">  Section 1 provides:</w:t>
      </w:r>
    </w:p>
    <w:p w:rsidR="00CF3C01" w:rsidRDefault="00CF3C01" w:rsidP="00411AFE">
      <w:pPr>
        <w:pStyle w:val="QUOTEINFOOTNOTE"/>
      </w:pPr>
      <w:r>
        <w:t>“‘[A]</w:t>
      </w:r>
      <w:proofErr w:type="spellStart"/>
      <w:r>
        <w:t>ggravating</w:t>
      </w:r>
      <w:proofErr w:type="spellEnd"/>
      <w:r>
        <w:t xml:space="preserve"> circumstances’, in relation to—</w:t>
      </w:r>
    </w:p>
    <w:p w:rsidR="00CF3C01" w:rsidRPr="00BE3786" w:rsidRDefault="00CF3C01" w:rsidP="00637A15">
      <w:pPr>
        <w:pStyle w:val="FootnoteText1"/>
      </w:pPr>
      <w:r>
        <w:tab/>
      </w:r>
      <w:r>
        <w:tab/>
        <w:t>. . .</w:t>
      </w:r>
    </w:p>
    <w:p w:rsidR="00CF3C01" w:rsidRDefault="00CF3C01" w:rsidP="00411AFE">
      <w:pPr>
        <w:pStyle w:val="QUOTEINFOOTNOTE"/>
        <w:numPr>
          <w:ilvl w:val="0"/>
          <w:numId w:val="40"/>
        </w:numPr>
        <w:ind w:left="2160" w:hanging="720"/>
      </w:pPr>
      <w:r>
        <w:t>robbery or attempted robbery, means—</w:t>
      </w:r>
    </w:p>
    <w:p w:rsidR="00CF3C01" w:rsidRDefault="00CF3C01" w:rsidP="004E3C82">
      <w:pPr>
        <w:pStyle w:val="QUOTEINFOOTNOTE"/>
        <w:numPr>
          <w:ilvl w:val="0"/>
          <w:numId w:val="33"/>
        </w:numPr>
        <w:ind w:left="2880" w:hanging="720"/>
      </w:pPr>
      <w:r>
        <w:t>the wielding of a fire-arm or any other dangerous weapon;</w:t>
      </w:r>
    </w:p>
    <w:p w:rsidR="00CF3C01" w:rsidRDefault="00CF3C01" w:rsidP="004E3C82">
      <w:pPr>
        <w:pStyle w:val="QUOTEINFOOTNOTE"/>
        <w:numPr>
          <w:ilvl w:val="0"/>
          <w:numId w:val="33"/>
        </w:numPr>
        <w:ind w:left="2880" w:hanging="720"/>
      </w:pPr>
      <w:r>
        <w:t>the infliction of grievous bodily harm; or</w:t>
      </w:r>
    </w:p>
    <w:p w:rsidR="00CF3C01" w:rsidRDefault="00CF3C01" w:rsidP="004E3C82">
      <w:pPr>
        <w:pStyle w:val="QUOTEINFOOTNOTE"/>
        <w:numPr>
          <w:ilvl w:val="0"/>
          <w:numId w:val="33"/>
        </w:numPr>
        <w:ind w:left="2880" w:hanging="720"/>
      </w:pPr>
      <w:r>
        <w:t>a threat to inflict grievous bodily harm,</w:t>
      </w:r>
    </w:p>
    <w:p w:rsidR="00CF3C01" w:rsidRPr="00F33D49" w:rsidRDefault="00CF3C01" w:rsidP="00411AFE">
      <w:pPr>
        <w:pStyle w:val="QUOTEINFOOTNOTE"/>
        <w:ind w:left="1440"/>
      </w:pPr>
      <w:proofErr w:type="gramStart"/>
      <w:r>
        <w:t>by</w:t>
      </w:r>
      <w:proofErr w:type="gramEnd"/>
      <w:r>
        <w:t xml:space="preserve"> the offender or an accomplice on the occasion when the offence is committed, whether before or during or after the commission of the offence.”</w:t>
      </w:r>
    </w:p>
  </w:footnote>
  <w:footnote w:id="6">
    <w:p w:rsidR="00CF3C01" w:rsidRDefault="00CF3C01" w:rsidP="004E3C82">
      <w:pPr>
        <w:pStyle w:val="FootnoteText1"/>
      </w:pPr>
      <w:r>
        <w:rPr>
          <w:rStyle w:val="FootnoteReference"/>
        </w:rPr>
        <w:footnoteRef/>
      </w:r>
      <w:r>
        <w:t xml:space="preserve"> Section 3 provides that “[a]</w:t>
      </w:r>
      <w:proofErr w:type="spellStart"/>
      <w:r>
        <w:t>ny</w:t>
      </w:r>
      <w:proofErr w:type="spellEnd"/>
      <w:r>
        <w:t xml:space="preserve"> person (</w:t>
      </w:r>
      <w:proofErr w:type="gramStart"/>
      <w:r>
        <w:t>‘A</w:t>
      </w:r>
      <w:proofErr w:type="gramEnd"/>
      <w:r>
        <w:t>’) who unlawfully and intentionally commits an act of sexual penetration with a complainant (‘B’), without the consent of B, is guilty of the offence of rape”.</w:t>
      </w:r>
    </w:p>
  </w:footnote>
  <w:footnote w:id="7">
    <w:p w:rsidR="00CF3C01" w:rsidRDefault="00CF3C01" w:rsidP="00D17A55">
      <w:pPr>
        <w:pStyle w:val="FootnoteText1"/>
        <w:rPr>
          <w:lang w:val="en-US"/>
        </w:rPr>
      </w:pPr>
      <w:r>
        <w:rPr>
          <w:rStyle w:val="FootnoteReference"/>
        </w:rPr>
        <w:footnoteRef/>
      </w:r>
      <w:r>
        <w:t xml:space="preserve"> </w:t>
      </w:r>
      <w:r>
        <w:rPr>
          <w:lang w:val="en-US"/>
        </w:rPr>
        <w:t>Section 52(1) read:</w:t>
      </w:r>
    </w:p>
    <w:p w:rsidR="00CF3C01" w:rsidRDefault="00CF3C01" w:rsidP="008079D3">
      <w:pPr>
        <w:pStyle w:val="QUOTEINFOOTNOTE"/>
        <w:rPr>
          <w:lang w:val="en-US"/>
        </w:rPr>
      </w:pPr>
      <w:r>
        <w:rPr>
          <w:lang w:val="en-US"/>
        </w:rPr>
        <w:t>“If a regional court, after it has convicted an accused of an offence referred to in Schedule 2 following on—</w:t>
      </w:r>
    </w:p>
    <w:p w:rsidR="00CF3C01" w:rsidRDefault="00CF3C01" w:rsidP="00296DB9">
      <w:pPr>
        <w:pStyle w:val="QUOTEINFOOTNOTE"/>
        <w:numPr>
          <w:ilvl w:val="0"/>
          <w:numId w:val="36"/>
        </w:numPr>
        <w:rPr>
          <w:lang w:val="en-US"/>
        </w:rPr>
      </w:pPr>
      <w:r>
        <w:rPr>
          <w:lang w:val="en-US"/>
        </w:rPr>
        <w:t>a plea of guilty; or</w:t>
      </w:r>
    </w:p>
    <w:p w:rsidR="00CF3C01" w:rsidRDefault="00CF3C01" w:rsidP="00296DB9">
      <w:pPr>
        <w:pStyle w:val="FootnoteText1"/>
        <w:numPr>
          <w:ilvl w:val="0"/>
          <w:numId w:val="36"/>
        </w:numPr>
        <w:rPr>
          <w:lang w:val="en-US"/>
        </w:rPr>
      </w:pPr>
      <w:r>
        <w:rPr>
          <w:lang w:val="en-US"/>
        </w:rPr>
        <w:t>a plea of not guilty,</w:t>
      </w:r>
    </w:p>
    <w:p w:rsidR="00CF3C01" w:rsidRPr="00296DB9" w:rsidRDefault="00CF3C01" w:rsidP="00296DB9">
      <w:pPr>
        <w:pStyle w:val="QUOTEINFOOTNOTE"/>
        <w:rPr>
          <w:lang w:val="en-US"/>
        </w:rPr>
      </w:pPr>
      <w:proofErr w:type="gramStart"/>
      <w:r>
        <w:rPr>
          <w:lang w:val="en-US"/>
        </w:rPr>
        <w:t>but</w:t>
      </w:r>
      <w:proofErr w:type="gramEnd"/>
      <w:r>
        <w:rPr>
          <w:lang w:val="en-US"/>
        </w:rPr>
        <w:t xml:space="preserve"> before sentence, is of the opinion that the offence in respect of which the accused has been convicted merits punishment in excess of the jurisdiction of a regional court . . . the court shall stop the proceedings and commit the accused for sentence by a High Court having jurisdiction.”</w:t>
      </w:r>
    </w:p>
  </w:footnote>
  <w:footnote w:id="8">
    <w:p w:rsidR="00CF3C01" w:rsidRDefault="00CF3C01" w:rsidP="004E3C82">
      <w:pPr>
        <w:pStyle w:val="FootnoteText1"/>
      </w:pPr>
      <w:r>
        <w:rPr>
          <w:rStyle w:val="FootnoteReference"/>
        </w:rPr>
        <w:footnoteRef/>
      </w:r>
      <w:r>
        <w:t xml:space="preserve"> </w:t>
      </w:r>
      <w:proofErr w:type="gramStart"/>
      <w:r>
        <w:rPr>
          <w:i/>
        </w:rPr>
        <w:t xml:space="preserve">S v </w:t>
      </w:r>
      <w:proofErr w:type="spellStart"/>
      <w:r w:rsidRPr="00CA2D2B">
        <w:rPr>
          <w:i/>
        </w:rPr>
        <w:t>Rammoko</w:t>
      </w:r>
      <w:proofErr w:type="spellEnd"/>
      <w:r>
        <w:rPr>
          <w:i/>
        </w:rPr>
        <w:t xml:space="preserve"> </w:t>
      </w:r>
      <w:r>
        <w:t xml:space="preserve">[2002] ZASCA 138; </w:t>
      </w:r>
      <w:r w:rsidRPr="00CA2D2B">
        <w:t xml:space="preserve">2003 </w:t>
      </w:r>
      <w:r>
        <w:t>(1) SACR 200 (SCA).</w:t>
      </w:r>
      <w:proofErr w:type="gramEnd"/>
    </w:p>
  </w:footnote>
  <w:footnote w:id="9">
    <w:p w:rsidR="00CF3C01" w:rsidRPr="00E614C2" w:rsidRDefault="00CF3C01" w:rsidP="004E3C82">
      <w:pPr>
        <w:pStyle w:val="FootnoteText1"/>
      </w:pPr>
      <w:r>
        <w:rPr>
          <w:rStyle w:val="FootnoteReference"/>
        </w:rPr>
        <w:footnoteRef/>
      </w:r>
      <w:r>
        <w:t xml:space="preserve"> </w:t>
      </w:r>
      <w:proofErr w:type="gramStart"/>
      <w:r>
        <w:rPr>
          <w:i/>
        </w:rPr>
        <w:t xml:space="preserve">S v </w:t>
      </w:r>
      <w:proofErr w:type="spellStart"/>
      <w:r>
        <w:rPr>
          <w:i/>
        </w:rPr>
        <w:t>Legoa</w:t>
      </w:r>
      <w:proofErr w:type="spellEnd"/>
      <w:r>
        <w:t xml:space="preserve"> [2002] ZASCA 122; 2003 (1) SACR 13 (SCA)</w:t>
      </w:r>
      <w:r w:rsidR="002F673D">
        <w:t xml:space="preserve"> </w:t>
      </w:r>
      <w:r>
        <w:t>(</w:t>
      </w:r>
      <w:proofErr w:type="spellStart"/>
      <w:r>
        <w:rPr>
          <w:i/>
        </w:rPr>
        <w:t>Legoa</w:t>
      </w:r>
      <w:proofErr w:type="spellEnd"/>
      <w:r>
        <w:t>) at para 21.</w:t>
      </w:r>
      <w:proofErr w:type="gramEnd"/>
    </w:p>
  </w:footnote>
  <w:footnote w:id="10">
    <w:p w:rsidR="00CF3C01" w:rsidRDefault="00CF3C01" w:rsidP="004E3C82">
      <w:pPr>
        <w:pStyle w:val="FootnoteText1"/>
      </w:pPr>
      <w:r>
        <w:rPr>
          <w:rStyle w:val="FootnoteReference"/>
        </w:rPr>
        <w:footnoteRef/>
      </w:r>
      <w:r>
        <w:t xml:space="preserve"> </w:t>
      </w:r>
      <w:r w:rsidRPr="00637A15">
        <w:rPr>
          <w:i/>
        </w:rPr>
        <w:t>[A</w:t>
      </w:r>
      <w:r>
        <w:rPr>
          <w:i/>
        </w:rPr>
        <w:t xml:space="preserve"> </w:t>
      </w:r>
      <w:r w:rsidRPr="00637A15">
        <w:rPr>
          <w:i/>
        </w:rPr>
        <w:t>S</w:t>
      </w:r>
      <w:r>
        <w:rPr>
          <w:i/>
        </w:rPr>
        <w:t xml:space="preserve"> </w:t>
      </w:r>
      <w:r w:rsidRPr="00637A15">
        <w:rPr>
          <w:i/>
        </w:rPr>
        <w:t>B] v The State</w:t>
      </w:r>
      <w:r>
        <w:t>, unreported judgment of the Oran</w:t>
      </w:r>
      <w:r w:rsidR="00637A15">
        <w:t>ge Free State High Court, Case N</w:t>
      </w:r>
      <w:r>
        <w:t>o 2920/2000 (19</w:t>
      </w:r>
      <w:r w:rsidR="002F673D">
        <w:t> </w:t>
      </w:r>
      <w:r>
        <w:t>September 2000)</w:t>
      </w:r>
      <w:r w:rsidRPr="00F56577">
        <w:t>.</w:t>
      </w:r>
    </w:p>
  </w:footnote>
  <w:footnote w:id="11">
    <w:p w:rsidR="00CF3C01" w:rsidRPr="004C78CE" w:rsidRDefault="00CF3C01" w:rsidP="004E3C82">
      <w:pPr>
        <w:pStyle w:val="FootnoteText1"/>
      </w:pPr>
      <w:r>
        <w:rPr>
          <w:rStyle w:val="FootnoteReference"/>
        </w:rPr>
        <w:footnoteRef/>
      </w:r>
      <w:r>
        <w:t xml:space="preserve"> </w:t>
      </w:r>
      <w:proofErr w:type="gramStart"/>
      <w:r w:rsidR="00637A15">
        <w:rPr>
          <w:i/>
        </w:rPr>
        <w:t xml:space="preserve">S v </w:t>
      </w:r>
      <w:proofErr w:type="spellStart"/>
      <w:r w:rsidR="00637A15">
        <w:rPr>
          <w:i/>
        </w:rPr>
        <w:t>Kolea</w:t>
      </w:r>
      <w:proofErr w:type="spellEnd"/>
      <w:r w:rsidR="00637A15">
        <w:rPr>
          <w:i/>
        </w:rPr>
        <w:t xml:space="preserve"> </w:t>
      </w:r>
      <w:r w:rsidR="00637A15">
        <w:t>[2012] ZASCA 199; 2013 (1) SACR 409 (SCA);</w:t>
      </w:r>
      <w:r w:rsidR="00637A15" w:rsidRPr="00232106">
        <w:rPr>
          <w:i/>
        </w:rPr>
        <w:t xml:space="preserve"> </w:t>
      </w:r>
      <w:r w:rsidR="00637A15">
        <w:rPr>
          <w:i/>
        </w:rPr>
        <w:t xml:space="preserve">S v </w:t>
      </w:r>
      <w:proofErr w:type="spellStart"/>
      <w:r w:rsidR="00637A15">
        <w:rPr>
          <w:i/>
        </w:rPr>
        <w:t>Mashinini</w:t>
      </w:r>
      <w:proofErr w:type="spellEnd"/>
      <w:r w:rsidR="00637A15">
        <w:t xml:space="preserve"> [2012] ZASCA 1; 2012 (1) SACR 604 (SCA); </w:t>
      </w:r>
      <w:r w:rsidR="00637A15">
        <w:rPr>
          <w:i/>
        </w:rPr>
        <w:t xml:space="preserve">S v </w:t>
      </w:r>
      <w:proofErr w:type="spellStart"/>
      <w:r w:rsidR="00637A15">
        <w:rPr>
          <w:i/>
        </w:rPr>
        <w:t>Mthembu</w:t>
      </w:r>
      <w:proofErr w:type="spellEnd"/>
      <w:r w:rsidR="00637A15">
        <w:t xml:space="preserve"> [2011] ZASCA 179; 2012 (1) SACR 517 (SCA); </w:t>
      </w:r>
      <w:r w:rsidR="00637A15" w:rsidRPr="00CF2394">
        <w:rPr>
          <w:i/>
        </w:rPr>
        <w:t xml:space="preserve">S v </w:t>
      </w:r>
      <w:proofErr w:type="spellStart"/>
      <w:r w:rsidR="00637A15" w:rsidRPr="00CF2394">
        <w:rPr>
          <w:i/>
        </w:rPr>
        <w:t>Makatu</w:t>
      </w:r>
      <w:proofErr w:type="spellEnd"/>
      <w:r w:rsidR="00637A15">
        <w:t xml:space="preserve"> [2006] ZASCA 72; 2006 (2) SACR 582 (SCA) and </w:t>
      </w:r>
      <w:r>
        <w:rPr>
          <w:i/>
        </w:rPr>
        <w:t xml:space="preserve">S v </w:t>
      </w:r>
      <w:proofErr w:type="spellStart"/>
      <w:r>
        <w:rPr>
          <w:i/>
        </w:rPr>
        <w:t>Ndlovu</w:t>
      </w:r>
      <w:proofErr w:type="spellEnd"/>
      <w:r>
        <w:t xml:space="preserve"> [2002] ZAS</w:t>
      </w:r>
      <w:r w:rsidR="00637A15">
        <w:t>CA 144; 2003 (1) SACR 331 (SCA).</w:t>
      </w:r>
      <w:proofErr w:type="gramEnd"/>
      <w:r w:rsidR="00637A15">
        <w:t xml:space="preserve"> </w:t>
      </w:r>
      <w:r>
        <w:t xml:space="preserve"> </w:t>
      </w:r>
      <w:proofErr w:type="gramStart"/>
      <w:r>
        <w:t xml:space="preserve">See also </w:t>
      </w:r>
      <w:r>
        <w:rPr>
          <w:i/>
        </w:rPr>
        <w:t xml:space="preserve">S v </w:t>
      </w:r>
      <w:proofErr w:type="spellStart"/>
      <w:r>
        <w:rPr>
          <w:i/>
        </w:rPr>
        <w:t>Kgantsi</w:t>
      </w:r>
      <w:proofErr w:type="spellEnd"/>
      <w:r>
        <w:rPr>
          <w:i/>
        </w:rPr>
        <w:t xml:space="preserve"> </w:t>
      </w:r>
      <w:r>
        <w:t>[2012] ZASCA 76; 2012 JDR 0856 (SCA) (</w:t>
      </w:r>
      <w:proofErr w:type="spellStart"/>
      <w:r w:rsidRPr="0061169B">
        <w:rPr>
          <w:i/>
        </w:rPr>
        <w:t>Kgantsi</w:t>
      </w:r>
      <w:proofErr w:type="spellEnd"/>
      <w:r>
        <w:t>).</w:t>
      </w:r>
      <w:proofErr w:type="gramEnd"/>
    </w:p>
  </w:footnote>
  <w:footnote w:id="12">
    <w:p w:rsidR="00CF3C01" w:rsidRDefault="00CF3C01" w:rsidP="004E3C82">
      <w:pPr>
        <w:pStyle w:val="FootnoteText1"/>
      </w:pPr>
      <w:r>
        <w:rPr>
          <w:rStyle w:val="FootnoteReference"/>
        </w:rPr>
        <w:footnoteRef/>
      </w:r>
      <w:r>
        <w:t xml:space="preserve"> </w:t>
      </w:r>
      <w:proofErr w:type="gramStart"/>
      <w:r w:rsidRPr="0005122D">
        <w:rPr>
          <w:i/>
        </w:rPr>
        <w:t>S v</w:t>
      </w:r>
      <w:r>
        <w:t xml:space="preserve"> </w:t>
      </w:r>
      <w:proofErr w:type="spellStart"/>
      <w:r w:rsidRPr="00D17057">
        <w:rPr>
          <w:i/>
        </w:rPr>
        <w:t>Ndlovu</w:t>
      </w:r>
      <w:proofErr w:type="spellEnd"/>
      <w:r>
        <w:t xml:space="preserve"> [2017] ZACC 19; 2017 (2) SACR 305 (CC); 2017 (10) BCLR 1286 (CC) (</w:t>
      </w:r>
      <w:proofErr w:type="spellStart"/>
      <w:r>
        <w:rPr>
          <w:i/>
        </w:rPr>
        <w:t>Ndlovu</w:t>
      </w:r>
      <w:proofErr w:type="spellEnd"/>
      <w:r>
        <w:t>).</w:t>
      </w:r>
      <w:proofErr w:type="gramEnd"/>
    </w:p>
  </w:footnote>
  <w:footnote w:id="13">
    <w:p w:rsidR="00CF3C01" w:rsidRDefault="00CF3C01" w:rsidP="004E3C82">
      <w:pPr>
        <w:pStyle w:val="FootnoteText1"/>
      </w:pPr>
      <w:r>
        <w:rPr>
          <w:rStyle w:val="FootnoteReference"/>
        </w:rPr>
        <w:footnoteRef/>
      </w:r>
      <w:r>
        <w:t xml:space="preserve"> Section 84 provides:</w:t>
      </w:r>
    </w:p>
    <w:p w:rsidR="00CF3C01" w:rsidRDefault="00CF3C01" w:rsidP="00232106">
      <w:pPr>
        <w:pStyle w:val="QUOTEINFOOTNOTE"/>
        <w:ind w:left="1440"/>
      </w:pPr>
      <w:r>
        <w:t>“(1)</w:t>
      </w:r>
      <w:r>
        <w:tab/>
        <w:t>Subject to the provisions of this Act and of any other law relating to any particular offence, a charge sheet shall set forth the relevant offence in such manner and with such particulars as to the time and place at which the offence is alleged to have been committed and the person, if any, against whom and the property, if any, in respect of which the offence is alleged to have been committed, as may be reasonably sufficient to inform the accused of the nature of the charge.</w:t>
      </w:r>
    </w:p>
    <w:p w:rsidR="00CF3C01" w:rsidRDefault="00CF3C01" w:rsidP="00232106">
      <w:pPr>
        <w:pStyle w:val="QUOTEINFOOTNOTE"/>
        <w:ind w:left="1440"/>
      </w:pPr>
      <w:r>
        <w:t>(2)</w:t>
      </w:r>
      <w:r>
        <w:tab/>
        <w:t>Where any of the particulars referred to in subsection (1) are unknown to the prosecutor it shall be sufficient to state that fact in the charge.</w:t>
      </w:r>
    </w:p>
    <w:p w:rsidR="00CF3C01" w:rsidRDefault="00CF3C01" w:rsidP="00232106">
      <w:pPr>
        <w:pStyle w:val="QUOTEINFOOTNOTE"/>
        <w:ind w:left="1440"/>
      </w:pPr>
      <w:r>
        <w:t>(3)</w:t>
      </w:r>
      <w:r>
        <w:tab/>
        <w:t>In criminal proceedings the description of any statutory offence in the words of the law creating the offence, or in similar words, shall be sufficient.”</w:t>
      </w:r>
    </w:p>
  </w:footnote>
  <w:footnote w:id="14">
    <w:p w:rsidR="00CF3C01" w:rsidRDefault="00CF3C01" w:rsidP="00C32C36">
      <w:pPr>
        <w:pStyle w:val="FootnoteText1"/>
      </w:pPr>
      <w:r>
        <w:rPr>
          <w:rStyle w:val="FootnoteReference"/>
        </w:rPr>
        <w:footnoteRef/>
      </w:r>
      <w:r>
        <w:t xml:space="preserve"> Requirements set out in </w:t>
      </w:r>
      <w:proofErr w:type="spellStart"/>
      <w:r w:rsidRPr="00053A71">
        <w:rPr>
          <w:i/>
        </w:rPr>
        <w:t>Br</w:t>
      </w:r>
      <w:r w:rsidRPr="00232106">
        <w:rPr>
          <w:i/>
        </w:rPr>
        <w:t>u</w:t>
      </w:r>
      <w:r w:rsidRPr="00053A71">
        <w:rPr>
          <w:i/>
        </w:rPr>
        <w:t>mmer</w:t>
      </w:r>
      <w:proofErr w:type="spellEnd"/>
      <w:r w:rsidRPr="00053A71">
        <w:rPr>
          <w:i/>
        </w:rPr>
        <w:t xml:space="preserve"> v </w:t>
      </w:r>
      <w:proofErr w:type="spellStart"/>
      <w:r w:rsidRPr="00053A71">
        <w:rPr>
          <w:i/>
        </w:rPr>
        <w:t>Gorfil</w:t>
      </w:r>
      <w:proofErr w:type="spellEnd"/>
      <w:r w:rsidRPr="00053A71">
        <w:rPr>
          <w:i/>
        </w:rPr>
        <w:t xml:space="preserve"> Brothers Investments </w:t>
      </w:r>
      <w:r w:rsidR="00F911D2" w:rsidRPr="00232106">
        <w:rPr>
          <w:i/>
        </w:rPr>
        <w:t xml:space="preserve">(Pty) </w:t>
      </w:r>
      <w:r w:rsidR="00F911D2">
        <w:rPr>
          <w:i/>
        </w:rPr>
        <w:t>Lt</w:t>
      </w:r>
      <w:r w:rsidRPr="00F911D2">
        <w:rPr>
          <w:i/>
        </w:rPr>
        <w:t>d</w:t>
      </w:r>
      <w:r w:rsidRPr="00232106">
        <w:t xml:space="preserve"> [2000]</w:t>
      </w:r>
      <w:r>
        <w:t xml:space="preserve"> ZACC 3; 2000 (2) SA 837 (CC); 2000 (5) BCLR 465 (CC) at para 3.</w:t>
      </w:r>
    </w:p>
  </w:footnote>
  <w:footnote w:id="15">
    <w:p w:rsidR="00CF3C01" w:rsidRDefault="00CF3C01" w:rsidP="00C32C36">
      <w:pPr>
        <w:pStyle w:val="FootnoteText1"/>
      </w:pPr>
      <w:r>
        <w:rPr>
          <w:rStyle w:val="FootnoteReference"/>
        </w:rPr>
        <w:footnoteRef/>
      </w:r>
      <w:r>
        <w:t xml:space="preserve"> </w:t>
      </w:r>
      <w:proofErr w:type="gramStart"/>
      <w:r>
        <w:t>In terms of section 105A of the CPA.</w:t>
      </w:r>
      <w:proofErr w:type="gramEnd"/>
    </w:p>
  </w:footnote>
  <w:footnote w:id="16">
    <w:p w:rsidR="00CF3C01" w:rsidRPr="006C45D2" w:rsidRDefault="00CF3C01" w:rsidP="00C32C36">
      <w:pPr>
        <w:pStyle w:val="FootnoteText1"/>
      </w:pPr>
      <w:r>
        <w:rPr>
          <w:rStyle w:val="FootnoteReference"/>
        </w:rPr>
        <w:footnoteRef/>
      </w:r>
      <w:r>
        <w:t xml:space="preserve"> </w:t>
      </w:r>
      <w:proofErr w:type="gramStart"/>
      <w:r w:rsidRPr="00053A71">
        <w:rPr>
          <w:i/>
        </w:rPr>
        <w:t xml:space="preserve">S v </w:t>
      </w:r>
      <w:proofErr w:type="spellStart"/>
      <w:r w:rsidRPr="00FC4774">
        <w:rPr>
          <w:i/>
        </w:rPr>
        <w:t>Bo</w:t>
      </w:r>
      <w:r>
        <w:rPr>
          <w:i/>
        </w:rPr>
        <w:t>esak</w:t>
      </w:r>
      <w:proofErr w:type="spellEnd"/>
      <w:r>
        <w:rPr>
          <w:i/>
        </w:rPr>
        <w:t xml:space="preserve"> </w:t>
      </w:r>
      <w:r>
        <w:t>[2000] ZACC 25; 2001 (1) SA 912 (CC); 2001 (1) BCLR 36 (CC) at para 15.</w:t>
      </w:r>
      <w:proofErr w:type="gramEnd"/>
    </w:p>
  </w:footnote>
  <w:footnote w:id="17">
    <w:p w:rsidR="00CF3C01" w:rsidRDefault="00CF3C01" w:rsidP="00006339">
      <w:pPr>
        <w:pStyle w:val="FootnoteText1"/>
      </w:pPr>
      <w:r>
        <w:rPr>
          <w:rStyle w:val="FootnoteReference"/>
        </w:rPr>
        <w:footnoteRef/>
      </w:r>
      <w:r>
        <w:t xml:space="preserve"> Set out in full at n 6 above.</w:t>
      </w:r>
    </w:p>
  </w:footnote>
  <w:footnote w:id="18">
    <w:p w:rsidR="00CF3C01" w:rsidRPr="0040652C" w:rsidRDefault="00CF3C01" w:rsidP="00323485">
      <w:pPr>
        <w:pStyle w:val="FootnoteText1"/>
      </w:pPr>
      <w:r>
        <w:rPr>
          <w:rStyle w:val="FootnoteReference"/>
        </w:rPr>
        <w:footnoteRef/>
      </w:r>
      <w:r>
        <w:t xml:space="preserve"> Section 167(3</w:t>
      </w:r>
      <w:proofErr w:type="gramStart"/>
      <w:r>
        <w:t>)(</w:t>
      </w:r>
      <w:proofErr w:type="gramEnd"/>
      <w:r>
        <w:t xml:space="preserve">b)(ii) reads: “The Constitutional Court . . . may decide . . . any other matter, if the Constitutional Court grants leave to appeal on the grounds that the matter raises an arguable point of law of general public importance </w:t>
      </w:r>
      <w:r>
        <w:rPr>
          <w:i/>
        </w:rPr>
        <w:t>which ought to be considered by that Court</w:t>
      </w:r>
      <w:r w:rsidRPr="00F911D2">
        <w:t xml:space="preserve">”.  </w:t>
      </w:r>
      <w:r w:rsidR="00F911D2" w:rsidRPr="00232106">
        <w:t>(</w:t>
      </w:r>
      <w:r w:rsidR="00F911D2" w:rsidRPr="00F911D2">
        <w:t>E</w:t>
      </w:r>
      <w:r w:rsidRPr="00F911D2">
        <w:t>mphasis</w:t>
      </w:r>
      <w:r w:rsidR="00F911D2" w:rsidRPr="00F911D2">
        <w:t xml:space="preserve"> added</w:t>
      </w:r>
      <w:r w:rsidRPr="00232106">
        <w:t>.)</w:t>
      </w:r>
    </w:p>
  </w:footnote>
  <w:footnote w:id="19">
    <w:p w:rsidR="00CF3C01" w:rsidRDefault="00CF3C01" w:rsidP="00C32C36">
      <w:pPr>
        <w:pStyle w:val="FootnoteText1"/>
      </w:pPr>
      <w:r>
        <w:rPr>
          <w:rStyle w:val="FootnoteReference"/>
        </w:rPr>
        <w:footnoteRef/>
      </w:r>
      <w:r>
        <w:t xml:space="preserve"> Section 35(3</w:t>
      </w:r>
      <w:proofErr w:type="gramStart"/>
      <w:r>
        <w:t>)(</w:t>
      </w:r>
      <w:proofErr w:type="gramEnd"/>
      <w:r>
        <w:t>a) of the Constitution.</w:t>
      </w:r>
    </w:p>
  </w:footnote>
  <w:footnote w:id="20">
    <w:p w:rsidR="00CF3C01" w:rsidRDefault="00CF3C01" w:rsidP="009239BF">
      <w:pPr>
        <w:pStyle w:val="FootnoteText1"/>
      </w:pPr>
      <w:r>
        <w:rPr>
          <w:rStyle w:val="FootnoteReference"/>
        </w:rPr>
        <w:footnoteRef/>
      </w:r>
      <w:r>
        <w:t xml:space="preserve"> </w:t>
      </w:r>
      <w:r w:rsidRPr="004F5969">
        <w:t xml:space="preserve">Section 173 of the Constitution </w:t>
      </w:r>
      <w:r w:rsidRPr="00232106">
        <w:t>confers on the High Court</w:t>
      </w:r>
      <w:r w:rsidRPr="004F5969">
        <w:t>, the Supreme Court of Appeal and the Constitutional</w:t>
      </w:r>
      <w:r>
        <w:t> </w:t>
      </w:r>
      <w:r w:rsidRPr="004F5969">
        <w:t>Court “the inherent power to protect and regulate their own process</w:t>
      </w:r>
      <w:r>
        <w:t xml:space="preserve"> . . . </w:t>
      </w:r>
      <w:r w:rsidRPr="004F5969">
        <w:t>taking into account the interests of justice”.  Further, at section 167(6)(b) it provides that “the rules of the Constitutional Court must allow a person, when it is in the interests of justice and with leave of the Court . . . to appeal directly to the Constitutional Court from any other court”.  Rule 19(6</w:t>
      </w:r>
      <w:proofErr w:type="gramStart"/>
      <w:r w:rsidRPr="004F5969">
        <w:t>)(</w:t>
      </w:r>
      <w:proofErr w:type="gramEnd"/>
      <w:r w:rsidRPr="004F5969">
        <w:t>a) of this Court’s Rules empowers the Court to decide whether to grant leave to appeal.</w:t>
      </w:r>
      <w:r>
        <w:t xml:space="preserve">  See </w:t>
      </w:r>
      <w:r>
        <w:rPr>
          <w:i/>
        </w:rPr>
        <w:t xml:space="preserve">Paulsen v Slip Knot Investments 777 (Pty) Limited </w:t>
      </w:r>
      <w:r>
        <w:t xml:space="preserve">[2015] ZACC 5; 2015 (3) 479 (CC); 2015 (5) BCLR 509 (CC) at para 29.  See also </w:t>
      </w:r>
      <w:proofErr w:type="spellStart"/>
      <w:r>
        <w:rPr>
          <w:i/>
        </w:rPr>
        <w:t>Boesak</w:t>
      </w:r>
      <w:proofErr w:type="spellEnd"/>
      <w:r>
        <w:rPr>
          <w:i/>
        </w:rPr>
        <w:t xml:space="preserve"> </w:t>
      </w:r>
      <w:r>
        <w:t>above n 1</w:t>
      </w:r>
      <w:r w:rsidR="004C2A57">
        <w:t>5</w:t>
      </w:r>
      <w:r>
        <w:t xml:space="preserve"> at para 12 and </w:t>
      </w:r>
      <w:r w:rsidRPr="001A17B0">
        <w:rPr>
          <w:i/>
        </w:rPr>
        <w:t xml:space="preserve">S v </w:t>
      </w:r>
      <w:r>
        <w:rPr>
          <w:i/>
        </w:rPr>
        <w:t xml:space="preserve">Pennington </w:t>
      </w:r>
      <w:r>
        <w:t>[1997] ZACC 10; 1997 (4) SA 1076 (CC); 1997 (10) BCLR 1413 (CC) at para 11.</w:t>
      </w:r>
    </w:p>
  </w:footnote>
  <w:footnote w:id="21">
    <w:p w:rsidR="00CF3C01" w:rsidRPr="00DA55A3" w:rsidRDefault="00CF3C01" w:rsidP="00C32C36">
      <w:pPr>
        <w:pStyle w:val="FootnoteText1"/>
      </w:pPr>
      <w:r>
        <w:rPr>
          <w:rStyle w:val="FootnoteReference"/>
        </w:rPr>
        <w:footnoteRef/>
      </w:r>
      <w:r>
        <w:t xml:space="preserve"> </w:t>
      </w:r>
      <w:proofErr w:type="gramStart"/>
      <w:r>
        <w:rPr>
          <w:i/>
        </w:rPr>
        <w:t>Pennington</w:t>
      </w:r>
      <w:r>
        <w:t xml:space="preserve"> above n </w:t>
      </w:r>
      <w:r w:rsidR="004C2A57">
        <w:t>19</w:t>
      </w:r>
      <w:r>
        <w:t xml:space="preserve"> at para 26.</w:t>
      </w:r>
      <w:proofErr w:type="gramEnd"/>
    </w:p>
  </w:footnote>
  <w:footnote w:id="22">
    <w:p w:rsidR="00CF3C01" w:rsidRPr="002B4354" w:rsidRDefault="00CF3C01" w:rsidP="00C32C36">
      <w:pPr>
        <w:pStyle w:val="FootnoteText1"/>
      </w:pPr>
      <w:r>
        <w:rPr>
          <w:rStyle w:val="FootnoteReference"/>
        </w:rPr>
        <w:footnoteRef/>
      </w:r>
      <w:r>
        <w:t xml:space="preserve"> </w:t>
      </w:r>
      <w:proofErr w:type="spellStart"/>
      <w:proofErr w:type="gramStart"/>
      <w:r>
        <w:rPr>
          <w:i/>
        </w:rPr>
        <w:t>Mabaso</w:t>
      </w:r>
      <w:proofErr w:type="spellEnd"/>
      <w:r>
        <w:t xml:space="preserve"> </w:t>
      </w:r>
      <w:r>
        <w:rPr>
          <w:i/>
        </w:rPr>
        <w:t xml:space="preserve">v Law Society of the Northern Provinces </w:t>
      </w:r>
      <w:r>
        <w:t>[2004] ZACC 8; 2005 (2) SA 117 (CC); 2005 (2) BCLR 129 (CC) at para 26.</w:t>
      </w:r>
      <w:proofErr w:type="gramEnd"/>
      <w:r>
        <w:t xml:space="preserve">  See also </w:t>
      </w:r>
      <w:r>
        <w:rPr>
          <w:i/>
        </w:rPr>
        <w:t xml:space="preserve">Khumalo v </w:t>
      </w:r>
      <w:proofErr w:type="spellStart"/>
      <w:r>
        <w:rPr>
          <w:i/>
        </w:rPr>
        <w:t>Holomisa</w:t>
      </w:r>
      <w:proofErr w:type="spellEnd"/>
      <w:r>
        <w:t xml:space="preserve"> [2002] ZACC 12; 2002 (5) SA 401 (CC); 2002 (8) BCLR 771 (CC) at para 10.</w:t>
      </w:r>
    </w:p>
  </w:footnote>
  <w:footnote w:id="23">
    <w:p w:rsidR="00CF3C01" w:rsidRPr="00E5001F" w:rsidRDefault="00CF3C01" w:rsidP="00C32C36">
      <w:pPr>
        <w:pStyle w:val="FootnoteText1"/>
      </w:pPr>
      <w:r>
        <w:rPr>
          <w:rStyle w:val="FootnoteReference"/>
        </w:rPr>
        <w:footnoteRef/>
      </w:r>
      <w:r>
        <w:t xml:space="preserve"> </w:t>
      </w:r>
      <w:proofErr w:type="spellStart"/>
      <w:proofErr w:type="gramStart"/>
      <w:r w:rsidRPr="00AD4108">
        <w:rPr>
          <w:i/>
        </w:rPr>
        <w:t>Dengetenge</w:t>
      </w:r>
      <w:proofErr w:type="spellEnd"/>
      <w:r w:rsidRPr="00AD4108">
        <w:rPr>
          <w:i/>
        </w:rPr>
        <w:t xml:space="preserve"> Holdings v Southern Sphere Mining and Development Company Ltd</w:t>
      </w:r>
      <w:r>
        <w:t xml:space="preserve"> [2013] ZACC 52; 2014 (5) SA 138 (CC); 2014 (3) BCLR 265 (CC) at para 53.</w:t>
      </w:r>
      <w:proofErr w:type="gramEnd"/>
    </w:p>
  </w:footnote>
  <w:footnote w:id="24">
    <w:p w:rsidR="00CF3C01" w:rsidRPr="00D55F53" w:rsidRDefault="00CF3C01" w:rsidP="00C32C36">
      <w:pPr>
        <w:pStyle w:val="FootnoteText1"/>
      </w:pPr>
      <w:r>
        <w:rPr>
          <w:rStyle w:val="FootnoteReference"/>
        </w:rPr>
        <w:footnoteRef/>
      </w:r>
      <w:r>
        <w:t xml:space="preserve"> </w:t>
      </w:r>
      <w:proofErr w:type="spellStart"/>
      <w:proofErr w:type="gramStart"/>
      <w:r>
        <w:rPr>
          <w:i/>
        </w:rPr>
        <w:t>Mabaso</w:t>
      </w:r>
      <w:proofErr w:type="spellEnd"/>
      <w:r>
        <w:t xml:space="preserve"> above n 2</w:t>
      </w:r>
      <w:r w:rsidR="004C2A57">
        <w:t>1</w:t>
      </w:r>
      <w:r w:rsidRPr="00D55F53">
        <w:t xml:space="preserve"> </w:t>
      </w:r>
      <w:r>
        <w:t>at para 26.</w:t>
      </w:r>
      <w:proofErr w:type="gramEnd"/>
    </w:p>
  </w:footnote>
  <w:footnote w:id="25">
    <w:p w:rsidR="00CF3C01" w:rsidRPr="00D55F53" w:rsidRDefault="00CF3C01" w:rsidP="00C32C36">
      <w:pPr>
        <w:pStyle w:val="FootnoteText1"/>
      </w:pPr>
      <w:r>
        <w:rPr>
          <w:rStyle w:val="FootnoteReference"/>
        </w:rPr>
        <w:footnoteRef/>
      </w:r>
      <w:r>
        <w:t xml:space="preserve"> Id.</w:t>
      </w:r>
    </w:p>
  </w:footnote>
  <w:footnote w:id="26">
    <w:p w:rsidR="00CF3C01" w:rsidRPr="00D55F53" w:rsidRDefault="00CF3C01" w:rsidP="00C32C36">
      <w:pPr>
        <w:pStyle w:val="FootnoteText1"/>
      </w:pPr>
      <w:r>
        <w:rPr>
          <w:rStyle w:val="FootnoteReference"/>
        </w:rPr>
        <w:footnoteRef/>
      </w:r>
      <w:r>
        <w:t xml:space="preserve"> </w:t>
      </w:r>
      <w:proofErr w:type="spellStart"/>
      <w:proofErr w:type="gramStart"/>
      <w:r>
        <w:rPr>
          <w:i/>
        </w:rPr>
        <w:t>Dengetenge</w:t>
      </w:r>
      <w:proofErr w:type="spellEnd"/>
      <w:r>
        <w:rPr>
          <w:i/>
        </w:rPr>
        <w:t xml:space="preserve"> Holdings </w:t>
      </w:r>
      <w:r>
        <w:t>above n 2</w:t>
      </w:r>
      <w:r w:rsidR="004C2A57">
        <w:t>2</w:t>
      </w:r>
      <w:r>
        <w:t xml:space="preserve"> at para 53.</w:t>
      </w:r>
      <w:proofErr w:type="gramEnd"/>
    </w:p>
  </w:footnote>
  <w:footnote w:id="27">
    <w:p w:rsidR="00CF3C01" w:rsidRPr="00951EEC" w:rsidRDefault="00CF3C01" w:rsidP="00C32C36">
      <w:pPr>
        <w:pStyle w:val="FootnoteText1"/>
      </w:pPr>
      <w:r>
        <w:rPr>
          <w:rStyle w:val="FootnoteReference"/>
        </w:rPr>
        <w:footnoteRef/>
      </w:r>
      <w:r>
        <w:t xml:space="preserve"> </w:t>
      </w:r>
      <w:proofErr w:type="spellStart"/>
      <w:proofErr w:type="gramStart"/>
      <w:r>
        <w:rPr>
          <w:i/>
        </w:rPr>
        <w:t>Boesak</w:t>
      </w:r>
      <w:proofErr w:type="spellEnd"/>
      <w:r>
        <w:t xml:space="preserve"> above n 1</w:t>
      </w:r>
      <w:r w:rsidR="004C2A57">
        <w:t>5</w:t>
      </w:r>
      <w:r>
        <w:t xml:space="preserve"> at para 12.</w:t>
      </w:r>
      <w:proofErr w:type="gramEnd"/>
    </w:p>
  </w:footnote>
  <w:footnote w:id="28">
    <w:p w:rsidR="00CF3C01" w:rsidRPr="00E5001F" w:rsidRDefault="00CF3C01" w:rsidP="00C32C36">
      <w:pPr>
        <w:pStyle w:val="FootnoteText1"/>
      </w:pPr>
      <w:r>
        <w:rPr>
          <w:rStyle w:val="FootnoteReference"/>
        </w:rPr>
        <w:footnoteRef/>
      </w:r>
      <w:r>
        <w:t xml:space="preserve"> </w:t>
      </w:r>
      <w:proofErr w:type="spellStart"/>
      <w:proofErr w:type="gramStart"/>
      <w:r>
        <w:rPr>
          <w:i/>
        </w:rPr>
        <w:t>Dengetenge</w:t>
      </w:r>
      <w:proofErr w:type="spellEnd"/>
      <w:r>
        <w:rPr>
          <w:i/>
        </w:rPr>
        <w:t xml:space="preserve"> Holdings </w:t>
      </w:r>
      <w:r>
        <w:t>above n 2</w:t>
      </w:r>
      <w:r w:rsidR="004C2A57">
        <w:t>2</w:t>
      </w:r>
      <w:r>
        <w:t xml:space="preserve"> at para 53.</w:t>
      </w:r>
      <w:proofErr w:type="gramEnd"/>
    </w:p>
  </w:footnote>
  <w:footnote w:id="29">
    <w:p w:rsidR="00CF3C01" w:rsidRPr="00A90DBB" w:rsidRDefault="00CF3C01" w:rsidP="00C32C36">
      <w:pPr>
        <w:pStyle w:val="FootnoteText1"/>
      </w:pPr>
      <w:r>
        <w:rPr>
          <w:rStyle w:val="FootnoteReference"/>
        </w:rPr>
        <w:footnoteRef/>
      </w:r>
      <w:r>
        <w:t xml:space="preserve"> </w:t>
      </w:r>
      <w:proofErr w:type="spellStart"/>
      <w:proofErr w:type="gramStart"/>
      <w:r>
        <w:rPr>
          <w:i/>
        </w:rPr>
        <w:t>Legoa</w:t>
      </w:r>
      <w:proofErr w:type="spellEnd"/>
      <w:r>
        <w:rPr>
          <w:i/>
        </w:rPr>
        <w:t xml:space="preserve"> </w:t>
      </w:r>
      <w:r>
        <w:t>above n 8 at para 21.</w:t>
      </w:r>
      <w:proofErr w:type="gramEnd"/>
    </w:p>
  </w:footnote>
  <w:footnote w:id="30">
    <w:p w:rsidR="00CF3C01" w:rsidRPr="008D6D90" w:rsidRDefault="00CF3C01" w:rsidP="00ED30DD">
      <w:pPr>
        <w:pStyle w:val="FootnoteText"/>
      </w:pPr>
      <w:r>
        <w:rPr>
          <w:rStyle w:val="FootnoteReference"/>
        </w:rPr>
        <w:footnoteRef/>
      </w:r>
      <w:r>
        <w:t xml:space="preserve"> </w:t>
      </w:r>
      <w:proofErr w:type="spellStart"/>
      <w:proofErr w:type="gramStart"/>
      <w:r>
        <w:rPr>
          <w:i/>
        </w:rPr>
        <w:t>Ndlovu</w:t>
      </w:r>
      <w:proofErr w:type="spellEnd"/>
      <w:r>
        <w:rPr>
          <w:i/>
        </w:rPr>
        <w:t xml:space="preserve"> </w:t>
      </w:r>
      <w:r>
        <w:t>above n 1</w:t>
      </w:r>
      <w:r w:rsidR="004C2A57">
        <w:t>0</w:t>
      </w:r>
      <w:r>
        <w:t xml:space="preserve"> at para 48.</w:t>
      </w:r>
      <w:proofErr w:type="gramEnd"/>
      <w:r>
        <w:t xml:space="preserve"> </w:t>
      </w:r>
    </w:p>
  </w:footnote>
  <w:footnote w:id="31">
    <w:p w:rsidR="00CF3C01" w:rsidRPr="00D55F53" w:rsidRDefault="00CF3C01" w:rsidP="00C32C36">
      <w:pPr>
        <w:pStyle w:val="FootnoteText1"/>
      </w:pPr>
      <w:r>
        <w:rPr>
          <w:rStyle w:val="FootnoteReference"/>
        </w:rPr>
        <w:footnoteRef/>
      </w:r>
      <w:r>
        <w:t xml:space="preserve"> </w:t>
      </w:r>
      <w:proofErr w:type="spellStart"/>
      <w:proofErr w:type="gramStart"/>
      <w:r w:rsidRPr="0015207C">
        <w:rPr>
          <w:i/>
        </w:rPr>
        <w:t>Magajane</w:t>
      </w:r>
      <w:proofErr w:type="spellEnd"/>
      <w:r w:rsidRPr="00B35BF9">
        <w:rPr>
          <w:i/>
        </w:rPr>
        <w:t xml:space="preserve"> v Chairperson, North West Gambling Board</w:t>
      </w:r>
      <w:r>
        <w:t xml:space="preserve"> [2006] ZACC 8; 2006 (5) SA 250 (CC); 2006 (10) BCLR 1133 (CC) at para 31.</w:t>
      </w:r>
      <w:proofErr w:type="gramEnd"/>
    </w:p>
  </w:footnote>
  <w:footnote w:id="32">
    <w:p w:rsidR="00CF3C01" w:rsidRPr="00172D47" w:rsidRDefault="00CF3C01" w:rsidP="00C32C36">
      <w:pPr>
        <w:pStyle w:val="FootnoteText1"/>
      </w:pPr>
      <w:r>
        <w:rPr>
          <w:rStyle w:val="FootnoteReference"/>
        </w:rPr>
        <w:footnoteRef/>
      </w:r>
      <w:r>
        <w:t xml:space="preserve"> </w:t>
      </w:r>
      <w:proofErr w:type="gramStart"/>
      <w:r>
        <w:t>Id at para 32.</w:t>
      </w:r>
      <w:proofErr w:type="gramEnd"/>
    </w:p>
  </w:footnote>
  <w:footnote w:id="33">
    <w:p w:rsidR="00CF3C01" w:rsidRDefault="00CF3C01" w:rsidP="00C32C36">
      <w:pPr>
        <w:pStyle w:val="FootnoteText1"/>
      </w:pPr>
      <w:r>
        <w:rPr>
          <w:rStyle w:val="FootnoteReference"/>
        </w:rPr>
        <w:footnoteRef/>
      </w:r>
      <w:r>
        <w:t xml:space="preserve"> It cannot be disputed that an accused person’s right to a fair trial in section 35(3) of the Constitution constitutes a foundation of a criminal trial.  Section 35(3) of the Constitution gives constitutional effect to the provisions of section 84(1) of </w:t>
      </w:r>
      <w:r w:rsidRPr="00EC63E4">
        <w:t>the CPA.  The charge sheets in all three cases complied fully with the requirements set out in section 84(1) of the CPA</w:t>
      </w:r>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5ED7" w:rsidRDefault="00C35ED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3C01" w:rsidRDefault="00CF3C01" w:rsidP="000F7521">
    <w:pPr>
      <w:pStyle w:val="Header"/>
      <w:tabs>
        <w:tab w:val="clear" w:pos="4680"/>
        <w:tab w:val="clear" w:pos="9360"/>
        <w:tab w:val="right" w:pos="9072"/>
      </w:tabs>
      <w:jc w:val="right"/>
    </w:pPr>
    <w:r>
      <w:t>DLODLO AJ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3C01" w:rsidRDefault="00CF3C01"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B4276"/>
    <w:multiLevelType w:val="hybridMultilevel"/>
    <w:tmpl w:val="24F88354"/>
    <w:lvl w:ilvl="0" w:tplc="4B34795A">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
    <w:nsid w:val="095A7A26"/>
    <w:multiLevelType w:val="hybridMultilevel"/>
    <w:tmpl w:val="72B024A4"/>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9C43B1"/>
    <w:multiLevelType w:val="hybridMultilevel"/>
    <w:tmpl w:val="42565800"/>
    <w:lvl w:ilvl="0" w:tplc="9984C938">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3">
    <w:nsid w:val="0BDA6CB7"/>
    <w:multiLevelType w:val="hybridMultilevel"/>
    <w:tmpl w:val="03EA825C"/>
    <w:lvl w:ilvl="0" w:tplc="5406F41C">
      <w:start w:val="1"/>
      <w:numFmt w:val="lowerRoman"/>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4">
    <w:nsid w:val="0EAE5A1F"/>
    <w:multiLevelType w:val="hybridMultilevel"/>
    <w:tmpl w:val="9682829E"/>
    <w:lvl w:ilvl="0" w:tplc="9984C938">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5">
    <w:nsid w:val="152F5B18"/>
    <w:multiLevelType w:val="hybridMultilevel"/>
    <w:tmpl w:val="DDDE2A60"/>
    <w:lvl w:ilvl="0" w:tplc="9984C938">
      <w:start w:val="1"/>
      <w:numFmt w:val="lowerLetter"/>
      <w:lvlText w:val="(%1)"/>
      <w:lvlJc w:val="left"/>
      <w:pPr>
        <w:ind w:left="2880" w:hanging="360"/>
      </w:pPr>
      <w:rPr>
        <w:rFonts w:hint="default"/>
      </w:rPr>
    </w:lvl>
    <w:lvl w:ilvl="1" w:tplc="1C090019" w:tentative="1">
      <w:start w:val="1"/>
      <w:numFmt w:val="lowerLetter"/>
      <w:lvlText w:val="%2."/>
      <w:lvlJc w:val="left"/>
      <w:pPr>
        <w:ind w:left="3600" w:hanging="360"/>
      </w:pPr>
    </w:lvl>
    <w:lvl w:ilvl="2" w:tplc="1C09001B" w:tentative="1">
      <w:start w:val="1"/>
      <w:numFmt w:val="lowerRoman"/>
      <w:lvlText w:val="%3."/>
      <w:lvlJc w:val="right"/>
      <w:pPr>
        <w:ind w:left="4320" w:hanging="180"/>
      </w:pPr>
    </w:lvl>
    <w:lvl w:ilvl="3" w:tplc="1C09000F" w:tentative="1">
      <w:start w:val="1"/>
      <w:numFmt w:val="decimal"/>
      <w:lvlText w:val="%4."/>
      <w:lvlJc w:val="left"/>
      <w:pPr>
        <w:ind w:left="5040" w:hanging="360"/>
      </w:pPr>
    </w:lvl>
    <w:lvl w:ilvl="4" w:tplc="1C090019" w:tentative="1">
      <w:start w:val="1"/>
      <w:numFmt w:val="lowerLetter"/>
      <w:lvlText w:val="%5."/>
      <w:lvlJc w:val="left"/>
      <w:pPr>
        <w:ind w:left="5760" w:hanging="360"/>
      </w:pPr>
    </w:lvl>
    <w:lvl w:ilvl="5" w:tplc="1C09001B" w:tentative="1">
      <w:start w:val="1"/>
      <w:numFmt w:val="lowerRoman"/>
      <w:lvlText w:val="%6."/>
      <w:lvlJc w:val="right"/>
      <w:pPr>
        <w:ind w:left="6480" w:hanging="180"/>
      </w:pPr>
    </w:lvl>
    <w:lvl w:ilvl="6" w:tplc="1C09000F" w:tentative="1">
      <w:start w:val="1"/>
      <w:numFmt w:val="decimal"/>
      <w:lvlText w:val="%7."/>
      <w:lvlJc w:val="left"/>
      <w:pPr>
        <w:ind w:left="7200" w:hanging="360"/>
      </w:pPr>
    </w:lvl>
    <w:lvl w:ilvl="7" w:tplc="1C090019" w:tentative="1">
      <w:start w:val="1"/>
      <w:numFmt w:val="lowerLetter"/>
      <w:lvlText w:val="%8."/>
      <w:lvlJc w:val="left"/>
      <w:pPr>
        <w:ind w:left="7920" w:hanging="360"/>
      </w:pPr>
    </w:lvl>
    <w:lvl w:ilvl="8" w:tplc="1C09001B" w:tentative="1">
      <w:start w:val="1"/>
      <w:numFmt w:val="lowerRoman"/>
      <w:lvlText w:val="%9."/>
      <w:lvlJc w:val="right"/>
      <w:pPr>
        <w:ind w:left="8640" w:hanging="180"/>
      </w:pPr>
    </w:lvl>
  </w:abstractNum>
  <w:abstractNum w:abstractNumId="6">
    <w:nsid w:val="17154806"/>
    <w:multiLevelType w:val="hybridMultilevel"/>
    <w:tmpl w:val="B180193E"/>
    <w:lvl w:ilvl="0" w:tplc="DB40A50C">
      <w:start w:val="4"/>
      <w:numFmt w:val="lowerLetter"/>
      <w:lvlText w:val="(%1)"/>
      <w:lvlJc w:val="left"/>
      <w:pPr>
        <w:ind w:left="180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nsid w:val="19B274FD"/>
    <w:multiLevelType w:val="hybridMultilevel"/>
    <w:tmpl w:val="07AE1378"/>
    <w:lvl w:ilvl="0" w:tplc="4B34795A">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nsid w:val="1FF1182C"/>
    <w:multiLevelType w:val="hybridMultilevel"/>
    <w:tmpl w:val="02C8255C"/>
    <w:lvl w:ilvl="0" w:tplc="28A83CF4">
      <w:start w:val="1"/>
      <w:numFmt w:val="lowerLetter"/>
      <w:lvlText w:val="(%1)"/>
      <w:lvlJc w:val="left"/>
      <w:pPr>
        <w:ind w:left="1080" w:hanging="36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0">
    <w:nsid w:val="25A13A66"/>
    <w:multiLevelType w:val="hybridMultilevel"/>
    <w:tmpl w:val="2EE46FA4"/>
    <w:lvl w:ilvl="0" w:tplc="818A24EE">
      <w:start w:val="3"/>
      <w:numFmt w:val="lowerLetter"/>
      <w:lvlText w:val="(%1)"/>
      <w:lvlJc w:val="left"/>
      <w:pPr>
        <w:ind w:left="1800" w:hanging="360"/>
      </w:pPr>
      <w:rPr>
        <w:rFonts w:hint="default"/>
      </w:rPr>
    </w:lvl>
    <w:lvl w:ilvl="1" w:tplc="1C090019" w:tentative="1">
      <w:start w:val="1"/>
      <w:numFmt w:val="lowerLetter"/>
      <w:lvlText w:val="%2."/>
      <w:lvlJc w:val="left"/>
      <w:pPr>
        <w:ind w:left="2200" w:hanging="360"/>
      </w:pPr>
    </w:lvl>
    <w:lvl w:ilvl="2" w:tplc="1C09001B" w:tentative="1">
      <w:start w:val="1"/>
      <w:numFmt w:val="lowerRoman"/>
      <w:lvlText w:val="%3."/>
      <w:lvlJc w:val="right"/>
      <w:pPr>
        <w:ind w:left="2920" w:hanging="180"/>
      </w:pPr>
    </w:lvl>
    <w:lvl w:ilvl="3" w:tplc="1C09000F" w:tentative="1">
      <w:start w:val="1"/>
      <w:numFmt w:val="decimal"/>
      <w:lvlText w:val="%4."/>
      <w:lvlJc w:val="left"/>
      <w:pPr>
        <w:ind w:left="3640" w:hanging="360"/>
      </w:pPr>
    </w:lvl>
    <w:lvl w:ilvl="4" w:tplc="1C090019" w:tentative="1">
      <w:start w:val="1"/>
      <w:numFmt w:val="lowerLetter"/>
      <w:lvlText w:val="%5."/>
      <w:lvlJc w:val="left"/>
      <w:pPr>
        <w:ind w:left="4360" w:hanging="360"/>
      </w:pPr>
    </w:lvl>
    <w:lvl w:ilvl="5" w:tplc="1C09001B" w:tentative="1">
      <w:start w:val="1"/>
      <w:numFmt w:val="lowerRoman"/>
      <w:lvlText w:val="%6."/>
      <w:lvlJc w:val="right"/>
      <w:pPr>
        <w:ind w:left="5080" w:hanging="180"/>
      </w:pPr>
    </w:lvl>
    <w:lvl w:ilvl="6" w:tplc="1C09000F" w:tentative="1">
      <w:start w:val="1"/>
      <w:numFmt w:val="decimal"/>
      <w:lvlText w:val="%7."/>
      <w:lvlJc w:val="left"/>
      <w:pPr>
        <w:ind w:left="5800" w:hanging="360"/>
      </w:pPr>
    </w:lvl>
    <w:lvl w:ilvl="7" w:tplc="1C090019" w:tentative="1">
      <w:start w:val="1"/>
      <w:numFmt w:val="lowerLetter"/>
      <w:lvlText w:val="%8."/>
      <w:lvlJc w:val="left"/>
      <w:pPr>
        <w:ind w:left="6520" w:hanging="360"/>
      </w:pPr>
    </w:lvl>
    <w:lvl w:ilvl="8" w:tplc="1C09001B" w:tentative="1">
      <w:start w:val="1"/>
      <w:numFmt w:val="lowerRoman"/>
      <w:lvlText w:val="%9."/>
      <w:lvlJc w:val="right"/>
      <w:pPr>
        <w:ind w:left="7240" w:hanging="180"/>
      </w:pPr>
    </w:lvl>
  </w:abstractNum>
  <w:abstractNum w:abstractNumId="11">
    <w:nsid w:val="29816A3A"/>
    <w:multiLevelType w:val="hybridMultilevel"/>
    <w:tmpl w:val="24F88354"/>
    <w:lvl w:ilvl="0" w:tplc="4B34795A">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2">
    <w:nsid w:val="330B6980"/>
    <w:multiLevelType w:val="hybridMultilevel"/>
    <w:tmpl w:val="07AE1378"/>
    <w:lvl w:ilvl="0" w:tplc="4B34795A">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3">
    <w:nsid w:val="34573967"/>
    <w:multiLevelType w:val="hybridMultilevel"/>
    <w:tmpl w:val="9AA09538"/>
    <w:lvl w:ilvl="0" w:tplc="66E24DF2">
      <w:start w:val="1"/>
      <w:numFmt w:val="lowerRoman"/>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4">
    <w:nsid w:val="44E71023"/>
    <w:multiLevelType w:val="hybridMultilevel"/>
    <w:tmpl w:val="52A63BDC"/>
    <w:lvl w:ilvl="0" w:tplc="D9B6C634">
      <w:start w:val="1"/>
      <w:numFmt w:val="lowerLetter"/>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5">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
    <w:nsid w:val="487F6694"/>
    <w:multiLevelType w:val="hybridMultilevel"/>
    <w:tmpl w:val="24F88354"/>
    <w:lvl w:ilvl="0" w:tplc="4B34795A">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7">
    <w:nsid w:val="49421A02"/>
    <w:multiLevelType w:val="hybridMultilevel"/>
    <w:tmpl w:val="08C4920A"/>
    <w:lvl w:ilvl="0" w:tplc="5406F41C">
      <w:start w:val="1"/>
      <w:numFmt w:val="lowerRoman"/>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8">
    <w:nsid w:val="4B676D48"/>
    <w:multiLevelType w:val="hybridMultilevel"/>
    <w:tmpl w:val="614C3058"/>
    <w:lvl w:ilvl="0" w:tplc="9D7412EE">
      <w:start w:val="3"/>
      <w:numFmt w:val="lowerLetter"/>
      <w:lvlText w:val="(%1)"/>
      <w:lvlJc w:val="left"/>
      <w:pPr>
        <w:ind w:left="1800" w:hanging="360"/>
      </w:pPr>
      <w:rPr>
        <w:rFonts w:hint="default"/>
      </w:rPr>
    </w:lvl>
    <w:lvl w:ilvl="1" w:tplc="1C090019" w:tentative="1">
      <w:start w:val="1"/>
      <w:numFmt w:val="lowerLetter"/>
      <w:lvlText w:val="%2."/>
      <w:lvlJc w:val="left"/>
      <w:pPr>
        <w:ind w:left="2200" w:hanging="360"/>
      </w:pPr>
    </w:lvl>
    <w:lvl w:ilvl="2" w:tplc="1C09001B" w:tentative="1">
      <w:start w:val="1"/>
      <w:numFmt w:val="lowerRoman"/>
      <w:lvlText w:val="%3."/>
      <w:lvlJc w:val="right"/>
      <w:pPr>
        <w:ind w:left="2920" w:hanging="180"/>
      </w:pPr>
    </w:lvl>
    <w:lvl w:ilvl="3" w:tplc="1C09000F" w:tentative="1">
      <w:start w:val="1"/>
      <w:numFmt w:val="decimal"/>
      <w:lvlText w:val="%4."/>
      <w:lvlJc w:val="left"/>
      <w:pPr>
        <w:ind w:left="3640" w:hanging="360"/>
      </w:pPr>
    </w:lvl>
    <w:lvl w:ilvl="4" w:tplc="1C090019" w:tentative="1">
      <w:start w:val="1"/>
      <w:numFmt w:val="lowerLetter"/>
      <w:lvlText w:val="%5."/>
      <w:lvlJc w:val="left"/>
      <w:pPr>
        <w:ind w:left="4360" w:hanging="360"/>
      </w:pPr>
    </w:lvl>
    <w:lvl w:ilvl="5" w:tplc="1C09001B" w:tentative="1">
      <w:start w:val="1"/>
      <w:numFmt w:val="lowerRoman"/>
      <w:lvlText w:val="%6."/>
      <w:lvlJc w:val="right"/>
      <w:pPr>
        <w:ind w:left="5080" w:hanging="180"/>
      </w:pPr>
    </w:lvl>
    <w:lvl w:ilvl="6" w:tplc="1C09000F" w:tentative="1">
      <w:start w:val="1"/>
      <w:numFmt w:val="decimal"/>
      <w:lvlText w:val="%7."/>
      <w:lvlJc w:val="left"/>
      <w:pPr>
        <w:ind w:left="5800" w:hanging="360"/>
      </w:pPr>
    </w:lvl>
    <w:lvl w:ilvl="7" w:tplc="1C090019" w:tentative="1">
      <w:start w:val="1"/>
      <w:numFmt w:val="lowerLetter"/>
      <w:lvlText w:val="%8."/>
      <w:lvlJc w:val="left"/>
      <w:pPr>
        <w:ind w:left="6520" w:hanging="360"/>
      </w:pPr>
    </w:lvl>
    <w:lvl w:ilvl="8" w:tplc="1C09001B" w:tentative="1">
      <w:start w:val="1"/>
      <w:numFmt w:val="lowerRoman"/>
      <w:lvlText w:val="%9."/>
      <w:lvlJc w:val="right"/>
      <w:pPr>
        <w:ind w:left="7240" w:hanging="180"/>
      </w:pPr>
    </w:lvl>
  </w:abstractNum>
  <w:abstractNum w:abstractNumId="19">
    <w:nsid w:val="54E65664"/>
    <w:multiLevelType w:val="hybridMultilevel"/>
    <w:tmpl w:val="39FCFF84"/>
    <w:lvl w:ilvl="0" w:tplc="1B6A1350">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0">
    <w:nsid w:val="5D927365"/>
    <w:multiLevelType w:val="hybridMultilevel"/>
    <w:tmpl w:val="07AE1378"/>
    <w:lvl w:ilvl="0" w:tplc="4B34795A">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1">
    <w:nsid w:val="62232279"/>
    <w:multiLevelType w:val="hybridMultilevel"/>
    <w:tmpl w:val="6E10DA7C"/>
    <w:lvl w:ilvl="0" w:tplc="5406F41C">
      <w:start w:val="1"/>
      <w:numFmt w:val="lowerRoman"/>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2">
    <w:nsid w:val="65107368"/>
    <w:multiLevelType w:val="hybridMultilevel"/>
    <w:tmpl w:val="3C2260D0"/>
    <w:lvl w:ilvl="0" w:tplc="9984C938">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3">
    <w:nsid w:val="657E63D6"/>
    <w:multiLevelType w:val="hybridMultilevel"/>
    <w:tmpl w:val="9A983E96"/>
    <w:lvl w:ilvl="0" w:tplc="4F841592">
      <w:start w:val="2"/>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4">
    <w:nsid w:val="697B675C"/>
    <w:multiLevelType w:val="hybridMultilevel"/>
    <w:tmpl w:val="0508634C"/>
    <w:lvl w:ilvl="0" w:tplc="5406F41C">
      <w:start w:val="1"/>
      <w:numFmt w:val="lowerRoman"/>
      <w:lvlText w:val="(%1)"/>
      <w:lvlJc w:val="left"/>
      <w:pPr>
        <w:ind w:left="216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25">
    <w:nsid w:val="74A11E61"/>
    <w:multiLevelType w:val="hybridMultilevel"/>
    <w:tmpl w:val="7EC6EFC4"/>
    <w:lvl w:ilvl="0" w:tplc="3D52F0B2">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6">
    <w:nsid w:val="74B6354F"/>
    <w:multiLevelType w:val="hybridMultilevel"/>
    <w:tmpl w:val="4E0C94A0"/>
    <w:lvl w:ilvl="0" w:tplc="9984C938">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7">
    <w:nsid w:val="795921EF"/>
    <w:multiLevelType w:val="hybridMultilevel"/>
    <w:tmpl w:val="07AE1378"/>
    <w:lvl w:ilvl="0" w:tplc="4B34795A">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8">
    <w:nsid w:val="7AE023AA"/>
    <w:multiLevelType w:val="hybridMultilevel"/>
    <w:tmpl w:val="C6F64EE8"/>
    <w:lvl w:ilvl="0" w:tplc="9984C938">
      <w:start w:val="1"/>
      <w:numFmt w:val="lowerLetter"/>
      <w:lvlText w:val="(%1)"/>
      <w:lvlJc w:val="left"/>
      <w:pPr>
        <w:ind w:left="288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9">
    <w:nsid w:val="7F4836C6"/>
    <w:multiLevelType w:val="hybridMultilevel"/>
    <w:tmpl w:val="EB0230CE"/>
    <w:lvl w:ilvl="0" w:tplc="9984C938">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1"/>
  </w:num>
  <w:num w:numId="2">
    <w:abstractNumId w:val="15"/>
  </w:num>
  <w:num w:numId="3">
    <w:abstractNumId w:val="15"/>
  </w:num>
  <w:num w:numId="4">
    <w:abstractNumId w:val="15"/>
  </w:num>
  <w:num w:numId="5">
    <w:abstractNumId w:val="15"/>
  </w:num>
  <w:num w:numId="6">
    <w:abstractNumId w:val="15"/>
  </w:num>
  <w:num w:numId="7">
    <w:abstractNumId w:val="15"/>
  </w:num>
  <w:num w:numId="8">
    <w:abstractNumId w:val="15"/>
  </w:num>
  <w:num w:numId="9">
    <w:abstractNumId w:val="15"/>
  </w:num>
  <w:num w:numId="10">
    <w:abstractNumId w:val="15"/>
  </w:num>
  <w:num w:numId="11">
    <w:abstractNumId w:val="8"/>
  </w:num>
  <w:num w:numId="12">
    <w:abstractNumId w:val="8"/>
    <w:lvlOverride w:ilvl="0">
      <w:startOverride w:val="1"/>
    </w:lvlOverride>
  </w:num>
  <w:num w:numId="13">
    <w:abstractNumId w:val="1"/>
  </w:num>
  <w:num w:numId="14">
    <w:abstractNumId w:val="27"/>
  </w:num>
  <w:num w:numId="15">
    <w:abstractNumId w:val="20"/>
  </w:num>
  <w:num w:numId="16">
    <w:abstractNumId w:val="11"/>
  </w:num>
  <w:num w:numId="17">
    <w:abstractNumId w:val="7"/>
  </w:num>
  <w:num w:numId="18">
    <w:abstractNumId w:val="25"/>
  </w:num>
  <w:num w:numId="19">
    <w:abstractNumId w:val="9"/>
  </w:num>
  <w:num w:numId="20">
    <w:abstractNumId w:val="28"/>
  </w:num>
  <w:num w:numId="21">
    <w:abstractNumId w:val="5"/>
  </w:num>
  <w:num w:numId="22">
    <w:abstractNumId w:val="2"/>
  </w:num>
  <w:num w:numId="23">
    <w:abstractNumId w:val="18"/>
  </w:num>
  <w:num w:numId="24">
    <w:abstractNumId w:val="26"/>
  </w:num>
  <w:num w:numId="25">
    <w:abstractNumId w:val="3"/>
  </w:num>
  <w:num w:numId="26">
    <w:abstractNumId w:val="6"/>
  </w:num>
  <w:num w:numId="27">
    <w:abstractNumId w:val="10"/>
  </w:num>
  <w:num w:numId="28">
    <w:abstractNumId w:val="4"/>
  </w:num>
  <w:num w:numId="29">
    <w:abstractNumId w:val="17"/>
  </w:num>
  <w:num w:numId="30">
    <w:abstractNumId w:val="21"/>
  </w:num>
  <w:num w:numId="31">
    <w:abstractNumId w:val="29"/>
  </w:num>
  <w:num w:numId="32">
    <w:abstractNumId w:val="19"/>
  </w:num>
  <w:num w:numId="33">
    <w:abstractNumId w:val="13"/>
  </w:num>
  <w:num w:numId="34">
    <w:abstractNumId w:val="22"/>
  </w:num>
  <w:num w:numId="35">
    <w:abstractNumId w:val="24"/>
  </w:num>
  <w:num w:numId="36">
    <w:abstractNumId w:val="14"/>
  </w:num>
  <w:num w:numId="37">
    <w:abstractNumId w:val="12"/>
  </w:num>
  <w:num w:numId="38">
    <w:abstractNumId w:val="16"/>
  </w:num>
  <w:num w:numId="39">
    <w:abstractNumId w:val="0"/>
  </w:num>
  <w:num w:numId="40">
    <w:abstractNumId w:val="2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efilwe Chulu">
    <w15:presenceInfo w15:providerId="AD" w15:userId="S-1-5-21-1547359408-1452095784-2920400263-721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3278"/>
    <w:rsid w:val="00006339"/>
    <w:rsid w:val="000105D7"/>
    <w:rsid w:val="00021B45"/>
    <w:rsid w:val="00026292"/>
    <w:rsid w:val="0003222E"/>
    <w:rsid w:val="0003332C"/>
    <w:rsid w:val="0003374F"/>
    <w:rsid w:val="00035A55"/>
    <w:rsid w:val="0005122D"/>
    <w:rsid w:val="00053A71"/>
    <w:rsid w:val="000570BC"/>
    <w:rsid w:val="000704F2"/>
    <w:rsid w:val="000705B6"/>
    <w:rsid w:val="0007637B"/>
    <w:rsid w:val="00083305"/>
    <w:rsid w:val="0008371B"/>
    <w:rsid w:val="0009529B"/>
    <w:rsid w:val="00095A15"/>
    <w:rsid w:val="000B0C92"/>
    <w:rsid w:val="000B22E6"/>
    <w:rsid w:val="000B2671"/>
    <w:rsid w:val="000B756F"/>
    <w:rsid w:val="000C1E3F"/>
    <w:rsid w:val="000C38CF"/>
    <w:rsid w:val="000D234C"/>
    <w:rsid w:val="000F1CD6"/>
    <w:rsid w:val="000F7521"/>
    <w:rsid w:val="001016AC"/>
    <w:rsid w:val="00114A48"/>
    <w:rsid w:val="00121972"/>
    <w:rsid w:val="00134260"/>
    <w:rsid w:val="001363D4"/>
    <w:rsid w:val="0015207C"/>
    <w:rsid w:val="001611B1"/>
    <w:rsid w:val="001713A6"/>
    <w:rsid w:val="00172D47"/>
    <w:rsid w:val="00174981"/>
    <w:rsid w:val="00180AB6"/>
    <w:rsid w:val="001837F2"/>
    <w:rsid w:val="00183FC9"/>
    <w:rsid w:val="00184180"/>
    <w:rsid w:val="001927E9"/>
    <w:rsid w:val="00194B9C"/>
    <w:rsid w:val="001A17B0"/>
    <w:rsid w:val="001B4C29"/>
    <w:rsid w:val="001B592C"/>
    <w:rsid w:val="001C050A"/>
    <w:rsid w:val="001D31D7"/>
    <w:rsid w:val="001D34F5"/>
    <w:rsid w:val="001E0420"/>
    <w:rsid w:val="001E2CD3"/>
    <w:rsid w:val="001E6352"/>
    <w:rsid w:val="001E6A43"/>
    <w:rsid w:val="00200794"/>
    <w:rsid w:val="00201110"/>
    <w:rsid w:val="002208F2"/>
    <w:rsid w:val="0022781A"/>
    <w:rsid w:val="00232106"/>
    <w:rsid w:val="00232B8F"/>
    <w:rsid w:val="00236F9A"/>
    <w:rsid w:val="00240B0F"/>
    <w:rsid w:val="002422D7"/>
    <w:rsid w:val="00243B61"/>
    <w:rsid w:val="0024725F"/>
    <w:rsid w:val="00257972"/>
    <w:rsid w:val="002612FF"/>
    <w:rsid w:val="00282D51"/>
    <w:rsid w:val="00287753"/>
    <w:rsid w:val="00294FB9"/>
    <w:rsid w:val="00295C91"/>
    <w:rsid w:val="00296DB9"/>
    <w:rsid w:val="002A10CB"/>
    <w:rsid w:val="002A274E"/>
    <w:rsid w:val="002A62E6"/>
    <w:rsid w:val="002B4354"/>
    <w:rsid w:val="002B5E15"/>
    <w:rsid w:val="002B6CB0"/>
    <w:rsid w:val="002C5F97"/>
    <w:rsid w:val="002C7AC5"/>
    <w:rsid w:val="002D1009"/>
    <w:rsid w:val="002D1FD9"/>
    <w:rsid w:val="002D3B2D"/>
    <w:rsid w:val="002D4AD6"/>
    <w:rsid w:val="002D6E04"/>
    <w:rsid w:val="002E1AA1"/>
    <w:rsid w:val="002E4857"/>
    <w:rsid w:val="002F2570"/>
    <w:rsid w:val="002F673D"/>
    <w:rsid w:val="002F69EC"/>
    <w:rsid w:val="002F6A17"/>
    <w:rsid w:val="00302879"/>
    <w:rsid w:val="00303556"/>
    <w:rsid w:val="00303BB3"/>
    <w:rsid w:val="00304C97"/>
    <w:rsid w:val="00322B86"/>
    <w:rsid w:val="00323485"/>
    <w:rsid w:val="00326649"/>
    <w:rsid w:val="00326AE7"/>
    <w:rsid w:val="003324CD"/>
    <w:rsid w:val="003359E5"/>
    <w:rsid w:val="00337EC7"/>
    <w:rsid w:val="00341131"/>
    <w:rsid w:val="00346927"/>
    <w:rsid w:val="0036077B"/>
    <w:rsid w:val="003644DF"/>
    <w:rsid w:val="00366550"/>
    <w:rsid w:val="00373A03"/>
    <w:rsid w:val="003803CD"/>
    <w:rsid w:val="00381E96"/>
    <w:rsid w:val="003837F4"/>
    <w:rsid w:val="00386F56"/>
    <w:rsid w:val="00386FCB"/>
    <w:rsid w:val="00392619"/>
    <w:rsid w:val="003A18CF"/>
    <w:rsid w:val="003A3C4A"/>
    <w:rsid w:val="003A3E5C"/>
    <w:rsid w:val="003B12C2"/>
    <w:rsid w:val="003B36AC"/>
    <w:rsid w:val="003C5CF6"/>
    <w:rsid w:val="003C7B6C"/>
    <w:rsid w:val="003D2BEF"/>
    <w:rsid w:val="003D7878"/>
    <w:rsid w:val="003E29E7"/>
    <w:rsid w:val="0040007E"/>
    <w:rsid w:val="0040652C"/>
    <w:rsid w:val="004110F6"/>
    <w:rsid w:val="00411226"/>
    <w:rsid w:val="00411AFE"/>
    <w:rsid w:val="00421F77"/>
    <w:rsid w:val="00432ABF"/>
    <w:rsid w:val="00433ED2"/>
    <w:rsid w:val="00436ACF"/>
    <w:rsid w:val="00436F91"/>
    <w:rsid w:val="00440734"/>
    <w:rsid w:val="00441621"/>
    <w:rsid w:val="0044313C"/>
    <w:rsid w:val="004475CC"/>
    <w:rsid w:val="0044789D"/>
    <w:rsid w:val="00454222"/>
    <w:rsid w:val="0046182E"/>
    <w:rsid w:val="004620BF"/>
    <w:rsid w:val="00472420"/>
    <w:rsid w:val="004820DB"/>
    <w:rsid w:val="004A14DE"/>
    <w:rsid w:val="004A1AAD"/>
    <w:rsid w:val="004A353E"/>
    <w:rsid w:val="004A3C18"/>
    <w:rsid w:val="004A714C"/>
    <w:rsid w:val="004B01A3"/>
    <w:rsid w:val="004C0EB4"/>
    <w:rsid w:val="004C2A57"/>
    <w:rsid w:val="004C543D"/>
    <w:rsid w:val="004C7588"/>
    <w:rsid w:val="004C78CE"/>
    <w:rsid w:val="004D02BA"/>
    <w:rsid w:val="004D3AD0"/>
    <w:rsid w:val="004E00EA"/>
    <w:rsid w:val="004E3677"/>
    <w:rsid w:val="004E3C82"/>
    <w:rsid w:val="004F2FB1"/>
    <w:rsid w:val="004F5969"/>
    <w:rsid w:val="00503030"/>
    <w:rsid w:val="00506CBA"/>
    <w:rsid w:val="0051628B"/>
    <w:rsid w:val="00521CD1"/>
    <w:rsid w:val="00526CE6"/>
    <w:rsid w:val="00527552"/>
    <w:rsid w:val="005314E0"/>
    <w:rsid w:val="00533037"/>
    <w:rsid w:val="00535E74"/>
    <w:rsid w:val="00542F53"/>
    <w:rsid w:val="005432DB"/>
    <w:rsid w:val="005603F9"/>
    <w:rsid w:val="005627D3"/>
    <w:rsid w:val="0056742C"/>
    <w:rsid w:val="00573DF8"/>
    <w:rsid w:val="00573E0E"/>
    <w:rsid w:val="005769C7"/>
    <w:rsid w:val="00590B22"/>
    <w:rsid w:val="005915D5"/>
    <w:rsid w:val="005A0FAB"/>
    <w:rsid w:val="005B4D31"/>
    <w:rsid w:val="005D126A"/>
    <w:rsid w:val="005D78F2"/>
    <w:rsid w:val="005E07C7"/>
    <w:rsid w:val="005F25A8"/>
    <w:rsid w:val="005F445A"/>
    <w:rsid w:val="00600009"/>
    <w:rsid w:val="00601A88"/>
    <w:rsid w:val="0061169B"/>
    <w:rsid w:val="00615810"/>
    <w:rsid w:val="00637A15"/>
    <w:rsid w:val="00654D89"/>
    <w:rsid w:val="00656DE8"/>
    <w:rsid w:val="00657B43"/>
    <w:rsid w:val="00661E68"/>
    <w:rsid w:val="0066418C"/>
    <w:rsid w:val="0066457A"/>
    <w:rsid w:val="0067159E"/>
    <w:rsid w:val="006724E0"/>
    <w:rsid w:val="0067644D"/>
    <w:rsid w:val="00683ABC"/>
    <w:rsid w:val="00686C16"/>
    <w:rsid w:val="00697F5C"/>
    <w:rsid w:val="006A0EBD"/>
    <w:rsid w:val="006A6304"/>
    <w:rsid w:val="006B0FB2"/>
    <w:rsid w:val="006B13A7"/>
    <w:rsid w:val="006C07EC"/>
    <w:rsid w:val="006C45D2"/>
    <w:rsid w:val="006D21A9"/>
    <w:rsid w:val="006E3711"/>
    <w:rsid w:val="006F78F0"/>
    <w:rsid w:val="00703743"/>
    <w:rsid w:val="007037E1"/>
    <w:rsid w:val="007038B4"/>
    <w:rsid w:val="00703F0F"/>
    <w:rsid w:val="007074DC"/>
    <w:rsid w:val="00707C78"/>
    <w:rsid w:val="00715969"/>
    <w:rsid w:val="00715BB8"/>
    <w:rsid w:val="00725ED8"/>
    <w:rsid w:val="00730113"/>
    <w:rsid w:val="00733D2A"/>
    <w:rsid w:val="00734292"/>
    <w:rsid w:val="0074010F"/>
    <w:rsid w:val="00740F8C"/>
    <w:rsid w:val="007410F3"/>
    <w:rsid w:val="007459C4"/>
    <w:rsid w:val="0074753B"/>
    <w:rsid w:val="007510B7"/>
    <w:rsid w:val="00752B7D"/>
    <w:rsid w:val="00761BBF"/>
    <w:rsid w:val="00767479"/>
    <w:rsid w:val="00783389"/>
    <w:rsid w:val="00787981"/>
    <w:rsid w:val="00793F89"/>
    <w:rsid w:val="007947C8"/>
    <w:rsid w:val="00797748"/>
    <w:rsid w:val="007977EB"/>
    <w:rsid w:val="007B5814"/>
    <w:rsid w:val="007C2FC8"/>
    <w:rsid w:val="007C3F30"/>
    <w:rsid w:val="007C4840"/>
    <w:rsid w:val="007D0D6F"/>
    <w:rsid w:val="007E0F8C"/>
    <w:rsid w:val="007E403C"/>
    <w:rsid w:val="007F183E"/>
    <w:rsid w:val="007F79C6"/>
    <w:rsid w:val="0080327B"/>
    <w:rsid w:val="0080335B"/>
    <w:rsid w:val="008033E8"/>
    <w:rsid w:val="00806BA4"/>
    <w:rsid w:val="008079D3"/>
    <w:rsid w:val="00807A5D"/>
    <w:rsid w:val="00816F71"/>
    <w:rsid w:val="00821795"/>
    <w:rsid w:val="00824AB5"/>
    <w:rsid w:val="00834803"/>
    <w:rsid w:val="00842678"/>
    <w:rsid w:val="0084794D"/>
    <w:rsid w:val="00851D8D"/>
    <w:rsid w:val="00855B90"/>
    <w:rsid w:val="00860C4E"/>
    <w:rsid w:val="00870B66"/>
    <w:rsid w:val="0087217E"/>
    <w:rsid w:val="00872DB6"/>
    <w:rsid w:val="0088538A"/>
    <w:rsid w:val="00891AB4"/>
    <w:rsid w:val="00892CAD"/>
    <w:rsid w:val="00893F46"/>
    <w:rsid w:val="0089623E"/>
    <w:rsid w:val="00897B62"/>
    <w:rsid w:val="008A65D2"/>
    <w:rsid w:val="008A6AFD"/>
    <w:rsid w:val="008B1882"/>
    <w:rsid w:val="008B5A7A"/>
    <w:rsid w:val="008C3C9A"/>
    <w:rsid w:val="008C727F"/>
    <w:rsid w:val="008E31EF"/>
    <w:rsid w:val="008E562C"/>
    <w:rsid w:val="008E6F68"/>
    <w:rsid w:val="008F1AED"/>
    <w:rsid w:val="00911782"/>
    <w:rsid w:val="009230C3"/>
    <w:rsid w:val="009239BF"/>
    <w:rsid w:val="00937742"/>
    <w:rsid w:val="00940A0D"/>
    <w:rsid w:val="00940FA8"/>
    <w:rsid w:val="00951C51"/>
    <w:rsid w:val="00951EEC"/>
    <w:rsid w:val="00953F31"/>
    <w:rsid w:val="00954D71"/>
    <w:rsid w:val="009559B5"/>
    <w:rsid w:val="009615AC"/>
    <w:rsid w:val="00964A09"/>
    <w:rsid w:val="0098219B"/>
    <w:rsid w:val="00987555"/>
    <w:rsid w:val="00987B57"/>
    <w:rsid w:val="00995FBD"/>
    <w:rsid w:val="009B2D8C"/>
    <w:rsid w:val="009B42CB"/>
    <w:rsid w:val="009C3888"/>
    <w:rsid w:val="009C4A43"/>
    <w:rsid w:val="009E12A3"/>
    <w:rsid w:val="00A06B5E"/>
    <w:rsid w:val="00A11636"/>
    <w:rsid w:val="00A1558C"/>
    <w:rsid w:val="00A203C4"/>
    <w:rsid w:val="00A35CE0"/>
    <w:rsid w:val="00A45154"/>
    <w:rsid w:val="00A609ED"/>
    <w:rsid w:val="00A637BF"/>
    <w:rsid w:val="00A81C1D"/>
    <w:rsid w:val="00A85183"/>
    <w:rsid w:val="00A90DBB"/>
    <w:rsid w:val="00A930B3"/>
    <w:rsid w:val="00A97332"/>
    <w:rsid w:val="00AA2F4C"/>
    <w:rsid w:val="00AA5A30"/>
    <w:rsid w:val="00AA6755"/>
    <w:rsid w:val="00AB2862"/>
    <w:rsid w:val="00AB7F3C"/>
    <w:rsid w:val="00AC6EFB"/>
    <w:rsid w:val="00AD2D1A"/>
    <w:rsid w:val="00AD35F4"/>
    <w:rsid w:val="00AD4108"/>
    <w:rsid w:val="00AE1728"/>
    <w:rsid w:val="00AE7143"/>
    <w:rsid w:val="00AE7602"/>
    <w:rsid w:val="00B23420"/>
    <w:rsid w:val="00B237EF"/>
    <w:rsid w:val="00B31462"/>
    <w:rsid w:val="00B32AB4"/>
    <w:rsid w:val="00B35BF9"/>
    <w:rsid w:val="00B503C9"/>
    <w:rsid w:val="00B63FDC"/>
    <w:rsid w:val="00B64ADD"/>
    <w:rsid w:val="00B65B72"/>
    <w:rsid w:val="00B7017B"/>
    <w:rsid w:val="00B74108"/>
    <w:rsid w:val="00B76A63"/>
    <w:rsid w:val="00B81F77"/>
    <w:rsid w:val="00B8590B"/>
    <w:rsid w:val="00B92FBF"/>
    <w:rsid w:val="00B97ED9"/>
    <w:rsid w:val="00BA02B0"/>
    <w:rsid w:val="00BA3BEF"/>
    <w:rsid w:val="00BB0654"/>
    <w:rsid w:val="00BB1E5B"/>
    <w:rsid w:val="00BB312F"/>
    <w:rsid w:val="00BB36C9"/>
    <w:rsid w:val="00BC09B4"/>
    <w:rsid w:val="00BC231D"/>
    <w:rsid w:val="00BC71E2"/>
    <w:rsid w:val="00BD0174"/>
    <w:rsid w:val="00BD7590"/>
    <w:rsid w:val="00BE3786"/>
    <w:rsid w:val="00BE700A"/>
    <w:rsid w:val="00BF21A7"/>
    <w:rsid w:val="00BF3824"/>
    <w:rsid w:val="00C066B6"/>
    <w:rsid w:val="00C101B4"/>
    <w:rsid w:val="00C117DE"/>
    <w:rsid w:val="00C12649"/>
    <w:rsid w:val="00C12C11"/>
    <w:rsid w:val="00C26BF3"/>
    <w:rsid w:val="00C30094"/>
    <w:rsid w:val="00C32C36"/>
    <w:rsid w:val="00C33E95"/>
    <w:rsid w:val="00C35ED7"/>
    <w:rsid w:val="00C423E9"/>
    <w:rsid w:val="00C44207"/>
    <w:rsid w:val="00C51413"/>
    <w:rsid w:val="00C53B88"/>
    <w:rsid w:val="00C6034D"/>
    <w:rsid w:val="00C63EC7"/>
    <w:rsid w:val="00C67D73"/>
    <w:rsid w:val="00C71B1B"/>
    <w:rsid w:val="00C739DB"/>
    <w:rsid w:val="00C746A3"/>
    <w:rsid w:val="00C74761"/>
    <w:rsid w:val="00C769BC"/>
    <w:rsid w:val="00C9135E"/>
    <w:rsid w:val="00C95D7C"/>
    <w:rsid w:val="00C97CF5"/>
    <w:rsid w:val="00CA2D2B"/>
    <w:rsid w:val="00CA3BF8"/>
    <w:rsid w:val="00CA6ACC"/>
    <w:rsid w:val="00CB09B1"/>
    <w:rsid w:val="00CB0CB2"/>
    <w:rsid w:val="00CB63EA"/>
    <w:rsid w:val="00CC158D"/>
    <w:rsid w:val="00CC301A"/>
    <w:rsid w:val="00CC38E6"/>
    <w:rsid w:val="00CC42EB"/>
    <w:rsid w:val="00CC6FCA"/>
    <w:rsid w:val="00CE1037"/>
    <w:rsid w:val="00CE5F9F"/>
    <w:rsid w:val="00CF0044"/>
    <w:rsid w:val="00CF1951"/>
    <w:rsid w:val="00CF1CDB"/>
    <w:rsid w:val="00CF2394"/>
    <w:rsid w:val="00CF32BF"/>
    <w:rsid w:val="00CF376C"/>
    <w:rsid w:val="00CF3C01"/>
    <w:rsid w:val="00D0175E"/>
    <w:rsid w:val="00D033C4"/>
    <w:rsid w:val="00D03FBF"/>
    <w:rsid w:val="00D06D64"/>
    <w:rsid w:val="00D15259"/>
    <w:rsid w:val="00D17057"/>
    <w:rsid w:val="00D17A55"/>
    <w:rsid w:val="00D42D13"/>
    <w:rsid w:val="00D43E61"/>
    <w:rsid w:val="00D471A7"/>
    <w:rsid w:val="00D50F34"/>
    <w:rsid w:val="00D55F53"/>
    <w:rsid w:val="00D600E7"/>
    <w:rsid w:val="00D631CB"/>
    <w:rsid w:val="00D73151"/>
    <w:rsid w:val="00D76A1F"/>
    <w:rsid w:val="00D859CA"/>
    <w:rsid w:val="00D9090C"/>
    <w:rsid w:val="00D94BDF"/>
    <w:rsid w:val="00DA0915"/>
    <w:rsid w:val="00DA55A3"/>
    <w:rsid w:val="00DA55E5"/>
    <w:rsid w:val="00DA7CDD"/>
    <w:rsid w:val="00DB2513"/>
    <w:rsid w:val="00DB3839"/>
    <w:rsid w:val="00DB3FC8"/>
    <w:rsid w:val="00DB4070"/>
    <w:rsid w:val="00DB6DC1"/>
    <w:rsid w:val="00DC06A3"/>
    <w:rsid w:val="00DC1302"/>
    <w:rsid w:val="00DC2EE8"/>
    <w:rsid w:val="00DD016C"/>
    <w:rsid w:val="00DE06AB"/>
    <w:rsid w:val="00DE7926"/>
    <w:rsid w:val="00DE7E61"/>
    <w:rsid w:val="00DF0CBC"/>
    <w:rsid w:val="00DF3F39"/>
    <w:rsid w:val="00E02872"/>
    <w:rsid w:val="00E12D4B"/>
    <w:rsid w:val="00E15FD3"/>
    <w:rsid w:val="00E210D3"/>
    <w:rsid w:val="00E230D7"/>
    <w:rsid w:val="00E23A1A"/>
    <w:rsid w:val="00E436F1"/>
    <w:rsid w:val="00E447A8"/>
    <w:rsid w:val="00E45515"/>
    <w:rsid w:val="00E4607C"/>
    <w:rsid w:val="00E4636A"/>
    <w:rsid w:val="00E5001F"/>
    <w:rsid w:val="00E51128"/>
    <w:rsid w:val="00E614C2"/>
    <w:rsid w:val="00E63C65"/>
    <w:rsid w:val="00E65C03"/>
    <w:rsid w:val="00E70761"/>
    <w:rsid w:val="00E835A5"/>
    <w:rsid w:val="00E85304"/>
    <w:rsid w:val="00E93A1B"/>
    <w:rsid w:val="00E96462"/>
    <w:rsid w:val="00E96C0B"/>
    <w:rsid w:val="00EB3210"/>
    <w:rsid w:val="00EB4FC8"/>
    <w:rsid w:val="00EC154B"/>
    <w:rsid w:val="00EC3CF2"/>
    <w:rsid w:val="00EC3D5E"/>
    <w:rsid w:val="00EC63E4"/>
    <w:rsid w:val="00ED0FE3"/>
    <w:rsid w:val="00ED30DD"/>
    <w:rsid w:val="00ED6F40"/>
    <w:rsid w:val="00EE740D"/>
    <w:rsid w:val="00EF2688"/>
    <w:rsid w:val="00EF48CB"/>
    <w:rsid w:val="00EF4B79"/>
    <w:rsid w:val="00F008DA"/>
    <w:rsid w:val="00F12F57"/>
    <w:rsid w:val="00F13AED"/>
    <w:rsid w:val="00F20F55"/>
    <w:rsid w:val="00F21ABD"/>
    <w:rsid w:val="00F235F3"/>
    <w:rsid w:val="00F245CE"/>
    <w:rsid w:val="00F33D49"/>
    <w:rsid w:val="00F36BF1"/>
    <w:rsid w:val="00F44521"/>
    <w:rsid w:val="00F45DC4"/>
    <w:rsid w:val="00F549F8"/>
    <w:rsid w:val="00F56577"/>
    <w:rsid w:val="00F5781A"/>
    <w:rsid w:val="00F63C32"/>
    <w:rsid w:val="00F74306"/>
    <w:rsid w:val="00F76D30"/>
    <w:rsid w:val="00F82713"/>
    <w:rsid w:val="00F8303E"/>
    <w:rsid w:val="00F911D2"/>
    <w:rsid w:val="00FB0921"/>
    <w:rsid w:val="00FC4774"/>
    <w:rsid w:val="00FC6766"/>
    <w:rsid w:val="00FE2A86"/>
    <w:rsid w:val="00FE6B1B"/>
    <w:rsid w:val="00FE6F86"/>
    <w:rsid w:val="00FF029D"/>
    <w:rsid w:val="00FF6F49"/>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paragraph" w:styleId="EndnoteText">
    <w:name w:val="endnote text"/>
    <w:basedOn w:val="Normal"/>
    <w:link w:val="EndnoteTextChar"/>
    <w:uiPriority w:val="99"/>
    <w:semiHidden/>
    <w:unhideWhenUsed/>
    <w:rsid w:val="002B4354"/>
    <w:pPr>
      <w:spacing w:line="240" w:lineRule="auto"/>
    </w:pPr>
    <w:rPr>
      <w:sz w:val="20"/>
      <w:szCs w:val="20"/>
    </w:rPr>
  </w:style>
  <w:style w:type="character" w:customStyle="1" w:styleId="EndnoteTextChar">
    <w:name w:val="Endnote Text Char"/>
    <w:basedOn w:val="DefaultParagraphFont"/>
    <w:link w:val="EndnoteText"/>
    <w:uiPriority w:val="99"/>
    <w:semiHidden/>
    <w:rsid w:val="002B4354"/>
    <w:rPr>
      <w:rFonts w:ascii="Times New Roman" w:hAnsi="Times New Roman"/>
      <w:lang w:val="en-ZA"/>
    </w:rPr>
  </w:style>
  <w:style w:type="character" w:styleId="EndnoteReference">
    <w:name w:val="endnote reference"/>
    <w:basedOn w:val="DefaultParagraphFont"/>
    <w:uiPriority w:val="99"/>
    <w:semiHidden/>
    <w:unhideWhenUsed/>
    <w:rsid w:val="002B4354"/>
    <w:rPr>
      <w:vertAlign w:val="superscript"/>
    </w:rPr>
  </w:style>
  <w:style w:type="character" w:styleId="CommentReference">
    <w:name w:val="annotation reference"/>
    <w:basedOn w:val="DefaultParagraphFont"/>
    <w:uiPriority w:val="99"/>
    <w:semiHidden/>
    <w:unhideWhenUsed/>
    <w:rsid w:val="00F5781A"/>
    <w:rPr>
      <w:sz w:val="16"/>
      <w:szCs w:val="16"/>
    </w:rPr>
  </w:style>
  <w:style w:type="paragraph" w:styleId="CommentText">
    <w:name w:val="annotation text"/>
    <w:basedOn w:val="Normal"/>
    <w:link w:val="CommentTextChar"/>
    <w:uiPriority w:val="99"/>
    <w:semiHidden/>
    <w:unhideWhenUsed/>
    <w:rsid w:val="00F5781A"/>
    <w:pPr>
      <w:spacing w:line="240" w:lineRule="auto"/>
    </w:pPr>
    <w:rPr>
      <w:sz w:val="20"/>
      <w:szCs w:val="20"/>
    </w:rPr>
  </w:style>
  <w:style w:type="character" w:customStyle="1" w:styleId="CommentTextChar">
    <w:name w:val="Comment Text Char"/>
    <w:basedOn w:val="DefaultParagraphFont"/>
    <w:link w:val="CommentText"/>
    <w:uiPriority w:val="99"/>
    <w:semiHidden/>
    <w:rsid w:val="00F5781A"/>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F5781A"/>
    <w:rPr>
      <w:b/>
      <w:bCs/>
    </w:rPr>
  </w:style>
  <w:style w:type="character" w:customStyle="1" w:styleId="CommentSubjectChar">
    <w:name w:val="Comment Subject Char"/>
    <w:basedOn w:val="CommentTextChar"/>
    <w:link w:val="CommentSubject"/>
    <w:uiPriority w:val="99"/>
    <w:semiHidden/>
    <w:rsid w:val="00F5781A"/>
    <w:rPr>
      <w:rFonts w:ascii="Times New Roman" w:hAnsi="Times New Roman"/>
      <w:b/>
      <w:bCs/>
      <w:lang w:val="en-ZA"/>
    </w:rPr>
  </w:style>
  <w:style w:type="paragraph" w:styleId="Revision">
    <w:name w:val="Revision"/>
    <w:hidden/>
    <w:uiPriority w:val="99"/>
    <w:semiHidden/>
    <w:rsid w:val="00F36BF1"/>
    <w:rPr>
      <w:rFonts w:ascii="Times New Roman" w:hAnsi="Times New Roman"/>
      <w:sz w:val="26"/>
      <w:szCs w:val="22"/>
      <w:lang w:val="en-ZA"/>
    </w:rPr>
  </w:style>
  <w:style w:type="character" w:styleId="Hyperlink">
    <w:name w:val="Hyperlink"/>
    <w:basedOn w:val="DefaultParagraphFont"/>
    <w:uiPriority w:val="99"/>
    <w:unhideWhenUsed/>
    <w:rsid w:val="00E436F1"/>
    <w:rPr>
      <w:color w:val="0000FF" w:themeColor="hyperlink"/>
      <w:u w:val="single"/>
    </w:rPr>
  </w:style>
  <w:style w:type="character" w:styleId="FollowedHyperlink">
    <w:name w:val="FollowedHyperlink"/>
    <w:basedOn w:val="DefaultParagraphFont"/>
    <w:uiPriority w:val="99"/>
    <w:semiHidden/>
    <w:unhideWhenUsed/>
    <w:rsid w:val="00E436F1"/>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paragraph" w:styleId="EndnoteText">
    <w:name w:val="endnote text"/>
    <w:basedOn w:val="Normal"/>
    <w:link w:val="EndnoteTextChar"/>
    <w:uiPriority w:val="99"/>
    <w:semiHidden/>
    <w:unhideWhenUsed/>
    <w:rsid w:val="002B4354"/>
    <w:pPr>
      <w:spacing w:line="240" w:lineRule="auto"/>
    </w:pPr>
    <w:rPr>
      <w:sz w:val="20"/>
      <w:szCs w:val="20"/>
    </w:rPr>
  </w:style>
  <w:style w:type="character" w:customStyle="1" w:styleId="EndnoteTextChar">
    <w:name w:val="Endnote Text Char"/>
    <w:basedOn w:val="DefaultParagraphFont"/>
    <w:link w:val="EndnoteText"/>
    <w:uiPriority w:val="99"/>
    <w:semiHidden/>
    <w:rsid w:val="002B4354"/>
    <w:rPr>
      <w:rFonts w:ascii="Times New Roman" w:hAnsi="Times New Roman"/>
      <w:lang w:val="en-ZA"/>
    </w:rPr>
  </w:style>
  <w:style w:type="character" w:styleId="EndnoteReference">
    <w:name w:val="endnote reference"/>
    <w:basedOn w:val="DefaultParagraphFont"/>
    <w:uiPriority w:val="99"/>
    <w:semiHidden/>
    <w:unhideWhenUsed/>
    <w:rsid w:val="002B4354"/>
    <w:rPr>
      <w:vertAlign w:val="superscript"/>
    </w:rPr>
  </w:style>
  <w:style w:type="character" w:styleId="CommentReference">
    <w:name w:val="annotation reference"/>
    <w:basedOn w:val="DefaultParagraphFont"/>
    <w:uiPriority w:val="99"/>
    <w:semiHidden/>
    <w:unhideWhenUsed/>
    <w:rsid w:val="00F5781A"/>
    <w:rPr>
      <w:sz w:val="16"/>
      <w:szCs w:val="16"/>
    </w:rPr>
  </w:style>
  <w:style w:type="paragraph" w:styleId="CommentText">
    <w:name w:val="annotation text"/>
    <w:basedOn w:val="Normal"/>
    <w:link w:val="CommentTextChar"/>
    <w:uiPriority w:val="99"/>
    <w:semiHidden/>
    <w:unhideWhenUsed/>
    <w:rsid w:val="00F5781A"/>
    <w:pPr>
      <w:spacing w:line="240" w:lineRule="auto"/>
    </w:pPr>
    <w:rPr>
      <w:sz w:val="20"/>
      <w:szCs w:val="20"/>
    </w:rPr>
  </w:style>
  <w:style w:type="character" w:customStyle="1" w:styleId="CommentTextChar">
    <w:name w:val="Comment Text Char"/>
    <w:basedOn w:val="DefaultParagraphFont"/>
    <w:link w:val="CommentText"/>
    <w:uiPriority w:val="99"/>
    <w:semiHidden/>
    <w:rsid w:val="00F5781A"/>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F5781A"/>
    <w:rPr>
      <w:b/>
      <w:bCs/>
    </w:rPr>
  </w:style>
  <w:style w:type="character" w:customStyle="1" w:styleId="CommentSubjectChar">
    <w:name w:val="Comment Subject Char"/>
    <w:basedOn w:val="CommentTextChar"/>
    <w:link w:val="CommentSubject"/>
    <w:uiPriority w:val="99"/>
    <w:semiHidden/>
    <w:rsid w:val="00F5781A"/>
    <w:rPr>
      <w:rFonts w:ascii="Times New Roman" w:hAnsi="Times New Roman"/>
      <w:b/>
      <w:bCs/>
      <w:lang w:val="en-ZA"/>
    </w:rPr>
  </w:style>
  <w:style w:type="paragraph" w:styleId="Revision">
    <w:name w:val="Revision"/>
    <w:hidden/>
    <w:uiPriority w:val="99"/>
    <w:semiHidden/>
    <w:rsid w:val="00F36BF1"/>
    <w:rPr>
      <w:rFonts w:ascii="Times New Roman" w:hAnsi="Times New Roman"/>
      <w:sz w:val="26"/>
      <w:szCs w:val="22"/>
      <w:lang w:val="en-ZA"/>
    </w:rPr>
  </w:style>
  <w:style w:type="character" w:styleId="Hyperlink">
    <w:name w:val="Hyperlink"/>
    <w:basedOn w:val="DefaultParagraphFont"/>
    <w:uiPriority w:val="99"/>
    <w:unhideWhenUsed/>
    <w:rsid w:val="00E436F1"/>
    <w:rPr>
      <w:color w:val="0000FF" w:themeColor="hyperlink"/>
      <w:u w:val="single"/>
    </w:rPr>
  </w:style>
  <w:style w:type="character" w:styleId="FollowedHyperlink">
    <w:name w:val="FollowedHyperlink"/>
    <w:basedOn w:val="DefaultParagraphFont"/>
    <w:uiPriority w:val="99"/>
    <w:semiHidden/>
    <w:unhideWhenUsed/>
    <w:rsid w:val="00E436F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4A2901-A9BF-427B-A0F8-A02F4C7685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3669</Words>
  <Characters>20917</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Kate Paterson</dc:creator>
  <cp:lastModifiedBy>tchonco</cp:lastModifiedBy>
  <cp:revision>2</cp:revision>
  <cp:lastPrinted>2018-09-03T05:47:00Z</cp:lastPrinted>
  <dcterms:created xsi:type="dcterms:W3CDTF">2018-09-03T09:09:00Z</dcterms:created>
  <dcterms:modified xsi:type="dcterms:W3CDTF">2018-09-03T09:09:00Z</dcterms:modified>
</cp:coreProperties>
</file>