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3DBE51" w14:textId="77777777" w:rsidR="003A18CF" w:rsidRPr="009440DC" w:rsidRDefault="0003374F" w:rsidP="003A18CF">
      <w:pPr>
        <w:spacing w:line="240" w:lineRule="auto"/>
        <w:jc w:val="center"/>
        <w:outlineLvl w:val="0"/>
      </w:pPr>
      <w:r w:rsidRPr="009440DC">
        <w:rPr>
          <w:b/>
          <w:bCs/>
          <w:noProof/>
          <w:color w:val="1F497D"/>
          <w:lang w:eastAsia="en-ZA"/>
        </w:rPr>
        <w:drawing>
          <wp:inline distT="0" distB="0" distL="0" distR="0" wp14:anchorId="194DCAC8" wp14:editId="5869244F">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04BAFA0D" w14:textId="77777777" w:rsidR="003A18CF" w:rsidRPr="009440DC" w:rsidRDefault="003A18CF" w:rsidP="003A18CF">
      <w:pPr>
        <w:spacing w:line="240" w:lineRule="auto"/>
        <w:jc w:val="center"/>
        <w:outlineLvl w:val="0"/>
      </w:pPr>
    </w:p>
    <w:p w14:paraId="14178949" w14:textId="77777777" w:rsidR="003A18CF" w:rsidRPr="009440DC" w:rsidRDefault="003A18CF" w:rsidP="003A18CF">
      <w:pPr>
        <w:spacing w:line="240" w:lineRule="auto"/>
        <w:jc w:val="center"/>
        <w:outlineLvl w:val="0"/>
        <w:rPr>
          <w:b/>
        </w:rPr>
      </w:pPr>
      <w:r w:rsidRPr="009440DC">
        <w:rPr>
          <w:b/>
        </w:rPr>
        <w:t>CONSTITUTIONAL COURT OF SOUTH AFRICA</w:t>
      </w:r>
    </w:p>
    <w:p w14:paraId="65FA70B6" w14:textId="77777777" w:rsidR="003A18CF" w:rsidRPr="009440DC" w:rsidRDefault="003A18CF" w:rsidP="003A18CF">
      <w:pPr>
        <w:spacing w:line="240" w:lineRule="auto"/>
      </w:pPr>
    </w:p>
    <w:p w14:paraId="53C2E2FD" w14:textId="77777777" w:rsidR="003A18CF" w:rsidRPr="009440DC" w:rsidRDefault="003A18CF" w:rsidP="003A18CF">
      <w:pPr>
        <w:spacing w:line="240" w:lineRule="auto"/>
      </w:pPr>
    </w:p>
    <w:p w14:paraId="1A0BF852" w14:textId="58421E41" w:rsidR="0062677D" w:rsidRPr="00E50621" w:rsidRDefault="003A18CF" w:rsidP="0062677D">
      <w:pPr>
        <w:tabs>
          <w:tab w:val="right" w:pos="9029"/>
        </w:tabs>
        <w:spacing w:line="240" w:lineRule="auto"/>
      </w:pPr>
      <w:r w:rsidRPr="009440DC">
        <w:tab/>
      </w:r>
      <w:r w:rsidR="0062677D" w:rsidRPr="00E50621">
        <w:t>Case CCT 311/16</w:t>
      </w:r>
    </w:p>
    <w:p w14:paraId="47F9C577" w14:textId="2625A122" w:rsidR="003A18CF" w:rsidRPr="009440DC" w:rsidRDefault="003A18CF" w:rsidP="003A18CF">
      <w:pPr>
        <w:tabs>
          <w:tab w:val="left" w:pos="8998"/>
        </w:tabs>
        <w:spacing w:line="240" w:lineRule="auto"/>
      </w:pPr>
    </w:p>
    <w:p w14:paraId="541946F6" w14:textId="77777777" w:rsidR="003A18CF" w:rsidRPr="009440DC" w:rsidRDefault="003A18CF" w:rsidP="003A18CF">
      <w:pPr>
        <w:tabs>
          <w:tab w:val="left" w:pos="8998"/>
        </w:tabs>
        <w:spacing w:line="240" w:lineRule="auto"/>
      </w:pPr>
      <w:r w:rsidRPr="009440DC">
        <w:t>In the matter between:</w:t>
      </w:r>
    </w:p>
    <w:p w14:paraId="68C43850" w14:textId="77777777" w:rsidR="003A18CF" w:rsidRPr="009440DC" w:rsidRDefault="003A18CF" w:rsidP="003A18CF">
      <w:pPr>
        <w:tabs>
          <w:tab w:val="left" w:pos="8998"/>
        </w:tabs>
        <w:spacing w:line="240" w:lineRule="auto"/>
      </w:pPr>
    </w:p>
    <w:p w14:paraId="4AB132F3" w14:textId="77777777" w:rsidR="003A18CF" w:rsidRPr="009440DC" w:rsidRDefault="003A18CF" w:rsidP="003A18CF">
      <w:pPr>
        <w:tabs>
          <w:tab w:val="left" w:pos="8998"/>
        </w:tabs>
        <w:spacing w:line="240" w:lineRule="auto"/>
      </w:pPr>
    </w:p>
    <w:p w14:paraId="0AFC5E9C" w14:textId="01363928" w:rsidR="007A6061" w:rsidRPr="009440DC" w:rsidRDefault="007A6061" w:rsidP="0079240D">
      <w:pPr>
        <w:tabs>
          <w:tab w:val="right" w:pos="9029"/>
        </w:tabs>
        <w:spacing w:line="240" w:lineRule="auto"/>
        <w:rPr>
          <w:rFonts w:ascii="New Time Roman" w:eastAsia="Times New Roman" w:hAnsi="New Time Roman"/>
          <w:b/>
          <w:szCs w:val="26"/>
          <w:lang w:val="en-US"/>
        </w:rPr>
      </w:pPr>
      <w:r w:rsidRPr="009440DC">
        <w:rPr>
          <w:rFonts w:ascii="New Time Roman" w:eastAsia="Times New Roman" w:hAnsi="New Time Roman"/>
          <w:b/>
          <w:szCs w:val="26"/>
          <w:lang w:val="en-US"/>
        </w:rPr>
        <w:t xml:space="preserve">C W A SNYDERS N.O. </w:t>
      </w:r>
      <w:r w:rsidR="00EE4211">
        <w:rPr>
          <w:rFonts w:ascii="New Time Roman" w:eastAsia="Times New Roman" w:hAnsi="New Time Roman"/>
          <w:b/>
          <w:szCs w:val="26"/>
          <w:lang w:val="en-US"/>
        </w:rPr>
        <w:t>AS TRUSTEE OF</w:t>
      </w:r>
      <w:r w:rsidRPr="009440DC">
        <w:rPr>
          <w:rFonts w:ascii="New Time Roman" w:eastAsia="Times New Roman" w:hAnsi="New Time Roman"/>
          <w:b/>
          <w:szCs w:val="26"/>
          <w:lang w:val="en-US"/>
        </w:rPr>
        <w:t>:</w:t>
      </w:r>
    </w:p>
    <w:p w14:paraId="0EC64158" w14:textId="7F8737DE" w:rsidR="0079240D" w:rsidRPr="009440DC" w:rsidRDefault="007A6061" w:rsidP="0079240D">
      <w:pPr>
        <w:tabs>
          <w:tab w:val="right" w:pos="9029"/>
        </w:tabs>
        <w:spacing w:line="240" w:lineRule="auto"/>
        <w:rPr>
          <w:rFonts w:ascii="New Time Roman" w:eastAsia="Times New Roman" w:hAnsi="New Time Roman"/>
          <w:szCs w:val="26"/>
          <w:lang w:val="en-US"/>
        </w:rPr>
      </w:pPr>
      <w:r w:rsidRPr="009440DC">
        <w:rPr>
          <w:rFonts w:ascii="New Time Roman" w:eastAsia="Times New Roman" w:hAnsi="New Time Roman"/>
          <w:b/>
          <w:szCs w:val="26"/>
          <w:lang w:val="en-US"/>
        </w:rPr>
        <w:t>THE LOUIS SNYDERS FAMILIE TRUST</w:t>
      </w:r>
      <w:r w:rsidR="0079240D" w:rsidRPr="009440DC">
        <w:rPr>
          <w:szCs w:val="26"/>
        </w:rPr>
        <w:tab/>
      </w:r>
      <w:r w:rsidR="0079240D" w:rsidRPr="009440DC">
        <w:rPr>
          <w:rFonts w:ascii="New Time Roman" w:eastAsia="Times New Roman" w:hAnsi="New Time Roman"/>
          <w:szCs w:val="26"/>
          <w:lang w:val="en-US"/>
        </w:rPr>
        <w:t>Applicant</w:t>
      </w:r>
    </w:p>
    <w:p w14:paraId="4327F837" w14:textId="77777777" w:rsidR="0079240D" w:rsidRPr="009440DC" w:rsidRDefault="0079240D" w:rsidP="0079240D">
      <w:pPr>
        <w:spacing w:line="240" w:lineRule="auto"/>
        <w:rPr>
          <w:szCs w:val="26"/>
        </w:rPr>
      </w:pPr>
    </w:p>
    <w:p w14:paraId="6F6A21CE" w14:textId="77777777" w:rsidR="0079240D" w:rsidRPr="009440DC" w:rsidRDefault="0079240D" w:rsidP="0079240D">
      <w:pPr>
        <w:spacing w:line="240" w:lineRule="auto"/>
        <w:rPr>
          <w:szCs w:val="26"/>
        </w:rPr>
      </w:pPr>
      <w:r w:rsidRPr="009440DC">
        <w:rPr>
          <w:szCs w:val="26"/>
        </w:rPr>
        <w:t>and</w:t>
      </w:r>
    </w:p>
    <w:p w14:paraId="559FD525" w14:textId="77777777" w:rsidR="0079240D" w:rsidRPr="009440DC" w:rsidRDefault="0079240D" w:rsidP="0079240D">
      <w:pPr>
        <w:spacing w:line="240" w:lineRule="auto"/>
        <w:rPr>
          <w:szCs w:val="26"/>
        </w:rPr>
      </w:pPr>
    </w:p>
    <w:p w14:paraId="6FC0C946" w14:textId="77777777" w:rsidR="0079240D" w:rsidRPr="009440DC" w:rsidRDefault="007A6061" w:rsidP="0079240D">
      <w:pPr>
        <w:tabs>
          <w:tab w:val="right" w:pos="9029"/>
        </w:tabs>
        <w:spacing w:line="240" w:lineRule="auto"/>
        <w:rPr>
          <w:szCs w:val="26"/>
        </w:rPr>
      </w:pPr>
      <w:r w:rsidRPr="009440DC">
        <w:rPr>
          <w:rFonts w:ascii="New Time Roman" w:eastAsia="Times New Roman" w:hAnsi="New Time Roman"/>
          <w:b/>
          <w:szCs w:val="26"/>
          <w:lang w:val="en-US"/>
        </w:rPr>
        <w:t>LOUISTEF (PTY) LTD</w:t>
      </w:r>
      <w:r w:rsidR="0079240D" w:rsidRPr="009440DC">
        <w:rPr>
          <w:szCs w:val="26"/>
        </w:rPr>
        <w:tab/>
        <w:t>First Respondent</w:t>
      </w:r>
    </w:p>
    <w:p w14:paraId="51F684A8" w14:textId="77777777" w:rsidR="0079240D" w:rsidRPr="009440DC" w:rsidRDefault="0079240D" w:rsidP="0079240D">
      <w:pPr>
        <w:tabs>
          <w:tab w:val="right" w:pos="9029"/>
        </w:tabs>
        <w:spacing w:line="240" w:lineRule="auto"/>
        <w:rPr>
          <w:szCs w:val="26"/>
        </w:rPr>
      </w:pPr>
    </w:p>
    <w:p w14:paraId="794BEF2E" w14:textId="77777777" w:rsidR="0079240D" w:rsidRPr="009440DC" w:rsidRDefault="007A6061" w:rsidP="0079240D">
      <w:pPr>
        <w:tabs>
          <w:tab w:val="right" w:pos="9029"/>
        </w:tabs>
        <w:spacing w:line="240" w:lineRule="auto"/>
        <w:rPr>
          <w:rFonts w:ascii="New Time Roman" w:eastAsia="Times New Roman" w:hAnsi="New Time Roman"/>
          <w:szCs w:val="26"/>
          <w:lang w:val="en-US"/>
        </w:rPr>
      </w:pPr>
      <w:r w:rsidRPr="009440DC">
        <w:rPr>
          <w:rFonts w:ascii="New Time Roman" w:eastAsia="Times New Roman" w:hAnsi="New Time Roman"/>
          <w:b/>
          <w:szCs w:val="26"/>
          <w:lang w:val="en-US"/>
        </w:rPr>
        <w:t>THE CONTROLLER OF PETROLEUM PRODUCTS</w:t>
      </w:r>
      <w:r w:rsidR="0079240D" w:rsidRPr="009440DC">
        <w:rPr>
          <w:rFonts w:ascii="New Time Roman" w:eastAsia="Times New Roman" w:hAnsi="New Time Roman"/>
          <w:b/>
          <w:sz w:val="24"/>
          <w:szCs w:val="26"/>
          <w:lang w:val="en-US"/>
        </w:rPr>
        <w:tab/>
      </w:r>
      <w:r w:rsidR="0079240D" w:rsidRPr="009440DC">
        <w:rPr>
          <w:rFonts w:ascii="New Time Roman" w:eastAsia="Times New Roman" w:hAnsi="New Time Roman"/>
          <w:szCs w:val="26"/>
          <w:lang w:val="en-US"/>
        </w:rPr>
        <w:t>Second Respondent</w:t>
      </w:r>
    </w:p>
    <w:p w14:paraId="47F93A24" w14:textId="77777777" w:rsidR="003A18CF" w:rsidRPr="009440DC" w:rsidRDefault="003A18CF" w:rsidP="003A18CF">
      <w:pPr>
        <w:spacing w:line="240" w:lineRule="auto"/>
      </w:pPr>
    </w:p>
    <w:p w14:paraId="3F384DEC" w14:textId="77777777" w:rsidR="003A18CF" w:rsidRPr="009440DC" w:rsidRDefault="003A18CF" w:rsidP="003A18CF">
      <w:pPr>
        <w:spacing w:line="240" w:lineRule="auto"/>
      </w:pPr>
    </w:p>
    <w:p w14:paraId="6E121E37" w14:textId="7646E3C4" w:rsidR="003A18CF" w:rsidRPr="009440DC" w:rsidRDefault="003A18CF" w:rsidP="003A18CF">
      <w:pPr>
        <w:spacing w:line="240" w:lineRule="auto"/>
        <w:ind w:left="2160" w:hanging="2160"/>
      </w:pPr>
      <w:r w:rsidRPr="009440DC">
        <w:rPr>
          <w:b/>
        </w:rPr>
        <w:t>Neutral citation:</w:t>
      </w:r>
      <w:r w:rsidRPr="009440DC">
        <w:tab/>
      </w:r>
      <w:r w:rsidR="007A6061" w:rsidRPr="009440DC">
        <w:rPr>
          <w:i/>
        </w:rPr>
        <w:t>C W A Snyders</w:t>
      </w:r>
      <w:r w:rsidR="002F3C33" w:rsidRPr="009440DC">
        <w:rPr>
          <w:i/>
        </w:rPr>
        <w:t xml:space="preserve"> </w:t>
      </w:r>
      <w:r w:rsidR="007A6061" w:rsidRPr="009440DC">
        <w:rPr>
          <w:i/>
        </w:rPr>
        <w:t xml:space="preserve">NO as </w:t>
      </w:r>
      <w:r w:rsidR="00D725EA" w:rsidRPr="009440DC">
        <w:rPr>
          <w:i/>
        </w:rPr>
        <w:t xml:space="preserve">Trustee </w:t>
      </w:r>
      <w:r w:rsidR="007A6061" w:rsidRPr="009440DC">
        <w:rPr>
          <w:i/>
        </w:rPr>
        <w:t xml:space="preserve">of the Louis Snyders Familie Trust v Louistef (Pty) Ltd and Another </w:t>
      </w:r>
      <w:r w:rsidRPr="009440DC">
        <w:t>[</w:t>
      </w:r>
      <w:r w:rsidR="00E3101D" w:rsidRPr="009440DC">
        <w:t>201</w:t>
      </w:r>
      <w:r w:rsidR="007B423D" w:rsidRPr="009440DC">
        <w:t>7</w:t>
      </w:r>
      <w:r w:rsidRPr="009440DC">
        <w:t xml:space="preserve">] </w:t>
      </w:r>
      <w:r w:rsidRPr="003243EB">
        <w:t xml:space="preserve">ZACC </w:t>
      </w:r>
      <w:r w:rsidR="00514FE1" w:rsidRPr="003243EB">
        <w:t>2</w:t>
      </w:r>
      <w:r w:rsidR="00F81059">
        <w:t>8</w:t>
      </w:r>
    </w:p>
    <w:p w14:paraId="481E08C2" w14:textId="77777777" w:rsidR="003A18CF" w:rsidRPr="009440DC" w:rsidRDefault="003A18CF" w:rsidP="003A18CF">
      <w:pPr>
        <w:spacing w:line="240" w:lineRule="auto"/>
      </w:pPr>
    </w:p>
    <w:p w14:paraId="4342E028" w14:textId="3000C471" w:rsidR="003A18CF" w:rsidRPr="009440DC" w:rsidRDefault="003A18CF" w:rsidP="003A18CF">
      <w:pPr>
        <w:spacing w:line="240" w:lineRule="auto"/>
        <w:ind w:left="2160" w:hanging="2160"/>
      </w:pPr>
      <w:r w:rsidRPr="009440DC">
        <w:rPr>
          <w:b/>
        </w:rPr>
        <w:t>Coram:</w:t>
      </w:r>
      <w:r w:rsidRPr="009440DC">
        <w:tab/>
      </w:r>
      <w:r w:rsidR="007B423D" w:rsidRPr="009440DC">
        <w:rPr>
          <w:szCs w:val="26"/>
        </w:rPr>
        <w:t>Mogoeng CJ, Nkabinde ADCJ, Cameron J, Froneman J, Jafta J, Khampepe J, Madlanga J, Mhlantla J, Mojapelo AJ, Pretorius AJ and Zondo J</w:t>
      </w:r>
    </w:p>
    <w:p w14:paraId="779E24A9" w14:textId="77777777" w:rsidR="003A18CF" w:rsidRPr="009440DC" w:rsidRDefault="003A18CF" w:rsidP="003A18CF">
      <w:pPr>
        <w:spacing w:line="240" w:lineRule="auto"/>
      </w:pPr>
    </w:p>
    <w:p w14:paraId="08F16833" w14:textId="77777777" w:rsidR="00AE7143" w:rsidRPr="009440DC" w:rsidRDefault="002C088F" w:rsidP="002C088F">
      <w:pPr>
        <w:spacing w:line="240" w:lineRule="auto"/>
        <w:ind w:left="2160" w:hanging="2160"/>
      </w:pPr>
      <w:r w:rsidRPr="009440DC">
        <w:rPr>
          <w:b/>
        </w:rPr>
        <w:t>Judgment</w:t>
      </w:r>
      <w:r w:rsidR="00AE7143" w:rsidRPr="009440DC">
        <w:rPr>
          <w:b/>
        </w:rPr>
        <w:t>:</w:t>
      </w:r>
      <w:r w:rsidR="00AE7143" w:rsidRPr="009440DC">
        <w:tab/>
      </w:r>
      <w:r w:rsidR="004303FF" w:rsidRPr="009440DC">
        <w:t>The Court</w:t>
      </w:r>
    </w:p>
    <w:p w14:paraId="3037294C" w14:textId="77777777" w:rsidR="00F63807" w:rsidRPr="009440DC" w:rsidRDefault="00F63807" w:rsidP="00F63807">
      <w:pPr>
        <w:spacing w:line="240" w:lineRule="auto"/>
        <w:ind w:left="2160" w:hanging="2160"/>
      </w:pPr>
    </w:p>
    <w:p w14:paraId="4F380800" w14:textId="1FA115E4" w:rsidR="003A18CF" w:rsidRPr="009440DC" w:rsidRDefault="003A18CF" w:rsidP="0044313C">
      <w:pPr>
        <w:spacing w:line="240" w:lineRule="auto"/>
        <w:ind w:left="2160" w:hanging="2160"/>
      </w:pPr>
      <w:r w:rsidRPr="009440DC">
        <w:rPr>
          <w:b/>
        </w:rPr>
        <w:t>Decided on:</w:t>
      </w:r>
      <w:r w:rsidRPr="009440DC">
        <w:tab/>
      </w:r>
      <w:r w:rsidR="003243EB">
        <w:t>3 August 2017</w:t>
      </w:r>
    </w:p>
    <w:p w14:paraId="3397B51A" w14:textId="77777777" w:rsidR="004110F6" w:rsidRPr="009440DC" w:rsidRDefault="004110F6" w:rsidP="003A18CF">
      <w:pPr>
        <w:spacing w:line="240" w:lineRule="auto"/>
      </w:pPr>
    </w:p>
    <w:p w14:paraId="3BD6B0E0" w14:textId="77777777" w:rsidR="00996E93" w:rsidRPr="00E92B2B" w:rsidRDefault="004D02BA" w:rsidP="00996E93">
      <w:pPr>
        <w:spacing w:line="240" w:lineRule="auto"/>
        <w:ind w:left="2160" w:hanging="2160"/>
      </w:pPr>
      <w:r w:rsidRPr="009440DC">
        <w:rPr>
          <w:b/>
        </w:rPr>
        <w:t>Summary:</w:t>
      </w:r>
      <w:r w:rsidRPr="009440DC">
        <w:rPr>
          <w:b/>
        </w:rPr>
        <w:tab/>
      </w:r>
      <w:r w:rsidR="00996E93" w:rsidRPr="009004FE">
        <w:t xml:space="preserve">Petroleum Products Amendment Act 58 of 2003 — legal nature of site </w:t>
      </w:r>
      <w:r w:rsidR="00996E93" w:rsidRPr="00E92B2B">
        <w:t>licences under section 2D — licence is asset, but subject to constraint</w:t>
      </w:r>
    </w:p>
    <w:p w14:paraId="5E0B7CC3" w14:textId="77777777" w:rsidR="004D02BA" w:rsidRPr="00E92B2B" w:rsidRDefault="004D02BA" w:rsidP="004D02BA">
      <w:pPr>
        <w:spacing w:line="240" w:lineRule="auto"/>
        <w:ind w:left="2160" w:hanging="2160"/>
      </w:pPr>
    </w:p>
    <w:p w14:paraId="79BE2844" w14:textId="77777777" w:rsidR="004D02BA" w:rsidRPr="00E92B2B" w:rsidRDefault="004D02BA" w:rsidP="004D02BA">
      <w:pPr>
        <w:spacing w:line="240" w:lineRule="auto"/>
        <w:ind w:left="2160" w:hanging="2160"/>
      </w:pPr>
    </w:p>
    <w:p w14:paraId="0F1BBA55" w14:textId="77777777" w:rsidR="004D02BA" w:rsidRPr="00E92B2B" w:rsidRDefault="004D02BA" w:rsidP="004D02BA">
      <w:pPr>
        <w:spacing w:line="240" w:lineRule="auto"/>
      </w:pPr>
    </w:p>
    <w:p w14:paraId="35C80BA6" w14:textId="77777777" w:rsidR="004D02BA" w:rsidRPr="00E92B2B" w:rsidRDefault="004D02BA" w:rsidP="004D02BA">
      <w:pPr>
        <w:spacing w:line="240" w:lineRule="auto"/>
      </w:pPr>
    </w:p>
    <w:p w14:paraId="56739EB1" w14:textId="77777777" w:rsidR="004D02BA" w:rsidRPr="00E92B2B" w:rsidRDefault="004D02BA" w:rsidP="004D02BA">
      <w:pPr>
        <w:spacing w:line="240" w:lineRule="auto"/>
      </w:pPr>
    </w:p>
    <w:p w14:paraId="2C9BDFC4" w14:textId="77777777" w:rsidR="003A18CF" w:rsidRPr="00E92B2B" w:rsidRDefault="003A18CF" w:rsidP="003A18CF">
      <w:pPr>
        <w:keepNext/>
        <w:pBdr>
          <w:top w:val="single" w:sz="4" w:space="1" w:color="auto"/>
          <w:bottom w:val="single" w:sz="4" w:space="1" w:color="auto"/>
        </w:pBdr>
        <w:spacing w:line="240" w:lineRule="auto"/>
        <w:jc w:val="center"/>
      </w:pPr>
    </w:p>
    <w:p w14:paraId="72E43885" w14:textId="77777777" w:rsidR="003A18CF" w:rsidRPr="00E92B2B" w:rsidRDefault="003A18CF" w:rsidP="003A18CF">
      <w:pPr>
        <w:keepNext/>
        <w:pBdr>
          <w:top w:val="single" w:sz="4" w:space="1" w:color="auto"/>
          <w:bottom w:val="single" w:sz="4" w:space="1" w:color="auto"/>
        </w:pBdr>
        <w:spacing w:line="240" w:lineRule="auto"/>
        <w:jc w:val="center"/>
        <w:outlineLvl w:val="0"/>
        <w:rPr>
          <w:b/>
        </w:rPr>
      </w:pPr>
      <w:r w:rsidRPr="00E92B2B">
        <w:rPr>
          <w:b/>
        </w:rPr>
        <w:t>ORDER</w:t>
      </w:r>
    </w:p>
    <w:p w14:paraId="385929BF" w14:textId="77777777" w:rsidR="003A18CF" w:rsidRPr="00E92B2B" w:rsidRDefault="003A18CF" w:rsidP="003A18CF">
      <w:pPr>
        <w:pBdr>
          <w:top w:val="single" w:sz="4" w:space="1" w:color="auto"/>
          <w:bottom w:val="single" w:sz="4" w:space="1" w:color="auto"/>
        </w:pBdr>
        <w:spacing w:line="240" w:lineRule="auto"/>
        <w:jc w:val="center"/>
      </w:pPr>
    </w:p>
    <w:p w14:paraId="4FA35FB9" w14:textId="77777777" w:rsidR="003A18CF" w:rsidRPr="00E92B2B" w:rsidRDefault="003A18CF" w:rsidP="003A18CF">
      <w:pPr>
        <w:spacing w:line="240" w:lineRule="auto"/>
      </w:pPr>
    </w:p>
    <w:p w14:paraId="499C2628" w14:textId="77777777" w:rsidR="003A18CF" w:rsidRPr="00E92B2B" w:rsidRDefault="003A18CF" w:rsidP="003A18CF">
      <w:pPr>
        <w:spacing w:line="240" w:lineRule="auto"/>
      </w:pPr>
    </w:p>
    <w:p w14:paraId="45777F6B" w14:textId="287CEA62" w:rsidR="009D01C6" w:rsidRPr="00E92B2B" w:rsidRDefault="003A18CF" w:rsidP="001B59D5">
      <w:pPr>
        <w:pStyle w:val="JUDGMENTCONTINUED"/>
      </w:pPr>
      <w:r w:rsidRPr="00E92B2B">
        <w:t>On appeal</w:t>
      </w:r>
      <w:r w:rsidR="004E7642" w:rsidRPr="00E92B2B">
        <w:t xml:space="preserve"> from the Supreme Court of Appeal (hearing an appeal from the </w:t>
      </w:r>
      <w:r w:rsidR="00D750B0" w:rsidRPr="00E92B2B">
        <w:t>Gauteng Division of the High Court of South Africa, Pretoria</w:t>
      </w:r>
      <w:r w:rsidR="00415D0C" w:rsidRPr="00E92B2B">
        <w:t xml:space="preserve"> from </w:t>
      </w:r>
      <w:r w:rsidR="00D750B0" w:rsidRPr="00E92B2B">
        <w:t>Nieuwenhuizen J)</w:t>
      </w:r>
      <w:r w:rsidR="009D01C6" w:rsidRPr="00E92B2B">
        <w:t>:</w:t>
      </w:r>
    </w:p>
    <w:p w14:paraId="29BFA6CA" w14:textId="1D36C550" w:rsidR="004303FF" w:rsidRPr="00E92B2B" w:rsidRDefault="009D01C6" w:rsidP="009D01C6">
      <w:pPr>
        <w:pStyle w:val="JUDGMENTCONTINUED"/>
        <w:ind w:left="720"/>
      </w:pPr>
      <w:r w:rsidRPr="00E92B2B">
        <w:t>T</w:t>
      </w:r>
      <w:r w:rsidR="00825222" w:rsidRPr="00E92B2B">
        <w:t>he following order is made:</w:t>
      </w:r>
    </w:p>
    <w:p w14:paraId="386E656E" w14:textId="77777777" w:rsidR="00947985" w:rsidRPr="00E92B2B" w:rsidRDefault="00341573" w:rsidP="009D01C6">
      <w:pPr>
        <w:pStyle w:val="JUDGMENTNUMBERED"/>
        <w:numPr>
          <w:ilvl w:val="0"/>
          <w:numId w:val="45"/>
        </w:numPr>
        <w:ind w:left="1077" w:hanging="357"/>
      </w:pPr>
      <w:r w:rsidRPr="00E92B2B">
        <w:t>The application for leave to appeal is dismissed with costs.</w:t>
      </w:r>
    </w:p>
    <w:p w14:paraId="7E3602D3" w14:textId="77777777" w:rsidR="00947985" w:rsidRPr="00E92B2B" w:rsidRDefault="00947985" w:rsidP="008701E5">
      <w:pPr>
        <w:pStyle w:val="JUDGMENTCONTINUED"/>
        <w:spacing w:line="240" w:lineRule="auto"/>
      </w:pPr>
    </w:p>
    <w:p w14:paraId="356AECE7" w14:textId="77777777" w:rsidR="007E3384" w:rsidRPr="00E92B2B" w:rsidRDefault="007E3384" w:rsidP="008701E5">
      <w:pPr>
        <w:pStyle w:val="JUDGMENTNUMBERED"/>
        <w:numPr>
          <w:ilvl w:val="0"/>
          <w:numId w:val="0"/>
        </w:numPr>
        <w:spacing w:line="240" w:lineRule="auto"/>
      </w:pPr>
    </w:p>
    <w:p w14:paraId="79175EFF" w14:textId="77777777" w:rsidR="000704F2" w:rsidRPr="00E92B2B" w:rsidRDefault="000704F2" w:rsidP="00F245CE">
      <w:pPr>
        <w:keepNext/>
        <w:pBdr>
          <w:top w:val="single" w:sz="4" w:space="1" w:color="auto"/>
          <w:bottom w:val="single" w:sz="4" w:space="1" w:color="auto"/>
        </w:pBdr>
        <w:spacing w:line="240" w:lineRule="auto"/>
        <w:jc w:val="center"/>
      </w:pPr>
    </w:p>
    <w:p w14:paraId="10A450B4" w14:textId="77777777" w:rsidR="00E4607C" w:rsidRPr="00E92B2B" w:rsidRDefault="00330EC8" w:rsidP="00F245CE">
      <w:pPr>
        <w:keepNext/>
        <w:pBdr>
          <w:top w:val="single" w:sz="4" w:space="1" w:color="auto"/>
          <w:bottom w:val="single" w:sz="4" w:space="1" w:color="auto"/>
        </w:pBdr>
        <w:spacing w:line="240" w:lineRule="auto"/>
        <w:jc w:val="center"/>
        <w:outlineLvl w:val="0"/>
        <w:rPr>
          <w:b/>
        </w:rPr>
      </w:pPr>
      <w:r w:rsidRPr="00E92B2B">
        <w:rPr>
          <w:b/>
        </w:rPr>
        <w:t>JUDGMENT</w:t>
      </w:r>
    </w:p>
    <w:p w14:paraId="6E490A43" w14:textId="77777777" w:rsidR="000704F2" w:rsidRPr="00E92B2B" w:rsidRDefault="000704F2" w:rsidP="000704F2">
      <w:pPr>
        <w:pBdr>
          <w:top w:val="single" w:sz="4" w:space="1" w:color="auto"/>
          <w:bottom w:val="single" w:sz="4" w:space="1" w:color="auto"/>
        </w:pBdr>
        <w:spacing w:line="240" w:lineRule="auto"/>
        <w:jc w:val="center"/>
      </w:pPr>
    </w:p>
    <w:p w14:paraId="031BACD9" w14:textId="44F8A4C8" w:rsidR="000704F2" w:rsidRPr="00E92B2B" w:rsidRDefault="000704F2" w:rsidP="000704F2">
      <w:pPr>
        <w:spacing w:line="240" w:lineRule="auto"/>
      </w:pPr>
    </w:p>
    <w:p w14:paraId="57C2A1B9" w14:textId="77777777" w:rsidR="00F12F57" w:rsidRPr="00E92B2B" w:rsidRDefault="00F12F57" w:rsidP="000704F2">
      <w:pPr>
        <w:spacing w:line="240" w:lineRule="auto"/>
      </w:pPr>
    </w:p>
    <w:p w14:paraId="60C32C72" w14:textId="77777777" w:rsidR="00D474D5" w:rsidRPr="00E92B2B" w:rsidRDefault="00D474D5" w:rsidP="000704F2">
      <w:pPr>
        <w:spacing w:line="240" w:lineRule="auto"/>
      </w:pPr>
    </w:p>
    <w:p w14:paraId="3A8CF405" w14:textId="77777777" w:rsidR="000704F2" w:rsidRPr="00E92B2B" w:rsidRDefault="002C088F" w:rsidP="001C050A">
      <w:pPr>
        <w:spacing w:line="240" w:lineRule="auto"/>
        <w:outlineLvl w:val="0"/>
      </w:pPr>
      <w:r w:rsidRPr="00E92B2B">
        <w:t>THE COURT</w:t>
      </w:r>
      <w:r w:rsidR="004E3015" w:rsidRPr="00E92B2B">
        <w:t xml:space="preserve"> </w:t>
      </w:r>
      <w:r w:rsidR="009858BE" w:rsidRPr="00E92B2B">
        <w:t>(</w:t>
      </w:r>
      <w:r w:rsidR="009858BE" w:rsidRPr="00E92B2B">
        <w:rPr>
          <w:szCs w:val="26"/>
        </w:rPr>
        <w:t>Mogoeng CJ, Nkabinde ADCJ, Cameron J, Froneman J, Jafta J, Khampepe J, Madlanga J, Mhlantla J, Mojapelo AJ, Pretorius AJ and Zondo J)</w:t>
      </w:r>
      <w:r w:rsidR="00FA1707" w:rsidRPr="00E92B2B">
        <w:t>:</w:t>
      </w:r>
    </w:p>
    <w:p w14:paraId="4C7A3F27" w14:textId="77777777" w:rsidR="00AE7602" w:rsidRPr="00E92B2B" w:rsidRDefault="00AE7602" w:rsidP="002823B9">
      <w:pPr>
        <w:spacing w:line="240" w:lineRule="auto"/>
      </w:pPr>
    </w:p>
    <w:p w14:paraId="08D5A51F" w14:textId="77777777" w:rsidR="00EE4739" w:rsidRPr="00E92B2B" w:rsidRDefault="00EE4739" w:rsidP="002823B9">
      <w:pPr>
        <w:spacing w:line="240" w:lineRule="auto"/>
      </w:pPr>
    </w:p>
    <w:p w14:paraId="072C4399" w14:textId="77777777" w:rsidR="00AE7602" w:rsidRPr="00E92B2B" w:rsidRDefault="009858BE" w:rsidP="00EE4739">
      <w:pPr>
        <w:pStyle w:val="HEADING"/>
      </w:pPr>
      <w:r w:rsidRPr="00E92B2B">
        <w:t>Background</w:t>
      </w:r>
    </w:p>
    <w:p w14:paraId="4829F3F0" w14:textId="016EB4B3" w:rsidR="00A81DF7" w:rsidRPr="00E92B2B" w:rsidRDefault="00A863DE" w:rsidP="00C572B3">
      <w:pPr>
        <w:pStyle w:val="JUDGMENTNUMBERED"/>
        <w:numPr>
          <w:ilvl w:val="0"/>
          <w:numId w:val="36"/>
        </w:numPr>
        <w:ind w:left="0" w:firstLine="0"/>
      </w:pPr>
      <w:r w:rsidRPr="00E92B2B">
        <w:t>This is an application for leave to appeal against the decision by the Supreme Court of Appeal to reverse the order by the High Court</w:t>
      </w:r>
      <w:r w:rsidR="002063F0" w:rsidRPr="00E92B2B">
        <w:rPr>
          <w:rStyle w:val="FootnoteReference"/>
        </w:rPr>
        <w:footnoteReference w:id="1"/>
      </w:r>
      <w:r w:rsidR="00004E4E" w:rsidRPr="00E92B2B">
        <w:t xml:space="preserve"> </w:t>
      </w:r>
      <w:r w:rsidRPr="00E92B2B">
        <w:t>declaring null and void the sale of a site licen</w:t>
      </w:r>
      <w:r w:rsidR="00D57622" w:rsidRPr="00E92B2B">
        <w:t>c</w:t>
      </w:r>
      <w:r w:rsidRPr="00E92B2B">
        <w:t>e issued under the Petroleum Products Amendment Act</w:t>
      </w:r>
      <w:r w:rsidR="00415D0C" w:rsidRPr="00E92B2B">
        <w:rPr>
          <w:rStyle w:val="FootnoteReference"/>
        </w:rPr>
        <w:footnoteReference w:id="2"/>
      </w:r>
      <w:r w:rsidRPr="00E92B2B">
        <w:t xml:space="preserve"> (PPA).</w:t>
      </w:r>
      <w:r w:rsidR="00051F17" w:rsidRPr="00E92B2B">
        <w:t xml:space="preserve"> </w:t>
      </w:r>
      <w:r w:rsidRPr="00E92B2B">
        <w:t xml:space="preserve"> The Supreme Court</w:t>
      </w:r>
      <w:r w:rsidR="001C61AB" w:rsidRPr="00E92B2B">
        <w:t xml:space="preserve"> of Appeal</w:t>
      </w:r>
      <w:r w:rsidRPr="00E92B2B">
        <w:t xml:space="preserve"> upheld the appeal, holding that the sale was valid and ordered the applicant to pay the respondent the purchase price of R1</w:t>
      </w:r>
      <w:r w:rsidR="00D57622" w:rsidRPr="00E92B2B">
        <w:t> 000 000 plus R140 000</w:t>
      </w:r>
      <w:r w:rsidR="0066381D" w:rsidRPr="00E92B2B">
        <w:t> </w:t>
      </w:r>
      <w:r w:rsidR="00D57622" w:rsidRPr="00E92B2B">
        <w:t>VAT against delivery of a valid tax invoice</w:t>
      </w:r>
      <w:r w:rsidRPr="00E92B2B">
        <w:t>.</w:t>
      </w:r>
      <w:r w:rsidR="00294887" w:rsidRPr="00E92B2B">
        <w:rPr>
          <w:rStyle w:val="FootnoteReference"/>
        </w:rPr>
        <w:footnoteReference w:id="3"/>
      </w:r>
    </w:p>
    <w:p w14:paraId="0C80103D" w14:textId="77777777" w:rsidR="00A863DE" w:rsidRPr="00E92B2B" w:rsidRDefault="00A863DE" w:rsidP="00D01B7F">
      <w:pPr>
        <w:pStyle w:val="JUDGMENTCONTINUED"/>
      </w:pPr>
    </w:p>
    <w:p w14:paraId="27FBA3AB" w14:textId="6161B403" w:rsidR="00A863DE" w:rsidRPr="00E92B2B" w:rsidRDefault="00A863DE" w:rsidP="00C572B3">
      <w:pPr>
        <w:pStyle w:val="JUDGMENTNUMBERED"/>
        <w:numPr>
          <w:ilvl w:val="0"/>
          <w:numId w:val="36"/>
        </w:numPr>
        <w:ind w:left="0" w:firstLine="0"/>
      </w:pPr>
      <w:r w:rsidRPr="00E92B2B">
        <w:t xml:space="preserve">The applicant (Trust) is the owner of immovable property in Brits, which had been let to the </w:t>
      </w:r>
      <w:r w:rsidR="00283C57" w:rsidRPr="00E92B2B">
        <w:t xml:space="preserve">first </w:t>
      </w:r>
      <w:r w:rsidRPr="00E92B2B">
        <w:t>respondent (lessee) since 19</w:t>
      </w:r>
      <w:r w:rsidR="00330EC8" w:rsidRPr="00E92B2B">
        <w:t>9</w:t>
      </w:r>
      <w:r w:rsidRPr="00E92B2B">
        <w:t xml:space="preserve">1. </w:t>
      </w:r>
      <w:r w:rsidR="00232DDA" w:rsidRPr="00E92B2B">
        <w:t xml:space="preserve"> </w:t>
      </w:r>
      <w:r w:rsidRPr="00E92B2B">
        <w:t>The lessee conducted a motor dealership and a fuel filling station on the property.</w:t>
      </w:r>
      <w:r w:rsidR="00232DDA" w:rsidRPr="00E92B2B">
        <w:t xml:space="preserve"> </w:t>
      </w:r>
      <w:r w:rsidRPr="00E92B2B">
        <w:t xml:space="preserve"> With the introduction of the PPA in 2003 the lessee acquired a </w:t>
      </w:r>
      <w:r w:rsidR="00711683" w:rsidRPr="00E92B2B">
        <w:t>“</w:t>
      </w:r>
      <w:r w:rsidRPr="00E92B2B">
        <w:t>site licence</w:t>
      </w:r>
      <w:r w:rsidR="00711683" w:rsidRPr="00E92B2B">
        <w:t>”</w:t>
      </w:r>
      <w:r w:rsidRPr="00E92B2B">
        <w:t xml:space="preserve"> for the property as well as a </w:t>
      </w:r>
      <w:r w:rsidR="00711683" w:rsidRPr="00E92B2B">
        <w:t>“</w:t>
      </w:r>
      <w:r w:rsidRPr="00E92B2B">
        <w:t>retail licence</w:t>
      </w:r>
      <w:r w:rsidR="00711683" w:rsidRPr="00E92B2B">
        <w:t>”</w:t>
      </w:r>
      <w:r w:rsidRPr="00E92B2B">
        <w:t xml:space="preserve"> in terms of its transitional provisions. </w:t>
      </w:r>
      <w:r w:rsidR="00232DDA" w:rsidRPr="00E92B2B">
        <w:t xml:space="preserve"> </w:t>
      </w:r>
      <w:r w:rsidRPr="00E92B2B">
        <w:t xml:space="preserve">The two are interlinked: petroleum products may be retailed or sold from a particular property </w:t>
      </w:r>
      <w:r w:rsidR="00CD112D" w:rsidRPr="00E92B2B">
        <w:t xml:space="preserve">only </w:t>
      </w:r>
      <w:r w:rsidRPr="00E92B2B">
        <w:t xml:space="preserve">if the property is licensed as premises </w:t>
      </w:r>
      <w:r w:rsidRPr="00E92B2B">
        <w:lastRenderedPageBreak/>
        <w:t xml:space="preserve">from which it can be done, and the retailing may be done </w:t>
      </w:r>
      <w:r w:rsidR="00CD112D" w:rsidRPr="00E92B2B">
        <w:t xml:space="preserve">only </w:t>
      </w:r>
      <w:r w:rsidRPr="00E92B2B">
        <w:t>by someone with a retail licence to do so.</w:t>
      </w:r>
    </w:p>
    <w:p w14:paraId="7BC290BD" w14:textId="77777777" w:rsidR="00A863DE" w:rsidRPr="00E92B2B" w:rsidRDefault="00A863DE" w:rsidP="00D01B7F">
      <w:pPr>
        <w:pStyle w:val="JUDGMENTCONTINUED"/>
      </w:pPr>
    </w:p>
    <w:p w14:paraId="723796A5" w14:textId="7C43B499" w:rsidR="00A863DE" w:rsidRPr="00E92B2B" w:rsidRDefault="00A863DE" w:rsidP="00C572B3">
      <w:pPr>
        <w:pStyle w:val="JUDGMENTNUMBERED"/>
        <w:numPr>
          <w:ilvl w:val="0"/>
          <w:numId w:val="36"/>
        </w:numPr>
        <w:ind w:left="0" w:firstLine="0"/>
      </w:pPr>
      <w:r w:rsidRPr="00E92B2B">
        <w:t>The PPA created a new dispensation which envisages that only owners of property (or in the case of public land, those holding the land with permission) may acquire and hold site licences, but the link with retail licen</w:t>
      </w:r>
      <w:r w:rsidR="00D57622" w:rsidRPr="00E92B2B">
        <w:t>c</w:t>
      </w:r>
      <w:r w:rsidRPr="00E92B2B">
        <w:t>es remain</w:t>
      </w:r>
      <w:r w:rsidR="00F6584B" w:rsidRPr="00E92B2B">
        <w:t>s</w:t>
      </w:r>
      <w:r w:rsidRPr="00E92B2B">
        <w:t xml:space="preserve"> to the extent that the one cannot be acquired without the other, even though the retail licence may be acquired by someone </w:t>
      </w:r>
      <w:r w:rsidR="00E747E4" w:rsidRPr="00E92B2B">
        <w:t xml:space="preserve">other </w:t>
      </w:r>
      <w:r w:rsidRPr="00E92B2B">
        <w:t>than the owner of the property.</w:t>
      </w:r>
    </w:p>
    <w:p w14:paraId="599B3F09" w14:textId="77777777" w:rsidR="00A863DE" w:rsidRPr="00E92B2B" w:rsidRDefault="00A863DE" w:rsidP="00D01B7F">
      <w:pPr>
        <w:pStyle w:val="JUDGMENTCONTINUED"/>
      </w:pPr>
    </w:p>
    <w:p w14:paraId="33CE294B" w14:textId="23A67276" w:rsidR="00A863DE" w:rsidRPr="00E92B2B" w:rsidRDefault="00A863DE" w:rsidP="00C572B3">
      <w:pPr>
        <w:pStyle w:val="ListParagraph"/>
        <w:numPr>
          <w:ilvl w:val="0"/>
          <w:numId w:val="36"/>
        </w:numPr>
        <w:ind w:left="0" w:firstLine="0"/>
        <w:rPr>
          <w:lang w:eastAsia="en-ZA"/>
        </w:rPr>
      </w:pPr>
      <w:r w:rsidRPr="00E92B2B">
        <w:rPr>
          <w:lang w:eastAsia="en-ZA"/>
        </w:rPr>
        <w:t xml:space="preserve">The PPA also contains a section dealing with </w:t>
      </w:r>
      <w:r w:rsidR="00EE4211" w:rsidRPr="00E92B2B">
        <w:rPr>
          <w:lang w:eastAsia="en-ZA"/>
        </w:rPr>
        <w:t>“</w:t>
      </w:r>
      <w:r w:rsidRPr="00E92B2B">
        <w:rPr>
          <w:lang w:eastAsia="en-ZA"/>
        </w:rPr>
        <w:t>transitional licensing provisions</w:t>
      </w:r>
      <w:r w:rsidR="00EE4211" w:rsidRPr="00E92B2B">
        <w:rPr>
          <w:lang w:eastAsia="en-ZA"/>
        </w:rPr>
        <w:t>”</w:t>
      </w:r>
      <w:r w:rsidRPr="00E92B2B">
        <w:rPr>
          <w:lang w:eastAsia="en-ZA"/>
        </w:rPr>
        <w:t>:</w:t>
      </w:r>
    </w:p>
    <w:p w14:paraId="0E853A61" w14:textId="77777777" w:rsidR="00F549B0" w:rsidRPr="00E92B2B" w:rsidRDefault="00F549B0" w:rsidP="00C572B3">
      <w:pPr>
        <w:pStyle w:val="ListParagraph"/>
        <w:ind w:left="0"/>
        <w:rPr>
          <w:sz w:val="12"/>
          <w:szCs w:val="12"/>
          <w:lang w:eastAsia="en-ZA"/>
        </w:rPr>
      </w:pPr>
    </w:p>
    <w:p w14:paraId="7A4478DD" w14:textId="1E7D9C74" w:rsidR="00A863DE" w:rsidRPr="00E92B2B" w:rsidRDefault="0043377C" w:rsidP="00E92B2B">
      <w:pPr>
        <w:pStyle w:val="QUOTATION"/>
        <w:rPr>
          <w:lang w:eastAsia="en-ZA"/>
        </w:rPr>
      </w:pPr>
      <w:r w:rsidRPr="00E92B2B">
        <w:rPr>
          <w:lang w:eastAsia="en-ZA"/>
        </w:rPr>
        <w:t>“(1)</w:t>
      </w:r>
      <w:r w:rsidRPr="00E92B2B">
        <w:rPr>
          <w:lang w:eastAsia="en-ZA"/>
        </w:rPr>
        <w:tab/>
      </w:r>
      <w:r w:rsidR="00A863DE" w:rsidRPr="00E92B2B">
        <w:rPr>
          <w:lang w:eastAsia="en-ZA"/>
        </w:rPr>
        <w:t>For the purposes of this section—</w:t>
      </w:r>
    </w:p>
    <w:p w14:paraId="2FDDBE0E" w14:textId="7B00FF51" w:rsidR="00A863DE" w:rsidRPr="00E92B2B" w:rsidRDefault="000A2BBE" w:rsidP="00E92B2B">
      <w:pPr>
        <w:pStyle w:val="QUOTATION"/>
        <w:ind w:left="2160"/>
        <w:rPr>
          <w:lang w:eastAsia="en-ZA"/>
        </w:rPr>
      </w:pPr>
      <w:r w:rsidRPr="00E92B2B">
        <w:rPr>
          <w:lang w:eastAsia="en-ZA"/>
        </w:rPr>
        <w:t>‘</w:t>
      </w:r>
      <w:r w:rsidR="00A863DE" w:rsidRPr="00E92B2B">
        <w:rPr>
          <w:lang w:eastAsia="en-ZA"/>
        </w:rPr>
        <w:t>hold</w:t>
      </w:r>
      <w:r w:rsidRPr="00E92B2B">
        <w:rPr>
          <w:lang w:eastAsia="en-ZA"/>
        </w:rPr>
        <w:t>’</w:t>
      </w:r>
      <w:r w:rsidR="00A863DE" w:rsidRPr="00E92B2B">
        <w:rPr>
          <w:lang w:eastAsia="en-ZA"/>
        </w:rPr>
        <w:t xml:space="preserve"> means to own or lease land, or to possess an option to purchase or lease land, that has been zoned and approved by appropriate authorities for use as a site; and</w:t>
      </w:r>
    </w:p>
    <w:p w14:paraId="68D0FE05" w14:textId="3DC0949D" w:rsidR="00A863DE" w:rsidRPr="00E92B2B" w:rsidRDefault="000A2BBE" w:rsidP="00E92B2B">
      <w:pPr>
        <w:pStyle w:val="QUOTATION"/>
        <w:ind w:left="2160"/>
        <w:rPr>
          <w:lang w:eastAsia="en-ZA"/>
        </w:rPr>
      </w:pPr>
      <w:r w:rsidRPr="00E92B2B">
        <w:rPr>
          <w:lang w:eastAsia="en-ZA"/>
        </w:rPr>
        <w:t>‘</w:t>
      </w:r>
      <w:r w:rsidR="00A863DE" w:rsidRPr="00E92B2B">
        <w:rPr>
          <w:lang w:eastAsia="en-ZA"/>
        </w:rPr>
        <w:t>process of developing</w:t>
      </w:r>
      <w:r w:rsidRPr="00E92B2B">
        <w:rPr>
          <w:lang w:eastAsia="en-ZA"/>
        </w:rPr>
        <w:t>’</w:t>
      </w:r>
      <w:r w:rsidR="00A863DE" w:rsidRPr="00E92B2B">
        <w:rPr>
          <w:lang w:eastAsia="en-ZA"/>
        </w:rPr>
        <w:t xml:space="preserve"> means the construction of, or the completion of the infrastructure necessary to use such land as a site within a period of 12 months from the date of commencement of the Petroleum Products Amendment Act, 2003.</w:t>
      </w:r>
    </w:p>
    <w:p w14:paraId="34ADE4FA" w14:textId="2BFA8364" w:rsidR="00A863DE" w:rsidRPr="00E92B2B" w:rsidRDefault="00E86C2E" w:rsidP="0043377C">
      <w:pPr>
        <w:pStyle w:val="QUOTATION"/>
        <w:numPr>
          <w:ilvl w:val="2"/>
          <w:numId w:val="36"/>
        </w:numPr>
        <w:ind w:left="1077" w:hanging="357"/>
        <w:rPr>
          <w:lang w:eastAsia="en-ZA"/>
        </w:rPr>
      </w:pPr>
      <w:r w:rsidRPr="00E92B2B">
        <w:rPr>
          <w:lang w:eastAsia="en-ZA"/>
        </w:rPr>
        <w:tab/>
      </w:r>
      <w:r w:rsidR="00A863DE" w:rsidRPr="00E92B2B">
        <w:rPr>
          <w:lang w:eastAsia="en-ZA"/>
        </w:rPr>
        <w:t>Any person who, at the time of commencement of the Petroleum Products Amendment Act, 2003—</w:t>
      </w:r>
    </w:p>
    <w:p w14:paraId="0E361886" w14:textId="698CB344" w:rsidR="00A863DE" w:rsidRPr="00E92B2B" w:rsidRDefault="00E86C2E" w:rsidP="00E92B2B">
      <w:pPr>
        <w:pStyle w:val="QUOTATION"/>
        <w:numPr>
          <w:ilvl w:val="3"/>
          <w:numId w:val="36"/>
        </w:numPr>
        <w:ind w:left="2517" w:hanging="357"/>
        <w:rPr>
          <w:lang w:eastAsia="en-ZA"/>
        </w:rPr>
      </w:pPr>
      <w:r w:rsidRPr="00E92B2B">
        <w:rPr>
          <w:lang w:eastAsia="en-ZA"/>
        </w:rPr>
        <w:tab/>
      </w:r>
      <w:r w:rsidR="00A863DE" w:rsidRPr="00E92B2B">
        <w:rPr>
          <w:lang w:eastAsia="en-ZA"/>
        </w:rPr>
        <w:t>holds and is in the process of developing a site; or</w:t>
      </w:r>
    </w:p>
    <w:p w14:paraId="4C578E04" w14:textId="55C61AAF" w:rsidR="00A863DE" w:rsidRPr="00E92B2B" w:rsidRDefault="00E86C2E" w:rsidP="00E92B2B">
      <w:pPr>
        <w:pStyle w:val="QUOTATION"/>
        <w:numPr>
          <w:ilvl w:val="3"/>
          <w:numId w:val="36"/>
        </w:numPr>
        <w:ind w:left="2517" w:hanging="357"/>
        <w:rPr>
          <w:lang w:eastAsia="en-ZA"/>
        </w:rPr>
      </w:pPr>
      <w:r w:rsidRPr="00E92B2B">
        <w:rPr>
          <w:lang w:eastAsia="en-ZA"/>
        </w:rPr>
        <w:tab/>
      </w:r>
      <w:r w:rsidR="00A863DE" w:rsidRPr="00E92B2B">
        <w:rPr>
          <w:lang w:eastAsia="en-ZA"/>
        </w:rPr>
        <w:t>manufactures or wholesales petroleum products, or retails prescribed petroleum products;</w:t>
      </w:r>
    </w:p>
    <w:p w14:paraId="55F01847" w14:textId="79DFCBEA" w:rsidR="00A863DE" w:rsidRPr="00E92B2B" w:rsidRDefault="00A863DE" w:rsidP="00E92B2B">
      <w:pPr>
        <w:pStyle w:val="QUOTATION"/>
        <w:rPr>
          <w:lang w:eastAsia="en-ZA"/>
        </w:rPr>
      </w:pPr>
      <w:r w:rsidRPr="00E92B2B">
        <w:rPr>
          <w:lang w:eastAsia="en-ZA"/>
        </w:rPr>
        <w:t>shall, subject to subsection (3), be deemed to be the holder of a licence for that activity.</w:t>
      </w:r>
      <w:r w:rsidR="00FF556D" w:rsidRPr="00E92B2B">
        <w:rPr>
          <w:lang w:eastAsia="en-ZA"/>
        </w:rPr>
        <w:t>”</w:t>
      </w:r>
      <w:r w:rsidR="0066381D" w:rsidRPr="00E92B2B">
        <w:rPr>
          <w:rStyle w:val="FootnoteReference"/>
          <w:lang w:eastAsia="en-ZA"/>
        </w:rPr>
        <w:footnoteReference w:id="4"/>
      </w:r>
    </w:p>
    <w:p w14:paraId="76E03A0D" w14:textId="77777777" w:rsidR="00A863DE" w:rsidRPr="00E92B2B" w:rsidRDefault="00A863DE" w:rsidP="00D01B7F">
      <w:pPr>
        <w:pStyle w:val="JUDGMENTCONTINUED"/>
        <w:rPr>
          <w:sz w:val="12"/>
          <w:szCs w:val="12"/>
          <w:lang w:eastAsia="en-ZA"/>
        </w:rPr>
      </w:pPr>
    </w:p>
    <w:p w14:paraId="131FF1E5" w14:textId="0AAF6D41" w:rsidR="00A863DE" w:rsidRPr="00E92B2B" w:rsidRDefault="00A863DE" w:rsidP="00C572B3">
      <w:pPr>
        <w:pStyle w:val="JUDGMENTCONTINUED"/>
        <w:numPr>
          <w:ilvl w:val="0"/>
          <w:numId w:val="36"/>
        </w:numPr>
        <w:ind w:left="0" w:firstLine="0"/>
        <w:rPr>
          <w:lang w:eastAsia="en-ZA"/>
        </w:rPr>
      </w:pPr>
      <w:r w:rsidRPr="00E92B2B">
        <w:rPr>
          <w:lang w:eastAsia="en-ZA"/>
        </w:rPr>
        <w:t xml:space="preserve">The </w:t>
      </w:r>
      <w:r w:rsidR="00E04AE4" w:rsidRPr="00E92B2B">
        <w:rPr>
          <w:lang w:eastAsia="en-ZA"/>
        </w:rPr>
        <w:t>l</w:t>
      </w:r>
      <w:r w:rsidRPr="00E92B2B">
        <w:rPr>
          <w:lang w:eastAsia="en-ZA"/>
        </w:rPr>
        <w:t>essee acquired the site and retail licences in terms of</w:t>
      </w:r>
      <w:r w:rsidR="00294887" w:rsidRPr="00E92B2B">
        <w:rPr>
          <w:lang w:eastAsia="en-ZA"/>
        </w:rPr>
        <w:t xml:space="preserve"> these transitional provisions.</w:t>
      </w:r>
      <w:r w:rsidR="00232DDA" w:rsidRPr="00E92B2B">
        <w:rPr>
          <w:lang w:eastAsia="en-ZA"/>
        </w:rPr>
        <w:t xml:space="preserve"> </w:t>
      </w:r>
      <w:r w:rsidR="00294887" w:rsidRPr="00E92B2B">
        <w:rPr>
          <w:lang w:eastAsia="en-ZA"/>
        </w:rPr>
        <w:t xml:space="preserve"> </w:t>
      </w:r>
      <w:r w:rsidRPr="00E92B2B">
        <w:rPr>
          <w:lang w:eastAsia="en-ZA"/>
        </w:rPr>
        <w:t xml:space="preserve">The lease agreement was to terminate at the end of April 2014, but it appears that it was extended to </w:t>
      </w:r>
      <w:r w:rsidR="000817B2" w:rsidRPr="00E92B2B">
        <w:rPr>
          <w:lang w:eastAsia="en-ZA"/>
        </w:rPr>
        <w:t xml:space="preserve">31 </w:t>
      </w:r>
      <w:r w:rsidRPr="00E92B2B">
        <w:rPr>
          <w:lang w:eastAsia="en-ZA"/>
        </w:rPr>
        <w:t xml:space="preserve">May 2014. </w:t>
      </w:r>
      <w:r w:rsidR="00232DDA" w:rsidRPr="00E92B2B">
        <w:rPr>
          <w:lang w:eastAsia="en-ZA"/>
        </w:rPr>
        <w:t xml:space="preserve"> </w:t>
      </w:r>
      <w:r w:rsidRPr="00E92B2B">
        <w:rPr>
          <w:lang w:eastAsia="en-ZA"/>
        </w:rPr>
        <w:t>The Trust wished to continue the filling station business and on 26 March 201</w:t>
      </w:r>
      <w:r w:rsidR="002B3A19" w:rsidRPr="00E92B2B">
        <w:rPr>
          <w:lang w:eastAsia="en-ZA"/>
        </w:rPr>
        <w:t>4</w:t>
      </w:r>
      <w:r w:rsidRPr="00E92B2B">
        <w:rPr>
          <w:lang w:eastAsia="en-ZA"/>
        </w:rPr>
        <w:t xml:space="preserve"> the parties agreed to a sale of the site licence</w:t>
      </w:r>
      <w:r w:rsidR="00340ADB" w:rsidRPr="00E92B2B">
        <w:rPr>
          <w:lang w:eastAsia="en-ZA"/>
        </w:rPr>
        <w:t xml:space="preserve">, held by the </w:t>
      </w:r>
      <w:r w:rsidR="00E04AE4" w:rsidRPr="00E92B2B">
        <w:rPr>
          <w:lang w:eastAsia="en-ZA"/>
        </w:rPr>
        <w:t>l</w:t>
      </w:r>
      <w:r w:rsidR="00340ADB" w:rsidRPr="00E92B2B">
        <w:rPr>
          <w:lang w:eastAsia="en-ZA"/>
        </w:rPr>
        <w:t>essee,</w:t>
      </w:r>
      <w:r w:rsidRPr="00E92B2B">
        <w:rPr>
          <w:lang w:eastAsia="en-ZA"/>
        </w:rPr>
        <w:t xml:space="preserve"> to the owner</w:t>
      </w:r>
      <w:r w:rsidR="00340ADB" w:rsidRPr="00E92B2B">
        <w:rPr>
          <w:lang w:eastAsia="en-ZA"/>
        </w:rPr>
        <w:t>, the Trust,</w:t>
      </w:r>
      <w:r w:rsidRPr="00E92B2B">
        <w:rPr>
          <w:lang w:eastAsia="en-ZA"/>
        </w:rPr>
        <w:t xml:space="preserve"> in order to acquire a retail licence for running the </w:t>
      </w:r>
      <w:r w:rsidRPr="00E92B2B">
        <w:rPr>
          <w:lang w:eastAsia="en-ZA"/>
        </w:rPr>
        <w:lastRenderedPageBreak/>
        <w:t>filling station</w:t>
      </w:r>
      <w:r w:rsidR="00802654" w:rsidRPr="00E92B2B">
        <w:rPr>
          <w:lang w:eastAsia="en-ZA"/>
        </w:rPr>
        <w:t>.</w:t>
      </w:r>
      <w:r w:rsidRPr="00E92B2B">
        <w:rPr>
          <w:lang w:eastAsia="en-ZA"/>
        </w:rPr>
        <w:t xml:space="preserve"> </w:t>
      </w:r>
      <w:r w:rsidR="00232DDA" w:rsidRPr="00E92B2B">
        <w:rPr>
          <w:lang w:eastAsia="en-ZA"/>
        </w:rPr>
        <w:t xml:space="preserve"> </w:t>
      </w:r>
      <w:r w:rsidR="00227026" w:rsidRPr="00E92B2B">
        <w:rPr>
          <w:lang w:eastAsia="en-ZA"/>
        </w:rPr>
        <w:t>The</w:t>
      </w:r>
      <w:r w:rsidR="00802654" w:rsidRPr="00E92B2B">
        <w:rPr>
          <w:lang w:eastAsia="en-ZA"/>
        </w:rPr>
        <w:t xml:space="preserve"> </w:t>
      </w:r>
      <w:r w:rsidRPr="00E92B2B">
        <w:rPr>
          <w:lang w:eastAsia="en-ZA"/>
        </w:rPr>
        <w:t xml:space="preserve">price </w:t>
      </w:r>
      <w:r w:rsidR="00227026" w:rsidRPr="00E92B2B">
        <w:rPr>
          <w:lang w:eastAsia="en-ZA"/>
        </w:rPr>
        <w:t>was</w:t>
      </w:r>
      <w:r w:rsidRPr="00E92B2B">
        <w:rPr>
          <w:lang w:eastAsia="en-ZA"/>
        </w:rPr>
        <w:t xml:space="preserve"> R1</w:t>
      </w:r>
      <w:r w:rsidR="004528BB" w:rsidRPr="00E92B2B">
        <w:rPr>
          <w:lang w:eastAsia="en-ZA"/>
        </w:rPr>
        <w:t> 000 000</w:t>
      </w:r>
      <w:r w:rsidRPr="00E92B2B">
        <w:rPr>
          <w:lang w:eastAsia="en-ZA"/>
        </w:rPr>
        <w:t>.</w:t>
      </w:r>
      <w:r w:rsidR="00232DDA" w:rsidRPr="00E92B2B">
        <w:rPr>
          <w:lang w:eastAsia="en-ZA"/>
        </w:rPr>
        <w:t xml:space="preserve"> </w:t>
      </w:r>
      <w:r w:rsidRPr="00E92B2B">
        <w:rPr>
          <w:lang w:eastAsia="en-ZA"/>
        </w:rPr>
        <w:t xml:space="preserve"> This was done on the advice of the Trust’s then</w:t>
      </w:r>
      <w:r w:rsidR="007D3296" w:rsidRPr="00E92B2B">
        <w:rPr>
          <w:lang w:eastAsia="en-ZA"/>
        </w:rPr>
        <w:t>-</w:t>
      </w:r>
      <w:r w:rsidRPr="00E92B2B">
        <w:rPr>
          <w:lang w:eastAsia="en-ZA"/>
        </w:rPr>
        <w:t xml:space="preserve">attorneys that the sale was necessary for it to obtain the site licence. </w:t>
      </w:r>
      <w:r w:rsidR="00232DDA" w:rsidRPr="00E92B2B">
        <w:rPr>
          <w:lang w:eastAsia="en-ZA"/>
        </w:rPr>
        <w:t xml:space="preserve"> </w:t>
      </w:r>
      <w:r w:rsidRPr="00E92B2B">
        <w:rPr>
          <w:lang w:eastAsia="en-ZA"/>
        </w:rPr>
        <w:t xml:space="preserve">The site licence was </w:t>
      </w:r>
      <w:r w:rsidR="00521CD8" w:rsidRPr="00E92B2B">
        <w:rPr>
          <w:lang w:eastAsia="en-ZA"/>
        </w:rPr>
        <w:t xml:space="preserve">in due course </w:t>
      </w:r>
      <w:r w:rsidRPr="00E92B2B">
        <w:rPr>
          <w:lang w:eastAsia="en-ZA"/>
        </w:rPr>
        <w:t>issued to the Trus</w:t>
      </w:r>
      <w:r w:rsidR="00996E93" w:rsidRPr="00E92B2B">
        <w:rPr>
          <w:lang w:eastAsia="en-ZA"/>
        </w:rPr>
        <w:t>t.</w:t>
      </w:r>
    </w:p>
    <w:p w14:paraId="4B8FAAB1" w14:textId="77777777" w:rsidR="00294887" w:rsidRPr="00E92B2B" w:rsidRDefault="00294887" w:rsidP="00D01B7F">
      <w:pPr>
        <w:pStyle w:val="JUDGMENTNUMBERED"/>
        <w:numPr>
          <w:ilvl w:val="0"/>
          <w:numId w:val="0"/>
        </w:numPr>
        <w:rPr>
          <w:lang w:eastAsia="en-ZA"/>
        </w:rPr>
      </w:pPr>
    </w:p>
    <w:p w14:paraId="61943399" w14:textId="47AB15A4" w:rsidR="00294887" w:rsidRPr="00E92B2B" w:rsidRDefault="00294887" w:rsidP="00C572B3">
      <w:pPr>
        <w:pStyle w:val="JUDGMENTCONTINUED"/>
        <w:numPr>
          <w:ilvl w:val="0"/>
          <w:numId w:val="36"/>
        </w:numPr>
        <w:ind w:left="0" w:firstLine="0"/>
        <w:rPr>
          <w:lang w:eastAsia="en-ZA"/>
        </w:rPr>
      </w:pPr>
      <w:r w:rsidRPr="00E92B2B">
        <w:rPr>
          <w:lang w:eastAsia="en-ZA"/>
        </w:rPr>
        <w:t xml:space="preserve">On 26 June 2015 the Trust’s </w:t>
      </w:r>
      <w:r w:rsidR="00D1742A" w:rsidRPr="00E92B2B">
        <w:rPr>
          <w:lang w:eastAsia="en-ZA"/>
        </w:rPr>
        <w:t xml:space="preserve">current </w:t>
      </w:r>
      <w:r w:rsidRPr="00E92B2B">
        <w:rPr>
          <w:lang w:eastAsia="en-ZA"/>
        </w:rPr>
        <w:t>attorneys asserted that the sale agreement was invalid and instituted proceedings for it to be declared so.</w:t>
      </w:r>
      <w:r w:rsidR="00232DDA" w:rsidRPr="00E92B2B">
        <w:rPr>
          <w:lang w:eastAsia="en-ZA"/>
        </w:rPr>
        <w:t xml:space="preserve"> </w:t>
      </w:r>
      <w:r w:rsidRPr="00E92B2B">
        <w:rPr>
          <w:lang w:eastAsia="en-ZA"/>
        </w:rPr>
        <w:t xml:space="preserve"> The </w:t>
      </w:r>
      <w:r w:rsidR="00F87257" w:rsidRPr="00E92B2B">
        <w:rPr>
          <w:lang w:eastAsia="en-ZA"/>
        </w:rPr>
        <w:t>l</w:t>
      </w:r>
      <w:r w:rsidRPr="00E92B2B">
        <w:rPr>
          <w:lang w:eastAsia="en-ZA"/>
        </w:rPr>
        <w:t>essee countered with a counter-application seeking confirmation of the validity and payment of the R1</w:t>
      </w:r>
      <w:r w:rsidR="004528BB" w:rsidRPr="00E92B2B">
        <w:rPr>
          <w:lang w:eastAsia="en-ZA"/>
        </w:rPr>
        <w:t> 000 000</w:t>
      </w:r>
      <w:r w:rsidRPr="00E92B2B">
        <w:rPr>
          <w:lang w:eastAsia="en-ZA"/>
        </w:rPr>
        <w:t>.</w:t>
      </w:r>
      <w:r w:rsidR="00232DDA" w:rsidRPr="00E92B2B">
        <w:rPr>
          <w:lang w:eastAsia="en-ZA"/>
        </w:rPr>
        <w:t xml:space="preserve"> </w:t>
      </w:r>
      <w:r w:rsidRPr="00E92B2B">
        <w:rPr>
          <w:lang w:eastAsia="en-ZA"/>
        </w:rPr>
        <w:t xml:space="preserve"> As stated above, the High Court found in favour of the Trust, but the Supreme Court of Appeal reversed that, ordering the Trust to pay the R1</w:t>
      </w:r>
      <w:r w:rsidR="004528BB" w:rsidRPr="00E92B2B">
        <w:rPr>
          <w:lang w:eastAsia="en-ZA"/>
        </w:rPr>
        <w:t> 000 000</w:t>
      </w:r>
      <w:r w:rsidRPr="00E92B2B">
        <w:rPr>
          <w:lang w:eastAsia="en-ZA"/>
        </w:rPr>
        <w:t>.</w:t>
      </w:r>
    </w:p>
    <w:p w14:paraId="0D8C529F" w14:textId="77777777" w:rsidR="00294887" w:rsidRPr="00E92B2B" w:rsidRDefault="00294887" w:rsidP="00D01B7F">
      <w:pPr>
        <w:pStyle w:val="JUDGMENTNUMBERED"/>
        <w:numPr>
          <w:ilvl w:val="0"/>
          <w:numId w:val="0"/>
        </w:numPr>
        <w:rPr>
          <w:lang w:eastAsia="en-ZA"/>
        </w:rPr>
      </w:pPr>
    </w:p>
    <w:p w14:paraId="5B4A4FAA" w14:textId="7B040A50" w:rsidR="00294887" w:rsidRPr="00E92B2B" w:rsidRDefault="00294887" w:rsidP="00C572B3">
      <w:pPr>
        <w:pStyle w:val="JUDGMENTCONTINUED"/>
        <w:numPr>
          <w:ilvl w:val="0"/>
          <w:numId w:val="36"/>
        </w:numPr>
        <w:ind w:left="0" w:firstLine="0"/>
        <w:rPr>
          <w:lang w:eastAsia="en-ZA"/>
        </w:rPr>
      </w:pPr>
      <w:r w:rsidRPr="00E92B2B">
        <w:rPr>
          <w:lang w:eastAsia="en-ZA"/>
        </w:rPr>
        <w:t>The regulations under the Act allow for transfer</w:t>
      </w:r>
      <w:r w:rsidR="0048196F" w:rsidRPr="00E92B2B">
        <w:rPr>
          <w:lang w:eastAsia="en-ZA"/>
        </w:rPr>
        <w:t>s</w:t>
      </w:r>
      <w:r w:rsidRPr="00E92B2B">
        <w:rPr>
          <w:lang w:eastAsia="en-ZA"/>
        </w:rPr>
        <w:t xml:space="preserve"> of site licences,</w:t>
      </w:r>
      <w:r w:rsidRPr="00E92B2B">
        <w:rPr>
          <w:rStyle w:val="FootnoteReference"/>
          <w:lang w:eastAsia="en-ZA"/>
        </w:rPr>
        <w:footnoteReference w:id="5"/>
      </w:r>
      <w:r w:rsidRPr="00E92B2B">
        <w:rPr>
          <w:lang w:eastAsia="en-ZA"/>
        </w:rPr>
        <w:t xml:space="preserve"> but not for retail licences.</w:t>
      </w:r>
      <w:r w:rsidRPr="00E92B2B">
        <w:rPr>
          <w:rStyle w:val="FootnoteReference"/>
          <w:lang w:eastAsia="en-ZA"/>
        </w:rPr>
        <w:footnoteReference w:id="6"/>
      </w:r>
      <w:r w:rsidRPr="00E92B2B">
        <w:rPr>
          <w:lang w:eastAsia="en-ZA"/>
        </w:rPr>
        <w:t xml:space="preserve"> </w:t>
      </w:r>
      <w:r w:rsidR="00A35399" w:rsidRPr="00E92B2B">
        <w:rPr>
          <w:lang w:eastAsia="en-ZA"/>
        </w:rPr>
        <w:t xml:space="preserve"> </w:t>
      </w:r>
      <w:r w:rsidRPr="00E92B2B">
        <w:rPr>
          <w:lang w:eastAsia="en-ZA"/>
        </w:rPr>
        <w:t>Regulation 12 reads in relevant part:</w:t>
      </w:r>
    </w:p>
    <w:p w14:paraId="22937892" w14:textId="77777777" w:rsidR="00F549B0" w:rsidRPr="00E92B2B" w:rsidRDefault="00F549B0" w:rsidP="00C572B3">
      <w:pPr>
        <w:pStyle w:val="JUDGMENTNUMBERED"/>
        <w:numPr>
          <w:ilvl w:val="0"/>
          <w:numId w:val="0"/>
        </w:numPr>
        <w:rPr>
          <w:sz w:val="12"/>
          <w:szCs w:val="12"/>
          <w:lang w:eastAsia="en-ZA"/>
        </w:rPr>
      </w:pPr>
    </w:p>
    <w:p w14:paraId="4CDF058C" w14:textId="619A71D4" w:rsidR="00294887" w:rsidRPr="00E92B2B" w:rsidRDefault="00294887" w:rsidP="003435CC">
      <w:pPr>
        <w:pStyle w:val="QUOTATION"/>
        <w:rPr>
          <w:lang w:eastAsia="en-ZA"/>
        </w:rPr>
      </w:pPr>
      <w:r w:rsidRPr="00E92B2B">
        <w:rPr>
          <w:lang w:eastAsia="en-ZA"/>
        </w:rPr>
        <w:t>“(2) In the case of a licence issued to a person in respect of whom section 2D of the Act is applicable, the site licence issued to</w:t>
      </w:r>
      <w:r w:rsidR="000E743F" w:rsidRPr="00E92B2B">
        <w:rPr>
          <w:lang w:eastAsia="en-ZA"/>
        </w:rPr>
        <w:t>—</w:t>
      </w:r>
    </w:p>
    <w:p w14:paraId="22E4AF11" w14:textId="096A1444" w:rsidR="00294887" w:rsidRPr="00E92B2B" w:rsidRDefault="00294887" w:rsidP="00E92B2B">
      <w:pPr>
        <w:pStyle w:val="QUOTATION"/>
        <w:numPr>
          <w:ilvl w:val="3"/>
          <w:numId w:val="36"/>
        </w:numPr>
        <w:ind w:left="2149" w:hanging="709"/>
        <w:rPr>
          <w:lang w:eastAsia="en-ZA"/>
        </w:rPr>
      </w:pPr>
      <w:r w:rsidRPr="00E92B2B">
        <w:rPr>
          <w:lang w:eastAsia="en-ZA"/>
        </w:rPr>
        <w:t>a land owner, must be transferred to the new owner of that land; or</w:t>
      </w:r>
    </w:p>
    <w:p w14:paraId="3A1CE589" w14:textId="45983D75" w:rsidR="00294887" w:rsidRPr="00E92B2B" w:rsidRDefault="00294887" w:rsidP="009D72D1">
      <w:pPr>
        <w:pStyle w:val="QUOTATION"/>
        <w:numPr>
          <w:ilvl w:val="3"/>
          <w:numId w:val="36"/>
        </w:numPr>
        <w:ind w:left="2127" w:hanging="687"/>
        <w:rPr>
          <w:lang w:eastAsia="en-ZA"/>
        </w:rPr>
      </w:pPr>
      <w:r w:rsidRPr="00E92B2B">
        <w:rPr>
          <w:lang w:eastAsia="en-ZA"/>
        </w:rPr>
        <w:t>a lessee, must be transferred to the new lessee or to the new owner of that land.</w:t>
      </w:r>
    </w:p>
    <w:p w14:paraId="019E81C1" w14:textId="7C7A99A7" w:rsidR="00294887" w:rsidRPr="00E92B2B" w:rsidRDefault="00294887" w:rsidP="00E92B2B">
      <w:pPr>
        <w:pStyle w:val="QUOTATION"/>
        <w:numPr>
          <w:ilvl w:val="0"/>
          <w:numId w:val="48"/>
        </w:numPr>
        <w:rPr>
          <w:lang w:eastAsia="en-ZA"/>
        </w:rPr>
      </w:pPr>
      <w:r w:rsidRPr="00E92B2B">
        <w:rPr>
          <w:lang w:eastAsia="en-ZA"/>
        </w:rPr>
        <w:t>The site licence transfer contemplated in subregulation (2) must be subject to</w:t>
      </w:r>
      <w:r w:rsidR="000E743F" w:rsidRPr="00E92B2B">
        <w:rPr>
          <w:lang w:eastAsia="en-ZA"/>
        </w:rPr>
        <w:t>—</w:t>
      </w:r>
    </w:p>
    <w:p w14:paraId="38E47971" w14:textId="066587F1" w:rsidR="00294887" w:rsidRPr="00E92B2B" w:rsidRDefault="00294887" w:rsidP="00E92B2B">
      <w:pPr>
        <w:pStyle w:val="QUOTATION"/>
        <w:numPr>
          <w:ilvl w:val="0"/>
          <w:numId w:val="44"/>
        </w:numPr>
        <w:ind w:left="2149" w:hanging="709"/>
        <w:rPr>
          <w:lang w:eastAsia="en-ZA"/>
        </w:rPr>
      </w:pPr>
      <w:r w:rsidRPr="00E92B2B">
        <w:rPr>
          <w:lang w:eastAsia="en-ZA"/>
        </w:rPr>
        <w:t>the lodging of an application therefor within six months of change of ownership or lease;</w:t>
      </w:r>
    </w:p>
    <w:p w14:paraId="3013C3F6" w14:textId="001CEE2A" w:rsidR="00294887" w:rsidRPr="00E92B2B" w:rsidRDefault="00294887" w:rsidP="00E92B2B">
      <w:pPr>
        <w:pStyle w:val="QUOTATION"/>
        <w:numPr>
          <w:ilvl w:val="0"/>
          <w:numId w:val="44"/>
        </w:numPr>
        <w:ind w:left="2149" w:hanging="709"/>
        <w:rPr>
          <w:lang w:eastAsia="en-ZA"/>
        </w:rPr>
      </w:pPr>
      <w:r w:rsidRPr="00E92B2B">
        <w:rPr>
          <w:lang w:eastAsia="en-ZA"/>
        </w:rPr>
        <w:t>the payment of the relevant site licence fee determined in Annexure B into the relevant regional bank account; and</w:t>
      </w:r>
    </w:p>
    <w:p w14:paraId="0151867E" w14:textId="70E96AEA" w:rsidR="00294887" w:rsidRPr="00E92B2B" w:rsidRDefault="00294887" w:rsidP="00E92B2B">
      <w:pPr>
        <w:pStyle w:val="QUOTATION"/>
        <w:numPr>
          <w:ilvl w:val="0"/>
          <w:numId w:val="44"/>
        </w:numPr>
        <w:ind w:left="2149" w:hanging="709"/>
        <w:rPr>
          <w:lang w:eastAsia="en-ZA"/>
        </w:rPr>
      </w:pPr>
      <w:r w:rsidRPr="00E92B2B">
        <w:rPr>
          <w:lang w:eastAsia="en-ZA"/>
        </w:rPr>
        <w:t>the provision of a certified copy of the title deed or of the deed of transfer or of the lease agreement, to the Controller.”</w:t>
      </w:r>
    </w:p>
    <w:p w14:paraId="2FA1463F" w14:textId="77777777" w:rsidR="004D2157" w:rsidRPr="00E92B2B" w:rsidRDefault="004D2157" w:rsidP="004D2157">
      <w:pPr>
        <w:pStyle w:val="JUDGMENTCONTINUED"/>
        <w:rPr>
          <w:sz w:val="12"/>
          <w:szCs w:val="12"/>
          <w:lang w:eastAsia="en-ZA"/>
        </w:rPr>
      </w:pPr>
    </w:p>
    <w:p w14:paraId="5910BAC0" w14:textId="45B792E9" w:rsidR="004D2157" w:rsidRPr="00E92B2B" w:rsidRDefault="004D2157" w:rsidP="00C572B3">
      <w:pPr>
        <w:pStyle w:val="JUDGMENTNUMBERED"/>
        <w:numPr>
          <w:ilvl w:val="0"/>
          <w:numId w:val="36"/>
        </w:numPr>
        <w:ind w:left="0" w:firstLine="0"/>
        <w:rPr>
          <w:lang w:eastAsia="en-ZA"/>
        </w:rPr>
      </w:pPr>
      <w:r w:rsidRPr="00E92B2B">
        <w:rPr>
          <w:lang w:eastAsia="en-ZA"/>
        </w:rPr>
        <w:t xml:space="preserve">It appears that a site licence issued to a lessee may </w:t>
      </w:r>
      <w:r w:rsidR="007740D8" w:rsidRPr="00E92B2B">
        <w:rPr>
          <w:lang w:eastAsia="en-ZA"/>
        </w:rPr>
        <w:t xml:space="preserve">be </w:t>
      </w:r>
      <w:r w:rsidRPr="00E92B2B">
        <w:rPr>
          <w:lang w:eastAsia="en-ZA"/>
        </w:rPr>
        <w:t xml:space="preserve">transferred </w:t>
      </w:r>
      <w:r w:rsidR="006F3D4B" w:rsidRPr="00E92B2B">
        <w:rPr>
          <w:lang w:eastAsia="en-ZA"/>
        </w:rPr>
        <w:t xml:space="preserve">only </w:t>
      </w:r>
      <w:r w:rsidRPr="00E92B2B">
        <w:rPr>
          <w:lang w:eastAsia="en-ZA"/>
        </w:rPr>
        <w:t xml:space="preserve">to a new lessee or a new owner. </w:t>
      </w:r>
      <w:r w:rsidR="00232DDA" w:rsidRPr="00E92B2B">
        <w:rPr>
          <w:lang w:eastAsia="en-ZA"/>
        </w:rPr>
        <w:t xml:space="preserve"> </w:t>
      </w:r>
      <w:r w:rsidRPr="00E92B2B">
        <w:rPr>
          <w:lang w:eastAsia="en-ZA"/>
        </w:rPr>
        <w:t xml:space="preserve">The High Court held that this was a </w:t>
      </w:r>
      <w:r w:rsidRPr="00E92B2B">
        <w:rPr>
          <w:i/>
          <w:lang w:eastAsia="en-ZA"/>
        </w:rPr>
        <w:t>casus omissus</w:t>
      </w:r>
      <w:r w:rsidRPr="00E92B2B">
        <w:rPr>
          <w:lang w:eastAsia="en-ZA"/>
        </w:rPr>
        <w:t xml:space="preserve"> </w:t>
      </w:r>
      <w:r w:rsidR="00880123" w:rsidRPr="00E92B2B">
        <w:rPr>
          <w:lang w:eastAsia="en-ZA"/>
        </w:rPr>
        <w:t>(</w:t>
      </w:r>
      <w:r w:rsidR="002B3418" w:rsidRPr="00E92B2B">
        <w:rPr>
          <w:lang w:eastAsia="en-ZA"/>
        </w:rPr>
        <w:t>omitted </w:t>
      </w:r>
      <w:r w:rsidR="00880123" w:rsidRPr="00E92B2B">
        <w:rPr>
          <w:lang w:eastAsia="en-ZA"/>
        </w:rPr>
        <w:t xml:space="preserve">eventuality) </w:t>
      </w:r>
      <w:r w:rsidRPr="00E92B2B">
        <w:rPr>
          <w:lang w:eastAsia="en-ZA"/>
        </w:rPr>
        <w:t xml:space="preserve">that entitled the Court to fill the gap, which it did, concluding that in view of this the </w:t>
      </w:r>
      <w:r w:rsidR="007740D8" w:rsidRPr="00E92B2B">
        <w:rPr>
          <w:lang w:eastAsia="en-ZA"/>
        </w:rPr>
        <w:t>lessee</w:t>
      </w:r>
      <w:r w:rsidRPr="00E92B2B">
        <w:rPr>
          <w:lang w:eastAsia="en-ZA"/>
        </w:rPr>
        <w:t xml:space="preserve"> had a statutory obligation to transfer the site licence without </w:t>
      </w:r>
      <w:r w:rsidRPr="00E92B2B">
        <w:rPr>
          <w:lang w:eastAsia="en-ZA"/>
        </w:rPr>
        <w:lastRenderedPageBreak/>
        <w:t xml:space="preserve">any payment to the Trust. </w:t>
      </w:r>
      <w:r w:rsidR="00232DDA" w:rsidRPr="00E92B2B">
        <w:rPr>
          <w:lang w:eastAsia="en-ZA"/>
        </w:rPr>
        <w:t xml:space="preserve"> </w:t>
      </w:r>
      <w:r w:rsidRPr="00E92B2B">
        <w:rPr>
          <w:lang w:eastAsia="en-ZA"/>
        </w:rPr>
        <w:t>The implication of this was that the lessee had nothing to sell to the Trust and hence the sale was null and void.</w:t>
      </w:r>
    </w:p>
    <w:p w14:paraId="71D93140" w14:textId="77777777" w:rsidR="004D2157" w:rsidRPr="00E92B2B" w:rsidRDefault="004D2157" w:rsidP="00D01B7F">
      <w:pPr>
        <w:pStyle w:val="JUDGMENTNUMBERED"/>
        <w:numPr>
          <w:ilvl w:val="0"/>
          <w:numId w:val="0"/>
        </w:numPr>
        <w:rPr>
          <w:lang w:eastAsia="en-ZA"/>
        </w:rPr>
      </w:pPr>
    </w:p>
    <w:p w14:paraId="34435026" w14:textId="47011FC0" w:rsidR="004D2157" w:rsidRPr="00E92B2B" w:rsidRDefault="004D2157" w:rsidP="00C572B3">
      <w:pPr>
        <w:pStyle w:val="JUDGMENTCONTINUED"/>
        <w:numPr>
          <w:ilvl w:val="0"/>
          <w:numId w:val="36"/>
        </w:numPr>
        <w:ind w:left="0" w:firstLine="0"/>
        <w:rPr>
          <w:lang w:eastAsia="en-ZA"/>
        </w:rPr>
      </w:pPr>
      <w:r w:rsidRPr="00E92B2B">
        <w:rPr>
          <w:lang w:eastAsia="en-ZA"/>
        </w:rPr>
        <w:t>The Supreme Court of Appeal disagreed.</w:t>
      </w:r>
      <w:r w:rsidR="00232DDA" w:rsidRPr="00E92B2B">
        <w:rPr>
          <w:lang w:eastAsia="en-ZA"/>
        </w:rPr>
        <w:t xml:space="preserve"> </w:t>
      </w:r>
      <w:r w:rsidRPr="00E92B2B">
        <w:rPr>
          <w:lang w:eastAsia="en-ZA"/>
        </w:rPr>
        <w:t xml:space="preserve"> It held that the site licence had a commercial value and that the parties did not labour under any mistake at the time of the conclusion of the agreement. </w:t>
      </w:r>
      <w:r w:rsidR="00232DDA" w:rsidRPr="00E92B2B">
        <w:rPr>
          <w:lang w:eastAsia="en-ZA"/>
        </w:rPr>
        <w:t xml:space="preserve"> </w:t>
      </w:r>
      <w:r w:rsidRPr="00E92B2B">
        <w:rPr>
          <w:lang w:eastAsia="en-ZA"/>
        </w:rPr>
        <w:t>The sale was thus valid and the Trust was ordered to pay the R1</w:t>
      </w:r>
      <w:r w:rsidR="004528BB" w:rsidRPr="00E92B2B">
        <w:rPr>
          <w:lang w:eastAsia="en-ZA"/>
        </w:rPr>
        <w:t> 000 000</w:t>
      </w:r>
      <w:r w:rsidR="009C09B2" w:rsidRPr="00E92B2B">
        <w:t xml:space="preserve"> plus R140 000 VAT against delivery of a valid tax invoice.</w:t>
      </w:r>
      <w:r w:rsidR="009C09B2" w:rsidRPr="00E92B2B">
        <w:rPr>
          <w:rStyle w:val="FootnoteReference"/>
        </w:rPr>
        <w:footnoteReference w:id="7"/>
      </w:r>
    </w:p>
    <w:p w14:paraId="15668ADD" w14:textId="77777777" w:rsidR="004D2157" w:rsidRPr="00E92B2B" w:rsidRDefault="004D2157" w:rsidP="00C572B3">
      <w:pPr>
        <w:pStyle w:val="JUDGMENTNUMBERED"/>
        <w:numPr>
          <w:ilvl w:val="0"/>
          <w:numId w:val="0"/>
        </w:numPr>
        <w:rPr>
          <w:lang w:eastAsia="en-ZA"/>
        </w:rPr>
      </w:pPr>
    </w:p>
    <w:p w14:paraId="19E9F796" w14:textId="5AC83896" w:rsidR="004D2157" w:rsidRPr="00E92B2B" w:rsidRDefault="00CC2A9D" w:rsidP="00C572B3">
      <w:pPr>
        <w:pStyle w:val="JUDGMENTCONTINUED"/>
        <w:numPr>
          <w:ilvl w:val="0"/>
          <w:numId w:val="36"/>
        </w:numPr>
        <w:ind w:left="0" w:firstLine="0"/>
        <w:rPr>
          <w:lang w:eastAsia="en-ZA"/>
        </w:rPr>
      </w:pPr>
      <w:r w:rsidRPr="00E92B2B">
        <w:rPr>
          <w:lang w:eastAsia="en-ZA"/>
        </w:rPr>
        <w:t>This Court issued d</w:t>
      </w:r>
      <w:r w:rsidR="004D2157" w:rsidRPr="00E92B2B">
        <w:rPr>
          <w:lang w:eastAsia="en-ZA"/>
        </w:rPr>
        <w:t>irections for written argument</w:t>
      </w:r>
      <w:r w:rsidR="008B250B" w:rsidRPr="00E92B2B">
        <w:rPr>
          <w:lang w:eastAsia="en-ZA"/>
        </w:rPr>
        <w:t>,</w:t>
      </w:r>
      <w:r w:rsidR="004D2157" w:rsidRPr="00E92B2B">
        <w:rPr>
          <w:lang w:eastAsia="en-ZA"/>
        </w:rPr>
        <w:t xml:space="preserve"> and </w:t>
      </w:r>
      <w:r w:rsidR="008B250B" w:rsidRPr="00E92B2B">
        <w:rPr>
          <w:lang w:eastAsia="en-ZA"/>
        </w:rPr>
        <w:t xml:space="preserve">both the Applicant and First Respondent </w:t>
      </w:r>
      <w:r w:rsidR="0073431F" w:rsidRPr="00E92B2B">
        <w:rPr>
          <w:lang w:eastAsia="en-ZA"/>
        </w:rPr>
        <w:t>filed submissions</w:t>
      </w:r>
      <w:r w:rsidR="004D2157" w:rsidRPr="00E92B2B">
        <w:rPr>
          <w:lang w:eastAsia="en-ZA"/>
        </w:rPr>
        <w:t xml:space="preserve">. </w:t>
      </w:r>
      <w:r w:rsidR="00232DDA" w:rsidRPr="00E92B2B">
        <w:rPr>
          <w:lang w:eastAsia="en-ZA"/>
        </w:rPr>
        <w:t xml:space="preserve"> </w:t>
      </w:r>
      <w:r w:rsidR="004D2157" w:rsidRPr="00E92B2B">
        <w:rPr>
          <w:lang w:eastAsia="en-ZA"/>
        </w:rPr>
        <w:t>The matter was not set down for oral hearing.</w:t>
      </w:r>
      <w:r w:rsidR="004D2157" w:rsidRPr="00E92B2B">
        <w:rPr>
          <w:rStyle w:val="FootnoteReference"/>
          <w:lang w:eastAsia="en-ZA"/>
        </w:rPr>
        <w:footnoteReference w:id="8"/>
      </w:r>
    </w:p>
    <w:p w14:paraId="3FCBEAEB" w14:textId="77777777" w:rsidR="00283C57" w:rsidRPr="00E92B2B" w:rsidRDefault="00283C57" w:rsidP="00D01B7F">
      <w:pPr>
        <w:pStyle w:val="JUDGMENTNUMBERED"/>
        <w:numPr>
          <w:ilvl w:val="0"/>
          <w:numId w:val="0"/>
        </w:numPr>
        <w:rPr>
          <w:lang w:eastAsia="en-ZA"/>
        </w:rPr>
      </w:pPr>
    </w:p>
    <w:p w14:paraId="0D000068" w14:textId="4E2FB8D8" w:rsidR="00283C57" w:rsidRPr="00E92B2B" w:rsidRDefault="00283C57" w:rsidP="00C572B3">
      <w:pPr>
        <w:pStyle w:val="JUDGMENTCONTINUED"/>
        <w:numPr>
          <w:ilvl w:val="0"/>
          <w:numId w:val="36"/>
        </w:numPr>
        <w:ind w:left="0" w:firstLine="0"/>
        <w:rPr>
          <w:lang w:eastAsia="en-ZA"/>
        </w:rPr>
      </w:pPr>
      <w:r w:rsidRPr="00E92B2B">
        <w:rPr>
          <w:lang w:eastAsia="en-ZA"/>
        </w:rPr>
        <w:t>The parties advance directly opposing viewpoints about the legal nature of the site licence.</w:t>
      </w:r>
      <w:r w:rsidR="00232DDA" w:rsidRPr="00E92B2B">
        <w:rPr>
          <w:lang w:eastAsia="en-ZA"/>
        </w:rPr>
        <w:t xml:space="preserve"> </w:t>
      </w:r>
      <w:r w:rsidRPr="00E92B2B">
        <w:rPr>
          <w:lang w:eastAsia="en-ZA"/>
        </w:rPr>
        <w:t xml:space="preserve"> The Trust argues that it attaches to the land as part of the content of ownership of the land, whilst the </w:t>
      </w:r>
      <w:r w:rsidR="00A3188F" w:rsidRPr="00E92B2B">
        <w:rPr>
          <w:lang w:eastAsia="en-ZA"/>
        </w:rPr>
        <w:t>l</w:t>
      </w:r>
      <w:r w:rsidR="00FB0802" w:rsidRPr="00E92B2B">
        <w:rPr>
          <w:lang w:eastAsia="en-ZA"/>
        </w:rPr>
        <w:t xml:space="preserve">essee </w:t>
      </w:r>
      <w:r w:rsidRPr="00E92B2B">
        <w:rPr>
          <w:lang w:eastAsia="en-ZA"/>
        </w:rPr>
        <w:t>contends the opposite, namely that it forms part of its assets, with value, and is thus capable of being sold.</w:t>
      </w:r>
    </w:p>
    <w:p w14:paraId="541C50C0" w14:textId="77777777" w:rsidR="00283C57" w:rsidRPr="00E92B2B" w:rsidRDefault="00283C57" w:rsidP="00D01B7F">
      <w:pPr>
        <w:pStyle w:val="JUDGMENTNUMBERED"/>
        <w:numPr>
          <w:ilvl w:val="0"/>
          <w:numId w:val="0"/>
        </w:numPr>
        <w:rPr>
          <w:lang w:eastAsia="en-ZA"/>
        </w:rPr>
      </w:pPr>
    </w:p>
    <w:p w14:paraId="5D52ADB7" w14:textId="64A6CA6B" w:rsidR="00283C57" w:rsidRPr="00E92B2B" w:rsidRDefault="00283C57" w:rsidP="00C572B3">
      <w:pPr>
        <w:pStyle w:val="JUDGMENTCONTINUED"/>
        <w:numPr>
          <w:ilvl w:val="0"/>
          <w:numId w:val="36"/>
        </w:numPr>
        <w:ind w:left="0" w:firstLine="0"/>
        <w:rPr>
          <w:lang w:eastAsia="en-ZA"/>
        </w:rPr>
      </w:pPr>
      <w:r w:rsidRPr="00E92B2B">
        <w:rPr>
          <w:lang w:eastAsia="en-ZA"/>
        </w:rPr>
        <w:t>The new dispensation under the PPA appears to be based on site licences be</w:t>
      </w:r>
      <w:r w:rsidR="0044276E" w:rsidRPr="00E92B2B">
        <w:rPr>
          <w:lang w:eastAsia="en-ZA"/>
        </w:rPr>
        <w:t>ing</w:t>
      </w:r>
      <w:r w:rsidRPr="00E92B2B">
        <w:rPr>
          <w:lang w:eastAsia="en-ZA"/>
        </w:rPr>
        <w:t xml:space="preserve"> issued only to owners of property. </w:t>
      </w:r>
      <w:r w:rsidR="00232DDA" w:rsidRPr="00E92B2B">
        <w:rPr>
          <w:lang w:eastAsia="en-ZA"/>
        </w:rPr>
        <w:t xml:space="preserve"> </w:t>
      </w:r>
      <w:r w:rsidRPr="00E92B2B">
        <w:rPr>
          <w:lang w:eastAsia="en-ZA"/>
        </w:rPr>
        <w:t xml:space="preserve">The transitional provisions, however, allowed lessees who were operating as site licence holders to continue doing so and, in addition, to transfer these site licences to new lessees and new owners during the existence of the lease in terms of which it held the site licence. </w:t>
      </w:r>
      <w:r w:rsidR="00232DDA" w:rsidRPr="00E92B2B">
        <w:rPr>
          <w:lang w:eastAsia="en-ZA"/>
        </w:rPr>
        <w:t xml:space="preserve"> </w:t>
      </w:r>
      <w:r w:rsidRPr="00E92B2B">
        <w:rPr>
          <w:lang w:eastAsia="en-ZA"/>
        </w:rPr>
        <w:t>This exceptional entitlement is in line with the overall eventual scheme that site licences should be issued</w:t>
      </w:r>
      <w:r w:rsidR="00A00A83" w:rsidRPr="00E92B2B">
        <w:rPr>
          <w:lang w:eastAsia="en-ZA"/>
        </w:rPr>
        <w:t xml:space="preserve"> only</w:t>
      </w:r>
      <w:r w:rsidRPr="00E92B2B">
        <w:rPr>
          <w:lang w:eastAsia="en-ZA"/>
        </w:rPr>
        <w:t xml:space="preserve"> to owners. </w:t>
      </w:r>
      <w:r w:rsidR="00232DDA" w:rsidRPr="00E92B2B">
        <w:rPr>
          <w:lang w:eastAsia="en-ZA"/>
        </w:rPr>
        <w:t xml:space="preserve"> </w:t>
      </w:r>
      <w:r w:rsidR="000D7AF5" w:rsidRPr="00E92B2B">
        <w:rPr>
          <w:lang w:eastAsia="en-ZA"/>
        </w:rPr>
        <w:t>When the lease of a new lessee expires</w:t>
      </w:r>
      <w:r w:rsidR="00F21BE8" w:rsidRPr="00E92B2B">
        <w:rPr>
          <w:lang w:eastAsia="en-ZA"/>
        </w:rPr>
        <w:t>,</w:t>
      </w:r>
      <w:r w:rsidR="000D7AF5" w:rsidRPr="00E92B2B">
        <w:rPr>
          <w:lang w:eastAsia="en-ZA"/>
        </w:rPr>
        <w:t xml:space="preserve"> the site licence can then be acquired </w:t>
      </w:r>
      <w:r w:rsidR="00F3121B" w:rsidRPr="00E92B2B">
        <w:rPr>
          <w:lang w:eastAsia="en-ZA"/>
        </w:rPr>
        <w:t xml:space="preserve">only </w:t>
      </w:r>
      <w:r w:rsidR="000D7AF5" w:rsidRPr="00E92B2B">
        <w:rPr>
          <w:lang w:eastAsia="en-ZA"/>
        </w:rPr>
        <w:t xml:space="preserve">by an owner. </w:t>
      </w:r>
      <w:r w:rsidR="00232DDA" w:rsidRPr="00E92B2B">
        <w:rPr>
          <w:lang w:eastAsia="en-ZA"/>
        </w:rPr>
        <w:t xml:space="preserve"> </w:t>
      </w:r>
      <w:r w:rsidRPr="00E92B2B">
        <w:rPr>
          <w:lang w:eastAsia="en-ZA"/>
        </w:rPr>
        <w:t xml:space="preserve">There is no </w:t>
      </w:r>
      <w:r w:rsidRPr="00E92B2B">
        <w:rPr>
          <w:i/>
          <w:lang w:eastAsia="en-ZA"/>
        </w:rPr>
        <w:t>casus omissus</w:t>
      </w:r>
      <w:r w:rsidRPr="00E92B2B">
        <w:rPr>
          <w:lang w:eastAsia="en-ZA"/>
        </w:rPr>
        <w:t>.</w:t>
      </w:r>
      <w:r w:rsidR="00232DDA" w:rsidRPr="00E92B2B">
        <w:rPr>
          <w:lang w:eastAsia="en-ZA"/>
        </w:rPr>
        <w:t xml:space="preserve"> </w:t>
      </w:r>
      <w:r w:rsidRPr="00E92B2B">
        <w:rPr>
          <w:lang w:eastAsia="en-ZA"/>
        </w:rPr>
        <w:t xml:space="preserve"> Existing owners may</w:t>
      </w:r>
      <w:r w:rsidR="000D7AF5" w:rsidRPr="00E92B2B">
        <w:rPr>
          <w:lang w:eastAsia="en-ZA"/>
        </w:rPr>
        <w:t>, in the absence of a lessee holding the site licence under the transitional provisions,</w:t>
      </w:r>
      <w:r w:rsidRPr="00E92B2B">
        <w:rPr>
          <w:lang w:eastAsia="en-ZA"/>
        </w:rPr>
        <w:t xml:space="preserve"> in their own right apply for site licen</w:t>
      </w:r>
      <w:r w:rsidR="005E1D69" w:rsidRPr="00E92B2B">
        <w:rPr>
          <w:lang w:eastAsia="en-ZA"/>
        </w:rPr>
        <w:t>c</w:t>
      </w:r>
      <w:r w:rsidRPr="00E92B2B">
        <w:rPr>
          <w:lang w:eastAsia="en-ZA"/>
        </w:rPr>
        <w:t>es.</w:t>
      </w:r>
    </w:p>
    <w:p w14:paraId="47DF28C3" w14:textId="77777777" w:rsidR="000D7AF5" w:rsidRPr="00E92B2B" w:rsidRDefault="000D7AF5" w:rsidP="00D01B7F">
      <w:pPr>
        <w:pStyle w:val="JUDGMENTNUMBERED"/>
        <w:numPr>
          <w:ilvl w:val="0"/>
          <w:numId w:val="0"/>
        </w:numPr>
        <w:rPr>
          <w:lang w:eastAsia="en-ZA"/>
        </w:rPr>
      </w:pPr>
    </w:p>
    <w:p w14:paraId="572B8E2A" w14:textId="17D7B05B" w:rsidR="00283C57" w:rsidRPr="00E92B2B" w:rsidRDefault="00283C57" w:rsidP="00C572B3">
      <w:pPr>
        <w:pStyle w:val="JUDGMENTCONTINUED"/>
        <w:numPr>
          <w:ilvl w:val="0"/>
          <w:numId w:val="36"/>
        </w:numPr>
        <w:ind w:left="0" w:firstLine="0"/>
        <w:rPr>
          <w:lang w:eastAsia="en-ZA"/>
        </w:rPr>
      </w:pPr>
      <w:r w:rsidRPr="00E92B2B">
        <w:rPr>
          <w:lang w:eastAsia="en-ZA"/>
        </w:rPr>
        <w:lastRenderedPageBreak/>
        <w:t xml:space="preserve">The lessee’s entitlement to transfer the site licence is indeed an asset with commercial value, but it is subject to two constraints: (i) it is transferable </w:t>
      </w:r>
      <w:r w:rsidR="00F3121B" w:rsidRPr="00E92B2B">
        <w:rPr>
          <w:lang w:eastAsia="en-ZA"/>
        </w:rPr>
        <w:t xml:space="preserve">only </w:t>
      </w:r>
      <w:r w:rsidRPr="00E92B2B">
        <w:rPr>
          <w:lang w:eastAsia="en-ZA"/>
        </w:rPr>
        <w:t xml:space="preserve">to new lessees </w:t>
      </w:r>
      <w:r w:rsidR="008B13A1" w:rsidRPr="00E92B2B">
        <w:rPr>
          <w:lang w:eastAsia="en-ZA"/>
        </w:rPr>
        <w:t xml:space="preserve">or </w:t>
      </w:r>
      <w:r w:rsidRPr="00E92B2B">
        <w:rPr>
          <w:lang w:eastAsia="en-ZA"/>
        </w:rPr>
        <w:t>new owners and (ii) it cannot survive the termination of the lease period.</w:t>
      </w:r>
      <w:r w:rsidR="00207FDF" w:rsidRPr="00E92B2B">
        <w:rPr>
          <w:lang w:eastAsia="en-ZA"/>
        </w:rPr>
        <w:t xml:space="preserve">  </w:t>
      </w:r>
      <w:r w:rsidRPr="00E92B2B">
        <w:rPr>
          <w:lang w:eastAsia="en-ZA"/>
        </w:rPr>
        <w:t xml:space="preserve">Accordingly the High Court erred in </w:t>
      </w:r>
      <w:r w:rsidR="00A3188F" w:rsidRPr="00E92B2B">
        <w:rPr>
          <w:lang w:eastAsia="en-ZA"/>
        </w:rPr>
        <w:t>“</w:t>
      </w:r>
      <w:r w:rsidRPr="00E92B2B">
        <w:rPr>
          <w:lang w:eastAsia="en-ZA"/>
        </w:rPr>
        <w:t>filling the gap</w:t>
      </w:r>
      <w:r w:rsidR="00A3188F" w:rsidRPr="00E92B2B">
        <w:rPr>
          <w:lang w:eastAsia="en-ZA"/>
        </w:rPr>
        <w:t>”</w:t>
      </w:r>
      <w:r w:rsidRPr="00E92B2B">
        <w:rPr>
          <w:lang w:eastAsia="en-ZA"/>
        </w:rPr>
        <w:t xml:space="preserve"> of a </w:t>
      </w:r>
      <w:r w:rsidRPr="00E92B2B">
        <w:rPr>
          <w:i/>
          <w:lang w:eastAsia="en-ZA"/>
        </w:rPr>
        <w:t>casus omissus</w:t>
      </w:r>
      <w:r w:rsidRPr="00E92B2B">
        <w:rPr>
          <w:lang w:eastAsia="en-ZA"/>
        </w:rPr>
        <w:t xml:space="preserve"> that did not exist, as well as finding that the transfer provisions in reg</w:t>
      </w:r>
      <w:r w:rsidR="00F6096B" w:rsidRPr="00E92B2B">
        <w:rPr>
          <w:lang w:eastAsia="en-ZA"/>
        </w:rPr>
        <w:t>ulation</w:t>
      </w:r>
      <w:r w:rsidRPr="00E92B2B">
        <w:rPr>
          <w:lang w:eastAsia="en-ZA"/>
        </w:rPr>
        <w:t xml:space="preserve"> 12(2) did not allow for a transfer by sale. </w:t>
      </w:r>
      <w:r w:rsidR="00232DDA" w:rsidRPr="00E92B2B">
        <w:rPr>
          <w:lang w:eastAsia="en-ZA"/>
        </w:rPr>
        <w:t xml:space="preserve"> </w:t>
      </w:r>
      <w:r w:rsidRPr="00E92B2B">
        <w:rPr>
          <w:lang w:eastAsia="en-ZA"/>
        </w:rPr>
        <w:t>The S</w:t>
      </w:r>
      <w:r w:rsidR="00EE4211" w:rsidRPr="00E92B2B">
        <w:rPr>
          <w:lang w:eastAsia="en-ZA"/>
        </w:rPr>
        <w:t xml:space="preserve">upreme </w:t>
      </w:r>
      <w:r w:rsidRPr="00E92B2B">
        <w:rPr>
          <w:lang w:eastAsia="en-ZA"/>
        </w:rPr>
        <w:t>C</w:t>
      </w:r>
      <w:r w:rsidR="00EE4211" w:rsidRPr="00E92B2B">
        <w:rPr>
          <w:lang w:eastAsia="en-ZA"/>
        </w:rPr>
        <w:t xml:space="preserve">ourt of </w:t>
      </w:r>
      <w:r w:rsidRPr="00E92B2B">
        <w:rPr>
          <w:lang w:eastAsia="en-ZA"/>
        </w:rPr>
        <w:t>A</w:t>
      </w:r>
      <w:r w:rsidR="00EE4211" w:rsidRPr="00E92B2B">
        <w:rPr>
          <w:lang w:eastAsia="en-ZA"/>
        </w:rPr>
        <w:t>ppeal</w:t>
      </w:r>
      <w:r w:rsidRPr="00E92B2B">
        <w:rPr>
          <w:lang w:eastAsia="en-ZA"/>
        </w:rPr>
        <w:t xml:space="preserve"> was correct that the site licence had a commercial value, but</w:t>
      </w:r>
      <w:r w:rsidR="000D7AF5" w:rsidRPr="00E92B2B">
        <w:rPr>
          <w:lang w:eastAsia="en-ZA"/>
        </w:rPr>
        <w:t xml:space="preserve"> it may have</w:t>
      </w:r>
      <w:r w:rsidRPr="00E92B2B">
        <w:rPr>
          <w:lang w:eastAsia="en-ZA"/>
        </w:rPr>
        <w:t xml:space="preserve"> failed to appreciate that it existed only for a limited time, and then </w:t>
      </w:r>
      <w:r w:rsidR="00F6096B" w:rsidRPr="00E92B2B">
        <w:rPr>
          <w:lang w:eastAsia="en-ZA"/>
        </w:rPr>
        <w:t xml:space="preserve">maybe </w:t>
      </w:r>
      <w:r w:rsidRPr="00E92B2B">
        <w:rPr>
          <w:lang w:eastAsia="en-ZA"/>
        </w:rPr>
        <w:t>only against new lessees and new owners.</w:t>
      </w:r>
    </w:p>
    <w:p w14:paraId="3CF9CC7B" w14:textId="77777777" w:rsidR="00341573" w:rsidRPr="00E92B2B" w:rsidRDefault="00341573" w:rsidP="00C572B3">
      <w:pPr>
        <w:pStyle w:val="JUDGMENTNUMBERED"/>
        <w:numPr>
          <w:ilvl w:val="0"/>
          <w:numId w:val="0"/>
        </w:numPr>
        <w:rPr>
          <w:lang w:eastAsia="en-ZA"/>
        </w:rPr>
      </w:pPr>
    </w:p>
    <w:p w14:paraId="562661C0" w14:textId="1F2A9A0F" w:rsidR="00652974" w:rsidRPr="001810A9" w:rsidRDefault="009F455D" w:rsidP="00C572B3">
      <w:pPr>
        <w:pStyle w:val="JUDGMENTNUMBERED"/>
        <w:numPr>
          <w:ilvl w:val="0"/>
          <w:numId w:val="36"/>
        </w:numPr>
        <w:ind w:left="0" w:firstLine="0"/>
        <w:rPr>
          <w:lang w:eastAsia="en-ZA"/>
        </w:rPr>
      </w:pPr>
      <w:r w:rsidRPr="00E92B2B">
        <w:rPr>
          <w:lang w:eastAsia="en-ZA"/>
        </w:rPr>
        <w:t xml:space="preserve">The Trust’s point, though it ultimately fails, is reasonably arguable.  </w:t>
      </w:r>
      <w:r w:rsidR="00F6096B" w:rsidRPr="00E92B2B">
        <w:rPr>
          <w:lang w:eastAsia="en-ZA"/>
        </w:rPr>
        <w:t>Reasonable prospect</w:t>
      </w:r>
      <w:r w:rsidR="006E6B17" w:rsidRPr="00E92B2B">
        <w:rPr>
          <w:lang w:eastAsia="en-ZA"/>
        </w:rPr>
        <w:t>s</w:t>
      </w:r>
      <w:r w:rsidR="00F6096B" w:rsidRPr="00E92B2B">
        <w:rPr>
          <w:lang w:eastAsia="en-ZA"/>
        </w:rPr>
        <w:t xml:space="preserve"> of success thus exist, but that is not in itself sufficient to grant leave. </w:t>
      </w:r>
      <w:r w:rsidR="00232DDA" w:rsidRPr="00E92B2B">
        <w:rPr>
          <w:lang w:eastAsia="en-ZA"/>
        </w:rPr>
        <w:t xml:space="preserve"> </w:t>
      </w:r>
      <w:r w:rsidR="00F6096B" w:rsidRPr="00E92B2B">
        <w:rPr>
          <w:lang w:eastAsia="en-ZA"/>
        </w:rPr>
        <w:t>The ultimate determinant is the interest</w:t>
      </w:r>
      <w:r w:rsidRPr="00E92B2B">
        <w:rPr>
          <w:lang w:eastAsia="en-ZA"/>
        </w:rPr>
        <w:t>s</w:t>
      </w:r>
      <w:r w:rsidR="00F6096B" w:rsidRPr="00E92B2B">
        <w:rPr>
          <w:lang w:eastAsia="en-ZA"/>
        </w:rPr>
        <w:t xml:space="preserve"> of justice.</w:t>
      </w:r>
      <w:r w:rsidR="00F6096B" w:rsidRPr="00E92B2B">
        <w:rPr>
          <w:rStyle w:val="FootnoteReference"/>
          <w:lang w:eastAsia="en-ZA"/>
        </w:rPr>
        <w:footnoteReference w:id="9"/>
      </w:r>
      <w:r w:rsidR="00F6096B" w:rsidRPr="00E92B2B">
        <w:rPr>
          <w:lang w:eastAsia="en-ZA"/>
        </w:rPr>
        <w:t xml:space="preserve"> </w:t>
      </w:r>
      <w:r w:rsidR="00232DDA" w:rsidRPr="00E92B2B">
        <w:rPr>
          <w:lang w:eastAsia="en-ZA"/>
        </w:rPr>
        <w:t xml:space="preserve"> </w:t>
      </w:r>
      <w:r w:rsidR="00F6096B" w:rsidRPr="00E92B2B">
        <w:rPr>
          <w:lang w:eastAsia="en-ZA"/>
        </w:rPr>
        <w:t>Here</w:t>
      </w:r>
      <w:r w:rsidR="00BC146F" w:rsidRPr="00E92B2B">
        <w:rPr>
          <w:lang w:eastAsia="en-ZA"/>
        </w:rPr>
        <w:t>,</w:t>
      </w:r>
      <w:r w:rsidR="00F6096B" w:rsidRPr="00E92B2B">
        <w:rPr>
          <w:lang w:eastAsia="en-ZA"/>
        </w:rPr>
        <w:t xml:space="preserve"> there are a number of factors counting against a finding that it is in the interests of justice to grant leave.</w:t>
      </w:r>
      <w:r w:rsidR="00232DDA" w:rsidRPr="00E92B2B">
        <w:rPr>
          <w:lang w:eastAsia="en-ZA"/>
        </w:rPr>
        <w:t xml:space="preserve"> </w:t>
      </w:r>
      <w:r w:rsidR="00F6096B" w:rsidRPr="00E92B2B">
        <w:rPr>
          <w:lang w:eastAsia="en-ZA"/>
        </w:rPr>
        <w:t xml:space="preserve"> On an acceptance of the legal position set out in the previous paragraph</w:t>
      </w:r>
      <w:r w:rsidR="00E51CD7" w:rsidRPr="00E92B2B">
        <w:rPr>
          <w:lang w:eastAsia="en-ZA"/>
        </w:rPr>
        <w:t>,</w:t>
      </w:r>
      <w:r w:rsidR="00F6096B" w:rsidRPr="00E92B2B">
        <w:rPr>
          <w:lang w:eastAsia="en-ZA"/>
        </w:rPr>
        <w:t xml:space="preserve"> no deprivation of property is involved in the application of the PP</w:t>
      </w:r>
      <w:r w:rsidR="00F6096B" w:rsidRPr="001810A9">
        <w:rPr>
          <w:lang w:eastAsia="en-ZA"/>
        </w:rPr>
        <w:t>A.</w:t>
      </w:r>
      <w:r w:rsidR="00232DDA" w:rsidRPr="001810A9">
        <w:rPr>
          <w:lang w:eastAsia="en-ZA"/>
        </w:rPr>
        <w:t xml:space="preserve"> </w:t>
      </w:r>
      <w:r w:rsidR="00F6096B" w:rsidRPr="001810A9">
        <w:rPr>
          <w:lang w:eastAsia="en-ZA"/>
        </w:rPr>
        <w:t xml:space="preserve"> The constit</w:t>
      </w:r>
      <w:r w:rsidR="00341573" w:rsidRPr="001810A9">
        <w:rPr>
          <w:lang w:eastAsia="en-ZA"/>
        </w:rPr>
        <w:t>utional angle that the Trust</w:t>
      </w:r>
      <w:r w:rsidR="00F6096B" w:rsidRPr="001810A9">
        <w:rPr>
          <w:lang w:eastAsia="en-ZA"/>
        </w:rPr>
        <w:t xml:space="preserve"> rather belatedly sought to attach </w:t>
      </w:r>
      <w:r w:rsidR="00AD504B" w:rsidRPr="001810A9">
        <w:rPr>
          <w:lang w:eastAsia="en-ZA"/>
        </w:rPr>
        <w:t xml:space="preserve">to </w:t>
      </w:r>
      <w:r w:rsidR="00F6096B" w:rsidRPr="001810A9">
        <w:rPr>
          <w:lang w:eastAsia="en-ZA"/>
        </w:rPr>
        <w:t>the application is without merit.</w:t>
      </w:r>
    </w:p>
    <w:p w14:paraId="1980DF24" w14:textId="77777777" w:rsidR="00652974" w:rsidRPr="001810A9" w:rsidRDefault="00652974" w:rsidP="00D01B7F">
      <w:pPr>
        <w:pStyle w:val="JUDGMENTNUMBERED"/>
        <w:numPr>
          <w:ilvl w:val="0"/>
          <w:numId w:val="0"/>
        </w:numPr>
        <w:rPr>
          <w:lang w:eastAsia="en-ZA"/>
        </w:rPr>
      </w:pPr>
    </w:p>
    <w:p w14:paraId="7FFD1A20" w14:textId="1ADFF2BE" w:rsidR="00F6096B" w:rsidRPr="001810A9" w:rsidRDefault="00341573" w:rsidP="00C572B3">
      <w:pPr>
        <w:pStyle w:val="JUDGMENTNUMBERED"/>
        <w:numPr>
          <w:ilvl w:val="0"/>
          <w:numId w:val="36"/>
        </w:numPr>
        <w:ind w:left="0" w:firstLine="0"/>
        <w:rPr>
          <w:lang w:eastAsia="en-ZA"/>
        </w:rPr>
      </w:pPr>
      <w:r w:rsidRPr="001810A9">
        <w:rPr>
          <w:lang w:eastAsia="en-ZA"/>
        </w:rPr>
        <w:t xml:space="preserve">Nor does it support the Trust’s further contention that the site licence somehow adhered to its property and was transferred to it without any further application of its own for a site licence in terms of the </w:t>
      </w:r>
      <w:r w:rsidR="009E415E">
        <w:rPr>
          <w:lang w:eastAsia="en-ZA"/>
        </w:rPr>
        <w:t>PPA</w:t>
      </w:r>
      <w:bookmarkStart w:id="0" w:name="_GoBack"/>
      <w:bookmarkEnd w:id="0"/>
      <w:r w:rsidRPr="001810A9">
        <w:rPr>
          <w:lang w:eastAsia="en-ZA"/>
        </w:rPr>
        <w:t xml:space="preserve">, with its attendant costs. </w:t>
      </w:r>
      <w:r w:rsidR="00CF3670" w:rsidRPr="001810A9">
        <w:rPr>
          <w:lang w:eastAsia="en-ZA"/>
        </w:rPr>
        <w:t xml:space="preserve"> </w:t>
      </w:r>
      <w:r w:rsidRPr="001810A9">
        <w:rPr>
          <w:lang w:eastAsia="en-ZA"/>
        </w:rPr>
        <w:t xml:space="preserve">The Trust has had the benefit of the transfer to it of the site licence and apparently continues to </w:t>
      </w:r>
      <w:r w:rsidR="00B72DB6">
        <w:rPr>
          <w:lang w:eastAsia="en-ZA"/>
        </w:rPr>
        <w:t xml:space="preserve">have a right to </w:t>
      </w:r>
      <w:r w:rsidRPr="001810A9">
        <w:rPr>
          <w:lang w:eastAsia="en-ZA"/>
        </w:rPr>
        <w:t>operate on the premises in terms of it.</w:t>
      </w:r>
      <w:r w:rsidR="00232DDA" w:rsidRPr="001810A9">
        <w:rPr>
          <w:lang w:eastAsia="en-ZA"/>
        </w:rPr>
        <w:t xml:space="preserve"> </w:t>
      </w:r>
      <w:r w:rsidRPr="001810A9">
        <w:rPr>
          <w:lang w:eastAsia="en-ZA"/>
        </w:rPr>
        <w:t xml:space="preserve"> It appears to </w:t>
      </w:r>
      <w:r w:rsidR="001D5400" w:rsidRPr="001810A9">
        <w:rPr>
          <w:lang w:eastAsia="en-ZA"/>
        </w:rPr>
        <w:t xml:space="preserve">want to </w:t>
      </w:r>
      <w:r w:rsidRPr="001810A9">
        <w:rPr>
          <w:lang w:eastAsia="en-ZA"/>
        </w:rPr>
        <w:t xml:space="preserve">have its cake and </w:t>
      </w:r>
      <w:r w:rsidR="00AD504B" w:rsidRPr="001810A9">
        <w:rPr>
          <w:lang w:eastAsia="en-ZA"/>
        </w:rPr>
        <w:t xml:space="preserve">to </w:t>
      </w:r>
      <w:r w:rsidRPr="001810A9">
        <w:rPr>
          <w:lang w:eastAsia="en-ZA"/>
        </w:rPr>
        <w:t>eat it.  It is not in the interests of justice, in the particular and exceptional circumstances of this case to grant leave.</w:t>
      </w:r>
    </w:p>
    <w:p w14:paraId="64E70774" w14:textId="77777777" w:rsidR="00E04E9F" w:rsidRDefault="00E04E9F" w:rsidP="00D01B7F">
      <w:pPr>
        <w:pStyle w:val="HEADING"/>
      </w:pPr>
    </w:p>
    <w:p w14:paraId="569F2984" w14:textId="77777777" w:rsidR="00860C4E" w:rsidRPr="001810A9" w:rsidRDefault="00860C4E" w:rsidP="00D01B7F">
      <w:pPr>
        <w:pStyle w:val="HEADING"/>
      </w:pPr>
      <w:r w:rsidRPr="001810A9">
        <w:t>Order</w:t>
      </w:r>
    </w:p>
    <w:p w14:paraId="42D15252" w14:textId="15D7AF23" w:rsidR="00E04E9F" w:rsidRDefault="00E04E9F" w:rsidP="00E92B2B">
      <w:pPr>
        <w:pStyle w:val="JUDGMENTNUMBERED"/>
        <w:numPr>
          <w:ilvl w:val="0"/>
          <w:numId w:val="36"/>
        </w:numPr>
        <w:ind w:hanging="438"/>
      </w:pPr>
      <w:r>
        <w:rPr>
          <w:lang w:eastAsia="en-ZA"/>
        </w:rPr>
        <w:tab/>
      </w:r>
      <w:r w:rsidR="00341573" w:rsidRPr="001810A9">
        <w:t>The application for leave to appeal is dismissed with costs.</w:t>
      </w:r>
    </w:p>
    <w:p w14:paraId="324624C2" w14:textId="77777777" w:rsidR="00F46DF6" w:rsidRPr="001810A9" w:rsidRDefault="00F46DF6" w:rsidP="00E92B2B">
      <w:pPr>
        <w:pStyle w:val="JUDGMENTNUMBERED"/>
        <w:numPr>
          <w:ilvl w:val="0"/>
          <w:numId w:val="0"/>
        </w:numPr>
        <w:sectPr w:rsidR="00F46DF6" w:rsidRPr="001810A9" w:rsidSect="00E92B2B">
          <w:headerReference w:type="default" r:id="rId8"/>
          <w:footerReference w:type="default" r:id="rId9"/>
          <w:type w:val="continuous"/>
          <w:pgSz w:w="11907" w:h="16839" w:code="9"/>
          <w:pgMar w:top="1440" w:right="1440" w:bottom="1440" w:left="1440" w:header="708" w:footer="708" w:gutter="0"/>
          <w:pgNumType w:start="1"/>
          <w:cols w:space="708"/>
          <w:titlePg/>
          <w:docGrid w:linePitch="360"/>
        </w:sectPr>
      </w:pPr>
    </w:p>
    <w:p w14:paraId="27241873" w14:textId="77777777" w:rsidR="00236F9A" w:rsidRPr="001810A9" w:rsidRDefault="00236F9A" w:rsidP="00860C4E">
      <w:pPr>
        <w:sectPr w:rsidR="00236F9A" w:rsidRPr="001810A9" w:rsidSect="009559B5">
          <w:headerReference w:type="default" r:id="rId10"/>
          <w:footerReference w:type="default" r:id="rId11"/>
          <w:pgSz w:w="11907" w:h="16839" w:code="9"/>
          <w:pgMar w:top="1440" w:right="1440" w:bottom="1440" w:left="1440" w:header="708" w:footer="708" w:gutter="0"/>
          <w:pgNumType w:start="1"/>
          <w:cols w:space="708"/>
          <w:docGrid w:linePitch="360"/>
        </w:sectPr>
      </w:pPr>
    </w:p>
    <w:p w14:paraId="2ECAAD8C" w14:textId="7C7D0738" w:rsidR="00CC158D" w:rsidRPr="001810A9" w:rsidRDefault="00860C4E" w:rsidP="00224E3F">
      <w:pPr>
        <w:pStyle w:val="JUDGMENTNUMBERED"/>
        <w:numPr>
          <w:ilvl w:val="0"/>
          <w:numId w:val="0"/>
        </w:numPr>
      </w:pPr>
      <w:r w:rsidRPr="001810A9">
        <w:t xml:space="preserve">For the </w:t>
      </w:r>
      <w:r w:rsidR="00F71529" w:rsidRPr="001810A9">
        <w:t>Applicant</w:t>
      </w:r>
      <w:r w:rsidRPr="001810A9">
        <w:t>:</w:t>
      </w:r>
    </w:p>
    <w:p w14:paraId="3070AF6C" w14:textId="77777777" w:rsidR="00860C4E" w:rsidRPr="001810A9" w:rsidRDefault="00860C4E" w:rsidP="00CC158D">
      <w:pPr>
        <w:pStyle w:val="COUNSELDETAILS"/>
      </w:pPr>
    </w:p>
    <w:p w14:paraId="6E069AB9" w14:textId="77777777" w:rsidR="00860C4E" w:rsidRPr="001810A9" w:rsidRDefault="00860C4E" w:rsidP="00CC158D">
      <w:pPr>
        <w:pStyle w:val="COUNSELDETAILS"/>
      </w:pPr>
    </w:p>
    <w:p w14:paraId="2A78ACC3" w14:textId="77777777" w:rsidR="00860C4E" w:rsidRPr="001810A9" w:rsidRDefault="00860C4E" w:rsidP="00CC158D">
      <w:pPr>
        <w:pStyle w:val="COUNSELDETAILS"/>
      </w:pPr>
    </w:p>
    <w:p w14:paraId="72887C52" w14:textId="77777777" w:rsidR="00860C4E" w:rsidRPr="001810A9" w:rsidRDefault="00860C4E" w:rsidP="00CC158D">
      <w:pPr>
        <w:pStyle w:val="COUNSELDETAILS"/>
      </w:pPr>
      <w:r w:rsidRPr="001810A9">
        <w:t xml:space="preserve">For the </w:t>
      </w:r>
      <w:r w:rsidR="005847B1" w:rsidRPr="001810A9">
        <w:t>First</w:t>
      </w:r>
      <w:r w:rsidRPr="001810A9">
        <w:t xml:space="preserve"> Respondent:</w:t>
      </w:r>
    </w:p>
    <w:p w14:paraId="79163A91" w14:textId="77777777" w:rsidR="00860C4E" w:rsidRPr="001810A9" w:rsidRDefault="00860C4E" w:rsidP="00CC158D">
      <w:pPr>
        <w:pStyle w:val="COUNSELDETAILS"/>
      </w:pPr>
    </w:p>
    <w:p w14:paraId="5BB41344" w14:textId="2E257CF1" w:rsidR="00295C91" w:rsidRPr="001810A9" w:rsidRDefault="00236F9A" w:rsidP="00330EC8">
      <w:pPr>
        <w:pStyle w:val="COUNSELDETAILS"/>
      </w:pPr>
      <w:r w:rsidRPr="001810A9">
        <w:br w:type="column"/>
      </w:r>
      <w:r w:rsidR="007447D4" w:rsidRPr="001810A9">
        <w:t>B Savvas instructed by Venn &amp; Muller Attorneys</w:t>
      </w:r>
    </w:p>
    <w:p w14:paraId="2653F91D" w14:textId="77777777" w:rsidR="00860C4E" w:rsidRPr="001810A9" w:rsidRDefault="00860C4E" w:rsidP="00CC158D">
      <w:pPr>
        <w:pStyle w:val="COUNSELDETAILS"/>
      </w:pPr>
    </w:p>
    <w:p w14:paraId="6F36E8F0" w14:textId="77777777" w:rsidR="00287BB5" w:rsidRPr="001810A9" w:rsidRDefault="00287BB5" w:rsidP="00CC158D">
      <w:pPr>
        <w:pStyle w:val="COUNSELDETAILS"/>
      </w:pPr>
    </w:p>
    <w:p w14:paraId="568D98F7" w14:textId="2F254D20" w:rsidR="007447D4" w:rsidRDefault="00423009" w:rsidP="00CC158D">
      <w:pPr>
        <w:pStyle w:val="COUNSELDETAILS"/>
      </w:pPr>
      <w:r>
        <w:t>I Hattingh</w:t>
      </w:r>
      <w:r w:rsidRPr="001810A9">
        <w:t xml:space="preserve"> </w:t>
      </w:r>
      <w:r w:rsidR="00A25CF4">
        <w:t xml:space="preserve">of </w:t>
      </w:r>
      <w:r w:rsidR="007447D4" w:rsidRPr="001810A9">
        <w:t>Langenhoven Pistorius and Partners</w:t>
      </w:r>
      <w:r w:rsidR="00A77333">
        <w:t xml:space="preserve"> Inc</w:t>
      </w:r>
    </w:p>
    <w:p w14:paraId="4D662630" w14:textId="0B38DD54" w:rsidR="00860C4E" w:rsidRPr="006E3DE8" w:rsidRDefault="00860C4E" w:rsidP="00CC158D">
      <w:pPr>
        <w:pStyle w:val="COUNSELDETAILS"/>
      </w:pPr>
    </w:p>
    <w:p w14:paraId="62D3E005" w14:textId="77777777" w:rsidR="00860C4E" w:rsidRPr="006E3DE8" w:rsidRDefault="00860C4E" w:rsidP="00CC158D">
      <w:pPr>
        <w:pStyle w:val="COUNSELDETAILS"/>
      </w:pPr>
    </w:p>
    <w:p w14:paraId="7545FED3" w14:textId="77777777" w:rsidR="002E492A" w:rsidRPr="006E3DE8" w:rsidRDefault="002E492A" w:rsidP="00CC158D">
      <w:pPr>
        <w:pStyle w:val="COUNSELDETAILS"/>
      </w:pPr>
    </w:p>
    <w:sectPr w:rsidR="002E492A" w:rsidRPr="006E3DE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DA8930" w14:textId="77777777" w:rsidR="00400178" w:rsidRDefault="00400178" w:rsidP="00E4607C">
      <w:pPr>
        <w:spacing w:line="240" w:lineRule="auto"/>
      </w:pPr>
      <w:r>
        <w:separator/>
      </w:r>
    </w:p>
  </w:endnote>
  <w:endnote w:type="continuationSeparator" w:id="0">
    <w:p w14:paraId="09A53203" w14:textId="77777777" w:rsidR="00400178" w:rsidRDefault="00400178"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New Time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186141"/>
      <w:docPartObj>
        <w:docPartGallery w:val="Page Numbers (Bottom of Page)"/>
        <w:docPartUnique/>
      </w:docPartObj>
    </w:sdtPr>
    <w:sdtEndPr>
      <w:rPr>
        <w:noProof/>
      </w:rPr>
    </w:sdtEndPr>
    <w:sdtContent>
      <w:p w14:paraId="332CCED5" w14:textId="0F56F902" w:rsidR="004247AF" w:rsidRDefault="004247AF">
        <w:pPr>
          <w:pStyle w:val="Footer"/>
          <w:jc w:val="center"/>
        </w:pPr>
        <w:r>
          <w:fldChar w:fldCharType="begin"/>
        </w:r>
        <w:r>
          <w:instrText xml:space="preserve"> PAGE   \* MERGEFORMAT </w:instrText>
        </w:r>
        <w:r>
          <w:fldChar w:fldCharType="separate"/>
        </w:r>
        <w:r w:rsidR="006C67FF">
          <w:rPr>
            <w:noProof/>
          </w:rPr>
          <w:t>6</w:t>
        </w:r>
        <w:r>
          <w:rPr>
            <w:noProof/>
          </w:rPr>
          <w:fldChar w:fldCharType="end"/>
        </w:r>
      </w:p>
    </w:sdtContent>
  </w:sdt>
  <w:p w14:paraId="785A90D6" w14:textId="77777777" w:rsidR="004247AF" w:rsidRDefault="004247A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98FAEF" w14:textId="77777777" w:rsidR="00030E32" w:rsidRDefault="00030E32"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952E6A" w14:textId="77777777" w:rsidR="00400178" w:rsidRDefault="00400178" w:rsidP="00E4607C">
      <w:pPr>
        <w:spacing w:line="240" w:lineRule="auto"/>
      </w:pPr>
      <w:r>
        <w:separator/>
      </w:r>
    </w:p>
  </w:footnote>
  <w:footnote w:type="continuationSeparator" w:id="0">
    <w:p w14:paraId="70C82CBB" w14:textId="77777777" w:rsidR="00400178" w:rsidRDefault="00400178" w:rsidP="00E4607C">
      <w:pPr>
        <w:spacing w:line="240" w:lineRule="auto"/>
      </w:pPr>
      <w:r>
        <w:continuationSeparator/>
      </w:r>
    </w:p>
  </w:footnote>
  <w:footnote w:id="1">
    <w:p w14:paraId="2A73CE03" w14:textId="10CC01B9" w:rsidR="002063F0" w:rsidRPr="009440DC" w:rsidRDefault="002063F0">
      <w:pPr>
        <w:pStyle w:val="FootnoteText"/>
        <w:rPr>
          <w:szCs w:val="20"/>
        </w:rPr>
      </w:pPr>
      <w:r w:rsidRPr="009440DC">
        <w:rPr>
          <w:rStyle w:val="FootnoteReference"/>
          <w:szCs w:val="20"/>
        </w:rPr>
        <w:footnoteRef/>
      </w:r>
      <w:r w:rsidRPr="009440DC">
        <w:rPr>
          <w:szCs w:val="20"/>
        </w:rPr>
        <w:t xml:space="preserve"> </w:t>
      </w:r>
      <w:r w:rsidRPr="00445E5C">
        <w:rPr>
          <w:rStyle w:val="FootnoteReference"/>
          <w:i/>
          <w:szCs w:val="20"/>
          <w:vertAlign w:val="baseline"/>
        </w:rPr>
        <w:t>Snyders NO v Louistef (Pty) Ltd</w:t>
      </w:r>
      <w:r w:rsidRPr="009440DC">
        <w:rPr>
          <w:rStyle w:val="FootnoteReference"/>
          <w:szCs w:val="20"/>
          <w:vertAlign w:val="baseline"/>
        </w:rPr>
        <w:t xml:space="preserve"> 2016 (1) SA 123 (GP)</w:t>
      </w:r>
      <w:r w:rsidR="00B031C7">
        <w:rPr>
          <w:szCs w:val="20"/>
        </w:rPr>
        <w:t>.</w:t>
      </w:r>
    </w:p>
  </w:footnote>
  <w:footnote w:id="2">
    <w:p w14:paraId="5E17BDB8" w14:textId="77777777" w:rsidR="00415D0C" w:rsidRPr="009440DC" w:rsidRDefault="00415D0C" w:rsidP="00415D0C">
      <w:pPr>
        <w:pStyle w:val="FootnoteText"/>
        <w:rPr>
          <w:szCs w:val="20"/>
        </w:rPr>
      </w:pPr>
      <w:r w:rsidRPr="009440DC">
        <w:rPr>
          <w:rStyle w:val="FootnoteReference"/>
          <w:szCs w:val="20"/>
        </w:rPr>
        <w:footnoteRef/>
      </w:r>
      <w:r w:rsidRPr="009440DC">
        <w:rPr>
          <w:szCs w:val="20"/>
        </w:rPr>
        <w:t xml:space="preserve"> 58 of 2003.</w:t>
      </w:r>
    </w:p>
  </w:footnote>
  <w:footnote w:id="3">
    <w:p w14:paraId="716156BA" w14:textId="0AB88036" w:rsidR="00294887" w:rsidRPr="009440DC" w:rsidRDefault="00294887">
      <w:pPr>
        <w:pStyle w:val="FootnoteText"/>
        <w:rPr>
          <w:szCs w:val="20"/>
        </w:rPr>
      </w:pPr>
      <w:r w:rsidRPr="009440DC">
        <w:rPr>
          <w:rStyle w:val="FootnoteReference"/>
          <w:szCs w:val="20"/>
        </w:rPr>
        <w:footnoteRef/>
      </w:r>
      <w:r w:rsidRPr="009440DC">
        <w:rPr>
          <w:szCs w:val="20"/>
        </w:rPr>
        <w:t xml:space="preserve"> </w:t>
      </w:r>
      <w:r w:rsidR="000B783C" w:rsidRPr="00445E5C">
        <w:rPr>
          <w:i/>
          <w:szCs w:val="20"/>
        </w:rPr>
        <w:t>Louistef (Pty) Ltd v Snyders</w:t>
      </w:r>
      <w:r w:rsidR="000B783C" w:rsidRPr="001810A9">
        <w:rPr>
          <w:szCs w:val="20"/>
        </w:rPr>
        <w:t xml:space="preserve"> [2016] ZASCA 182</w:t>
      </w:r>
      <w:r w:rsidR="006865B1" w:rsidRPr="001810A9">
        <w:rPr>
          <w:szCs w:val="20"/>
        </w:rPr>
        <w:t>; 2016 JDR 2225 (SCA)</w:t>
      </w:r>
      <w:r w:rsidR="00B031C7">
        <w:rPr>
          <w:szCs w:val="20"/>
        </w:rPr>
        <w:t>.</w:t>
      </w:r>
    </w:p>
  </w:footnote>
  <w:footnote w:id="4">
    <w:p w14:paraId="199ED1F0" w14:textId="35DB8540" w:rsidR="0066381D" w:rsidRDefault="0066381D">
      <w:pPr>
        <w:pStyle w:val="FootnoteText"/>
      </w:pPr>
      <w:r>
        <w:rPr>
          <w:rStyle w:val="FootnoteReference"/>
        </w:rPr>
        <w:footnoteRef/>
      </w:r>
      <w:r>
        <w:t xml:space="preserve"> Section 2D of the PPA.</w:t>
      </w:r>
    </w:p>
  </w:footnote>
  <w:footnote w:id="5">
    <w:p w14:paraId="3E490CC4" w14:textId="270AB755" w:rsidR="00294887" w:rsidRPr="001810A9" w:rsidRDefault="00294887" w:rsidP="00A35399">
      <w:pPr>
        <w:spacing w:line="240" w:lineRule="auto"/>
        <w:rPr>
          <w:sz w:val="20"/>
          <w:szCs w:val="20"/>
        </w:rPr>
      </w:pPr>
      <w:r w:rsidRPr="009440DC">
        <w:rPr>
          <w:rStyle w:val="FootnoteReference"/>
          <w:sz w:val="20"/>
          <w:szCs w:val="20"/>
        </w:rPr>
        <w:footnoteRef/>
      </w:r>
      <w:r w:rsidRPr="009440DC">
        <w:rPr>
          <w:sz w:val="20"/>
          <w:szCs w:val="20"/>
        </w:rPr>
        <w:t xml:space="preserve"> </w:t>
      </w:r>
      <w:r w:rsidR="00E36DC2" w:rsidRPr="009440DC">
        <w:rPr>
          <w:sz w:val="20"/>
          <w:szCs w:val="20"/>
        </w:rPr>
        <w:t>Regulations regarding petroleum products site and retail licen</w:t>
      </w:r>
      <w:r w:rsidR="00D57622">
        <w:rPr>
          <w:sz w:val="20"/>
          <w:szCs w:val="20"/>
        </w:rPr>
        <w:t>c</w:t>
      </w:r>
      <w:r w:rsidR="00E36DC2" w:rsidRPr="009440DC">
        <w:rPr>
          <w:sz w:val="20"/>
          <w:szCs w:val="20"/>
        </w:rPr>
        <w:t xml:space="preserve">es GN 286 </w:t>
      </w:r>
      <w:r w:rsidR="00E36DC2" w:rsidRPr="001810A9">
        <w:rPr>
          <w:i/>
          <w:sz w:val="20"/>
          <w:szCs w:val="20"/>
        </w:rPr>
        <w:t xml:space="preserve">GG </w:t>
      </w:r>
      <w:r w:rsidR="00E36DC2" w:rsidRPr="001810A9">
        <w:rPr>
          <w:sz w:val="20"/>
          <w:szCs w:val="20"/>
        </w:rPr>
        <w:t xml:space="preserve">28665, </w:t>
      </w:r>
      <w:r w:rsidR="005D0EC8" w:rsidRPr="001810A9">
        <w:rPr>
          <w:sz w:val="20"/>
          <w:szCs w:val="20"/>
        </w:rPr>
        <w:t>27 March 2006</w:t>
      </w:r>
      <w:r w:rsidR="00292A73" w:rsidRPr="001810A9">
        <w:rPr>
          <w:sz w:val="20"/>
          <w:szCs w:val="20"/>
        </w:rPr>
        <w:t>.  See especially regulation 12, which provides for transfers of site licen</w:t>
      </w:r>
      <w:r w:rsidR="00D57622">
        <w:rPr>
          <w:sz w:val="20"/>
          <w:szCs w:val="20"/>
        </w:rPr>
        <w:t>c</w:t>
      </w:r>
      <w:r w:rsidR="00292A73" w:rsidRPr="001810A9">
        <w:rPr>
          <w:sz w:val="20"/>
          <w:szCs w:val="20"/>
        </w:rPr>
        <w:t>es.</w:t>
      </w:r>
    </w:p>
  </w:footnote>
  <w:footnote w:id="6">
    <w:p w14:paraId="137B83F6" w14:textId="6127FD43" w:rsidR="00294887" w:rsidRPr="009440DC" w:rsidRDefault="00294887" w:rsidP="00831889">
      <w:pPr>
        <w:pStyle w:val="FootnoteText"/>
        <w:rPr>
          <w:szCs w:val="20"/>
        </w:rPr>
      </w:pPr>
      <w:r w:rsidRPr="001810A9">
        <w:rPr>
          <w:rStyle w:val="FootnoteReference"/>
          <w:szCs w:val="20"/>
        </w:rPr>
        <w:footnoteRef/>
      </w:r>
      <w:r w:rsidRPr="001810A9">
        <w:rPr>
          <w:szCs w:val="20"/>
        </w:rPr>
        <w:t xml:space="preserve"> </w:t>
      </w:r>
      <w:r w:rsidR="007F722C" w:rsidRPr="009440DC">
        <w:rPr>
          <w:szCs w:val="20"/>
        </w:rPr>
        <w:t>Id</w:t>
      </w:r>
      <w:r w:rsidR="00E65679" w:rsidRPr="009440DC">
        <w:rPr>
          <w:szCs w:val="20"/>
        </w:rPr>
        <w:t>.</w:t>
      </w:r>
      <w:r w:rsidR="00B17264" w:rsidRPr="001810A9">
        <w:rPr>
          <w:szCs w:val="20"/>
        </w:rPr>
        <w:t xml:space="preserve">  See especially regulation 22(7)</w:t>
      </w:r>
      <w:r w:rsidR="00B17264" w:rsidRPr="009440DC">
        <w:rPr>
          <w:szCs w:val="20"/>
        </w:rPr>
        <w:t>, which prohibits transfers of retail licences.</w:t>
      </w:r>
    </w:p>
  </w:footnote>
  <w:footnote w:id="7">
    <w:p w14:paraId="72092EEC" w14:textId="4013CCD7" w:rsidR="009C09B2" w:rsidRPr="009440DC" w:rsidRDefault="009C09B2" w:rsidP="009C09B2">
      <w:pPr>
        <w:pStyle w:val="FootnoteText"/>
        <w:rPr>
          <w:szCs w:val="20"/>
        </w:rPr>
      </w:pPr>
      <w:r w:rsidRPr="009440DC">
        <w:rPr>
          <w:rStyle w:val="FootnoteReference"/>
          <w:szCs w:val="20"/>
        </w:rPr>
        <w:footnoteRef/>
      </w:r>
      <w:r w:rsidRPr="009440DC">
        <w:rPr>
          <w:szCs w:val="20"/>
        </w:rPr>
        <w:t xml:space="preserve"> </w:t>
      </w:r>
      <w:r w:rsidR="006C1C5A">
        <w:rPr>
          <w:i/>
          <w:szCs w:val="20"/>
        </w:rPr>
        <w:t xml:space="preserve">Louistef </w:t>
      </w:r>
      <w:r w:rsidR="006C1C5A" w:rsidRPr="006350E1">
        <w:rPr>
          <w:szCs w:val="20"/>
        </w:rPr>
        <w:t>a</w:t>
      </w:r>
      <w:r w:rsidR="006C1C5A" w:rsidRPr="00A251B2">
        <w:rPr>
          <w:szCs w:val="20"/>
        </w:rPr>
        <w:t>bove</w:t>
      </w:r>
      <w:r w:rsidR="006C1C5A">
        <w:rPr>
          <w:szCs w:val="20"/>
        </w:rPr>
        <w:t xml:space="preserve"> n 3 at </w:t>
      </w:r>
      <w:r w:rsidR="00B312BD">
        <w:rPr>
          <w:szCs w:val="20"/>
        </w:rPr>
        <w:t xml:space="preserve">para </w:t>
      </w:r>
      <w:r w:rsidR="006C1C5A">
        <w:rPr>
          <w:szCs w:val="20"/>
        </w:rPr>
        <w:t>22.</w:t>
      </w:r>
    </w:p>
  </w:footnote>
  <w:footnote w:id="8">
    <w:p w14:paraId="04823628" w14:textId="59C00947" w:rsidR="004D2157" w:rsidRPr="009440DC" w:rsidRDefault="004D2157">
      <w:pPr>
        <w:pStyle w:val="FootnoteText"/>
        <w:rPr>
          <w:szCs w:val="20"/>
        </w:rPr>
      </w:pPr>
      <w:r w:rsidRPr="009440DC">
        <w:rPr>
          <w:rStyle w:val="FootnoteReference"/>
          <w:szCs w:val="20"/>
        </w:rPr>
        <w:footnoteRef/>
      </w:r>
      <w:r w:rsidRPr="001810A9">
        <w:rPr>
          <w:szCs w:val="20"/>
        </w:rPr>
        <w:t xml:space="preserve"> </w:t>
      </w:r>
      <w:r w:rsidR="00D1742A">
        <w:rPr>
          <w:szCs w:val="20"/>
        </w:rPr>
        <w:t xml:space="preserve">See </w:t>
      </w:r>
      <w:r w:rsidR="003421C8" w:rsidRPr="001810A9">
        <w:rPr>
          <w:szCs w:val="20"/>
        </w:rPr>
        <w:t>Rule 19(6)</w:t>
      </w:r>
      <w:r w:rsidR="00E8479D" w:rsidRPr="001810A9">
        <w:rPr>
          <w:szCs w:val="20"/>
        </w:rPr>
        <w:t xml:space="preserve"> of the Rules of this Court.</w:t>
      </w:r>
    </w:p>
  </w:footnote>
  <w:footnote w:id="9">
    <w:p w14:paraId="12646271" w14:textId="549D717E" w:rsidR="00F6096B" w:rsidRPr="007F722C" w:rsidRDefault="00F6096B">
      <w:pPr>
        <w:pStyle w:val="FootnoteText"/>
        <w:rPr>
          <w:szCs w:val="20"/>
        </w:rPr>
      </w:pPr>
      <w:r w:rsidRPr="009440DC">
        <w:rPr>
          <w:rStyle w:val="FootnoteReference"/>
          <w:szCs w:val="20"/>
        </w:rPr>
        <w:footnoteRef/>
      </w:r>
      <w:r w:rsidRPr="001810A9">
        <w:rPr>
          <w:szCs w:val="20"/>
        </w:rPr>
        <w:t xml:space="preserve"> </w:t>
      </w:r>
      <w:r w:rsidR="00AD7197" w:rsidRPr="001810A9">
        <w:rPr>
          <w:szCs w:val="20"/>
        </w:rPr>
        <w:t>Sections 172(b) and 173 of the Constitution.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623846" w14:textId="77777777" w:rsidR="00030E32" w:rsidRDefault="00030E32" w:rsidP="000F7521">
    <w:pPr>
      <w:pStyle w:val="Header"/>
      <w:tabs>
        <w:tab w:val="clear" w:pos="4680"/>
        <w:tab w:val="clear" w:pos="9360"/>
        <w:tab w:val="right" w:pos="9072"/>
      </w:tabs>
      <w:jc w:val="right"/>
    </w:pPr>
    <w:r>
      <w:t>THE COURT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532053" w14:textId="77777777" w:rsidR="00030E32" w:rsidRDefault="00030E32"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037BE"/>
    <w:multiLevelType w:val="hybridMultilevel"/>
    <w:tmpl w:val="8946E59C"/>
    <w:styleLink w:val="ImportedStyle1"/>
    <w:lvl w:ilvl="0" w:tplc="39642784">
      <w:start w:val="1"/>
      <w:numFmt w:val="decimal"/>
      <w:lvlText w:val="%1."/>
      <w:lvlJc w:val="left"/>
      <w:pPr>
        <w:ind w:left="720" w:hanging="72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1" w:tplc="3DE4B478">
      <w:start w:val="1"/>
      <w:numFmt w:val="lowerLetter"/>
      <w:lvlText w:val="%2."/>
      <w:lvlJc w:val="left"/>
      <w:pPr>
        <w:ind w:left="400" w:hanging="32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2" w:tplc="D32AA9AA">
      <w:start w:val="1"/>
      <w:numFmt w:val="lowerRoman"/>
      <w:lvlText w:val="%3."/>
      <w:lvlJc w:val="left"/>
      <w:pPr>
        <w:ind w:left="1120" w:hanging="25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3" w:tplc="4A66979E">
      <w:start w:val="1"/>
      <w:numFmt w:val="decimal"/>
      <w:lvlText w:val="%4."/>
      <w:lvlJc w:val="left"/>
      <w:pPr>
        <w:ind w:left="1840" w:hanging="32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4" w:tplc="0C800916">
      <w:start w:val="1"/>
      <w:numFmt w:val="lowerLetter"/>
      <w:lvlText w:val="%5."/>
      <w:lvlJc w:val="left"/>
      <w:pPr>
        <w:ind w:left="2560" w:hanging="32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5" w:tplc="DBCEF944">
      <w:start w:val="1"/>
      <w:numFmt w:val="lowerRoman"/>
      <w:lvlText w:val="%6."/>
      <w:lvlJc w:val="left"/>
      <w:pPr>
        <w:ind w:left="3280" w:hanging="25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6" w:tplc="4B662080">
      <w:start w:val="1"/>
      <w:numFmt w:val="decimal"/>
      <w:lvlText w:val="%7."/>
      <w:lvlJc w:val="left"/>
      <w:pPr>
        <w:ind w:left="4000" w:hanging="32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7" w:tplc="1A5EFB2A">
      <w:start w:val="1"/>
      <w:numFmt w:val="lowerLetter"/>
      <w:lvlText w:val="%8."/>
      <w:lvlJc w:val="left"/>
      <w:pPr>
        <w:ind w:left="4720" w:hanging="32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8" w:tplc="363266B8">
      <w:start w:val="1"/>
      <w:numFmt w:val="lowerRoman"/>
      <w:lvlText w:val="%9."/>
      <w:lvlJc w:val="left"/>
      <w:pPr>
        <w:ind w:left="5440" w:hanging="254"/>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1" w15:restartNumberingAfterBreak="0">
    <w:nsid w:val="069113A4"/>
    <w:multiLevelType w:val="hybridMultilevel"/>
    <w:tmpl w:val="9BAEFE98"/>
    <w:lvl w:ilvl="0" w:tplc="D7D25570">
      <w:start w:val="1"/>
      <w:numFmt w:val="lowerLetter"/>
      <w:lvlText w:val="(%1)"/>
      <w:lvlJc w:val="left"/>
      <w:pPr>
        <w:ind w:left="3318" w:hanging="360"/>
      </w:pPr>
      <w:rPr>
        <w:rFonts w:hint="default"/>
      </w:rPr>
    </w:lvl>
    <w:lvl w:ilvl="1" w:tplc="964686B4">
      <w:start w:val="1"/>
      <w:numFmt w:val="decimal"/>
      <w:lvlText w:val="(%2)"/>
      <w:lvlJc w:val="left"/>
      <w:pPr>
        <w:ind w:left="2160" w:hanging="360"/>
      </w:pPr>
      <w:rPr>
        <w:rFonts w:hint="default"/>
      </w:r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 w15:restartNumberingAfterBreak="0">
    <w:nsid w:val="095A7A26"/>
    <w:multiLevelType w:val="hybridMultilevel"/>
    <w:tmpl w:val="D8282B70"/>
    <w:lvl w:ilvl="0" w:tplc="B1882A9A">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rPr>
    </w:lvl>
    <w:lvl w:ilvl="1" w:tplc="16506F1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730FB5"/>
    <w:multiLevelType w:val="hybridMultilevel"/>
    <w:tmpl w:val="9AF8A2FC"/>
    <w:lvl w:ilvl="0" w:tplc="AFC46DD6">
      <w:start w:val="1"/>
      <w:numFmt w:val="decimal"/>
      <w:lvlText w:val="(%1)"/>
      <w:lvlJc w:val="left"/>
      <w:pPr>
        <w:ind w:left="1080" w:hanging="360"/>
      </w:pPr>
      <w:rPr>
        <w:rFonts w:hint="default"/>
      </w:r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22BF237C"/>
    <w:multiLevelType w:val="hybridMultilevel"/>
    <w:tmpl w:val="266E90DC"/>
    <w:lvl w:ilvl="0" w:tplc="81C24F36">
      <w:start w:val="2"/>
      <w:numFmt w:val="decimal"/>
      <w:lvlText w:val="(%1)"/>
      <w:lvlJc w:val="left"/>
      <w:pPr>
        <w:ind w:left="2778"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15:restartNumberingAfterBreak="0">
    <w:nsid w:val="241C7340"/>
    <w:multiLevelType w:val="hybridMultilevel"/>
    <w:tmpl w:val="384C4F18"/>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15:restartNumberingAfterBreak="0">
    <w:nsid w:val="2730240E"/>
    <w:multiLevelType w:val="hybridMultilevel"/>
    <w:tmpl w:val="B3E4A5C2"/>
    <w:lvl w:ilvl="0" w:tplc="81C24F36">
      <w:start w:val="2"/>
      <w:numFmt w:val="decimal"/>
      <w:lvlText w:val="(%1)"/>
      <w:lvlJc w:val="left"/>
      <w:pPr>
        <w:ind w:left="2058"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F103605"/>
    <w:multiLevelType w:val="hybridMultilevel"/>
    <w:tmpl w:val="5A3ACBBC"/>
    <w:lvl w:ilvl="0" w:tplc="D7D25570">
      <w:start w:val="1"/>
      <w:numFmt w:val="lowerLetter"/>
      <w:lvlText w:val="(%1)"/>
      <w:lvlJc w:val="left"/>
      <w:pPr>
        <w:ind w:left="1434" w:hanging="360"/>
      </w:pPr>
      <w:rPr>
        <w:rFonts w:hint="default"/>
      </w:rPr>
    </w:lvl>
    <w:lvl w:ilvl="1" w:tplc="1C090019" w:tentative="1">
      <w:start w:val="1"/>
      <w:numFmt w:val="lowerLetter"/>
      <w:lvlText w:val="%2."/>
      <w:lvlJc w:val="left"/>
      <w:pPr>
        <w:ind w:left="2154" w:hanging="360"/>
      </w:pPr>
    </w:lvl>
    <w:lvl w:ilvl="2" w:tplc="1C09001B" w:tentative="1">
      <w:start w:val="1"/>
      <w:numFmt w:val="lowerRoman"/>
      <w:lvlText w:val="%3."/>
      <w:lvlJc w:val="right"/>
      <w:pPr>
        <w:ind w:left="2874" w:hanging="180"/>
      </w:pPr>
    </w:lvl>
    <w:lvl w:ilvl="3" w:tplc="1C09000F" w:tentative="1">
      <w:start w:val="1"/>
      <w:numFmt w:val="decimal"/>
      <w:lvlText w:val="%4."/>
      <w:lvlJc w:val="left"/>
      <w:pPr>
        <w:ind w:left="3594" w:hanging="360"/>
      </w:pPr>
    </w:lvl>
    <w:lvl w:ilvl="4" w:tplc="1C090019" w:tentative="1">
      <w:start w:val="1"/>
      <w:numFmt w:val="lowerLetter"/>
      <w:lvlText w:val="%5."/>
      <w:lvlJc w:val="left"/>
      <w:pPr>
        <w:ind w:left="4314" w:hanging="360"/>
      </w:pPr>
    </w:lvl>
    <w:lvl w:ilvl="5" w:tplc="1C09001B" w:tentative="1">
      <w:start w:val="1"/>
      <w:numFmt w:val="lowerRoman"/>
      <w:lvlText w:val="%6."/>
      <w:lvlJc w:val="right"/>
      <w:pPr>
        <w:ind w:left="5034" w:hanging="180"/>
      </w:pPr>
    </w:lvl>
    <w:lvl w:ilvl="6" w:tplc="1C09000F" w:tentative="1">
      <w:start w:val="1"/>
      <w:numFmt w:val="decimal"/>
      <w:lvlText w:val="%7."/>
      <w:lvlJc w:val="left"/>
      <w:pPr>
        <w:ind w:left="5754" w:hanging="360"/>
      </w:pPr>
    </w:lvl>
    <w:lvl w:ilvl="7" w:tplc="1C090019" w:tentative="1">
      <w:start w:val="1"/>
      <w:numFmt w:val="lowerLetter"/>
      <w:lvlText w:val="%8."/>
      <w:lvlJc w:val="left"/>
      <w:pPr>
        <w:ind w:left="6474" w:hanging="360"/>
      </w:pPr>
    </w:lvl>
    <w:lvl w:ilvl="8" w:tplc="1C09001B" w:tentative="1">
      <w:start w:val="1"/>
      <w:numFmt w:val="lowerRoman"/>
      <w:lvlText w:val="%9."/>
      <w:lvlJc w:val="right"/>
      <w:pPr>
        <w:ind w:left="7194" w:hanging="180"/>
      </w:pPr>
    </w:lvl>
  </w:abstractNum>
  <w:abstractNum w:abstractNumId="8" w15:restartNumberingAfterBreak="0">
    <w:nsid w:val="3F7777C3"/>
    <w:multiLevelType w:val="hybridMultilevel"/>
    <w:tmpl w:val="0BEA4DB8"/>
    <w:lvl w:ilvl="0" w:tplc="0FAA555E">
      <w:start w:val="1"/>
      <w:numFmt w:val="decimal"/>
      <w:lvlText w:val="[%1]"/>
      <w:lvlJc w:val="left"/>
      <w:pPr>
        <w:ind w:left="438" w:hanging="360"/>
      </w:pPr>
      <w:rPr>
        <w:rFonts w:hint="default"/>
      </w:rPr>
    </w:lvl>
    <w:lvl w:ilvl="1" w:tplc="1C090019">
      <w:start w:val="1"/>
      <w:numFmt w:val="lowerLetter"/>
      <w:lvlText w:val="%2."/>
      <w:lvlJc w:val="left"/>
      <w:pPr>
        <w:ind w:left="1158" w:hanging="360"/>
      </w:pPr>
    </w:lvl>
    <w:lvl w:ilvl="2" w:tplc="42C4DE6C">
      <w:start w:val="2"/>
      <w:numFmt w:val="decimal"/>
      <w:lvlText w:val="(%3)"/>
      <w:lvlJc w:val="left"/>
      <w:pPr>
        <w:ind w:left="2058" w:hanging="360"/>
      </w:pPr>
      <w:rPr>
        <w:rFonts w:hint="default"/>
      </w:rPr>
    </w:lvl>
    <w:lvl w:ilvl="3" w:tplc="D7D25570">
      <w:start w:val="1"/>
      <w:numFmt w:val="lowerLetter"/>
      <w:lvlText w:val="(%4)"/>
      <w:lvlJc w:val="left"/>
      <w:pPr>
        <w:ind w:left="2598" w:hanging="360"/>
      </w:pPr>
      <w:rPr>
        <w:rFonts w:hint="default"/>
      </w:rPr>
    </w:lvl>
    <w:lvl w:ilvl="4" w:tplc="1C090019">
      <w:start w:val="1"/>
      <w:numFmt w:val="lowerLetter"/>
      <w:lvlText w:val="%5."/>
      <w:lvlJc w:val="left"/>
      <w:pPr>
        <w:ind w:left="3318" w:hanging="360"/>
      </w:pPr>
    </w:lvl>
    <w:lvl w:ilvl="5" w:tplc="1C09001B" w:tentative="1">
      <w:start w:val="1"/>
      <w:numFmt w:val="lowerRoman"/>
      <w:lvlText w:val="%6."/>
      <w:lvlJc w:val="right"/>
      <w:pPr>
        <w:ind w:left="4038" w:hanging="180"/>
      </w:pPr>
    </w:lvl>
    <w:lvl w:ilvl="6" w:tplc="1C09000F" w:tentative="1">
      <w:start w:val="1"/>
      <w:numFmt w:val="decimal"/>
      <w:lvlText w:val="%7."/>
      <w:lvlJc w:val="left"/>
      <w:pPr>
        <w:ind w:left="4758" w:hanging="360"/>
      </w:pPr>
    </w:lvl>
    <w:lvl w:ilvl="7" w:tplc="1C090019" w:tentative="1">
      <w:start w:val="1"/>
      <w:numFmt w:val="lowerLetter"/>
      <w:lvlText w:val="%8."/>
      <w:lvlJc w:val="left"/>
      <w:pPr>
        <w:ind w:left="5478" w:hanging="360"/>
      </w:pPr>
    </w:lvl>
    <w:lvl w:ilvl="8" w:tplc="1C09001B" w:tentative="1">
      <w:start w:val="1"/>
      <w:numFmt w:val="lowerRoman"/>
      <w:lvlText w:val="%9."/>
      <w:lvlJc w:val="right"/>
      <w:pPr>
        <w:ind w:left="6198" w:hanging="180"/>
      </w:pPr>
    </w:lvl>
  </w:abstractNum>
  <w:abstractNum w:abstractNumId="9" w15:restartNumberingAfterBreak="0">
    <w:nsid w:val="410238DE"/>
    <w:multiLevelType w:val="hybridMultilevel"/>
    <w:tmpl w:val="674E8342"/>
    <w:lvl w:ilvl="0" w:tplc="DC625014">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43391859"/>
    <w:multiLevelType w:val="hybridMultilevel"/>
    <w:tmpl w:val="8D624BE8"/>
    <w:lvl w:ilvl="0" w:tplc="0FAA555E">
      <w:start w:val="1"/>
      <w:numFmt w:val="decimal"/>
      <w:lvlText w:val="[%1]"/>
      <w:lvlJc w:val="left"/>
      <w:pPr>
        <w:ind w:left="1158"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15:restartNumberingAfterBreak="0">
    <w:nsid w:val="461016EE"/>
    <w:multiLevelType w:val="hybridMultilevel"/>
    <w:tmpl w:val="8946E59C"/>
    <w:numStyleLink w:val="ImportedStyle1"/>
  </w:abstractNum>
  <w:abstractNum w:abstractNumId="12" w15:restartNumberingAfterBreak="0">
    <w:nsid w:val="46DF1AF2"/>
    <w:multiLevelType w:val="hybridMultilevel"/>
    <w:tmpl w:val="E94E018E"/>
    <w:lvl w:ilvl="0" w:tplc="626403F0">
      <w:start w:val="2"/>
      <w:numFmt w:val="decimal"/>
      <w:lvlText w:val="(%1)"/>
      <w:lvlJc w:val="left"/>
      <w:pPr>
        <w:ind w:left="1080" w:hanging="360"/>
      </w:pPr>
      <w:rPr>
        <w:rFonts w:hint="default"/>
      </w:rPr>
    </w:lvl>
    <w:lvl w:ilvl="1" w:tplc="1C090019" w:tentative="1">
      <w:start w:val="1"/>
      <w:numFmt w:val="lowerLetter"/>
      <w:lvlText w:val="%2."/>
      <w:lvlJc w:val="left"/>
      <w:pPr>
        <w:ind w:left="2082" w:hanging="360"/>
      </w:pPr>
    </w:lvl>
    <w:lvl w:ilvl="2" w:tplc="1C09001B" w:tentative="1">
      <w:start w:val="1"/>
      <w:numFmt w:val="lowerRoman"/>
      <w:lvlText w:val="%3."/>
      <w:lvlJc w:val="right"/>
      <w:pPr>
        <w:ind w:left="2802" w:hanging="180"/>
      </w:pPr>
    </w:lvl>
    <w:lvl w:ilvl="3" w:tplc="1C09000F" w:tentative="1">
      <w:start w:val="1"/>
      <w:numFmt w:val="decimal"/>
      <w:lvlText w:val="%4."/>
      <w:lvlJc w:val="left"/>
      <w:pPr>
        <w:ind w:left="3522" w:hanging="360"/>
      </w:pPr>
    </w:lvl>
    <w:lvl w:ilvl="4" w:tplc="1C090019" w:tentative="1">
      <w:start w:val="1"/>
      <w:numFmt w:val="lowerLetter"/>
      <w:lvlText w:val="%5."/>
      <w:lvlJc w:val="left"/>
      <w:pPr>
        <w:ind w:left="4242" w:hanging="360"/>
      </w:pPr>
    </w:lvl>
    <w:lvl w:ilvl="5" w:tplc="1C09001B" w:tentative="1">
      <w:start w:val="1"/>
      <w:numFmt w:val="lowerRoman"/>
      <w:lvlText w:val="%6."/>
      <w:lvlJc w:val="right"/>
      <w:pPr>
        <w:ind w:left="4962" w:hanging="180"/>
      </w:pPr>
    </w:lvl>
    <w:lvl w:ilvl="6" w:tplc="1C09000F" w:tentative="1">
      <w:start w:val="1"/>
      <w:numFmt w:val="decimal"/>
      <w:lvlText w:val="%7."/>
      <w:lvlJc w:val="left"/>
      <w:pPr>
        <w:ind w:left="5682" w:hanging="360"/>
      </w:pPr>
    </w:lvl>
    <w:lvl w:ilvl="7" w:tplc="1C090019" w:tentative="1">
      <w:start w:val="1"/>
      <w:numFmt w:val="lowerLetter"/>
      <w:lvlText w:val="%8."/>
      <w:lvlJc w:val="left"/>
      <w:pPr>
        <w:ind w:left="6402" w:hanging="360"/>
      </w:pPr>
    </w:lvl>
    <w:lvl w:ilvl="8" w:tplc="1C09001B" w:tentative="1">
      <w:start w:val="1"/>
      <w:numFmt w:val="lowerRoman"/>
      <w:lvlText w:val="%9."/>
      <w:lvlJc w:val="right"/>
      <w:pPr>
        <w:ind w:left="7122" w:hanging="180"/>
      </w:pPr>
    </w:lvl>
  </w:abstractNum>
  <w:abstractNum w:abstractNumId="13" w15:restartNumberingAfterBreak="0">
    <w:nsid w:val="4EF24CC6"/>
    <w:multiLevelType w:val="hybridMultilevel"/>
    <w:tmpl w:val="B0F2CC58"/>
    <w:lvl w:ilvl="0" w:tplc="CB3C6F2E">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5151541E"/>
    <w:multiLevelType w:val="hybridMultilevel"/>
    <w:tmpl w:val="5DA88376"/>
    <w:lvl w:ilvl="0" w:tplc="B66A989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5" w15:restartNumberingAfterBreak="0">
    <w:nsid w:val="52D1F120"/>
    <w:multiLevelType w:val="hybridMultilevel"/>
    <w:tmpl w:val="E98BC03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5C4A3C7E"/>
    <w:multiLevelType w:val="hybridMultilevel"/>
    <w:tmpl w:val="E48C4C8A"/>
    <w:lvl w:ilvl="0" w:tplc="B71C3AF2">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61874008"/>
    <w:multiLevelType w:val="hybridMultilevel"/>
    <w:tmpl w:val="80FE36E2"/>
    <w:lvl w:ilvl="0" w:tplc="36DE5626">
      <w:start w:val="1"/>
      <w:numFmt w:val="decimal"/>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8" w15:restartNumberingAfterBreak="0">
    <w:nsid w:val="640152C5"/>
    <w:multiLevelType w:val="hybridMultilevel"/>
    <w:tmpl w:val="1FDA6F28"/>
    <w:lvl w:ilvl="0" w:tplc="AFC46DD6">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694552CE"/>
    <w:multiLevelType w:val="hybridMultilevel"/>
    <w:tmpl w:val="BCCA4ACC"/>
    <w:lvl w:ilvl="0" w:tplc="1C09000F">
      <w:start w:val="1"/>
      <w:numFmt w:val="decimal"/>
      <w:lvlText w:val="%1."/>
      <w:lvlJc w:val="left"/>
      <w:pPr>
        <w:ind w:left="1400" w:hanging="360"/>
      </w:pPr>
    </w:lvl>
    <w:lvl w:ilvl="1" w:tplc="1C090019" w:tentative="1">
      <w:start w:val="1"/>
      <w:numFmt w:val="lowerLetter"/>
      <w:lvlText w:val="%2."/>
      <w:lvlJc w:val="left"/>
      <w:pPr>
        <w:ind w:left="2120" w:hanging="360"/>
      </w:pPr>
    </w:lvl>
    <w:lvl w:ilvl="2" w:tplc="1C09001B" w:tentative="1">
      <w:start w:val="1"/>
      <w:numFmt w:val="lowerRoman"/>
      <w:lvlText w:val="%3."/>
      <w:lvlJc w:val="right"/>
      <w:pPr>
        <w:ind w:left="2840" w:hanging="180"/>
      </w:pPr>
    </w:lvl>
    <w:lvl w:ilvl="3" w:tplc="1C09000F" w:tentative="1">
      <w:start w:val="1"/>
      <w:numFmt w:val="decimal"/>
      <w:lvlText w:val="%4."/>
      <w:lvlJc w:val="left"/>
      <w:pPr>
        <w:ind w:left="3560" w:hanging="360"/>
      </w:pPr>
    </w:lvl>
    <w:lvl w:ilvl="4" w:tplc="1C090019" w:tentative="1">
      <w:start w:val="1"/>
      <w:numFmt w:val="lowerLetter"/>
      <w:lvlText w:val="%5."/>
      <w:lvlJc w:val="left"/>
      <w:pPr>
        <w:ind w:left="4280" w:hanging="360"/>
      </w:pPr>
    </w:lvl>
    <w:lvl w:ilvl="5" w:tplc="1C09001B" w:tentative="1">
      <w:start w:val="1"/>
      <w:numFmt w:val="lowerRoman"/>
      <w:lvlText w:val="%6."/>
      <w:lvlJc w:val="right"/>
      <w:pPr>
        <w:ind w:left="5000" w:hanging="180"/>
      </w:pPr>
    </w:lvl>
    <w:lvl w:ilvl="6" w:tplc="1C09000F" w:tentative="1">
      <w:start w:val="1"/>
      <w:numFmt w:val="decimal"/>
      <w:lvlText w:val="%7."/>
      <w:lvlJc w:val="left"/>
      <w:pPr>
        <w:ind w:left="5720" w:hanging="360"/>
      </w:pPr>
    </w:lvl>
    <w:lvl w:ilvl="7" w:tplc="1C090019" w:tentative="1">
      <w:start w:val="1"/>
      <w:numFmt w:val="lowerLetter"/>
      <w:lvlText w:val="%8."/>
      <w:lvlJc w:val="left"/>
      <w:pPr>
        <w:ind w:left="6440" w:hanging="360"/>
      </w:pPr>
    </w:lvl>
    <w:lvl w:ilvl="8" w:tplc="1C09001B" w:tentative="1">
      <w:start w:val="1"/>
      <w:numFmt w:val="lowerRoman"/>
      <w:lvlText w:val="%9."/>
      <w:lvlJc w:val="right"/>
      <w:pPr>
        <w:ind w:left="7160" w:hanging="180"/>
      </w:pPr>
    </w:lvl>
  </w:abstractNum>
  <w:abstractNum w:abstractNumId="20" w15:restartNumberingAfterBreak="0">
    <w:nsid w:val="6AB8701A"/>
    <w:multiLevelType w:val="hybridMultilevel"/>
    <w:tmpl w:val="CEB458B6"/>
    <w:lvl w:ilvl="0" w:tplc="0FAA555E">
      <w:start w:val="1"/>
      <w:numFmt w:val="decimal"/>
      <w:lvlText w:val="[%1]"/>
      <w:lvlJc w:val="left"/>
      <w:pPr>
        <w:ind w:left="1158"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1" w15:restartNumberingAfterBreak="0">
    <w:nsid w:val="75F178FD"/>
    <w:multiLevelType w:val="hybridMultilevel"/>
    <w:tmpl w:val="9036F976"/>
    <w:lvl w:ilvl="0" w:tplc="8706941E">
      <w:start w:val="3"/>
      <w:numFmt w:val="decimal"/>
      <w:lvlText w:val="(%1)"/>
      <w:lvlJc w:val="left"/>
      <w:pPr>
        <w:ind w:left="1080" w:hanging="360"/>
      </w:pPr>
      <w:rPr>
        <w:rFonts w:hint="default"/>
      </w:rPr>
    </w:lvl>
    <w:lvl w:ilvl="1" w:tplc="1C090019" w:tentative="1">
      <w:start w:val="1"/>
      <w:numFmt w:val="lowerLetter"/>
      <w:lvlText w:val="%2."/>
      <w:lvlJc w:val="left"/>
      <w:pPr>
        <w:ind w:left="2082" w:hanging="360"/>
      </w:pPr>
    </w:lvl>
    <w:lvl w:ilvl="2" w:tplc="1C09001B" w:tentative="1">
      <w:start w:val="1"/>
      <w:numFmt w:val="lowerRoman"/>
      <w:lvlText w:val="%3."/>
      <w:lvlJc w:val="right"/>
      <w:pPr>
        <w:ind w:left="2802" w:hanging="180"/>
      </w:pPr>
    </w:lvl>
    <w:lvl w:ilvl="3" w:tplc="1C09000F" w:tentative="1">
      <w:start w:val="1"/>
      <w:numFmt w:val="decimal"/>
      <w:lvlText w:val="%4."/>
      <w:lvlJc w:val="left"/>
      <w:pPr>
        <w:ind w:left="3522" w:hanging="360"/>
      </w:pPr>
    </w:lvl>
    <w:lvl w:ilvl="4" w:tplc="1C090019" w:tentative="1">
      <w:start w:val="1"/>
      <w:numFmt w:val="lowerLetter"/>
      <w:lvlText w:val="%5."/>
      <w:lvlJc w:val="left"/>
      <w:pPr>
        <w:ind w:left="4242" w:hanging="360"/>
      </w:pPr>
    </w:lvl>
    <w:lvl w:ilvl="5" w:tplc="1C09001B" w:tentative="1">
      <w:start w:val="1"/>
      <w:numFmt w:val="lowerRoman"/>
      <w:lvlText w:val="%6."/>
      <w:lvlJc w:val="right"/>
      <w:pPr>
        <w:ind w:left="4962" w:hanging="180"/>
      </w:pPr>
    </w:lvl>
    <w:lvl w:ilvl="6" w:tplc="1C09000F" w:tentative="1">
      <w:start w:val="1"/>
      <w:numFmt w:val="decimal"/>
      <w:lvlText w:val="%7."/>
      <w:lvlJc w:val="left"/>
      <w:pPr>
        <w:ind w:left="5682" w:hanging="360"/>
      </w:pPr>
    </w:lvl>
    <w:lvl w:ilvl="7" w:tplc="1C090019" w:tentative="1">
      <w:start w:val="1"/>
      <w:numFmt w:val="lowerLetter"/>
      <w:lvlText w:val="%8."/>
      <w:lvlJc w:val="left"/>
      <w:pPr>
        <w:ind w:left="6402" w:hanging="360"/>
      </w:pPr>
    </w:lvl>
    <w:lvl w:ilvl="8" w:tplc="1C09001B" w:tentative="1">
      <w:start w:val="1"/>
      <w:numFmt w:val="lowerRoman"/>
      <w:lvlText w:val="%9."/>
      <w:lvlJc w:val="right"/>
      <w:pPr>
        <w:ind w:left="7122" w:hanging="180"/>
      </w:pPr>
    </w:lvl>
  </w:abstractNum>
  <w:abstractNum w:abstractNumId="22" w15:restartNumberingAfterBreak="0">
    <w:nsid w:val="7D7834F5"/>
    <w:multiLevelType w:val="hybridMultilevel"/>
    <w:tmpl w:val="C38A31B6"/>
    <w:lvl w:ilvl="0" w:tplc="8C2C0BC0">
      <w:start w:val="1"/>
      <w:numFmt w:val="decimal"/>
      <w:lvlText w:val="%1."/>
      <w:lvlJc w:val="left"/>
      <w:pPr>
        <w:ind w:left="720" w:hanging="720"/>
      </w:pPr>
      <w:rPr>
        <w:rFonts w:ascii="Arial" w:hAnsi="Arial" w:hint="default"/>
        <w:b w:val="0"/>
        <w:sz w:val="24"/>
      </w:rPr>
    </w:lvl>
    <w:lvl w:ilvl="1" w:tplc="B718C5C2">
      <w:start w:val="1"/>
      <w:numFmt w:val="lowerLetter"/>
      <w:lvlText w:val="%2."/>
      <w:lvlJc w:val="left"/>
      <w:pPr>
        <w:ind w:left="1440" w:hanging="360"/>
      </w:pPr>
      <w:rPr>
        <w:b w:val="0"/>
      </w:r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2"/>
  </w:num>
  <w:num w:numId="2">
    <w:abstractNumId w:val="13"/>
  </w:num>
  <w:num w:numId="3">
    <w:abstractNumId w:val="17"/>
  </w:num>
  <w:num w:numId="4">
    <w:abstractNumId w:val="0"/>
  </w:num>
  <w:num w:numId="5">
    <w:abstractNumId w:val="11"/>
  </w:num>
  <w:num w:numId="6">
    <w:abstractNumId w:val="2"/>
  </w:num>
  <w:num w:numId="7">
    <w:abstractNumId w:val="2"/>
  </w:num>
  <w:num w:numId="8">
    <w:abstractNumId w:val="2"/>
  </w:num>
  <w:num w:numId="9">
    <w:abstractNumId w:val="2"/>
  </w:num>
  <w:num w:numId="10">
    <w:abstractNumId w:val="2"/>
  </w:num>
  <w:num w:numId="11">
    <w:abstractNumId w:val="2"/>
  </w:num>
  <w:num w:numId="12">
    <w:abstractNumId w:val="2"/>
  </w:num>
  <w:num w:numId="13">
    <w:abstractNumId w:val="2"/>
  </w:num>
  <w:num w:numId="14">
    <w:abstractNumId w:val="2"/>
  </w:num>
  <w:num w:numId="15">
    <w:abstractNumId w:val="2"/>
  </w:num>
  <w:num w:numId="16">
    <w:abstractNumId w:val="2"/>
  </w:num>
  <w:num w:numId="17">
    <w:abstractNumId w:val="2"/>
  </w:num>
  <w:num w:numId="18">
    <w:abstractNumId w:val="2"/>
  </w:num>
  <w:num w:numId="19">
    <w:abstractNumId w:val="2"/>
  </w:num>
  <w:num w:numId="20">
    <w:abstractNumId w:val="2"/>
  </w:num>
  <w:num w:numId="21">
    <w:abstractNumId w:val="15"/>
  </w:num>
  <w:num w:numId="22">
    <w:abstractNumId w:val="2"/>
  </w:num>
  <w:num w:numId="23">
    <w:abstractNumId w:val="2"/>
  </w:num>
  <w:num w:numId="24">
    <w:abstractNumId w:val="2"/>
  </w:num>
  <w:num w:numId="25">
    <w:abstractNumId w:val="2"/>
  </w:num>
  <w:num w:numId="26">
    <w:abstractNumId w:val="2"/>
  </w:num>
  <w:num w:numId="27">
    <w:abstractNumId w:val="2"/>
  </w:num>
  <w:num w:numId="28">
    <w:abstractNumId w:val="2"/>
  </w:num>
  <w:num w:numId="29">
    <w:abstractNumId w:val="2"/>
  </w:num>
  <w:num w:numId="30">
    <w:abstractNumId w:val="2"/>
  </w:num>
  <w:num w:numId="31">
    <w:abstractNumId w:val="2"/>
  </w:num>
  <w:num w:numId="32">
    <w:abstractNumId w:val="2"/>
  </w:num>
  <w:num w:numId="33">
    <w:abstractNumId w:val="2"/>
  </w:num>
  <w:num w:numId="34">
    <w:abstractNumId w:val="2"/>
    <w:lvlOverride w:ilvl="0">
      <w:startOverride w:val="1"/>
    </w:lvlOverride>
  </w:num>
  <w:num w:numId="35">
    <w:abstractNumId w:val="2"/>
  </w:num>
  <w:num w:numId="36">
    <w:abstractNumId w:val="8"/>
  </w:num>
  <w:num w:numId="37">
    <w:abstractNumId w:val="5"/>
  </w:num>
  <w:num w:numId="38">
    <w:abstractNumId w:val="20"/>
  </w:num>
  <w:num w:numId="39">
    <w:abstractNumId w:val="1"/>
  </w:num>
  <w:num w:numId="40">
    <w:abstractNumId w:val="6"/>
  </w:num>
  <w:num w:numId="41">
    <w:abstractNumId w:val="4"/>
  </w:num>
  <w:num w:numId="42">
    <w:abstractNumId w:val="10"/>
  </w:num>
  <w:num w:numId="43">
    <w:abstractNumId w:val="14"/>
  </w:num>
  <w:num w:numId="44">
    <w:abstractNumId w:val="7"/>
  </w:num>
  <w:num w:numId="45">
    <w:abstractNumId w:val="19"/>
  </w:num>
  <w:num w:numId="46">
    <w:abstractNumId w:val="3"/>
  </w:num>
  <w:num w:numId="47">
    <w:abstractNumId w:val="12"/>
  </w:num>
  <w:num w:numId="48">
    <w:abstractNumId w:val="21"/>
  </w:num>
  <w:num w:numId="49">
    <w:abstractNumId w:val="22"/>
  </w:num>
  <w:num w:numId="50">
    <w:abstractNumId w:val="9"/>
  </w:num>
  <w:num w:numId="51">
    <w:abstractNumId w:val="18"/>
  </w:num>
  <w:num w:numId="52">
    <w:abstractNumId w:val="1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88F"/>
    <w:rsid w:val="00003278"/>
    <w:rsid w:val="000034DF"/>
    <w:rsid w:val="00004571"/>
    <w:rsid w:val="00004E4E"/>
    <w:rsid w:val="0000582F"/>
    <w:rsid w:val="00012220"/>
    <w:rsid w:val="00017B95"/>
    <w:rsid w:val="00017C8A"/>
    <w:rsid w:val="00021B45"/>
    <w:rsid w:val="00021C51"/>
    <w:rsid w:val="0003076D"/>
    <w:rsid w:val="00030E32"/>
    <w:rsid w:val="0003222E"/>
    <w:rsid w:val="0003302F"/>
    <w:rsid w:val="0003332C"/>
    <w:rsid w:val="0003374F"/>
    <w:rsid w:val="00034248"/>
    <w:rsid w:val="00036B24"/>
    <w:rsid w:val="00036FA1"/>
    <w:rsid w:val="0004210F"/>
    <w:rsid w:val="00042F4B"/>
    <w:rsid w:val="00045611"/>
    <w:rsid w:val="00050335"/>
    <w:rsid w:val="00051F17"/>
    <w:rsid w:val="000570BC"/>
    <w:rsid w:val="00065FE4"/>
    <w:rsid w:val="00067BB7"/>
    <w:rsid w:val="000704F2"/>
    <w:rsid w:val="0007309B"/>
    <w:rsid w:val="00076660"/>
    <w:rsid w:val="00080123"/>
    <w:rsid w:val="000817B2"/>
    <w:rsid w:val="000828AB"/>
    <w:rsid w:val="0008371B"/>
    <w:rsid w:val="000904AF"/>
    <w:rsid w:val="0009408C"/>
    <w:rsid w:val="00095A15"/>
    <w:rsid w:val="000A11B7"/>
    <w:rsid w:val="000A2BBE"/>
    <w:rsid w:val="000A6487"/>
    <w:rsid w:val="000B0C92"/>
    <w:rsid w:val="000B1039"/>
    <w:rsid w:val="000B22E6"/>
    <w:rsid w:val="000B39A8"/>
    <w:rsid w:val="000B52A7"/>
    <w:rsid w:val="000B6FFE"/>
    <w:rsid w:val="000B783C"/>
    <w:rsid w:val="000C2F85"/>
    <w:rsid w:val="000C38CF"/>
    <w:rsid w:val="000C6184"/>
    <w:rsid w:val="000D7AF5"/>
    <w:rsid w:val="000D7FF5"/>
    <w:rsid w:val="000E2250"/>
    <w:rsid w:val="000E743F"/>
    <w:rsid w:val="000F3DAB"/>
    <w:rsid w:val="000F710B"/>
    <w:rsid w:val="000F7521"/>
    <w:rsid w:val="000F7FE1"/>
    <w:rsid w:val="001016AC"/>
    <w:rsid w:val="00107ABC"/>
    <w:rsid w:val="00112482"/>
    <w:rsid w:val="00115A7F"/>
    <w:rsid w:val="0011670A"/>
    <w:rsid w:val="0012066E"/>
    <w:rsid w:val="00132B3D"/>
    <w:rsid w:val="00134F28"/>
    <w:rsid w:val="0014292D"/>
    <w:rsid w:val="00145B41"/>
    <w:rsid w:val="001558FE"/>
    <w:rsid w:val="001572F0"/>
    <w:rsid w:val="001611B1"/>
    <w:rsid w:val="0016153D"/>
    <w:rsid w:val="00164DDE"/>
    <w:rsid w:val="00174981"/>
    <w:rsid w:val="0017792A"/>
    <w:rsid w:val="00177C4B"/>
    <w:rsid w:val="001810A9"/>
    <w:rsid w:val="00181454"/>
    <w:rsid w:val="00183FC9"/>
    <w:rsid w:val="00191C70"/>
    <w:rsid w:val="001927E9"/>
    <w:rsid w:val="00194B9C"/>
    <w:rsid w:val="001A0E79"/>
    <w:rsid w:val="001A3358"/>
    <w:rsid w:val="001A3C60"/>
    <w:rsid w:val="001A41AA"/>
    <w:rsid w:val="001A5377"/>
    <w:rsid w:val="001B3FCA"/>
    <w:rsid w:val="001B4366"/>
    <w:rsid w:val="001B4C29"/>
    <w:rsid w:val="001B56A4"/>
    <w:rsid w:val="001B59D5"/>
    <w:rsid w:val="001C0314"/>
    <w:rsid w:val="001C050A"/>
    <w:rsid w:val="001C6102"/>
    <w:rsid w:val="001C61AB"/>
    <w:rsid w:val="001C7FC3"/>
    <w:rsid w:val="001D0575"/>
    <w:rsid w:val="001D08CF"/>
    <w:rsid w:val="001D31D7"/>
    <w:rsid w:val="001D5400"/>
    <w:rsid w:val="001D5D7A"/>
    <w:rsid w:val="001D616E"/>
    <w:rsid w:val="001D6AE6"/>
    <w:rsid w:val="001D7378"/>
    <w:rsid w:val="001D7E2A"/>
    <w:rsid w:val="001E0D59"/>
    <w:rsid w:val="001F1031"/>
    <w:rsid w:val="001F51BE"/>
    <w:rsid w:val="001F590A"/>
    <w:rsid w:val="001F6A36"/>
    <w:rsid w:val="00200D23"/>
    <w:rsid w:val="002010A3"/>
    <w:rsid w:val="0020185F"/>
    <w:rsid w:val="00204CB6"/>
    <w:rsid w:val="00205558"/>
    <w:rsid w:val="002063F0"/>
    <w:rsid w:val="002070D8"/>
    <w:rsid w:val="00207FDF"/>
    <w:rsid w:val="00210A32"/>
    <w:rsid w:val="00216EC0"/>
    <w:rsid w:val="002208F2"/>
    <w:rsid w:val="00222A42"/>
    <w:rsid w:val="00224366"/>
    <w:rsid w:val="00224E3F"/>
    <w:rsid w:val="00227026"/>
    <w:rsid w:val="00232B8F"/>
    <w:rsid w:val="00232DDA"/>
    <w:rsid w:val="0023325D"/>
    <w:rsid w:val="00236C52"/>
    <w:rsid w:val="00236F9A"/>
    <w:rsid w:val="0024697E"/>
    <w:rsid w:val="00246E76"/>
    <w:rsid w:val="0024725F"/>
    <w:rsid w:val="00254023"/>
    <w:rsid w:val="0025608B"/>
    <w:rsid w:val="00256489"/>
    <w:rsid w:val="00262631"/>
    <w:rsid w:val="00273726"/>
    <w:rsid w:val="002823B9"/>
    <w:rsid w:val="00283C57"/>
    <w:rsid w:val="00287753"/>
    <w:rsid w:val="00287BB5"/>
    <w:rsid w:val="002904E8"/>
    <w:rsid w:val="00292A73"/>
    <w:rsid w:val="002930CD"/>
    <w:rsid w:val="00294887"/>
    <w:rsid w:val="00295C91"/>
    <w:rsid w:val="0029621B"/>
    <w:rsid w:val="00296FF7"/>
    <w:rsid w:val="002A1FD2"/>
    <w:rsid w:val="002A2535"/>
    <w:rsid w:val="002A307E"/>
    <w:rsid w:val="002B0A1C"/>
    <w:rsid w:val="002B3418"/>
    <w:rsid w:val="002B3A19"/>
    <w:rsid w:val="002C088F"/>
    <w:rsid w:val="002C1644"/>
    <w:rsid w:val="002C586E"/>
    <w:rsid w:val="002C5F97"/>
    <w:rsid w:val="002C7AC5"/>
    <w:rsid w:val="002D1FD9"/>
    <w:rsid w:val="002D22EA"/>
    <w:rsid w:val="002D6E04"/>
    <w:rsid w:val="002D719C"/>
    <w:rsid w:val="002D7E85"/>
    <w:rsid w:val="002E1AA1"/>
    <w:rsid w:val="002E4826"/>
    <w:rsid w:val="002E4857"/>
    <w:rsid w:val="002E492A"/>
    <w:rsid w:val="002F1C9B"/>
    <w:rsid w:val="002F24DE"/>
    <w:rsid w:val="002F3C33"/>
    <w:rsid w:val="002F547A"/>
    <w:rsid w:val="002F65CC"/>
    <w:rsid w:val="002F6A17"/>
    <w:rsid w:val="003006FE"/>
    <w:rsid w:val="00300BB6"/>
    <w:rsid w:val="00302429"/>
    <w:rsid w:val="00303895"/>
    <w:rsid w:val="00304CAE"/>
    <w:rsid w:val="0030797D"/>
    <w:rsid w:val="00313050"/>
    <w:rsid w:val="003243EB"/>
    <w:rsid w:val="003264BB"/>
    <w:rsid w:val="00326649"/>
    <w:rsid w:val="00330EC8"/>
    <w:rsid w:val="0033163E"/>
    <w:rsid w:val="00331B65"/>
    <w:rsid w:val="003325CF"/>
    <w:rsid w:val="00337E8F"/>
    <w:rsid w:val="00340ADB"/>
    <w:rsid w:val="00341131"/>
    <w:rsid w:val="00341311"/>
    <w:rsid w:val="00341573"/>
    <w:rsid w:val="003421C8"/>
    <w:rsid w:val="003435CC"/>
    <w:rsid w:val="00346927"/>
    <w:rsid w:val="003473D5"/>
    <w:rsid w:val="00350F2C"/>
    <w:rsid w:val="0035319B"/>
    <w:rsid w:val="003533E7"/>
    <w:rsid w:val="00356FAF"/>
    <w:rsid w:val="00357FD1"/>
    <w:rsid w:val="00363098"/>
    <w:rsid w:val="003644DF"/>
    <w:rsid w:val="00366550"/>
    <w:rsid w:val="00375EF6"/>
    <w:rsid w:val="00380289"/>
    <w:rsid w:val="00381E96"/>
    <w:rsid w:val="00382577"/>
    <w:rsid w:val="003837F4"/>
    <w:rsid w:val="00383BE8"/>
    <w:rsid w:val="00383EE9"/>
    <w:rsid w:val="00386D2C"/>
    <w:rsid w:val="00386F56"/>
    <w:rsid w:val="00386FCB"/>
    <w:rsid w:val="00390B3C"/>
    <w:rsid w:val="00396CEE"/>
    <w:rsid w:val="003A18CF"/>
    <w:rsid w:val="003A233D"/>
    <w:rsid w:val="003A3C4A"/>
    <w:rsid w:val="003A3E5C"/>
    <w:rsid w:val="003A7BCE"/>
    <w:rsid w:val="003B12C2"/>
    <w:rsid w:val="003B36A3"/>
    <w:rsid w:val="003B6681"/>
    <w:rsid w:val="003C0514"/>
    <w:rsid w:val="003C0B4B"/>
    <w:rsid w:val="003C2D4F"/>
    <w:rsid w:val="003C5CF6"/>
    <w:rsid w:val="003C7B6C"/>
    <w:rsid w:val="003D38EA"/>
    <w:rsid w:val="003D3D79"/>
    <w:rsid w:val="003E065E"/>
    <w:rsid w:val="003E0BBB"/>
    <w:rsid w:val="003E4584"/>
    <w:rsid w:val="003F655C"/>
    <w:rsid w:val="003F6E80"/>
    <w:rsid w:val="00400178"/>
    <w:rsid w:val="00402165"/>
    <w:rsid w:val="004045BD"/>
    <w:rsid w:val="00410B7F"/>
    <w:rsid w:val="004110F6"/>
    <w:rsid w:val="00415D0C"/>
    <w:rsid w:val="00423009"/>
    <w:rsid w:val="004247AF"/>
    <w:rsid w:val="00425083"/>
    <w:rsid w:val="004303FF"/>
    <w:rsid w:val="00430935"/>
    <w:rsid w:val="00431E54"/>
    <w:rsid w:val="004327BB"/>
    <w:rsid w:val="00432ABF"/>
    <w:rsid w:val="0043377C"/>
    <w:rsid w:val="0044276E"/>
    <w:rsid w:val="0044313C"/>
    <w:rsid w:val="0044463E"/>
    <w:rsid w:val="00445E5C"/>
    <w:rsid w:val="00447059"/>
    <w:rsid w:val="0044789D"/>
    <w:rsid w:val="0045180F"/>
    <w:rsid w:val="004528BB"/>
    <w:rsid w:val="00453985"/>
    <w:rsid w:val="004549C5"/>
    <w:rsid w:val="00454CA6"/>
    <w:rsid w:val="00457D49"/>
    <w:rsid w:val="00457D8E"/>
    <w:rsid w:val="0046182E"/>
    <w:rsid w:val="004620BF"/>
    <w:rsid w:val="0046287A"/>
    <w:rsid w:val="00466139"/>
    <w:rsid w:val="00470D56"/>
    <w:rsid w:val="00472917"/>
    <w:rsid w:val="00474877"/>
    <w:rsid w:val="00480438"/>
    <w:rsid w:val="00481621"/>
    <w:rsid w:val="0048196F"/>
    <w:rsid w:val="00482124"/>
    <w:rsid w:val="00484962"/>
    <w:rsid w:val="00491698"/>
    <w:rsid w:val="004A14DE"/>
    <w:rsid w:val="004B09A5"/>
    <w:rsid w:val="004C6B3D"/>
    <w:rsid w:val="004C7588"/>
    <w:rsid w:val="004C7BE1"/>
    <w:rsid w:val="004D02BA"/>
    <w:rsid w:val="004D2157"/>
    <w:rsid w:val="004D2C9C"/>
    <w:rsid w:val="004E00EA"/>
    <w:rsid w:val="004E3015"/>
    <w:rsid w:val="004E3677"/>
    <w:rsid w:val="004E5562"/>
    <w:rsid w:val="004E7642"/>
    <w:rsid w:val="004E775E"/>
    <w:rsid w:val="004F680A"/>
    <w:rsid w:val="004F71E6"/>
    <w:rsid w:val="00503030"/>
    <w:rsid w:val="00506FC1"/>
    <w:rsid w:val="00510D5D"/>
    <w:rsid w:val="00513214"/>
    <w:rsid w:val="00514FE1"/>
    <w:rsid w:val="00521CD8"/>
    <w:rsid w:val="00525809"/>
    <w:rsid w:val="00526CE6"/>
    <w:rsid w:val="00527684"/>
    <w:rsid w:val="00530632"/>
    <w:rsid w:val="005314E0"/>
    <w:rsid w:val="00532745"/>
    <w:rsid w:val="00533037"/>
    <w:rsid w:val="00535E74"/>
    <w:rsid w:val="005407A1"/>
    <w:rsid w:val="00540CBD"/>
    <w:rsid w:val="00542F53"/>
    <w:rsid w:val="005460C6"/>
    <w:rsid w:val="005536C5"/>
    <w:rsid w:val="005541EC"/>
    <w:rsid w:val="00556E6D"/>
    <w:rsid w:val="005627D3"/>
    <w:rsid w:val="005669B2"/>
    <w:rsid w:val="00566F1F"/>
    <w:rsid w:val="0056742C"/>
    <w:rsid w:val="0058132A"/>
    <w:rsid w:val="005825A9"/>
    <w:rsid w:val="005847B1"/>
    <w:rsid w:val="005871B3"/>
    <w:rsid w:val="00590B22"/>
    <w:rsid w:val="00590E5B"/>
    <w:rsid w:val="00593407"/>
    <w:rsid w:val="00593C45"/>
    <w:rsid w:val="00595B2D"/>
    <w:rsid w:val="005B0E36"/>
    <w:rsid w:val="005B3247"/>
    <w:rsid w:val="005B4839"/>
    <w:rsid w:val="005B780E"/>
    <w:rsid w:val="005D0EC8"/>
    <w:rsid w:val="005D52B1"/>
    <w:rsid w:val="005E07C7"/>
    <w:rsid w:val="005E1D69"/>
    <w:rsid w:val="005E2E17"/>
    <w:rsid w:val="005E4627"/>
    <w:rsid w:val="005E4B57"/>
    <w:rsid w:val="005F25A8"/>
    <w:rsid w:val="00601365"/>
    <w:rsid w:val="006017BD"/>
    <w:rsid w:val="00601A88"/>
    <w:rsid w:val="00607C46"/>
    <w:rsid w:val="00624B1A"/>
    <w:rsid w:val="00626404"/>
    <w:rsid w:val="0062677D"/>
    <w:rsid w:val="006304AC"/>
    <w:rsid w:val="006338EA"/>
    <w:rsid w:val="006350E1"/>
    <w:rsid w:val="00635230"/>
    <w:rsid w:val="0064783A"/>
    <w:rsid w:val="0065127A"/>
    <w:rsid w:val="00652974"/>
    <w:rsid w:val="00657B43"/>
    <w:rsid w:val="0066344A"/>
    <w:rsid w:val="0066381D"/>
    <w:rsid w:val="00665B4B"/>
    <w:rsid w:val="0067159E"/>
    <w:rsid w:val="006724E0"/>
    <w:rsid w:val="006731DB"/>
    <w:rsid w:val="0067644D"/>
    <w:rsid w:val="0067772C"/>
    <w:rsid w:val="00681E21"/>
    <w:rsid w:val="006828AB"/>
    <w:rsid w:val="00683FE7"/>
    <w:rsid w:val="00684A66"/>
    <w:rsid w:val="00685D6E"/>
    <w:rsid w:val="006865B1"/>
    <w:rsid w:val="00687B02"/>
    <w:rsid w:val="006923C5"/>
    <w:rsid w:val="00694DCD"/>
    <w:rsid w:val="00695584"/>
    <w:rsid w:val="006969C2"/>
    <w:rsid w:val="0069763B"/>
    <w:rsid w:val="006A27FA"/>
    <w:rsid w:val="006A3F83"/>
    <w:rsid w:val="006A6304"/>
    <w:rsid w:val="006B4223"/>
    <w:rsid w:val="006B45FC"/>
    <w:rsid w:val="006C1C5A"/>
    <w:rsid w:val="006C3D96"/>
    <w:rsid w:val="006C4B97"/>
    <w:rsid w:val="006C67FF"/>
    <w:rsid w:val="006D12E8"/>
    <w:rsid w:val="006D19FC"/>
    <w:rsid w:val="006D21A9"/>
    <w:rsid w:val="006D25A4"/>
    <w:rsid w:val="006D3C4D"/>
    <w:rsid w:val="006D65DB"/>
    <w:rsid w:val="006E13D7"/>
    <w:rsid w:val="006E3711"/>
    <w:rsid w:val="006E3DE8"/>
    <w:rsid w:val="006E3FE9"/>
    <w:rsid w:val="006E4A5C"/>
    <w:rsid w:val="006E6B17"/>
    <w:rsid w:val="006E707E"/>
    <w:rsid w:val="006E74E0"/>
    <w:rsid w:val="006E7BC7"/>
    <w:rsid w:val="006F0457"/>
    <w:rsid w:val="006F3295"/>
    <w:rsid w:val="006F3D4B"/>
    <w:rsid w:val="006F4C5F"/>
    <w:rsid w:val="007038B4"/>
    <w:rsid w:val="00707C78"/>
    <w:rsid w:val="00711683"/>
    <w:rsid w:val="00711DEA"/>
    <w:rsid w:val="0071527B"/>
    <w:rsid w:val="0072234A"/>
    <w:rsid w:val="00723BD1"/>
    <w:rsid w:val="00723F84"/>
    <w:rsid w:val="0072556D"/>
    <w:rsid w:val="0072606C"/>
    <w:rsid w:val="00730113"/>
    <w:rsid w:val="00732849"/>
    <w:rsid w:val="00732ECC"/>
    <w:rsid w:val="0073431F"/>
    <w:rsid w:val="00740F94"/>
    <w:rsid w:val="007421E5"/>
    <w:rsid w:val="00742DE8"/>
    <w:rsid w:val="00743239"/>
    <w:rsid w:val="00743386"/>
    <w:rsid w:val="007447D4"/>
    <w:rsid w:val="007459C4"/>
    <w:rsid w:val="007461AA"/>
    <w:rsid w:val="0074753B"/>
    <w:rsid w:val="0075115E"/>
    <w:rsid w:val="007629D1"/>
    <w:rsid w:val="007636D3"/>
    <w:rsid w:val="007661EE"/>
    <w:rsid w:val="0076698A"/>
    <w:rsid w:val="00767AAF"/>
    <w:rsid w:val="00773B41"/>
    <w:rsid w:val="007740D8"/>
    <w:rsid w:val="00776377"/>
    <w:rsid w:val="00783CEE"/>
    <w:rsid w:val="007864FB"/>
    <w:rsid w:val="00791E33"/>
    <w:rsid w:val="0079240D"/>
    <w:rsid w:val="00793F89"/>
    <w:rsid w:val="007947C8"/>
    <w:rsid w:val="007A0B99"/>
    <w:rsid w:val="007A290A"/>
    <w:rsid w:val="007A3876"/>
    <w:rsid w:val="007A6061"/>
    <w:rsid w:val="007A6D71"/>
    <w:rsid w:val="007B16F2"/>
    <w:rsid w:val="007B2EC8"/>
    <w:rsid w:val="007B423D"/>
    <w:rsid w:val="007B609F"/>
    <w:rsid w:val="007B689D"/>
    <w:rsid w:val="007B76E8"/>
    <w:rsid w:val="007C2341"/>
    <w:rsid w:val="007C2FC8"/>
    <w:rsid w:val="007C3127"/>
    <w:rsid w:val="007C4675"/>
    <w:rsid w:val="007C4840"/>
    <w:rsid w:val="007D1F9C"/>
    <w:rsid w:val="007D3296"/>
    <w:rsid w:val="007D4262"/>
    <w:rsid w:val="007D6147"/>
    <w:rsid w:val="007E0408"/>
    <w:rsid w:val="007E3384"/>
    <w:rsid w:val="007E403C"/>
    <w:rsid w:val="007E57C5"/>
    <w:rsid w:val="007F1855"/>
    <w:rsid w:val="007F32E5"/>
    <w:rsid w:val="007F722C"/>
    <w:rsid w:val="008017C4"/>
    <w:rsid w:val="00802654"/>
    <w:rsid w:val="00804E06"/>
    <w:rsid w:val="0080558D"/>
    <w:rsid w:val="00805A37"/>
    <w:rsid w:val="0080616A"/>
    <w:rsid w:val="00807A5D"/>
    <w:rsid w:val="00811E22"/>
    <w:rsid w:val="00811F01"/>
    <w:rsid w:val="008131BC"/>
    <w:rsid w:val="00816CC2"/>
    <w:rsid w:val="00822419"/>
    <w:rsid w:val="0082332F"/>
    <w:rsid w:val="0082402E"/>
    <w:rsid w:val="0082410C"/>
    <w:rsid w:val="00825222"/>
    <w:rsid w:val="0082610D"/>
    <w:rsid w:val="00831889"/>
    <w:rsid w:val="00831943"/>
    <w:rsid w:val="00834803"/>
    <w:rsid w:val="00834B94"/>
    <w:rsid w:val="00837AFD"/>
    <w:rsid w:val="00842678"/>
    <w:rsid w:val="00845846"/>
    <w:rsid w:val="008470FF"/>
    <w:rsid w:val="00851D8D"/>
    <w:rsid w:val="00852AA8"/>
    <w:rsid w:val="008560F0"/>
    <w:rsid w:val="00860C4E"/>
    <w:rsid w:val="0086275E"/>
    <w:rsid w:val="00864042"/>
    <w:rsid w:val="00866A07"/>
    <w:rsid w:val="008701E5"/>
    <w:rsid w:val="00871669"/>
    <w:rsid w:val="0087217E"/>
    <w:rsid w:val="00872FBF"/>
    <w:rsid w:val="00873768"/>
    <w:rsid w:val="00874EAA"/>
    <w:rsid w:val="00880123"/>
    <w:rsid w:val="0088688C"/>
    <w:rsid w:val="0089335E"/>
    <w:rsid w:val="00893F46"/>
    <w:rsid w:val="008959D2"/>
    <w:rsid w:val="00897B62"/>
    <w:rsid w:val="008A0CF3"/>
    <w:rsid w:val="008A21C7"/>
    <w:rsid w:val="008A65D2"/>
    <w:rsid w:val="008B126B"/>
    <w:rsid w:val="008B13A1"/>
    <w:rsid w:val="008B1882"/>
    <w:rsid w:val="008B250B"/>
    <w:rsid w:val="008B51CA"/>
    <w:rsid w:val="008B79E7"/>
    <w:rsid w:val="008C29E0"/>
    <w:rsid w:val="008C37E4"/>
    <w:rsid w:val="008C381B"/>
    <w:rsid w:val="008C4BBD"/>
    <w:rsid w:val="008C727F"/>
    <w:rsid w:val="008E31EF"/>
    <w:rsid w:val="008E562C"/>
    <w:rsid w:val="008F0446"/>
    <w:rsid w:val="008F0EC5"/>
    <w:rsid w:val="008F1AED"/>
    <w:rsid w:val="008F40DF"/>
    <w:rsid w:val="008F70C2"/>
    <w:rsid w:val="009004FE"/>
    <w:rsid w:val="00911782"/>
    <w:rsid w:val="009136B2"/>
    <w:rsid w:val="00915B8A"/>
    <w:rsid w:val="0092511F"/>
    <w:rsid w:val="00925C3D"/>
    <w:rsid w:val="00927B33"/>
    <w:rsid w:val="00937742"/>
    <w:rsid w:val="00937C9D"/>
    <w:rsid w:val="00940A0D"/>
    <w:rsid w:val="00943D0E"/>
    <w:rsid w:val="009440DC"/>
    <w:rsid w:val="00947985"/>
    <w:rsid w:val="00955472"/>
    <w:rsid w:val="009559B5"/>
    <w:rsid w:val="009618A8"/>
    <w:rsid w:val="0096665A"/>
    <w:rsid w:val="00973C1C"/>
    <w:rsid w:val="00976103"/>
    <w:rsid w:val="0098219B"/>
    <w:rsid w:val="00982727"/>
    <w:rsid w:val="00983DA6"/>
    <w:rsid w:val="00984640"/>
    <w:rsid w:val="009858BE"/>
    <w:rsid w:val="00987555"/>
    <w:rsid w:val="00987B57"/>
    <w:rsid w:val="009932E1"/>
    <w:rsid w:val="00995071"/>
    <w:rsid w:val="00996E93"/>
    <w:rsid w:val="009A0B04"/>
    <w:rsid w:val="009A428C"/>
    <w:rsid w:val="009A43B4"/>
    <w:rsid w:val="009A6C48"/>
    <w:rsid w:val="009A6DB5"/>
    <w:rsid w:val="009A75C6"/>
    <w:rsid w:val="009C09B2"/>
    <w:rsid w:val="009C174C"/>
    <w:rsid w:val="009C2C95"/>
    <w:rsid w:val="009C3888"/>
    <w:rsid w:val="009C77C1"/>
    <w:rsid w:val="009D01C6"/>
    <w:rsid w:val="009D35F4"/>
    <w:rsid w:val="009D4C2D"/>
    <w:rsid w:val="009D531E"/>
    <w:rsid w:val="009D72D1"/>
    <w:rsid w:val="009E12A3"/>
    <w:rsid w:val="009E1A41"/>
    <w:rsid w:val="009E415E"/>
    <w:rsid w:val="009E4246"/>
    <w:rsid w:val="009F14F9"/>
    <w:rsid w:val="009F455D"/>
    <w:rsid w:val="009F4678"/>
    <w:rsid w:val="00A00A83"/>
    <w:rsid w:val="00A1292A"/>
    <w:rsid w:val="00A13860"/>
    <w:rsid w:val="00A157B8"/>
    <w:rsid w:val="00A17BF8"/>
    <w:rsid w:val="00A17F56"/>
    <w:rsid w:val="00A203C4"/>
    <w:rsid w:val="00A250D0"/>
    <w:rsid w:val="00A25CF4"/>
    <w:rsid w:val="00A3188F"/>
    <w:rsid w:val="00A35399"/>
    <w:rsid w:val="00A35CE0"/>
    <w:rsid w:val="00A376BB"/>
    <w:rsid w:val="00A4469F"/>
    <w:rsid w:val="00A5372E"/>
    <w:rsid w:val="00A5438C"/>
    <w:rsid w:val="00A54536"/>
    <w:rsid w:val="00A60E8A"/>
    <w:rsid w:val="00A64D74"/>
    <w:rsid w:val="00A65173"/>
    <w:rsid w:val="00A72112"/>
    <w:rsid w:val="00A72A89"/>
    <w:rsid w:val="00A75675"/>
    <w:rsid w:val="00A77333"/>
    <w:rsid w:val="00A81B6F"/>
    <w:rsid w:val="00A81C1D"/>
    <w:rsid w:val="00A81DF7"/>
    <w:rsid w:val="00A82828"/>
    <w:rsid w:val="00A863DE"/>
    <w:rsid w:val="00A92CC2"/>
    <w:rsid w:val="00A93D48"/>
    <w:rsid w:val="00A94243"/>
    <w:rsid w:val="00A97332"/>
    <w:rsid w:val="00A97C89"/>
    <w:rsid w:val="00AA1E8D"/>
    <w:rsid w:val="00AA6755"/>
    <w:rsid w:val="00AB263C"/>
    <w:rsid w:val="00AB34CA"/>
    <w:rsid w:val="00AB3BC5"/>
    <w:rsid w:val="00AD2D1A"/>
    <w:rsid w:val="00AD35F4"/>
    <w:rsid w:val="00AD504B"/>
    <w:rsid w:val="00AD7197"/>
    <w:rsid w:val="00AD72F3"/>
    <w:rsid w:val="00AE1728"/>
    <w:rsid w:val="00AE1B74"/>
    <w:rsid w:val="00AE2857"/>
    <w:rsid w:val="00AE6455"/>
    <w:rsid w:val="00AE7143"/>
    <w:rsid w:val="00AE732B"/>
    <w:rsid w:val="00AE7602"/>
    <w:rsid w:val="00AF27F1"/>
    <w:rsid w:val="00AF3947"/>
    <w:rsid w:val="00AF3BFA"/>
    <w:rsid w:val="00AF607D"/>
    <w:rsid w:val="00B018B2"/>
    <w:rsid w:val="00B031C7"/>
    <w:rsid w:val="00B0433C"/>
    <w:rsid w:val="00B04927"/>
    <w:rsid w:val="00B0676F"/>
    <w:rsid w:val="00B07444"/>
    <w:rsid w:val="00B11B39"/>
    <w:rsid w:val="00B13BC2"/>
    <w:rsid w:val="00B15488"/>
    <w:rsid w:val="00B17264"/>
    <w:rsid w:val="00B20CB8"/>
    <w:rsid w:val="00B26A1F"/>
    <w:rsid w:val="00B27754"/>
    <w:rsid w:val="00B312BD"/>
    <w:rsid w:val="00B31462"/>
    <w:rsid w:val="00B32071"/>
    <w:rsid w:val="00B3294B"/>
    <w:rsid w:val="00B32AB4"/>
    <w:rsid w:val="00B33A47"/>
    <w:rsid w:val="00B42B54"/>
    <w:rsid w:val="00B4706B"/>
    <w:rsid w:val="00B478E2"/>
    <w:rsid w:val="00B479C1"/>
    <w:rsid w:val="00B62B2E"/>
    <w:rsid w:val="00B64ADD"/>
    <w:rsid w:val="00B7017B"/>
    <w:rsid w:val="00B72136"/>
    <w:rsid w:val="00B722FC"/>
    <w:rsid w:val="00B72DB6"/>
    <w:rsid w:val="00B72FFD"/>
    <w:rsid w:val="00B81F77"/>
    <w:rsid w:val="00B8590B"/>
    <w:rsid w:val="00B86007"/>
    <w:rsid w:val="00B90181"/>
    <w:rsid w:val="00B91815"/>
    <w:rsid w:val="00B9285D"/>
    <w:rsid w:val="00B94592"/>
    <w:rsid w:val="00B96975"/>
    <w:rsid w:val="00B97ED9"/>
    <w:rsid w:val="00BA3BEF"/>
    <w:rsid w:val="00BA7477"/>
    <w:rsid w:val="00BB0654"/>
    <w:rsid w:val="00BB312F"/>
    <w:rsid w:val="00BB36C9"/>
    <w:rsid w:val="00BB59C8"/>
    <w:rsid w:val="00BC146F"/>
    <w:rsid w:val="00BC231D"/>
    <w:rsid w:val="00BC395F"/>
    <w:rsid w:val="00BC3A6B"/>
    <w:rsid w:val="00BD0174"/>
    <w:rsid w:val="00BE0021"/>
    <w:rsid w:val="00BE700A"/>
    <w:rsid w:val="00BF3824"/>
    <w:rsid w:val="00BF5714"/>
    <w:rsid w:val="00C019F8"/>
    <w:rsid w:val="00C066B6"/>
    <w:rsid w:val="00C1238E"/>
    <w:rsid w:val="00C12913"/>
    <w:rsid w:val="00C14747"/>
    <w:rsid w:val="00C14BE7"/>
    <w:rsid w:val="00C15766"/>
    <w:rsid w:val="00C170B2"/>
    <w:rsid w:val="00C17F65"/>
    <w:rsid w:val="00C225C6"/>
    <w:rsid w:val="00C23F1C"/>
    <w:rsid w:val="00C25F65"/>
    <w:rsid w:val="00C335AB"/>
    <w:rsid w:val="00C36377"/>
    <w:rsid w:val="00C42FB3"/>
    <w:rsid w:val="00C44207"/>
    <w:rsid w:val="00C4460C"/>
    <w:rsid w:val="00C46467"/>
    <w:rsid w:val="00C47962"/>
    <w:rsid w:val="00C50915"/>
    <w:rsid w:val="00C5124B"/>
    <w:rsid w:val="00C51413"/>
    <w:rsid w:val="00C52FDC"/>
    <w:rsid w:val="00C56742"/>
    <w:rsid w:val="00C572B3"/>
    <w:rsid w:val="00C6034D"/>
    <w:rsid w:val="00C63B93"/>
    <w:rsid w:val="00C63BD1"/>
    <w:rsid w:val="00C63EC7"/>
    <w:rsid w:val="00C67D73"/>
    <w:rsid w:val="00C708AD"/>
    <w:rsid w:val="00C739DB"/>
    <w:rsid w:val="00C74761"/>
    <w:rsid w:val="00C7656A"/>
    <w:rsid w:val="00C8348F"/>
    <w:rsid w:val="00C83951"/>
    <w:rsid w:val="00C843A0"/>
    <w:rsid w:val="00C84BE1"/>
    <w:rsid w:val="00C9241D"/>
    <w:rsid w:val="00C93493"/>
    <w:rsid w:val="00C9493D"/>
    <w:rsid w:val="00C95D7C"/>
    <w:rsid w:val="00CA3801"/>
    <w:rsid w:val="00CA3BF8"/>
    <w:rsid w:val="00CA5DBA"/>
    <w:rsid w:val="00CA62FB"/>
    <w:rsid w:val="00CA6ACC"/>
    <w:rsid w:val="00CB0CB2"/>
    <w:rsid w:val="00CB63EA"/>
    <w:rsid w:val="00CC04BE"/>
    <w:rsid w:val="00CC158D"/>
    <w:rsid w:val="00CC2A9D"/>
    <w:rsid w:val="00CC2DB9"/>
    <w:rsid w:val="00CC301A"/>
    <w:rsid w:val="00CC38E6"/>
    <w:rsid w:val="00CC6FCA"/>
    <w:rsid w:val="00CD112D"/>
    <w:rsid w:val="00CD1D2A"/>
    <w:rsid w:val="00CD223B"/>
    <w:rsid w:val="00CD4032"/>
    <w:rsid w:val="00CD47F6"/>
    <w:rsid w:val="00CE3C00"/>
    <w:rsid w:val="00CE5F9F"/>
    <w:rsid w:val="00CF0044"/>
    <w:rsid w:val="00CF3670"/>
    <w:rsid w:val="00CF4867"/>
    <w:rsid w:val="00D01B7F"/>
    <w:rsid w:val="00D033C4"/>
    <w:rsid w:val="00D05EDD"/>
    <w:rsid w:val="00D075EB"/>
    <w:rsid w:val="00D07634"/>
    <w:rsid w:val="00D14932"/>
    <w:rsid w:val="00D14F5B"/>
    <w:rsid w:val="00D15360"/>
    <w:rsid w:val="00D1742A"/>
    <w:rsid w:val="00D2074C"/>
    <w:rsid w:val="00D22759"/>
    <w:rsid w:val="00D24320"/>
    <w:rsid w:val="00D32021"/>
    <w:rsid w:val="00D33A51"/>
    <w:rsid w:val="00D416F9"/>
    <w:rsid w:val="00D4713F"/>
    <w:rsid w:val="00D474D5"/>
    <w:rsid w:val="00D552A5"/>
    <w:rsid w:val="00D57622"/>
    <w:rsid w:val="00D60554"/>
    <w:rsid w:val="00D63DE5"/>
    <w:rsid w:val="00D721E5"/>
    <w:rsid w:val="00D725EA"/>
    <w:rsid w:val="00D750B0"/>
    <w:rsid w:val="00D76A1F"/>
    <w:rsid w:val="00D76B6F"/>
    <w:rsid w:val="00D84B74"/>
    <w:rsid w:val="00DA401C"/>
    <w:rsid w:val="00DA7CDD"/>
    <w:rsid w:val="00DB302E"/>
    <w:rsid w:val="00DB3839"/>
    <w:rsid w:val="00DB3BEA"/>
    <w:rsid w:val="00DB3FC8"/>
    <w:rsid w:val="00DB4070"/>
    <w:rsid w:val="00DB5D20"/>
    <w:rsid w:val="00DB615D"/>
    <w:rsid w:val="00DC6A4F"/>
    <w:rsid w:val="00DD0D5A"/>
    <w:rsid w:val="00DD14F3"/>
    <w:rsid w:val="00DD706F"/>
    <w:rsid w:val="00DE017A"/>
    <w:rsid w:val="00DE5E20"/>
    <w:rsid w:val="00DE7926"/>
    <w:rsid w:val="00DE7E61"/>
    <w:rsid w:val="00E024F1"/>
    <w:rsid w:val="00E04AE4"/>
    <w:rsid w:val="00E04E9F"/>
    <w:rsid w:val="00E05127"/>
    <w:rsid w:val="00E06A16"/>
    <w:rsid w:val="00E12D4B"/>
    <w:rsid w:val="00E1734D"/>
    <w:rsid w:val="00E210D3"/>
    <w:rsid w:val="00E22018"/>
    <w:rsid w:val="00E230D7"/>
    <w:rsid w:val="00E23F7C"/>
    <w:rsid w:val="00E3101D"/>
    <w:rsid w:val="00E3374F"/>
    <w:rsid w:val="00E367C8"/>
    <w:rsid w:val="00E36DC2"/>
    <w:rsid w:val="00E45515"/>
    <w:rsid w:val="00E4607C"/>
    <w:rsid w:val="00E4636A"/>
    <w:rsid w:val="00E50621"/>
    <w:rsid w:val="00E51128"/>
    <w:rsid w:val="00E51CD7"/>
    <w:rsid w:val="00E532E0"/>
    <w:rsid w:val="00E5382F"/>
    <w:rsid w:val="00E6162A"/>
    <w:rsid w:val="00E61838"/>
    <w:rsid w:val="00E63C65"/>
    <w:rsid w:val="00E63FCC"/>
    <w:rsid w:val="00E64E6F"/>
    <w:rsid w:val="00E65679"/>
    <w:rsid w:val="00E70761"/>
    <w:rsid w:val="00E7212E"/>
    <w:rsid w:val="00E72F99"/>
    <w:rsid w:val="00E747E4"/>
    <w:rsid w:val="00E7548A"/>
    <w:rsid w:val="00E76B28"/>
    <w:rsid w:val="00E76E5B"/>
    <w:rsid w:val="00E77C34"/>
    <w:rsid w:val="00E8479D"/>
    <w:rsid w:val="00E857FE"/>
    <w:rsid w:val="00E85FEA"/>
    <w:rsid w:val="00E86C2E"/>
    <w:rsid w:val="00E92B2B"/>
    <w:rsid w:val="00E93A1B"/>
    <w:rsid w:val="00E951D3"/>
    <w:rsid w:val="00EB3E41"/>
    <w:rsid w:val="00EB468A"/>
    <w:rsid w:val="00EC5330"/>
    <w:rsid w:val="00EC578D"/>
    <w:rsid w:val="00EC6F30"/>
    <w:rsid w:val="00ED0FE3"/>
    <w:rsid w:val="00ED1EA2"/>
    <w:rsid w:val="00ED255F"/>
    <w:rsid w:val="00ED520F"/>
    <w:rsid w:val="00EE0590"/>
    <w:rsid w:val="00EE060B"/>
    <w:rsid w:val="00EE327B"/>
    <w:rsid w:val="00EE33B9"/>
    <w:rsid w:val="00EE4211"/>
    <w:rsid w:val="00EE4739"/>
    <w:rsid w:val="00EF092D"/>
    <w:rsid w:val="00EF54A8"/>
    <w:rsid w:val="00EF68AA"/>
    <w:rsid w:val="00EF7F09"/>
    <w:rsid w:val="00F008DA"/>
    <w:rsid w:val="00F06508"/>
    <w:rsid w:val="00F0712E"/>
    <w:rsid w:val="00F07FD1"/>
    <w:rsid w:val="00F121D2"/>
    <w:rsid w:val="00F12F57"/>
    <w:rsid w:val="00F13273"/>
    <w:rsid w:val="00F152D7"/>
    <w:rsid w:val="00F161FE"/>
    <w:rsid w:val="00F17587"/>
    <w:rsid w:val="00F17C70"/>
    <w:rsid w:val="00F17E5D"/>
    <w:rsid w:val="00F2177D"/>
    <w:rsid w:val="00F21BE8"/>
    <w:rsid w:val="00F2253C"/>
    <w:rsid w:val="00F229E5"/>
    <w:rsid w:val="00F245CE"/>
    <w:rsid w:val="00F27642"/>
    <w:rsid w:val="00F30E3A"/>
    <w:rsid w:val="00F3121B"/>
    <w:rsid w:val="00F318AF"/>
    <w:rsid w:val="00F3364A"/>
    <w:rsid w:val="00F35F6F"/>
    <w:rsid w:val="00F412B6"/>
    <w:rsid w:val="00F44521"/>
    <w:rsid w:val="00F45DC4"/>
    <w:rsid w:val="00F45F6A"/>
    <w:rsid w:val="00F464A8"/>
    <w:rsid w:val="00F46DF6"/>
    <w:rsid w:val="00F50992"/>
    <w:rsid w:val="00F518EE"/>
    <w:rsid w:val="00F51B66"/>
    <w:rsid w:val="00F549B0"/>
    <w:rsid w:val="00F549F8"/>
    <w:rsid w:val="00F57EB2"/>
    <w:rsid w:val="00F6096B"/>
    <w:rsid w:val="00F60A52"/>
    <w:rsid w:val="00F60BBE"/>
    <w:rsid w:val="00F60C61"/>
    <w:rsid w:val="00F633CB"/>
    <w:rsid w:val="00F63807"/>
    <w:rsid w:val="00F6394C"/>
    <w:rsid w:val="00F6584B"/>
    <w:rsid w:val="00F65BB8"/>
    <w:rsid w:val="00F71529"/>
    <w:rsid w:val="00F730FA"/>
    <w:rsid w:val="00F76D30"/>
    <w:rsid w:val="00F77741"/>
    <w:rsid w:val="00F80080"/>
    <w:rsid w:val="00F81059"/>
    <w:rsid w:val="00F817E6"/>
    <w:rsid w:val="00F8303E"/>
    <w:rsid w:val="00F83FE5"/>
    <w:rsid w:val="00F86BBD"/>
    <w:rsid w:val="00F87257"/>
    <w:rsid w:val="00F8786D"/>
    <w:rsid w:val="00F97945"/>
    <w:rsid w:val="00FA1707"/>
    <w:rsid w:val="00FA181A"/>
    <w:rsid w:val="00FB0802"/>
    <w:rsid w:val="00FB3326"/>
    <w:rsid w:val="00FB5AB7"/>
    <w:rsid w:val="00FC609D"/>
    <w:rsid w:val="00FC643A"/>
    <w:rsid w:val="00FC7352"/>
    <w:rsid w:val="00FD60E9"/>
    <w:rsid w:val="00FE1D4A"/>
    <w:rsid w:val="00FE238C"/>
    <w:rsid w:val="00FE2575"/>
    <w:rsid w:val="00FE4481"/>
    <w:rsid w:val="00FE6B1B"/>
    <w:rsid w:val="00FF154D"/>
    <w:rsid w:val="00FF2022"/>
    <w:rsid w:val="00FF514E"/>
    <w:rsid w:val="00FF556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9F6D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5222"/>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Hyperlink">
    <w:name w:val="Hyperlink"/>
    <w:basedOn w:val="DefaultParagraphFont"/>
    <w:uiPriority w:val="99"/>
    <w:unhideWhenUsed/>
    <w:rsid w:val="007D6147"/>
    <w:rPr>
      <w:color w:val="0000FF" w:themeColor="hyperlink"/>
      <w:u w:val="single"/>
    </w:rPr>
  </w:style>
  <w:style w:type="character" w:styleId="CommentReference">
    <w:name w:val="annotation reference"/>
    <w:basedOn w:val="DefaultParagraphFont"/>
    <w:uiPriority w:val="99"/>
    <w:semiHidden/>
    <w:unhideWhenUsed/>
    <w:rsid w:val="00112482"/>
    <w:rPr>
      <w:sz w:val="16"/>
      <w:szCs w:val="16"/>
    </w:rPr>
  </w:style>
  <w:style w:type="paragraph" w:styleId="CommentText">
    <w:name w:val="annotation text"/>
    <w:basedOn w:val="Normal"/>
    <w:link w:val="CommentTextChar"/>
    <w:uiPriority w:val="99"/>
    <w:semiHidden/>
    <w:unhideWhenUsed/>
    <w:rsid w:val="00112482"/>
    <w:pPr>
      <w:spacing w:line="240" w:lineRule="auto"/>
    </w:pPr>
    <w:rPr>
      <w:sz w:val="20"/>
      <w:szCs w:val="20"/>
    </w:rPr>
  </w:style>
  <w:style w:type="character" w:customStyle="1" w:styleId="CommentTextChar">
    <w:name w:val="Comment Text Char"/>
    <w:basedOn w:val="DefaultParagraphFont"/>
    <w:link w:val="CommentText"/>
    <w:uiPriority w:val="99"/>
    <w:semiHidden/>
    <w:rsid w:val="0011248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112482"/>
    <w:rPr>
      <w:b/>
      <w:bCs/>
    </w:rPr>
  </w:style>
  <w:style w:type="character" w:customStyle="1" w:styleId="CommentSubjectChar">
    <w:name w:val="Comment Subject Char"/>
    <w:basedOn w:val="CommentTextChar"/>
    <w:link w:val="CommentSubject"/>
    <w:uiPriority w:val="99"/>
    <w:semiHidden/>
    <w:rsid w:val="00112482"/>
    <w:rPr>
      <w:rFonts w:ascii="Times New Roman" w:hAnsi="Times New Roman"/>
      <w:b/>
      <w:bCs/>
      <w:lang w:val="en-ZA"/>
    </w:rPr>
  </w:style>
  <w:style w:type="numbering" w:customStyle="1" w:styleId="ImportedStyle1">
    <w:name w:val="ImportedStyle1"/>
    <w:rsid w:val="00816CC2"/>
    <w:pPr>
      <w:numPr>
        <w:numId w:val="4"/>
      </w:numPr>
    </w:pPr>
  </w:style>
  <w:style w:type="paragraph" w:customStyle="1" w:styleId="Body">
    <w:name w:val="Body"/>
    <w:rsid w:val="005871B3"/>
    <w:pPr>
      <w:pBdr>
        <w:top w:val="nil"/>
        <w:left w:val="nil"/>
        <w:bottom w:val="nil"/>
        <w:right w:val="nil"/>
        <w:between w:val="nil"/>
        <w:bar w:val="nil"/>
      </w:pBdr>
      <w:spacing w:line="480" w:lineRule="auto"/>
      <w:jc w:val="both"/>
    </w:pPr>
    <w:rPr>
      <w:rFonts w:ascii="Times New Roman" w:eastAsia="Arial Unicode MS" w:hAnsi="Times New Roman" w:cs="Arial Unicode MS"/>
      <w:color w:val="000000"/>
      <w:sz w:val="26"/>
      <w:szCs w:val="26"/>
      <w:u w:color="000000"/>
      <w:bdr w:val="nil"/>
      <w:lang w:eastAsia="en-ZA"/>
    </w:rPr>
  </w:style>
  <w:style w:type="paragraph" w:customStyle="1" w:styleId="Default">
    <w:name w:val="Default"/>
    <w:rsid w:val="005871B3"/>
    <w:pPr>
      <w:pBdr>
        <w:top w:val="nil"/>
        <w:left w:val="nil"/>
        <w:bottom w:val="nil"/>
        <w:right w:val="nil"/>
        <w:between w:val="nil"/>
        <w:bar w:val="nil"/>
      </w:pBdr>
    </w:pPr>
    <w:rPr>
      <w:rFonts w:ascii="Helvetica" w:eastAsia="Helvetica" w:hAnsi="Helvetica" w:cs="Helvetica"/>
      <w:color w:val="000000"/>
      <w:sz w:val="22"/>
      <w:szCs w:val="22"/>
      <w:bdr w:val="nil"/>
      <w:lang w:val="en-ZA" w:eastAsia="en-ZA"/>
    </w:rPr>
  </w:style>
  <w:style w:type="paragraph" w:styleId="Quote">
    <w:name w:val="Quote"/>
    <w:basedOn w:val="Normal"/>
    <w:next w:val="Normal"/>
    <w:link w:val="QuoteChar"/>
    <w:uiPriority w:val="29"/>
    <w:qFormat/>
    <w:rsid w:val="005871B3"/>
    <w:pPr>
      <w:pBdr>
        <w:top w:val="nil"/>
        <w:left w:val="nil"/>
        <w:bottom w:val="nil"/>
        <w:right w:val="nil"/>
        <w:between w:val="nil"/>
        <w:bar w:val="nil"/>
      </w:pBdr>
      <w:spacing w:line="240" w:lineRule="auto"/>
      <w:jc w:val="left"/>
    </w:pPr>
    <w:rPr>
      <w:rFonts w:eastAsia="Arial Unicode MS"/>
      <w:i/>
      <w:iCs/>
      <w:color w:val="000000" w:themeColor="text1"/>
      <w:sz w:val="24"/>
      <w:szCs w:val="24"/>
      <w:bdr w:val="nil"/>
      <w:lang w:val="en-US"/>
    </w:rPr>
  </w:style>
  <w:style w:type="character" w:customStyle="1" w:styleId="QuoteChar">
    <w:name w:val="Quote Char"/>
    <w:basedOn w:val="DefaultParagraphFont"/>
    <w:link w:val="Quote"/>
    <w:uiPriority w:val="29"/>
    <w:rsid w:val="005871B3"/>
    <w:rPr>
      <w:rFonts w:ascii="Times New Roman" w:eastAsia="Arial Unicode MS" w:hAnsi="Times New Roman"/>
      <w:i/>
      <w:iCs/>
      <w:color w:val="000000" w:themeColor="text1"/>
      <w:sz w:val="24"/>
      <w:szCs w:val="24"/>
      <w:bdr w:val="nil"/>
    </w:rPr>
  </w:style>
  <w:style w:type="paragraph" w:customStyle="1" w:styleId="para1quad">
    <w:name w:val="para1quad"/>
    <w:basedOn w:val="Normal"/>
    <w:rsid w:val="00532745"/>
    <w:pPr>
      <w:spacing w:before="180" w:line="240" w:lineRule="auto"/>
      <w:ind w:firstLine="284"/>
    </w:pPr>
    <w:rPr>
      <w:rFonts w:ascii="Verdana" w:eastAsia="Times New Roman" w:hAnsi="Verdana"/>
      <w:color w:val="000000"/>
      <w:sz w:val="18"/>
      <w:szCs w:val="18"/>
      <w:lang w:eastAsia="en-ZA"/>
    </w:rPr>
  </w:style>
  <w:style w:type="paragraph" w:customStyle="1" w:styleId="Quote1">
    <w:name w:val="Quote1"/>
    <w:basedOn w:val="Normal"/>
    <w:rsid w:val="00532745"/>
    <w:pPr>
      <w:spacing w:before="40" w:line="240" w:lineRule="auto"/>
      <w:ind w:left="567"/>
    </w:pPr>
    <w:rPr>
      <w:rFonts w:ascii="Verdana" w:eastAsia="Times New Roman" w:hAnsi="Verdana"/>
      <w:color w:val="000000"/>
      <w:sz w:val="16"/>
      <w:szCs w:val="16"/>
      <w:lang w:eastAsia="en-ZA"/>
    </w:rPr>
  </w:style>
  <w:style w:type="character" w:styleId="FollowedHyperlink">
    <w:name w:val="FollowedHyperlink"/>
    <w:basedOn w:val="DefaultParagraphFont"/>
    <w:uiPriority w:val="99"/>
    <w:semiHidden/>
    <w:unhideWhenUsed/>
    <w:rsid w:val="008A21C7"/>
    <w:rPr>
      <w:color w:val="800080" w:themeColor="followedHyperlink"/>
      <w:u w:val="single"/>
    </w:rPr>
  </w:style>
  <w:style w:type="paragraph" w:styleId="Revision">
    <w:name w:val="Revision"/>
    <w:hidden/>
    <w:uiPriority w:val="99"/>
    <w:semiHidden/>
    <w:rsid w:val="00B0433C"/>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7519703">
      <w:bodyDiv w:val="1"/>
      <w:marLeft w:val="0"/>
      <w:marRight w:val="0"/>
      <w:marTop w:val="0"/>
      <w:marBottom w:val="0"/>
      <w:divBdr>
        <w:top w:val="none" w:sz="0" w:space="0" w:color="auto"/>
        <w:left w:val="none" w:sz="0" w:space="0" w:color="auto"/>
        <w:bottom w:val="none" w:sz="0" w:space="0" w:color="auto"/>
        <w:right w:val="none" w:sz="0" w:space="0" w:color="auto"/>
      </w:divBdr>
    </w:div>
    <w:div w:id="657730145">
      <w:bodyDiv w:val="1"/>
      <w:marLeft w:val="0"/>
      <w:marRight w:val="0"/>
      <w:marTop w:val="0"/>
      <w:marBottom w:val="0"/>
      <w:divBdr>
        <w:top w:val="none" w:sz="0" w:space="0" w:color="auto"/>
        <w:left w:val="none" w:sz="0" w:space="0" w:color="auto"/>
        <w:bottom w:val="none" w:sz="0" w:space="0" w:color="auto"/>
        <w:right w:val="none" w:sz="0" w:space="0" w:color="auto"/>
      </w:divBdr>
    </w:div>
    <w:div w:id="856501763">
      <w:bodyDiv w:val="1"/>
      <w:marLeft w:val="0"/>
      <w:marRight w:val="0"/>
      <w:marTop w:val="0"/>
      <w:marBottom w:val="0"/>
      <w:divBdr>
        <w:top w:val="none" w:sz="0" w:space="0" w:color="auto"/>
        <w:left w:val="none" w:sz="0" w:space="0" w:color="auto"/>
        <w:bottom w:val="none" w:sz="0" w:space="0" w:color="auto"/>
        <w:right w:val="none" w:sz="0" w:space="0" w:color="auto"/>
      </w:divBdr>
    </w:div>
    <w:div w:id="915819408">
      <w:bodyDiv w:val="1"/>
      <w:marLeft w:val="0"/>
      <w:marRight w:val="0"/>
      <w:marTop w:val="0"/>
      <w:marBottom w:val="0"/>
      <w:divBdr>
        <w:top w:val="none" w:sz="0" w:space="0" w:color="auto"/>
        <w:left w:val="none" w:sz="0" w:space="0" w:color="auto"/>
        <w:bottom w:val="none" w:sz="0" w:space="0" w:color="auto"/>
        <w:right w:val="none" w:sz="0" w:space="0" w:color="auto"/>
      </w:divBdr>
    </w:div>
    <w:div w:id="1169371737">
      <w:bodyDiv w:val="1"/>
      <w:marLeft w:val="0"/>
      <w:marRight w:val="0"/>
      <w:marTop w:val="0"/>
      <w:marBottom w:val="0"/>
      <w:divBdr>
        <w:top w:val="none" w:sz="0" w:space="0" w:color="auto"/>
        <w:left w:val="none" w:sz="0" w:space="0" w:color="auto"/>
        <w:bottom w:val="none" w:sz="0" w:space="0" w:color="auto"/>
        <w:right w:val="none" w:sz="0" w:space="0" w:color="auto"/>
      </w:divBdr>
    </w:div>
    <w:div w:id="1245914242">
      <w:bodyDiv w:val="1"/>
      <w:marLeft w:val="0"/>
      <w:marRight w:val="0"/>
      <w:marTop w:val="0"/>
      <w:marBottom w:val="0"/>
      <w:divBdr>
        <w:top w:val="none" w:sz="0" w:space="0" w:color="auto"/>
        <w:left w:val="none" w:sz="0" w:space="0" w:color="auto"/>
        <w:bottom w:val="none" w:sz="0" w:space="0" w:color="auto"/>
        <w:right w:val="none" w:sz="0" w:space="0" w:color="auto"/>
      </w:divBdr>
    </w:div>
    <w:div w:id="1442529188">
      <w:bodyDiv w:val="1"/>
      <w:marLeft w:val="0"/>
      <w:marRight w:val="0"/>
      <w:marTop w:val="0"/>
      <w:marBottom w:val="0"/>
      <w:divBdr>
        <w:top w:val="none" w:sz="0" w:space="0" w:color="auto"/>
        <w:left w:val="none" w:sz="0" w:space="0" w:color="auto"/>
        <w:bottom w:val="none" w:sz="0" w:space="0" w:color="auto"/>
        <w:right w:val="none" w:sz="0" w:space="0" w:color="auto"/>
      </w:divBdr>
    </w:div>
    <w:div w:id="1605188126">
      <w:bodyDiv w:val="1"/>
      <w:marLeft w:val="0"/>
      <w:marRight w:val="0"/>
      <w:marTop w:val="0"/>
      <w:marBottom w:val="0"/>
      <w:divBdr>
        <w:top w:val="none" w:sz="0" w:space="0" w:color="auto"/>
        <w:left w:val="none" w:sz="0" w:space="0" w:color="auto"/>
        <w:bottom w:val="none" w:sz="0" w:space="0" w:color="auto"/>
        <w:right w:val="none" w:sz="0" w:space="0" w:color="auto"/>
      </w:divBdr>
    </w:div>
    <w:div w:id="1705709915">
      <w:bodyDiv w:val="1"/>
      <w:marLeft w:val="0"/>
      <w:marRight w:val="0"/>
      <w:marTop w:val="0"/>
      <w:marBottom w:val="0"/>
      <w:divBdr>
        <w:top w:val="none" w:sz="0" w:space="0" w:color="auto"/>
        <w:left w:val="none" w:sz="0" w:space="0" w:color="auto"/>
        <w:bottom w:val="none" w:sz="0" w:space="0" w:color="auto"/>
        <w:right w:val="none" w:sz="0" w:space="0" w:color="auto"/>
      </w:divBdr>
      <w:divsChild>
        <w:div w:id="785854426">
          <w:marLeft w:val="133"/>
          <w:marRight w:val="0"/>
          <w:marTop w:val="0"/>
          <w:marBottom w:val="0"/>
          <w:divBdr>
            <w:top w:val="none" w:sz="0" w:space="0" w:color="auto"/>
            <w:left w:val="none" w:sz="0" w:space="0" w:color="auto"/>
            <w:bottom w:val="none" w:sz="0" w:space="0" w:color="auto"/>
            <w:right w:val="none" w:sz="0" w:space="0" w:color="auto"/>
          </w:divBdr>
        </w:div>
      </w:divsChild>
    </w:div>
    <w:div w:id="1809008874">
      <w:bodyDiv w:val="1"/>
      <w:marLeft w:val="0"/>
      <w:marRight w:val="0"/>
      <w:marTop w:val="0"/>
      <w:marBottom w:val="0"/>
      <w:divBdr>
        <w:top w:val="none" w:sz="0" w:space="0" w:color="auto"/>
        <w:left w:val="none" w:sz="0" w:space="0" w:color="auto"/>
        <w:bottom w:val="none" w:sz="0" w:space="0" w:color="auto"/>
        <w:right w:val="none" w:sz="0" w:space="0" w:color="auto"/>
      </w:divBdr>
    </w:div>
    <w:div w:id="1984122001">
      <w:bodyDiv w:val="1"/>
      <w:marLeft w:val="0"/>
      <w:marRight w:val="0"/>
      <w:marTop w:val="0"/>
      <w:marBottom w:val="0"/>
      <w:divBdr>
        <w:top w:val="none" w:sz="0" w:space="0" w:color="auto"/>
        <w:left w:val="none" w:sz="0" w:space="0" w:color="auto"/>
        <w:bottom w:val="none" w:sz="0" w:space="0" w:color="auto"/>
        <w:right w:val="none" w:sz="0" w:space="0" w:color="auto"/>
      </w:divBdr>
    </w:div>
    <w:div w:id="2054497090">
      <w:bodyDiv w:val="1"/>
      <w:marLeft w:val="0"/>
      <w:marRight w:val="0"/>
      <w:marTop w:val="0"/>
      <w:marBottom w:val="0"/>
      <w:divBdr>
        <w:top w:val="none" w:sz="0" w:space="0" w:color="auto"/>
        <w:left w:val="none" w:sz="0" w:space="0" w:color="auto"/>
        <w:bottom w:val="none" w:sz="0" w:space="0" w:color="auto"/>
        <w:right w:val="none" w:sz="0" w:space="0" w:color="auto"/>
      </w:divBdr>
    </w:div>
    <w:div w:id="2092460382">
      <w:bodyDiv w:val="1"/>
      <w:marLeft w:val="0"/>
      <w:marRight w:val="0"/>
      <w:marTop w:val="0"/>
      <w:marBottom w:val="0"/>
      <w:divBdr>
        <w:top w:val="none" w:sz="0" w:space="0" w:color="auto"/>
        <w:left w:val="none" w:sz="0" w:space="0" w:color="auto"/>
        <w:bottom w:val="none" w:sz="0" w:space="0" w:color="auto"/>
        <w:right w:val="none" w:sz="0" w:space="0" w:color="auto"/>
      </w:divBdr>
    </w:div>
    <w:div w:id="2142723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1429</Words>
  <Characters>8148</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9558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2017-08-02T21:01:00Z</dcterms:created>
  <dcterms:modified xsi:type="dcterms:W3CDTF">2017-08-02T21:01:00Z</dcterms:modified>
</cp:coreProperties>
</file>